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Cs w:val="24"/>
        </w:rPr>
        <w:t>兰溪市洞源加油站</w:t>
      </w:r>
      <w:r>
        <w:rPr>
          <w:color w:val="000000"/>
          <w:szCs w:val="24"/>
        </w:rPr>
        <w:t>是一家从事危险化学品汽油</w:t>
      </w:r>
      <w:r>
        <w:rPr>
          <w:rFonts w:hint="eastAsia"/>
          <w:color w:val="000000"/>
          <w:szCs w:val="24"/>
        </w:rPr>
        <w:t>、柴油、润滑油</w:t>
      </w:r>
      <w:r>
        <w:rPr>
          <w:color w:val="000000"/>
          <w:szCs w:val="24"/>
        </w:rPr>
        <w:t>零售的企业，</w:t>
      </w:r>
      <w:r>
        <w:rPr>
          <w:rFonts w:hint="eastAsia"/>
          <w:color w:val="000000"/>
          <w:szCs w:val="24"/>
        </w:rPr>
        <w:t>注册地址位于兰溪市灵洞乡洞源村，法定代表人章洪奶，经济类型为个人独资企业。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F26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2016-08-31T02:39:28Z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