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  <w:sz w:val="24"/>
        </w:rPr>
        <w:t>鹰鹏化工有限公司从事1,1,1-三氯三氟乙烷、1,1-一氯二氟乙烷、1,1-二氟乙烷、氯乙烯、三氯甲烷、三氯乙烯、氢氧化钠、氟化氢铵、四氟乙烷、三氟乙烷、二氯甲烷、环保制冷00C、环保制冷00A、硫酸、发烟硫酸、一氯二氟甲烷、氟化氢的销售，法定代表人：沈诗醒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E743663"/>
    <w:rsid w:val="0FE37BE6"/>
    <w:rsid w:val="2CF3525B"/>
    <w:rsid w:val="3F581743"/>
    <w:rsid w:val="480F1556"/>
    <w:rsid w:val="4E463464"/>
    <w:rsid w:val="55AC0064"/>
    <w:rsid w:val="660453B6"/>
    <w:rsid w:val="67616D47"/>
    <w:rsid w:val="686B35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2016-09-18T07:29:58Z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