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浦江县恒辉油漆店</w:t>
      </w:r>
      <w:r>
        <w:rPr>
          <w:rFonts w:hint="eastAsia"/>
        </w:rPr>
        <w:t>拟申请从事不带储存经营危险化学品环氧树脂漆类涂料、丙烯酸酯类树脂漆类涂料、酚醛树脂漆类涂料、聚氨酯树脂漆类涂料及配组的稀释剂，负责人洪东炎。企业地址位于浦江县黄宅镇海塘村旧屋小区59号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2CF3525B"/>
    <w:rsid w:val="3F581743"/>
    <w:rsid w:val="480F1556"/>
    <w:rsid w:val="4AEE6FA0"/>
    <w:rsid w:val="4E463464"/>
    <w:rsid w:val="55AC0064"/>
    <w:rsid w:val="5C155C44"/>
    <w:rsid w:val="660453B6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2016-09-26T08:49:20Z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