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浙江胜拓能源有限公司</w:t>
      </w:r>
      <w:r>
        <w:rPr>
          <w:rFonts w:hint="eastAsia"/>
          <w:lang w:val="en-US" w:eastAsia="zh-CN"/>
        </w:rPr>
        <w:t>位于浙江省金华市金磐路928号六楼，负责人吴军彪，主要经营燃料油、润滑油、沥青、化工原料（除危险化学品、易制毒品和监控化学品）的销售。</w:t>
      </w:r>
    </w:p>
    <w:p>
      <w:r>
        <w:rPr>
          <w:rFonts w:hint="eastAsia"/>
          <w:lang w:val="en-US" w:eastAsia="zh-CN"/>
        </w:rPr>
        <w:t>现企业拟增加不带储存经营（批发无仓储经营）天然气（工业用），经营场所不存放危险化学品及样品。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2B061DC7"/>
    <w:rsid w:val="2CF3525B"/>
    <w:rsid w:val="3F581743"/>
    <w:rsid w:val="480F1556"/>
    <w:rsid w:val="4AEE6FA0"/>
    <w:rsid w:val="4E463464"/>
    <w:rsid w:val="55AC0064"/>
    <w:rsid w:val="5C155C44"/>
    <w:rsid w:val="660453B6"/>
    <w:rsid w:val="67616D47"/>
    <w:rsid w:val="686B35A6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2016-09-26T08:51:51Z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