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金华时兴油漆涂料商行拟从事不带储存经营危险化学</w:t>
      </w:r>
      <w:r>
        <w:rPr>
          <w:rFonts w:hint="eastAsia"/>
        </w:rPr>
        <w:t>品聚酯树脂漆类涂料、醇酸树脂漆类涂料及稀释剂，投资人姜林根。企业拟设经营地址位于金华市江南建材市场油漆区T37-38号。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E743663"/>
    <w:rsid w:val="0EB74455"/>
    <w:rsid w:val="0FE37BE6"/>
    <w:rsid w:val="19DF3123"/>
    <w:rsid w:val="2B061DC7"/>
    <w:rsid w:val="2CF3525B"/>
    <w:rsid w:val="3F581743"/>
    <w:rsid w:val="47B9745D"/>
    <w:rsid w:val="480F1556"/>
    <w:rsid w:val="48215B88"/>
    <w:rsid w:val="4AEE6FA0"/>
    <w:rsid w:val="4D4F3287"/>
    <w:rsid w:val="4E463464"/>
    <w:rsid w:val="55AC0064"/>
    <w:rsid w:val="5A77749C"/>
    <w:rsid w:val="5C155C44"/>
    <w:rsid w:val="660453B6"/>
    <w:rsid w:val="66097D98"/>
    <w:rsid w:val="67616D47"/>
    <w:rsid w:val="686B35A6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2016-09-26T09:07:10Z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