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磐安县万苍乡王银萍油漆店从事不带储存（店面零售）经营</w:t>
      </w:r>
      <w:r>
        <w:rPr>
          <w:color w:val="000000"/>
        </w:rPr>
        <w:t>危险化学品聚酯</w:t>
      </w:r>
      <w:r>
        <w:rPr>
          <w:rFonts w:hint="eastAsia"/>
          <w:color w:val="000000"/>
        </w:rPr>
        <w:t>、</w:t>
      </w:r>
      <w:r>
        <w:rPr>
          <w:color w:val="000000"/>
        </w:rPr>
        <w:t>醇酸</w:t>
      </w:r>
      <w:r>
        <w:rPr>
          <w:rFonts w:hint="eastAsia"/>
          <w:color w:val="000000"/>
        </w:rPr>
        <w:t>树脂漆</w:t>
      </w:r>
      <w:r>
        <w:rPr>
          <w:color w:val="000000"/>
        </w:rPr>
        <w:t>类</w:t>
      </w:r>
      <w:r>
        <w:rPr>
          <w:rFonts w:hint="eastAsia"/>
          <w:color w:val="000000"/>
        </w:rPr>
        <w:t>涂料及其配组</w:t>
      </w:r>
      <w:r>
        <w:rPr>
          <w:color w:val="000000"/>
        </w:rPr>
        <w:t>稀释剂的</w:t>
      </w:r>
      <w:r>
        <w:rPr>
          <w:rFonts w:hint="eastAsia"/>
          <w:color w:val="000000"/>
        </w:rPr>
        <w:t>经营，企业于2013年10月29日取得磐安县安全生产监督管理局核发的危险化学品经营许可证（编号：磐安监经C【2013】I017号），主要负责人：袁海勤，与原许可相比，企业拟将经营地址由磐安县万苍乡中街125号变更为磐安县万苍乡雅庄村北街西侧4-6号地块，其余企业名称、企业法人等未发生变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DC428AE"/>
    <w:rsid w:val="0E743663"/>
    <w:rsid w:val="0EB74455"/>
    <w:rsid w:val="0F12251E"/>
    <w:rsid w:val="0FE37BE6"/>
    <w:rsid w:val="1557071C"/>
    <w:rsid w:val="18D90E87"/>
    <w:rsid w:val="19CD666C"/>
    <w:rsid w:val="19DF3123"/>
    <w:rsid w:val="1E9565C5"/>
    <w:rsid w:val="20E93596"/>
    <w:rsid w:val="232B7A0B"/>
    <w:rsid w:val="247E43F7"/>
    <w:rsid w:val="279C28BF"/>
    <w:rsid w:val="2B061DC7"/>
    <w:rsid w:val="2CF3525B"/>
    <w:rsid w:val="2D567078"/>
    <w:rsid w:val="2DFC1634"/>
    <w:rsid w:val="30CB5F4F"/>
    <w:rsid w:val="3685018A"/>
    <w:rsid w:val="381C1525"/>
    <w:rsid w:val="3F581743"/>
    <w:rsid w:val="47B9745D"/>
    <w:rsid w:val="480F1556"/>
    <w:rsid w:val="48215B88"/>
    <w:rsid w:val="48E039A8"/>
    <w:rsid w:val="4AEE6FA0"/>
    <w:rsid w:val="4CB17715"/>
    <w:rsid w:val="4D4F3287"/>
    <w:rsid w:val="4E463464"/>
    <w:rsid w:val="51B02537"/>
    <w:rsid w:val="51E10317"/>
    <w:rsid w:val="55AC0064"/>
    <w:rsid w:val="5A77749C"/>
    <w:rsid w:val="5B6D7D4F"/>
    <w:rsid w:val="5C155C44"/>
    <w:rsid w:val="660453B6"/>
    <w:rsid w:val="66097D98"/>
    <w:rsid w:val="67616D47"/>
    <w:rsid w:val="685D3A50"/>
    <w:rsid w:val="686B35A6"/>
    <w:rsid w:val="6C030841"/>
    <w:rsid w:val="6D9A2703"/>
    <w:rsid w:val="6E43637E"/>
    <w:rsid w:val="75277899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2016-10-22T02:03:08Z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