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Ansi="宋体"/>
          <w:color w:val="000000"/>
          <w:sz w:val="28"/>
          <w:szCs w:val="28"/>
        </w:rPr>
        <w:t>浙江恒劲树脂有限公司是一家危险化学品生产企业，注册成立于</w:t>
      </w:r>
      <w:r>
        <w:rPr>
          <w:color w:val="000000"/>
          <w:sz w:val="28"/>
          <w:szCs w:val="28"/>
        </w:rPr>
        <w:t>200</w:t>
      </w:r>
      <w:r>
        <w:rPr>
          <w:rFonts w:hint="eastAsia"/>
          <w:color w:val="000000"/>
          <w:sz w:val="28"/>
          <w:szCs w:val="28"/>
        </w:rPr>
        <w:t>3</w:t>
      </w:r>
      <w:r>
        <w:rPr>
          <w:rFonts w:hAnsi="宋体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</w:rPr>
        <w:t>6</w:t>
      </w:r>
      <w:r>
        <w:rPr>
          <w:rFonts w:hAnsi="宋体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0</w:t>
      </w:r>
      <w:r>
        <w:rPr>
          <w:rFonts w:hAnsi="宋体"/>
          <w:color w:val="000000"/>
          <w:sz w:val="28"/>
          <w:szCs w:val="28"/>
        </w:rPr>
        <w:t>日，位于</w:t>
      </w:r>
      <w:r>
        <w:rPr>
          <w:rFonts w:hAnsi="宋体"/>
          <w:sz w:val="28"/>
          <w:szCs w:val="28"/>
        </w:rPr>
        <w:t>松阳县西屏工业园区</w:t>
      </w:r>
      <w:r>
        <w:rPr>
          <w:rFonts w:hint="eastAsia" w:hAnsi="宋体"/>
          <w:sz w:val="28"/>
          <w:szCs w:val="28"/>
        </w:rPr>
        <w:t>瑞阳大道210号</w:t>
      </w:r>
      <w:r>
        <w:rPr>
          <w:rFonts w:hAnsi="宋体"/>
          <w:color w:val="000000"/>
          <w:sz w:val="28"/>
          <w:szCs w:val="28"/>
        </w:rPr>
        <w:t>，主要从事</w:t>
      </w:r>
      <w:r>
        <w:rPr>
          <w:rFonts w:hint="eastAsia"/>
          <w:color w:val="000000"/>
          <w:sz w:val="28"/>
          <w:szCs w:val="28"/>
        </w:rPr>
        <w:t>聚氨酯粘合剂、氨基树脂、丙烯酸树脂及危险化学品包装物、容器的生产，</w:t>
      </w:r>
      <w:r>
        <w:rPr>
          <w:rFonts w:hint="eastAsia" w:hAnsi="宋体"/>
          <w:sz w:val="28"/>
          <w:szCs w:val="28"/>
        </w:rPr>
        <w:t>现有</w:t>
      </w:r>
      <w:r>
        <w:rPr>
          <w:rFonts w:hint="eastAsia" w:hAnsi="宋体"/>
          <w:color w:val="000000"/>
          <w:sz w:val="28"/>
          <w:szCs w:val="28"/>
        </w:rPr>
        <w:t>从业人员72人，</w:t>
      </w:r>
      <w:r>
        <w:rPr>
          <w:rFonts w:hint="eastAsia" w:hAnsi="宋体"/>
          <w:sz w:val="28"/>
          <w:szCs w:val="28"/>
          <w:lang w:val="zh-CN"/>
        </w:rPr>
        <w:t>于2013年11月13日</w:t>
      </w:r>
      <w:r>
        <w:rPr>
          <w:rFonts w:hAnsi="宋体"/>
          <w:sz w:val="28"/>
          <w:szCs w:val="28"/>
          <w:lang w:val="zh-CN"/>
        </w:rPr>
        <w:t>取得了浙江省安监局核发的安全生产许可证</w:t>
      </w:r>
      <w:r>
        <w:rPr>
          <w:rFonts w:hAnsi="宋体"/>
          <w:sz w:val="28"/>
          <w:szCs w:val="28"/>
        </w:rPr>
        <w:t>，有效期限至</w:t>
      </w:r>
      <w:r>
        <w:rPr>
          <w:sz w:val="28"/>
          <w:szCs w:val="28"/>
        </w:rPr>
        <w:t>2016</w:t>
      </w:r>
      <w:r>
        <w:rPr>
          <w:rFonts w:hAnsi="宋体"/>
          <w:sz w:val="28"/>
          <w:szCs w:val="28"/>
        </w:rPr>
        <w:t>年</w:t>
      </w:r>
      <w:r>
        <w:rPr>
          <w:rFonts w:hint="eastAsia"/>
          <w:sz w:val="28"/>
          <w:szCs w:val="28"/>
        </w:rPr>
        <w:t>11</w:t>
      </w:r>
      <w:r>
        <w:rPr>
          <w:rFonts w:hAnsi="宋体"/>
          <w:sz w:val="28"/>
          <w:szCs w:val="28"/>
        </w:rPr>
        <w:t>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2</w:t>
      </w:r>
      <w:r>
        <w:rPr>
          <w:rFonts w:hAnsi="宋体"/>
          <w:sz w:val="28"/>
          <w:szCs w:val="28"/>
        </w:rPr>
        <w:t>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61007BDF" w:usb1="80000000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6765"/>
    <w:rsid w:val="01B635C7"/>
    <w:rsid w:val="021A1444"/>
    <w:rsid w:val="0446619A"/>
    <w:rsid w:val="0AC278D2"/>
    <w:rsid w:val="0DC428AE"/>
    <w:rsid w:val="0E743663"/>
    <w:rsid w:val="0EB74455"/>
    <w:rsid w:val="0F12251E"/>
    <w:rsid w:val="0FE37BE6"/>
    <w:rsid w:val="1557071C"/>
    <w:rsid w:val="18D90E87"/>
    <w:rsid w:val="19CD666C"/>
    <w:rsid w:val="19DF3123"/>
    <w:rsid w:val="1E9565C5"/>
    <w:rsid w:val="20E93596"/>
    <w:rsid w:val="232B7A0B"/>
    <w:rsid w:val="247E43F7"/>
    <w:rsid w:val="279C28BF"/>
    <w:rsid w:val="28AA1AE2"/>
    <w:rsid w:val="2B061DC7"/>
    <w:rsid w:val="2CF3525B"/>
    <w:rsid w:val="2D567078"/>
    <w:rsid w:val="2DFC1634"/>
    <w:rsid w:val="2E291846"/>
    <w:rsid w:val="30CB5F4F"/>
    <w:rsid w:val="34F34993"/>
    <w:rsid w:val="3685018A"/>
    <w:rsid w:val="381C1525"/>
    <w:rsid w:val="39B92218"/>
    <w:rsid w:val="3E2D143E"/>
    <w:rsid w:val="3F581743"/>
    <w:rsid w:val="47B9745D"/>
    <w:rsid w:val="47D75A5F"/>
    <w:rsid w:val="480F1556"/>
    <w:rsid w:val="48215B88"/>
    <w:rsid w:val="48E039A8"/>
    <w:rsid w:val="4AEE6FA0"/>
    <w:rsid w:val="4CB17715"/>
    <w:rsid w:val="4D05315E"/>
    <w:rsid w:val="4D4F3287"/>
    <w:rsid w:val="4E463464"/>
    <w:rsid w:val="51220E51"/>
    <w:rsid w:val="51B02537"/>
    <w:rsid w:val="51E10317"/>
    <w:rsid w:val="55AC0064"/>
    <w:rsid w:val="57EB2C8B"/>
    <w:rsid w:val="5A77749C"/>
    <w:rsid w:val="5B6D7D4F"/>
    <w:rsid w:val="5C155C44"/>
    <w:rsid w:val="60E63C59"/>
    <w:rsid w:val="660453B6"/>
    <w:rsid w:val="66097D98"/>
    <w:rsid w:val="67616D47"/>
    <w:rsid w:val="685D3A50"/>
    <w:rsid w:val="686B35A6"/>
    <w:rsid w:val="6C030841"/>
    <w:rsid w:val="6D9A2703"/>
    <w:rsid w:val="6E43637E"/>
    <w:rsid w:val="72197FB4"/>
    <w:rsid w:val="72D95698"/>
    <w:rsid w:val="75277899"/>
    <w:rsid w:val="7C666B43"/>
    <w:rsid w:val="7E501020"/>
    <w:rsid w:val="7F2A5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2016-11-01T06:39:21Z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