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义乌市鑫豪涂料有限公司拟从事不带储存经营</w:t>
      </w:r>
      <w:r>
        <w:rPr>
          <w:color w:val="000000"/>
        </w:rPr>
        <w:t>聚酯</w:t>
      </w:r>
      <w:r>
        <w:rPr>
          <w:rFonts w:hint="eastAsia"/>
          <w:color w:val="000000"/>
        </w:rPr>
        <w:t>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涂料及其配组</w:t>
      </w:r>
      <w:r>
        <w:rPr>
          <w:color w:val="000000"/>
        </w:rPr>
        <w:t>稀释剂</w:t>
      </w:r>
      <w:r>
        <w:rPr>
          <w:rFonts w:hint="eastAsia"/>
          <w:color w:val="000000"/>
        </w:rPr>
        <w:t>，企业已与2012年05月30日取得企业法人营业执照，法定代表人为金科滨，拟设经营地址位于义乌市上溪镇兴华路48号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2016-11-03T03:10:12Z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