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52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江山市伟丰化工厂成立于2003年7月，主要从事纺织印染助剂生产、销售业务。现注册地址位于江山市上余镇余航村长坞山，法定代表人王炳林。企业现有从业人员人员20多名，其中技术人员3名，年实现产值5000多万元。</w:t>
      </w:r>
    </w:p>
    <w:p>
      <w:r>
        <w:rPr>
          <w:color w:val="000000"/>
          <w:sz w:val="24"/>
        </w:rPr>
        <w:t>江山市伟丰化工厂历来十分注重产品品质和产品市场，其生产的各类化工产品，其产品品质优良，畅销于全国各地。公司注重产品质量，奉行质量领先，诚信为本，服务销后，和谐共赢的企业精神，得到了广大新老客户的普遍信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6E33906"/>
    <w:rsid w:val="09191E50"/>
    <w:rsid w:val="0AC278D2"/>
    <w:rsid w:val="0DC428AE"/>
    <w:rsid w:val="0E743663"/>
    <w:rsid w:val="0EB74455"/>
    <w:rsid w:val="0F12251E"/>
    <w:rsid w:val="0FE37BE6"/>
    <w:rsid w:val="10464A96"/>
    <w:rsid w:val="1557071C"/>
    <w:rsid w:val="15DB2E3E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2016-11-09T05:44:42Z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