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义乌市永辉化工有限公司是一家从事</w:t>
      </w:r>
      <w:r>
        <w:rPr>
          <w:color w:val="000000"/>
        </w:rPr>
        <w:t>聚酯</w:t>
      </w:r>
      <w:r>
        <w:rPr>
          <w:rFonts w:hint="eastAsia"/>
          <w:color w:val="000000"/>
        </w:rPr>
        <w:t>树脂漆类涂料、</w:t>
      </w:r>
      <w:r>
        <w:rPr>
          <w:color w:val="000000"/>
        </w:rPr>
        <w:t>醇酸</w:t>
      </w:r>
      <w:r>
        <w:rPr>
          <w:rFonts w:hint="eastAsia"/>
          <w:color w:val="000000"/>
        </w:rPr>
        <w:t>树脂漆类涂料、稀释剂、印刷油墨、二甲苯、乙酸乙酯和乙酸正丁酯共7个品种的不带储存（批发无仓储经营）经营的企业，经营场所零存放，投资人：胡 霞，企业持有义乌市安全生产监督管理局核发的危险化学品经营许可证，有效期至2016年11月17日，与原许可相比，企业拟申请作出如下变更：</w:t>
      </w:r>
    </w:p>
    <w:p>
      <w:pPr>
        <w:pStyle w:val="5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1、经营地址由义乌市稠江街道经发大道317号6-9变更至义乌市稠江街道江湾滨江路207号—16。</w:t>
      </w:r>
    </w:p>
    <w:p>
      <w:r>
        <w:rPr>
          <w:rFonts w:hint="eastAsia"/>
          <w:color w:val="000000"/>
        </w:rPr>
        <w:t>其余企业法定代表人、经营方式、经营品种（</w:t>
      </w:r>
      <w:r>
        <w:rPr>
          <w:color w:val="000000"/>
        </w:rPr>
        <w:t>聚酯</w:t>
      </w:r>
      <w:r>
        <w:rPr>
          <w:rFonts w:hint="eastAsia"/>
          <w:color w:val="000000"/>
        </w:rPr>
        <w:t>树脂漆类涂料、</w:t>
      </w:r>
      <w:r>
        <w:rPr>
          <w:color w:val="000000"/>
        </w:rPr>
        <w:t>醇酸</w:t>
      </w:r>
      <w:r>
        <w:rPr>
          <w:rFonts w:hint="eastAsia"/>
          <w:color w:val="000000"/>
        </w:rPr>
        <w:t>树脂漆类涂料统称为油漆）等未发生变更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581006B"/>
    <w:rsid w:val="06E33906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8D90E87"/>
    <w:rsid w:val="19CD666C"/>
    <w:rsid w:val="19DF3123"/>
    <w:rsid w:val="1E9565C5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4F34993"/>
    <w:rsid w:val="3685018A"/>
    <w:rsid w:val="381C1525"/>
    <w:rsid w:val="39B92218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A77749C"/>
    <w:rsid w:val="5B6D7D4F"/>
    <w:rsid w:val="5C155C44"/>
    <w:rsid w:val="60E63C59"/>
    <w:rsid w:val="660453B6"/>
    <w:rsid w:val="66097D98"/>
    <w:rsid w:val="66960F87"/>
    <w:rsid w:val="67616D47"/>
    <w:rsid w:val="67A83B3C"/>
    <w:rsid w:val="685D3A50"/>
    <w:rsid w:val="686B35A6"/>
    <w:rsid w:val="6C030841"/>
    <w:rsid w:val="6C0A086D"/>
    <w:rsid w:val="6D9A2703"/>
    <w:rsid w:val="6E43637E"/>
    <w:rsid w:val="72197FB4"/>
    <w:rsid w:val="72D95698"/>
    <w:rsid w:val="75277899"/>
    <w:rsid w:val="7C666B43"/>
    <w:rsid w:val="7D957235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2016-11-09T05:59:13Z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