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浙江宇博能源有限公司拟从事</w:t>
      </w:r>
      <w:r>
        <w:rPr>
          <w:rFonts w:hint="eastAsia" w:ascii="宋体" w:hAnsi="宋体"/>
        </w:rPr>
        <w:t>溶剂油、丙烷、正丁烷、正戊烷、甲烷、天然气（富含甲烷，压缩的或液化的）、氮气、氩气、乙醇、氢氧化钠、氢氧化钾</w:t>
      </w:r>
      <w:r>
        <w:rPr>
          <w:rFonts w:hint="eastAsia"/>
        </w:rPr>
        <w:t>共11个品种的批发无仓储（零存放）经营，投资人：童喆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581006B"/>
    <w:rsid w:val="06E33906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8D90E87"/>
    <w:rsid w:val="19CD666C"/>
    <w:rsid w:val="19DF3123"/>
    <w:rsid w:val="1B6C0261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F34993"/>
    <w:rsid w:val="3685018A"/>
    <w:rsid w:val="381C1525"/>
    <w:rsid w:val="39B92218"/>
    <w:rsid w:val="3E2D143E"/>
    <w:rsid w:val="3F581743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4F116A71"/>
    <w:rsid w:val="51220E51"/>
    <w:rsid w:val="51B02537"/>
    <w:rsid w:val="51E10317"/>
    <w:rsid w:val="550C0040"/>
    <w:rsid w:val="55AC0064"/>
    <w:rsid w:val="57EB2C8B"/>
    <w:rsid w:val="59A14DF0"/>
    <w:rsid w:val="5A77749C"/>
    <w:rsid w:val="5B6D7D4F"/>
    <w:rsid w:val="5C155C44"/>
    <w:rsid w:val="60E63C59"/>
    <w:rsid w:val="660453B6"/>
    <w:rsid w:val="66097D98"/>
    <w:rsid w:val="66960F87"/>
    <w:rsid w:val="67616D47"/>
    <w:rsid w:val="67A83B3C"/>
    <w:rsid w:val="685D3A50"/>
    <w:rsid w:val="686B35A6"/>
    <w:rsid w:val="6C030841"/>
    <w:rsid w:val="6C0A086D"/>
    <w:rsid w:val="6D9A2703"/>
    <w:rsid w:val="6E43637E"/>
    <w:rsid w:val="72197FB4"/>
    <w:rsid w:val="72D95698"/>
    <w:rsid w:val="75277899"/>
    <w:rsid w:val="7C666B43"/>
    <w:rsid w:val="7D957235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2016-11-09T06:03:57Z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