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浦江中正石化有限公司拟从事汽油、柴油（闭杯闪点≤6</w:t>
      </w:r>
      <w:r>
        <w:rPr>
          <w:rFonts w:hint="eastAsia" w:ascii="宋体" w:hAnsi="宋体"/>
          <w:color w:val="000000"/>
        </w:rPr>
        <w:t>0℃）、（航空）煤油、石油原油、天然气（工业原料）、液化石油气（工业原料）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正丁醇、异丁醇、甲醛、苯酐、甲苯、甲烷、乙烯、二甲醚、异丁烯、氯乙烯、乙苯、丙酮、沥青、燃料油、润滑油</w:t>
      </w:r>
      <w:r>
        <w:rPr>
          <w:rFonts w:hint="eastAsia"/>
          <w:color w:val="000000"/>
        </w:rPr>
        <w:t>共47个品种的批发无仓储（零存放）经营，投资人：向 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B6C0261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40953F2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2016-11-16T01:57:45Z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