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/>
          <w:snapToGrid w:val="0"/>
          <w:sz w:val="24"/>
        </w:rPr>
        <w:t>浙江尖峰药业有限公司</w:t>
      </w:r>
      <w:r>
        <w:rPr>
          <w:rFonts w:hint="eastAsia" w:ascii="宋体" w:hAnsi="宋体"/>
          <w:snapToGrid w:val="0"/>
          <w:sz w:val="24"/>
        </w:rPr>
        <w:t>成立于1998年12月，</w:t>
      </w:r>
      <w:r>
        <w:rPr>
          <w:rFonts w:ascii="宋体" w:hAnsi="宋体"/>
          <w:snapToGrid w:val="0"/>
          <w:sz w:val="24"/>
        </w:rPr>
        <w:t>系上市公司浙江尖峰集团股份有限公司下属的全资子公司，集科工贸为一体，以开发和生产经营各类化学原料药及中西药制剂、中成药、生物制剂为主要业务的综合性制药企业</w:t>
      </w:r>
      <w:r>
        <w:rPr>
          <w:rFonts w:hint="eastAsia" w:ascii="宋体" w:hAnsi="宋体"/>
          <w:snapToGrid w:val="0"/>
          <w:sz w:val="24"/>
        </w:rPr>
        <w:t>，公司法定代表人蒋晓萌</w:t>
      </w:r>
      <w:r>
        <w:rPr>
          <w:rFonts w:ascii="宋体" w:hAnsi="宋体"/>
          <w:snapToGrid w:val="0"/>
          <w:sz w:val="24"/>
        </w:rPr>
        <w:t>。公司位于</w:t>
      </w:r>
      <w:r>
        <w:rPr>
          <w:rFonts w:hint="eastAsia" w:ascii="宋体" w:hAnsi="宋体"/>
          <w:bCs/>
          <w:sz w:val="24"/>
        </w:rPr>
        <w:t>浙江省金华市婺城区白汤下线高畈段58号，占地80816</w:t>
      </w:r>
      <w:r>
        <w:rPr>
          <w:rFonts w:hint="eastAsia" w:ascii="宋体" w:hAnsi="宋体"/>
          <w:sz w:val="24"/>
        </w:rPr>
        <w:t>m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>。公司现有员工300人。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44D0209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2016-12-10T02:24:04Z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