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浦江宇通石化有限公司拟从事汽油、柴油（闭杯闪点≤6</w:t>
      </w:r>
      <w:r>
        <w:rPr>
          <w:rFonts w:hint="eastAsia" w:ascii="宋体" w:hAnsi="宋体"/>
          <w:color w:val="000000"/>
        </w:rPr>
        <w:t>0℃）、（航空）煤油、燃料油、石油原油、溶剂油、石脑油、煤焦油、煤焦沥青、异辛烷、甲基叔丁基醚（MTBE）、天然气（工业原料）、液化石油气（工业原料）、丙烷、正丁烷、异丁烷、丙烯、苯、乙苯、沥青、喷气燃料、原料油、石油醚、二甲苯异构体混合物、1,2-二甲苯、1,3-二甲苯、1,4-二甲苯、正戊烷、异戊烷、新戊烷、1-戊烯、2-戊烯、1,2,3-三甲基苯、1,2,4-三甲基苯、1,3,5-三甲基</w:t>
      </w:r>
      <w:r>
        <w:rPr>
          <w:rFonts w:hint="eastAsia" w:ascii="宋体" w:hAnsi="宋体"/>
        </w:rPr>
        <w:t>苯、1,2,3,4-四甲苯、戊烷发泡剂</w:t>
      </w:r>
      <w:r>
        <w:rPr>
          <w:rFonts w:hint="eastAsia"/>
          <w:color w:val="000000"/>
        </w:rPr>
        <w:t>共37个品种的批发无仓储（零存放）经营，投资人：马秀明、马书军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E873CA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37E0029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2016-12-12T06:02:03Z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