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rPr>
          <w:rFonts w:hint="eastAsia"/>
          <w:sz w:val="24"/>
        </w:rPr>
      </w:pPr>
      <w:r>
        <w:rPr>
          <w:sz w:val="24"/>
        </w:rPr>
        <w:t>浙江集祥实业有限公司</w:t>
      </w:r>
      <w:r>
        <w:rPr>
          <w:rFonts w:hint="eastAsia"/>
          <w:sz w:val="24"/>
        </w:rPr>
        <w:t>成立于2009年4月，是一家油脂化工产品、生物柴油生产销售的企业。</w:t>
      </w:r>
    </w:p>
    <w:p>
      <w:r>
        <w:rPr>
          <w:sz w:val="24"/>
        </w:rPr>
        <w:t>浙江集祥实业有限公司</w:t>
      </w:r>
      <w:r>
        <w:rPr>
          <w:rFonts w:hint="eastAsia"/>
          <w:sz w:val="24"/>
        </w:rPr>
        <w:t>根据《</w:t>
      </w:r>
      <w:r>
        <w:rPr>
          <w:sz w:val="24"/>
        </w:rPr>
        <w:t>浙江省人民政府办公厅关于进一步加大力度推进燃煤(重油)锅(窑)炉淘汰改造工作的通知</w:t>
      </w:r>
      <w:r>
        <w:rPr>
          <w:rFonts w:hint="eastAsia"/>
          <w:sz w:val="24"/>
        </w:rPr>
        <w:t>》（</w:t>
      </w:r>
      <w:r>
        <w:rPr>
          <w:sz w:val="24"/>
        </w:rPr>
        <w:t>浙政办发〔2015〕18号</w:t>
      </w:r>
      <w:r>
        <w:rPr>
          <w:rFonts w:hint="eastAsia"/>
          <w:sz w:val="24"/>
        </w:rPr>
        <w:t>）文件要求，对锅炉进行改造（将燃煤锅炉改成燃气锅炉），为其生产供气（用于燃气锅炉使用），因此，拟在厂区内建立60m³LNG气化站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2016-12-15T02:53:17Z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