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永康市中油江南加油站有限公司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二</w:t>
      </w:r>
      <w:r>
        <w:t>级站。企业于</w:t>
      </w:r>
      <w:r>
        <w:rPr>
          <w:rFonts w:hint="eastAsia"/>
        </w:rPr>
        <w:t>2015年6月3日</w:t>
      </w:r>
      <w:r>
        <w:t>取得由</w:t>
      </w:r>
      <w:r>
        <w:rPr>
          <w:rFonts w:hint="eastAsia"/>
        </w:rPr>
        <w:t>金华市</w:t>
      </w:r>
      <w:r>
        <w:t>安全生产监督管理局</w:t>
      </w:r>
      <w:r>
        <w:rPr>
          <w:rFonts w:hint="eastAsia"/>
        </w:rPr>
        <w:t>（永康）</w:t>
      </w:r>
      <w:r>
        <w:t>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金安监经A[2015]F133</w:t>
      </w:r>
      <w:r>
        <w:t>），有效期限</w:t>
      </w:r>
      <w:r>
        <w:rPr>
          <w:rFonts w:hint="eastAsia"/>
        </w:rPr>
        <w:t>至2018年01月06日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