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永动能源有限公司拟从事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苯乙烯、甲醇、一氧化碳和氢气混合物、氢气和甲烷混合物、正丁醇、异丁醇、甲醛、苯酐、甲烷、苯酚</w:t>
      </w:r>
      <w:r>
        <w:rPr>
          <w:rFonts w:hint="eastAsia"/>
          <w:color w:val="FF0000"/>
        </w:rPr>
        <w:t>、2-丁酮、异戊烷、环戊烷、粗苯、二甲苯异构体混合物、均三甲苯、环己酮和松香水</w:t>
      </w:r>
      <w:r>
        <w:rPr>
          <w:rFonts w:hint="eastAsia"/>
          <w:color w:val="000000"/>
        </w:rPr>
        <w:t>共43个品种的批发无仓储（零存放）经营，投资人：欧阳兆坤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2017-01-11T02:32:54Z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