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80" w:firstLineChars="200"/>
        <w:rPr>
          <w:rFonts w:hint="eastAsia"/>
          <w:sz w:val="24"/>
        </w:rPr>
      </w:pPr>
      <w:r>
        <w:rPr>
          <w:sz w:val="24"/>
        </w:rPr>
        <w:t>遂昌县石练镇鸭口门加油站</w:t>
      </w:r>
      <w:r>
        <w:rPr>
          <w:rFonts w:hint="eastAsia"/>
          <w:sz w:val="24"/>
        </w:rPr>
        <w:t>是一家危险化学品经营企业，创建于1992年，于2000年8月22日已取得了遂昌县公安局消防大队核发的易燃易爆化学物品消防安全许可证（公消监〔2000〕危经字050号），</w:t>
      </w:r>
      <w:r>
        <w:rPr>
          <w:sz w:val="24"/>
        </w:rPr>
        <w:t>位于遂昌县石练镇鸭口门，主要从事汽油、柴油的零售业务，现有从业人员</w:t>
      </w:r>
      <w:r>
        <w:rPr>
          <w:rFonts w:hint="eastAsia"/>
          <w:sz w:val="24"/>
        </w:rPr>
        <w:t>4</w:t>
      </w:r>
      <w:r>
        <w:rPr>
          <w:sz w:val="24"/>
        </w:rPr>
        <w:t>人，其中安全管理员1人。</w:t>
      </w:r>
      <w:r>
        <w:rPr>
          <w:rFonts w:hint="eastAsia"/>
          <w:sz w:val="24"/>
        </w:rPr>
        <w:t>该加油站现总用地面积约975㎡，设有埋地油罐4只</w:t>
      </w:r>
      <w:r>
        <w:rPr>
          <w:sz w:val="24"/>
        </w:rPr>
        <w:t>（其中</w:t>
      </w:r>
      <w:r>
        <w:rPr>
          <w:rFonts w:hint="eastAsia"/>
          <w:sz w:val="24"/>
        </w:rPr>
        <w:t>25</w:t>
      </w:r>
      <w:r>
        <w:rPr>
          <w:sz w:val="24"/>
        </w:rPr>
        <w:t>m</w:t>
      </w:r>
      <w:r>
        <w:rPr>
          <w:sz w:val="24"/>
          <w:vertAlign w:val="superscript"/>
        </w:rPr>
        <w:t>3</w:t>
      </w:r>
      <w:r>
        <w:rPr>
          <w:sz w:val="24"/>
        </w:rPr>
        <w:t>92</w:t>
      </w:r>
      <w:r>
        <w:rPr>
          <w:sz w:val="24"/>
          <w:vertAlign w:val="superscript"/>
        </w:rPr>
        <w:t>#</w:t>
      </w:r>
      <w:r>
        <w:rPr>
          <w:sz w:val="24"/>
        </w:rPr>
        <w:t>汽油罐</w:t>
      </w:r>
      <w:r>
        <w:rPr>
          <w:rFonts w:hint="eastAsia"/>
          <w:sz w:val="24"/>
        </w:rPr>
        <w:t>2</w:t>
      </w:r>
      <w:r>
        <w:rPr>
          <w:sz w:val="24"/>
        </w:rPr>
        <w:t>只、</w:t>
      </w:r>
      <w:r>
        <w:rPr>
          <w:rFonts w:hint="eastAsia"/>
          <w:sz w:val="24"/>
        </w:rPr>
        <w:t>15</w:t>
      </w:r>
      <w:r>
        <w:rPr>
          <w:sz w:val="24"/>
        </w:rPr>
        <w:t>m</w:t>
      </w:r>
      <w:r>
        <w:rPr>
          <w:sz w:val="24"/>
          <w:vertAlign w:val="superscript"/>
        </w:rPr>
        <w:t>3</w:t>
      </w:r>
      <w:r>
        <w:rPr>
          <w:sz w:val="24"/>
        </w:rPr>
        <w:t>95</w:t>
      </w:r>
      <w:r>
        <w:rPr>
          <w:sz w:val="24"/>
          <w:vertAlign w:val="superscript"/>
        </w:rPr>
        <w:t>#</w:t>
      </w:r>
      <w:r>
        <w:rPr>
          <w:sz w:val="24"/>
        </w:rPr>
        <w:t>汽油罐</w:t>
      </w:r>
      <w:r>
        <w:rPr>
          <w:rFonts w:hint="eastAsia"/>
          <w:sz w:val="24"/>
        </w:rPr>
        <w:t>1</w:t>
      </w:r>
      <w:r>
        <w:rPr>
          <w:sz w:val="24"/>
        </w:rPr>
        <w:t>只</w:t>
      </w:r>
      <w:r>
        <w:rPr>
          <w:rFonts w:hint="eastAsia"/>
          <w:sz w:val="24"/>
        </w:rPr>
        <w:t>、50</w:t>
      </w:r>
      <w:r>
        <w:rPr>
          <w:sz w:val="24"/>
        </w:rPr>
        <w:t>m</w:t>
      </w:r>
      <w:r>
        <w:rPr>
          <w:sz w:val="24"/>
          <w:vertAlign w:val="superscript"/>
        </w:rPr>
        <w:t>3</w:t>
      </w:r>
      <w:r>
        <w:rPr>
          <w:sz w:val="24"/>
        </w:rPr>
        <w:t>0</w:t>
      </w:r>
      <w:r>
        <w:rPr>
          <w:sz w:val="24"/>
          <w:vertAlign w:val="superscript"/>
        </w:rPr>
        <w:t>#</w:t>
      </w:r>
      <w:r>
        <w:rPr>
          <w:sz w:val="24"/>
        </w:rPr>
        <w:t>柴油罐1只）</w:t>
      </w:r>
      <w:r>
        <w:rPr>
          <w:rFonts w:hint="eastAsia"/>
          <w:sz w:val="24"/>
        </w:rPr>
        <w:t>，</w:t>
      </w:r>
      <w:r>
        <w:rPr>
          <w:sz w:val="24"/>
        </w:rPr>
        <w:t>加油机</w:t>
      </w:r>
      <w:r>
        <w:rPr>
          <w:rFonts w:hint="eastAsia"/>
          <w:sz w:val="24"/>
        </w:rPr>
        <w:t>4</w:t>
      </w:r>
      <w:r>
        <w:rPr>
          <w:sz w:val="24"/>
        </w:rPr>
        <w:t>台</w:t>
      </w:r>
      <w:r>
        <w:rPr>
          <w:rFonts w:hint="eastAsia"/>
          <w:sz w:val="24"/>
        </w:rPr>
        <w:t>（其中92</w:t>
      </w:r>
      <w:r>
        <w:rPr>
          <w:sz w:val="24"/>
          <w:vertAlign w:val="superscript"/>
        </w:rPr>
        <w:t>#</w:t>
      </w:r>
      <w:r>
        <w:rPr>
          <w:rFonts w:hint="eastAsia"/>
          <w:sz w:val="24"/>
        </w:rPr>
        <w:t>汽油双枪加油机1台，95</w:t>
      </w:r>
      <w:r>
        <w:rPr>
          <w:sz w:val="24"/>
          <w:vertAlign w:val="superscript"/>
        </w:rPr>
        <w:t>#</w:t>
      </w:r>
      <w:r>
        <w:rPr>
          <w:rFonts w:hint="eastAsia"/>
          <w:sz w:val="24"/>
        </w:rPr>
        <w:t>汽油单枪加油机1台，0</w:t>
      </w:r>
      <w:r>
        <w:rPr>
          <w:sz w:val="24"/>
          <w:vertAlign w:val="superscript"/>
        </w:rPr>
        <w:t>#</w:t>
      </w:r>
      <w:r>
        <w:rPr>
          <w:rFonts w:hint="eastAsia"/>
          <w:sz w:val="24"/>
        </w:rPr>
        <w:t>柴油双枪加油机1台，0</w:t>
      </w:r>
      <w:r>
        <w:rPr>
          <w:sz w:val="24"/>
          <w:vertAlign w:val="superscript"/>
        </w:rPr>
        <w:t>#</w:t>
      </w:r>
      <w:r>
        <w:rPr>
          <w:rFonts w:hint="eastAsia"/>
          <w:sz w:val="24"/>
        </w:rPr>
        <w:t>柴油单枪加油机1台）。依据</w:t>
      </w:r>
      <w:r>
        <w:rPr>
          <w:sz w:val="24"/>
        </w:rPr>
        <w:t>GB50516</w:t>
      </w:r>
      <w:r>
        <w:rPr>
          <w:rFonts w:hint="eastAsia"/>
          <w:sz w:val="24"/>
        </w:rPr>
        <w:t>-</w:t>
      </w:r>
      <w:r>
        <w:rPr>
          <w:sz w:val="24"/>
        </w:rPr>
        <w:t>20</w:t>
      </w:r>
      <w:r>
        <w:rPr>
          <w:rFonts w:hint="eastAsia"/>
          <w:sz w:val="24"/>
        </w:rPr>
        <w:t>1</w:t>
      </w:r>
      <w:r>
        <w:rPr>
          <w:sz w:val="24"/>
        </w:rPr>
        <w:t>2《汽车加油加气站设计与施工规范（2014年版）》的规定</w:t>
      </w:r>
      <w:r>
        <w:rPr>
          <w:rFonts w:hint="eastAsia"/>
          <w:sz w:val="24"/>
        </w:rPr>
        <w:t>，属于三级加油站。</w:t>
      </w:r>
    </w:p>
    <w:p>
      <w:pPr>
        <w:spacing w:line="560" w:lineRule="exact"/>
        <w:ind w:firstLine="480" w:firstLineChars="200"/>
        <w:rPr>
          <w:rFonts w:hint="eastAsia"/>
          <w:sz w:val="24"/>
        </w:rPr>
      </w:pPr>
      <w:r>
        <w:rPr>
          <w:rFonts w:hint="eastAsia"/>
          <w:sz w:val="24"/>
        </w:rPr>
        <w:t>该</w:t>
      </w:r>
      <w:r>
        <w:rPr>
          <w:sz w:val="24"/>
        </w:rPr>
        <w:t>站</w:t>
      </w:r>
      <w:r>
        <w:rPr>
          <w:rFonts w:hint="eastAsia"/>
          <w:sz w:val="24"/>
        </w:rPr>
        <w:t>根据浙江省丽水市环境保护局文件丽环函〔</w:t>
      </w:r>
      <w:r>
        <w:rPr>
          <w:sz w:val="24"/>
        </w:rPr>
        <w:t>20</w:t>
      </w:r>
      <w:r>
        <w:rPr>
          <w:rFonts w:hint="eastAsia"/>
          <w:sz w:val="24"/>
        </w:rPr>
        <w:t>16〕43号《关于进一步落实加油站油气回收综合治理工作的通知》的有关规定，需要增设汽油加油、卸油油气回收系统。该站由于建设站较早，油罐、管道腐败老化严重，考虑到利用原有油罐进行油气回收改已经不可能，故该站重新委托</w:t>
      </w:r>
      <w:r>
        <w:rPr>
          <w:rFonts w:hint="eastAsia" w:hAnsi="宋体"/>
          <w:bCs/>
          <w:snapToGrid w:val="0"/>
          <w:kern w:val="0"/>
          <w:sz w:val="24"/>
        </w:rPr>
        <w:t>具有化工石化医药（化工工程）行业甲级资质设计单位山东润昌工程设计有限公司进行安全设计诊断工作，山东润昌工程设计有限公司于2016年11月编制了《遂昌县石练镇鸭口门加油站安全设计诊断报告》。根据安全设计诊断结果，该加油站存在“</w:t>
      </w:r>
      <w:r>
        <w:rPr>
          <w:rFonts w:hint="eastAsia" w:hAnsi="新宋体" w:eastAsia="新宋体"/>
          <w:color w:val="000000"/>
          <w:sz w:val="24"/>
        </w:rPr>
        <w:t>油罐、通气管管口与部分建构筑物之间的防火间距不足，油罐四周覆土不足、油罐区无防渗漏池、</w:t>
      </w:r>
      <w:r>
        <w:rPr>
          <w:rFonts w:hAnsi="新宋体" w:eastAsia="新宋体"/>
          <w:color w:val="000000"/>
          <w:sz w:val="24"/>
        </w:rPr>
        <w:t>埋地油罐</w:t>
      </w:r>
      <w:r>
        <w:rPr>
          <w:rFonts w:hint="eastAsia" w:hAnsi="新宋体" w:eastAsia="新宋体"/>
          <w:color w:val="000000"/>
          <w:sz w:val="24"/>
        </w:rPr>
        <w:t>及</w:t>
      </w:r>
      <w:r>
        <w:rPr>
          <w:rFonts w:hAnsi="新宋体" w:eastAsia="新宋体"/>
          <w:color w:val="000000"/>
          <w:sz w:val="24"/>
        </w:rPr>
        <w:t>工艺管道出现外壳腐蚀老化现象严重</w:t>
      </w:r>
      <w:r>
        <w:rPr>
          <w:rFonts w:hint="eastAsia" w:hAnsi="新宋体" w:eastAsia="新宋体"/>
          <w:color w:val="000000"/>
          <w:sz w:val="24"/>
        </w:rPr>
        <w:t>”等安全隐患。该站为了消除这些安全隐患，为了完成油气回收改造工作，按安全设计诊断的要求进行了整改。这次改造委托了</w:t>
      </w:r>
      <w:r>
        <w:rPr>
          <w:rFonts w:hint="eastAsia" w:hAnsi="宋体"/>
          <w:bCs/>
          <w:snapToGrid w:val="0"/>
          <w:kern w:val="0"/>
          <w:sz w:val="24"/>
        </w:rPr>
        <w:t>山东省济宁市恒兴金属结构有限公司施工。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Courier"/>
    <w:panose1 w:val="00000000000000000000"/>
    <w:charset w:val="00"/>
    <w:family w:val="auto"/>
    <w:pitch w:val="default"/>
    <w:sig w:usb0="00000000" w:usb1="00000000" w:usb2="00000000" w:usb3="00000000" w:csb0="00040001" w:csb1="00000000"/>
  </w:font>
  <w:font w:name="Courier">
    <w:panose1 w:val="02060409020205020404"/>
    <w:charset w:val="00"/>
    <w:family w:val="auto"/>
    <w:pitch w:val="default"/>
    <w:sig w:usb0="00000007"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Coronet"/>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panose1 w:val="03030502040406070605"/>
    <w:charset w:val="00"/>
    <w:family w:val="auto"/>
    <w:pitch w:val="default"/>
    <w:sig w:usb0="00000007"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1AC6762"/>
    <w:rsid w:val="01B635C7"/>
    <w:rsid w:val="021A1444"/>
    <w:rsid w:val="023170D9"/>
    <w:rsid w:val="0446619A"/>
    <w:rsid w:val="047A5223"/>
    <w:rsid w:val="0581006B"/>
    <w:rsid w:val="05C02F9E"/>
    <w:rsid w:val="06E33906"/>
    <w:rsid w:val="07C85D12"/>
    <w:rsid w:val="09191E50"/>
    <w:rsid w:val="0A2B3686"/>
    <w:rsid w:val="0A375F3F"/>
    <w:rsid w:val="0AC278D2"/>
    <w:rsid w:val="0D145ED9"/>
    <w:rsid w:val="0DC428AE"/>
    <w:rsid w:val="0E743663"/>
    <w:rsid w:val="0EB74455"/>
    <w:rsid w:val="0F12251E"/>
    <w:rsid w:val="0FE37BE6"/>
    <w:rsid w:val="10464A96"/>
    <w:rsid w:val="1557071C"/>
    <w:rsid w:val="15BC2FE8"/>
    <w:rsid w:val="15C51E53"/>
    <w:rsid w:val="15DB2E3E"/>
    <w:rsid w:val="17BA7A80"/>
    <w:rsid w:val="18D90E87"/>
    <w:rsid w:val="19AD36CE"/>
    <w:rsid w:val="19CD666C"/>
    <w:rsid w:val="19DF3123"/>
    <w:rsid w:val="1A483D21"/>
    <w:rsid w:val="1A6D4D71"/>
    <w:rsid w:val="1B6C0261"/>
    <w:rsid w:val="1CF34A99"/>
    <w:rsid w:val="1E2953BB"/>
    <w:rsid w:val="1E9565C5"/>
    <w:rsid w:val="1EDE7838"/>
    <w:rsid w:val="20621EEB"/>
    <w:rsid w:val="20E93596"/>
    <w:rsid w:val="21107D43"/>
    <w:rsid w:val="21520845"/>
    <w:rsid w:val="22C67157"/>
    <w:rsid w:val="232B7A0B"/>
    <w:rsid w:val="247E43F7"/>
    <w:rsid w:val="24E42E62"/>
    <w:rsid w:val="26101D69"/>
    <w:rsid w:val="270F1D41"/>
    <w:rsid w:val="279C28BF"/>
    <w:rsid w:val="27F87D2F"/>
    <w:rsid w:val="28AA1AE2"/>
    <w:rsid w:val="29133F7E"/>
    <w:rsid w:val="299A7D76"/>
    <w:rsid w:val="2B061DC7"/>
    <w:rsid w:val="2CF3525B"/>
    <w:rsid w:val="2D567078"/>
    <w:rsid w:val="2DFC1634"/>
    <w:rsid w:val="2E291846"/>
    <w:rsid w:val="2E3D2409"/>
    <w:rsid w:val="30CB5F4F"/>
    <w:rsid w:val="313D1A5C"/>
    <w:rsid w:val="33993E3A"/>
    <w:rsid w:val="340953F2"/>
    <w:rsid w:val="34F34993"/>
    <w:rsid w:val="352438C7"/>
    <w:rsid w:val="3685018A"/>
    <w:rsid w:val="381C1525"/>
    <w:rsid w:val="3875653A"/>
    <w:rsid w:val="39082001"/>
    <w:rsid w:val="39B92218"/>
    <w:rsid w:val="39E873CA"/>
    <w:rsid w:val="39FD7037"/>
    <w:rsid w:val="3AC7449C"/>
    <w:rsid w:val="3E2D143E"/>
    <w:rsid w:val="3F581743"/>
    <w:rsid w:val="411A6465"/>
    <w:rsid w:val="437C4CD3"/>
    <w:rsid w:val="44C02A79"/>
    <w:rsid w:val="45C30FD1"/>
    <w:rsid w:val="477C5700"/>
    <w:rsid w:val="47B9745D"/>
    <w:rsid w:val="47D75A5F"/>
    <w:rsid w:val="480F1556"/>
    <w:rsid w:val="48215B88"/>
    <w:rsid w:val="48E039A8"/>
    <w:rsid w:val="4AC144FC"/>
    <w:rsid w:val="4AEE6FA0"/>
    <w:rsid w:val="4B9817A0"/>
    <w:rsid w:val="4C5E1D0A"/>
    <w:rsid w:val="4CB17715"/>
    <w:rsid w:val="4D05315E"/>
    <w:rsid w:val="4D2E4A16"/>
    <w:rsid w:val="4D4F3287"/>
    <w:rsid w:val="4E463464"/>
    <w:rsid w:val="4F116A71"/>
    <w:rsid w:val="4F1B5876"/>
    <w:rsid w:val="4F8D7943"/>
    <w:rsid w:val="508E759F"/>
    <w:rsid w:val="51220E51"/>
    <w:rsid w:val="512776E4"/>
    <w:rsid w:val="51B02537"/>
    <w:rsid w:val="51BA7EDF"/>
    <w:rsid w:val="51E10317"/>
    <w:rsid w:val="51E62BBF"/>
    <w:rsid w:val="532F6014"/>
    <w:rsid w:val="537E0029"/>
    <w:rsid w:val="538672DB"/>
    <w:rsid w:val="550C0040"/>
    <w:rsid w:val="55AC0064"/>
    <w:rsid w:val="567C4BAD"/>
    <w:rsid w:val="572B7B1E"/>
    <w:rsid w:val="57E127DC"/>
    <w:rsid w:val="57EB2C8B"/>
    <w:rsid w:val="59A14DF0"/>
    <w:rsid w:val="59EC3B9B"/>
    <w:rsid w:val="5A77749C"/>
    <w:rsid w:val="5B6D7D4F"/>
    <w:rsid w:val="5C155C44"/>
    <w:rsid w:val="5D803E4F"/>
    <w:rsid w:val="5DB548FE"/>
    <w:rsid w:val="5DF60D67"/>
    <w:rsid w:val="5E5329C6"/>
    <w:rsid w:val="60556D26"/>
    <w:rsid w:val="6094303D"/>
    <w:rsid w:val="60D179DA"/>
    <w:rsid w:val="60E63C59"/>
    <w:rsid w:val="611B7290"/>
    <w:rsid w:val="617E6FC9"/>
    <w:rsid w:val="618C7649"/>
    <w:rsid w:val="630F3418"/>
    <w:rsid w:val="660453B6"/>
    <w:rsid w:val="66097D98"/>
    <w:rsid w:val="66960F87"/>
    <w:rsid w:val="67616D47"/>
    <w:rsid w:val="67A83B3C"/>
    <w:rsid w:val="685D3A50"/>
    <w:rsid w:val="686B35A6"/>
    <w:rsid w:val="692D6271"/>
    <w:rsid w:val="69A06E68"/>
    <w:rsid w:val="6C030841"/>
    <w:rsid w:val="6C0A086D"/>
    <w:rsid w:val="6CF97144"/>
    <w:rsid w:val="6D9A2703"/>
    <w:rsid w:val="6E43637E"/>
    <w:rsid w:val="711001F5"/>
    <w:rsid w:val="71794A45"/>
    <w:rsid w:val="72197FB4"/>
    <w:rsid w:val="72D95698"/>
    <w:rsid w:val="72EE0DD9"/>
    <w:rsid w:val="74240E23"/>
    <w:rsid w:val="7444295A"/>
    <w:rsid w:val="744D0209"/>
    <w:rsid w:val="75082414"/>
    <w:rsid w:val="75277899"/>
    <w:rsid w:val="757E79B2"/>
    <w:rsid w:val="78370B12"/>
    <w:rsid w:val="7AD832D4"/>
    <w:rsid w:val="7BB24DBA"/>
    <w:rsid w:val="7BEE3CD5"/>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2017-01-18T03:14:47Z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