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浦江唐仁能源有限公司拟从事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煤油、石油原油、天然气（工业原料）、液化石油气（工业原料）、乙醇（无水）、丙烷、二甲苯、磺化煤油、松节油、石脑油、石油醚、一氧化碳和氢混合物、甲醇、氢气和甲烷混合物、丙烯、苯乙烯（稳定的）、苯、硫磺、硫酸、溶剂油、煤焦油、环氧丙烷、煤焦沥青、环氧乙烷、甲基叔丁基醚、异辛烷、正丁烷、异丁烷、乙烷、正戊烷、二甲醇、正丁醇、异丁醇、甲醛、苯酐、LNG、航空煤油、甲苯和甲烷</w:t>
      </w:r>
      <w:r>
        <w:rPr>
          <w:rFonts w:hint="eastAsia"/>
          <w:color w:val="000000"/>
        </w:rPr>
        <w:t>共41个品种的批发无仓储（零存放）经营，投资人：卢海瑞、付国强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446619A"/>
    <w:rsid w:val="047A5223"/>
    <w:rsid w:val="0581006B"/>
    <w:rsid w:val="05C02F9E"/>
    <w:rsid w:val="06E33906"/>
    <w:rsid w:val="07C85D12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E2953BB"/>
    <w:rsid w:val="1E9565C5"/>
    <w:rsid w:val="1EDE7838"/>
    <w:rsid w:val="20621EEB"/>
    <w:rsid w:val="20E93596"/>
    <w:rsid w:val="21107D43"/>
    <w:rsid w:val="21520845"/>
    <w:rsid w:val="22C67157"/>
    <w:rsid w:val="232B7A0B"/>
    <w:rsid w:val="247E43F7"/>
    <w:rsid w:val="24E42E62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875653A"/>
    <w:rsid w:val="39082001"/>
    <w:rsid w:val="39B92218"/>
    <w:rsid w:val="39E873CA"/>
    <w:rsid w:val="39FD7037"/>
    <w:rsid w:val="3AC7449C"/>
    <w:rsid w:val="3E2D143E"/>
    <w:rsid w:val="3F581743"/>
    <w:rsid w:val="411A6465"/>
    <w:rsid w:val="437C4CD3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930CB1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37B0943"/>
    <w:rsid w:val="74240E23"/>
    <w:rsid w:val="7444295A"/>
    <w:rsid w:val="744D0209"/>
    <w:rsid w:val="75082414"/>
    <w:rsid w:val="75277899"/>
    <w:rsid w:val="757E79B2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2017-01-18T05:12:48Z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