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永康市永童化工物资有限公司是一家从事</w:t>
      </w:r>
      <w:r>
        <w:rPr>
          <w:rFonts w:hint="eastAsia"/>
          <w:color w:val="000000"/>
        </w:rPr>
        <w:t>危险化学品经营</w:t>
      </w:r>
      <w:r>
        <w:rPr>
          <w:color w:val="000000"/>
        </w:rPr>
        <w:t>的</w:t>
      </w:r>
      <w:r>
        <w:rPr>
          <w:rFonts w:hint="eastAsia"/>
          <w:color w:val="000000"/>
        </w:rPr>
        <w:t>个人独资企业</w:t>
      </w:r>
      <w:r>
        <w:rPr>
          <w:color w:val="000000"/>
        </w:rPr>
        <w:t>，</w:t>
      </w:r>
      <w:r>
        <w:rPr>
          <w:rFonts w:hint="eastAsia"/>
          <w:color w:val="000000"/>
        </w:rPr>
        <w:t>投资人</w:t>
      </w:r>
      <w:r>
        <w:rPr>
          <w:color w:val="000000"/>
        </w:rPr>
        <w:t>：</w:t>
      </w:r>
      <w:r>
        <w:rPr>
          <w:rFonts w:hint="eastAsia"/>
          <w:color w:val="000000"/>
        </w:rPr>
        <w:t>周冰冰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2017-03-14T02:03:58Z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