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浙江易驰能源有限公司拟从事汽油、柴油（闭杯闪点≤6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、氢氧化钠、1,2-二甲苯、1,3-二甲苯、1,4-二甲苯、1-丁烯和2-丁烯</w:t>
      </w:r>
      <w:r>
        <w:rPr>
          <w:rFonts w:hint="eastAsia"/>
          <w:color w:val="000000"/>
        </w:rPr>
        <w:t>共39个品种的批发无仓储（零存放）经营，投资人：侯春梅、黄小宝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BD77677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F116A71"/>
    <w:rsid w:val="4F1B5876"/>
    <w:rsid w:val="4F8D7943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18"/>
      <w:szCs w:val="18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8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2017-03-21T02:30:32Z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