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义乌市江月涂料有限公司拟从事不带储存经营危险化学</w:t>
      </w:r>
      <w:r>
        <w:rPr>
          <w:rFonts w:hint="eastAsia" w:ascii="宋体" w:hAnsi="宋体"/>
          <w:szCs w:val="24"/>
        </w:rPr>
        <w:t>品</w:t>
      </w:r>
      <w:r>
        <w:rPr>
          <w:rFonts w:hint="eastAsia" w:ascii="宋体" w:hAnsi="宋体" w:cs="宋体"/>
          <w:szCs w:val="24"/>
        </w:rPr>
        <w:t>聚氨酯树脂漆类涂料、丙烯酸酯类树脂漆类涂料及其</w:t>
      </w:r>
      <w:r>
        <w:rPr>
          <w:rFonts w:hint="eastAsia" w:ascii="宋体" w:hAnsi="宋体"/>
          <w:szCs w:val="24"/>
        </w:rPr>
        <w:t>稀释剂的经营，法定代表人：</w:t>
      </w:r>
      <w:r>
        <w:rPr>
          <w:rFonts w:hint="eastAsia"/>
        </w:rPr>
        <w:t>葛月飞。企业设经营地址位于义乌市稠江街道滨江北路207号14-15号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2017-03-21T06:21:56Z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