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永康市豪辰化工有限公司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</w:t>
      </w:r>
      <w:r>
        <w:rPr>
          <w:color w:val="auto"/>
        </w:rPr>
        <w:t>王豪剑</w:t>
      </w:r>
      <w:r>
        <w:rPr>
          <w:rFonts w:hint="eastAsia"/>
          <w:color w:val="auto"/>
        </w:rPr>
        <w:t>。企业位于浙江省永康市城西新区花城西路28号四街27-31号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8E7FAE"/>
    <w:rsid w:val="34F34993"/>
    <w:rsid w:val="352438C7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2604FA3"/>
    <w:rsid w:val="43475C4F"/>
    <w:rsid w:val="437C4CD3"/>
    <w:rsid w:val="44074867"/>
    <w:rsid w:val="44C02A79"/>
    <w:rsid w:val="44D241BF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CFD1092"/>
    <w:rsid w:val="7D1045ED"/>
    <w:rsid w:val="7D584AE0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2017-04-05T05:43:24Z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