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永康市骋泰化工有限公司</w:t>
      </w:r>
      <w:r>
        <w:rPr>
          <w:rFonts w:hint="eastAsia"/>
          <w:color w:val="auto"/>
        </w:rPr>
        <w:t>是一家从事不带储存经营危险化学品1，1-二氟乙烷、1，1，1-三氟乙烷、二氟氯乙烷、三氟甲烷、六氟丙烯、氯二氟甲烷、偏二氯乙烯、二氯甲烷、三氯甲烷、四氯乙烯、硫酸、盐酸的企业，负责人陈圣元。企业已于2014年3月11日取得永康市安全生产监督管理局核发的危险化学品经营许可证，证号为永安监经（乙）字[2014]000020号，有效期至2017年3月14日。现危险化学品经营许可证有效期将至，换证前委托我公司重新进行安全评价。与上次评价相比，企业经营场所变更至浙江省永康市城西新区花城西路228号二街36-38号。经营方式变更为不带储存经营（店面零售经营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E36C20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2017-04-11T06:51:03Z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