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/>
          <w:lang w:val="en-US"/>
        </w:rPr>
        <w:t>金华市一粟植保</w:t>
      </w:r>
      <w:r>
        <w:rPr>
          <w:rFonts w:hint="eastAsia"/>
          <w:lang w:val="en-US" w:eastAsia="zh-CN"/>
        </w:rPr>
        <w:t>连锁</w:t>
      </w:r>
      <w:r>
        <w:rPr>
          <w:rFonts w:hint="default"/>
          <w:lang w:val="en-US"/>
        </w:rPr>
        <w:t>有限公司东阳分公司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不带储存经营危险化学品溴敌隆、杀扑磷乳剂等农药</w:t>
      </w:r>
      <w:r>
        <w:rPr>
          <w:rFonts w:hint="eastAsia"/>
          <w:lang w:val="en-US" w:eastAsia="zh-CN"/>
        </w:rPr>
        <w:t>以及包装农作物常规种子、农膜、化肥、饲料的销售</w:t>
      </w:r>
      <w:r>
        <w:rPr>
          <w:rFonts w:hint="eastAsia"/>
          <w:lang w:eastAsia="zh-CN"/>
        </w:rPr>
        <w:t>，负责人马顺贤。企业于</w:t>
      </w:r>
      <w:r>
        <w:rPr>
          <w:rFonts w:hint="eastAsia"/>
          <w:lang w:val="en-US" w:eastAsia="zh-CN"/>
        </w:rPr>
        <w:t>2014年5月29日取得由东阳市安监局颁发的危险化学品经营许可证，有效期至2017年5月28日。现危险化学品经营许可证即将到期，换之前，企业委托本公司重新进行安全评价。</w:t>
      </w:r>
    </w:p>
    <w:p>
      <w:r>
        <w:rPr>
          <w:rFonts w:hint="eastAsia"/>
          <w:lang w:val="en-US" w:eastAsia="zh-CN"/>
        </w:rPr>
        <w:t>与上次评价相比，辛硫磷乳剂、乐果、三唑磷乳剂、三环唑、2甲4氯、三唑酮、鱼藤酮、氰戊菊脂乳剂、异丙威等9种化学品未列入《危险化学品目录》2015版。企业经营场所门牌号变更（经营场所不变），由东阳市吴宁街道解放路84号变更为东阳市吴宁街道解放路89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4D74F83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2017-04-26T04:58:43Z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