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杭州沈氏节能科技股份有限公司目标是成为一家集换热器的研发、生产、销售于一体综合型高新技术企业。公司成立于2005年，是国内率先专业生产同轴换热器的厂家，公司现阶段主要产品是同轴换热器、管式换热器。公司现有员工300余人，其中专职安全管理人员1人，兼职安全管理人员1名，技术人员40人，法人代表沈卫立。年销售产值近1亿元人民，是浙江省高新技术企业、国家火炬项目计划承担单位。</w:t>
      </w:r>
    </w:p>
    <w:p>
      <w:r>
        <w:rPr>
          <w:rFonts w:hint="eastAsia"/>
          <w:sz w:val="24"/>
        </w:rPr>
        <w:t>公司生产车间现有换热器生产线两条，两条生产线的换热器总设计产能达60万台/年。目前年产量为20万台，因在换热器生产过程中需是用天然气作为加热能源使用，拟在厂区内建LNG气化站一座，储存规模约66.77m³。目前该项目已经浙江天路工程设计有限公司设计出图</w:t>
      </w:r>
      <w:r>
        <w:rPr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2017-04-26T06:37:09Z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