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Times New Roman"/>
          <w:color w:val="auto"/>
        </w:rPr>
      </w:pPr>
      <w:r>
        <w:rPr>
          <w:color w:val="auto"/>
        </w:rPr>
        <w:t>浙江金岭实业有限公司</w:t>
      </w:r>
      <w:r>
        <w:rPr>
          <w:rFonts w:hint="eastAsia"/>
          <w:color w:val="auto"/>
        </w:rPr>
        <w:t>是一家以氨基葡萄糖盐酸盐、丙氨酸、胡萝卜素等生产销售的企业，在生产过程中用到危险化学品乙醇溶剂</w:t>
      </w:r>
      <w:r>
        <w:rPr>
          <w:rFonts w:ascii="Times New Roman"/>
          <w:color w:val="auto"/>
        </w:rPr>
        <w:t>。</w:t>
      </w:r>
      <w:r>
        <w:rPr>
          <w:rFonts w:hint="eastAsia" w:ascii="Times New Roman"/>
          <w:color w:val="auto"/>
        </w:rPr>
        <w:t>企业地址位于浙江省金华市婺城区金西南区D-09-04，法定代表人方向东。</w:t>
      </w:r>
    </w:p>
    <w:p>
      <w:r>
        <w:rPr>
          <w:rFonts w:hint="eastAsia" w:ascii="Times New Roman"/>
          <w:color w:val="auto"/>
        </w:rPr>
        <w:t>因企业的乙醇溶剂回收设备未投入运行，目前危险化学品乙醇使用只涉及物理过程，企业考虑到建设项目的生产实际情况，设立了乙醇溶剂的临时储罐区。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8F61798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89700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2D3FBC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554202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2017-05-16T05:58:53Z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