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color w:val="000000"/>
          <w:sz w:val="24"/>
        </w:rPr>
        <w:t>杭州萧山红垦电镀有限公司，成立于2000</w:t>
      </w:r>
      <w:r>
        <w:rPr>
          <w:rFonts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3月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是一家</w:t>
      </w:r>
      <w:r>
        <w:rPr>
          <w:rFonts w:ascii="宋体" w:hAnsi="宋体"/>
          <w:color w:val="000000"/>
          <w:sz w:val="24"/>
        </w:rPr>
        <w:t>主要从事</w:t>
      </w:r>
      <w:r>
        <w:rPr>
          <w:rFonts w:hint="eastAsia" w:ascii="宋体" w:hAnsi="宋体"/>
          <w:color w:val="000000"/>
          <w:sz w:val="24"/>
        </w:rPr>
        <w:t>电镀;小五金制造、加工；喷塑，抛光的有限责任公司，企业法定代表人为瞿国忠</w:t>
      </w:r>
      <w:r>
        <w:rPr>
          <w:rFonts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企业位于杭州市萧山区红垦农场，建有 9条电镀生产线（其中镀铬线4条、镀镍线2条、镀锌线3条），该企业厂区占地面积约8041㎡。</w:t>
      </w:r>
      <w:r>
        <w:rPr>
          <w:rFonts w:hint="eastAsia" w:ascii="宋体" w:hAnsi="宋体"/>
          <w:bCs/>
          <w:color w:val="000000"/>
          <w:sz w:val="24"/>
        </w:rPr>
        <w:t>企业在电镀生产过程中涉及使用危险化学品：</w:t>
      </w:r>
      <w:r>
        <w:rPr>
          <w:rFonts w:hint="eastAsia"/>
          <w:sz w:val="24"/>
        </w:rPr>
        <w:t>盐酸、氢氧化钠（固/液）、硝酸、铬酸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2017-07-25T01:55:37Z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