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4"/>
        </w:rPr>
        <w:t>中国石化销售有限公司浙江青田月里湾加油站</w:t>
      </w:r>
      <w:r>
        <w:rPr>
          <w:sz w:val="24"/>
        </w:rPr>
        <w:t>是一家危险化学品经营企业，</w:t>
      </w:r>
      <w:r>
        <w:rPr>
          <w:rFonts w:hAnsi="宋体"/>
          <w:sz w:val="24"/>
        </w:rPr>
        <w:t>位于浙江青田县鹤城街道鹤城东路</w:t>
      </w:r>
      <w:r>
        <w:rPr>
          <w:sz w:val="24"/>
        </w:rPr>
        <w:t>271</w:t>
      </w:r>
      <w:r>
        <w:rPr>
          <w:rFonts w:hAnsi="宋体"/>
          <w:sz w:val="24"/>
        </w:rPr>
        <w:t>号</w:t>
      </w:r>
      <w:r>
        <w:rPr>
          <w:sz w:val="24"/>
        </w:rPr>
        <w:t>，隶属于中国石油化工股份有限公司浙江丽水石油分公司，</w:t>
      </w:r>
      <w:r>
        <w:rPr>
          <w:rFonts w:hAnsi="宋体"/>
          <w:sz w:val="24"/>
        </w:rPr>
        <w:t>现主要从事汽油、煤油的零售业务，有从业人员</w:t>
      </w: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rFonts w:hAnsi="宋体"/>
          <w:sz w:val="24"/>
        </w:rPr>
        <w:t>人。该站总用地面积约</w:t>
      </w:r>
      <w:r>
        <w:rPr>
          <w:sz w:val="24"/>
        </w:rPr>
        <w:t>2179m</w:t>
      </w:r>
      <w:r>
        <w:rPr>
          <w:sz w:val="24"/>
          <w:vertAlign w:val="superscript"/>
        </w:rPr>
        <w:t>2</w:t>
      </w:r>
      <w:r>
        <w:rPr>
          <w:rFonts w:hAnsi="宋体"/>
          <w:sz w:val="24"/>
        </w:rPr>
        <w:t>，</w:t>
      </w:r>
      <w:r>
        <w:rPr>
          <w:rFonts w:hint="eastAsia" w:hAnsi="宋体"/>
          <w:sz w:val="24"/>
        </w:rPr>
        <w:t>站内现设</w:t>
      </w:r>
      <w:r>
        <w:rPr>
          <w:rFonts w:hAnsi="宋体"/>
          <w:sz w:val="24"/>
        </w:rPr>
        <w:t>有加油机</w:t>
      </w:r>
      <w:r>
        <w:rPr>
          <w:sz w:val="24"/>
        </w:rPr>
        <w:t>4</w:t>
      </w:r>
      <w:r>
        <w:rPr>
          <w:rFonts w:hAnsi="宋体"/>
          <w:sz w:val="24"/>
        </w:rPr>
        <w:t>台，</w:t>
      </w:r>
      <w:r>
        <w:rPr>
          <w:sz w:val="24"/>
        </w:rPr>
        <w:t>30m</w:t>
      </w:r>
      <w:r>
        <w:rPr>
          <w:sz w:val="24"/>
          <w:vertAlign w:val="superscript"/>
        </w:rPr>
        <w:t>3</w:t>
      </w:r>
      <w:r>
        <w:rPr>
          <w:rFonts w:hAnsi="宋体"/>
          <w:sz w:val="24"/>
        </w:rPr>
        <w:t>埋地汽油罐</w:t>
      </w:r>
      <w:r>
        <w:rPr>
          <w:sz w:val="24"/>
        </w:rPr>
        <w:t xml:space="preserve"> 3</w:t>
      </w:r>
      <w:r>
        <w:rPr>
          <w:rFonts w:hAnsi="宋体"/>
          <w:sz w:val="24"/>
        </w:rPr>
        <w:t>只，</w:t>
      </w:r>
      <w:r>
        <w:rPr>
          <w:sz w:val="24"/>
        </w:rPr>
        <w:t>油罐总容积90m</w:t>
      </w:r>
      <w:r>
        <w:rPr>
          <w:sz w:val="24"/>
          <w:vertAlign w:val="superscript"/>
        </w:rPr>
        <w:t>3</w:t>
      </w:r>
      <w:r>
        <w:rPr>
          <w:sz w:val="24"/>
        </w:rPr>
        <w:t>，依据GB50516-2012《汽车加油加气站设计与施工规范（2014年版）》的规定，</w:t>
      </w:r>
      <w:r>
        <w:rPr>
          <w:rFonts w:hAnsi="宋体"/>
          <w:sz w:val="24"/>
        </w:rPr>
        <w:t>属于三级加油站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