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仿宋_GB2312"/>
          <w:bCs/>
          <w:sz w:val="24"/>
        </w:rPr>
      </w:pPr>
      <w:r>
        <w:rPr>
          <w:rFonts w:hint="eastAsia" w:ascii="宋体" w:hAnsi="宋体"/>
          <w:sz w:val="24"/>
        </w:rPr>
        <w:t>永康市富龙顺发涂料厂成立于2005年，是一家专业生产、销售油漆的企业，负责人胡健儿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</w:t>
      </w:r>
      <w:r>
        <w:rPr>
          <w:rFonts w:hint="eastAsia" w:ascii="宋体" w:hAnsi="宋体"/>
          <w:sz w:val="24"/>
        </w:rPr>
        <w:t>永康市芝英镇下徐店村麻公山宕宕中</w:t>
      </w:r>
      <w:r>
        <w:rPr>
          <w:rFonts w:hint="eastAsia" w:ascii="宋体" w:hAnsi="宋体"/>
          <w:bCs/>
          <w:sz w:val="24"/>
        </w:rPr>
        <w:t>，占地面积</w:t>
      </w:r>
      <w:r>
        <w:rPr>
          <w:rFonts w:hint="eastAsia" w:ascii="宋体" w:hAnsi="宋体"/>
          <w:sz w:val="24"/>
        </w:rPr>
        <w:t>1822</w:t>
      </w:r>
      <w:r>
        <w:rPr>
          <w:rFonts w:ascii="宋体" w:hAnsi="宋体"/>
          <w:bCs/>
          <w:sz w:val="24"/>
        </w:rPr>
        <w:t>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专业技术人员1人，安全管理员1人</w:t>
      </w:r>
      <w:r>
        <w:rPr>
          <w:rFonts w:hint="eastAsia" w:ascii="仿宋_GB2312"/>
          <w:bCs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2017-11-10T07:35:17Z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