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经遂昌县政府的招商引资，经土地拍卖程序，浙江南力高分子化学有限公司取得了</w:t>
      </w:r>
      <w:r>
        <w:rPr>
          <w:rFonts w:hAnsi="宋体"/>
          <w:sz w:val="28"/>
        </w:rPr>
        <w:t>遂昌县化工集中区</w:t>
      </w:r>
      <w:r>
        <w:rPr>
          <w:rFonts w:hint="eastAsia"/>
          <w:sz w:val="28"/>
          <w:szCs w:val="28"/>
        </w:rPr>
        <w:t>龙板山</w:t>
      </w:r>
      <w:r>
        <w:rPr>
          <w:sz w:val="28"/>
          <w:szCs w:val="28"/>
        </w:rPr>
        <w:t>区块SGYP（201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）00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号地块的土地使用权，拟用于年产3万吨鞋用树脂、处理剂及水性PU树脂新建项目。遂昌县住房和城乡建设局于201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年1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月1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日核发了该地块规划设计条件的复函。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