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Times New Roman" w:hAnsi="Times New Roman"/>
        </w:rPr>
      </w:pPr>
      <w:bookmarkStart w:id="0" w:name="_Hlk61943130"/>
      <w:bookmarkEnd w:id="0"/>
    </w:p>
    <w:p>
      <w:pPr>
        <w:jc w:val="left"/>
        <w:rPr>
          <w:rFonts w:ascii="Times New Roman" w:hAnsi="Times New Roman"/>
        </w:rPr>
      </w:pPr>
    </w:p>
    <w:p>
      <w:pPr>
        <w:jc w:val="left"/>
        <w:rPr>
          <w:rFonts w:ascii="Times New Roman" w:hAnsi="Times New Roman"/>
        </w:rPr>
      </w:pPr>
    </w:p>
    <w:p>
      <w:pPr>
        <w:jc w:val="center"/>
        <w:rPr>
          <w:rFonts w:ascii="Times New Roman" w:hAnsi="Times New Roman"/>
          <w:b/>
          <w:sz w:val="28"/>
          <w:szCs w:val="28"/>
        </w:rPr>
      </w:pPr>
    </w:p>
    <w:p>
      <w:pPr>
        <w:spacing w:line="800" w:lineRule="exact"/>
        <w:jc w:val="center"/>
        <w:rPr>
          <w:rFonts w:hint="eastAsia" w:ascii="Times New Roman" w:hAnsi="Times New Roman" w:eastAsia="仿宋_GB2312" w:cs="仿宋_GB2312"/>
          <w:b/>
          <w:sz w:val="40"/>
          <w:szCs w:val="40"/>
          <w:lang w:eastAsia="zh-CN"/>
        </w:rPr>
      </w:pPr>
      <w:bookmarkStart w:id="1" w:name="_Hlk51857744"/>
      <w:bookmarkStart w:id="2" w:name="_Hlk57385975"/>
      <w:r>
        <w:rPr>
          <w:rFonts w:hint="eastAsia" w:ascii="Times New Roman" w:hAnsi="Times New Roman" w:eastAsia="仿宋_GB2312" w:cs="仿宋_GB2312"/>
          <w:b/>
          <w:sz w:val="40"/>
          <w:szCs w:val="40"/>
          <w:lang w:eastAsia="zh-CN"/>
        </w:rPr>
        <w:t>浙江铭坤工具制造有限公司</w:t>
      </w:r>
    </w:p>
    <w:bookmarkEnd w:id="1"/>
    <w:p>
      <w:pPr>
        <w:spacing w:line="800" w:lineRule="exact"/>
        <w:jc w:val="center"/>
        <w:rPr>
          <w:rFonts w:hint="default" w:ascii="Times New Roman" w:hAnsi="Times New Roman" w:eastAsia="仿宋_GB2312" w:cs="仿宋_GB2312"/>
          <w:b/>
          <w:sz w:val="40"/>
          <w:szCs w:val="40"/>
          <w:lang w:val="en-US" w:eastAsia="zh-CN"/>
        </w:rPr>
      </w:pPr>
      <w:r>
        <w:rPr>
          <w:rFonts w:hint="eastAsia" w:ascii="Times New Roman" w:hAnsi="Times New Roman" w:eastAsia="仿宋_GB2312" w:cs="仿宋_GB2312"/>
          <w:b/>
          <w:sz w:val="40"/>
          <w:szCs w:val="40"/>
          <w:lang w:eastAsia="zh-CN"/>
        </w:rPr>
        <w:t>年产20万套电动工具生产线技改</w:t>
      </w:r>
      <w:r>
        <w:rPr>
          <w:rFonts w:hint="eastAsia" w:ascii="Times New Roman" w:hAnsi="Times New Roman" w:eastAsia="仿宋_GB2312" w:cs="仿宋_GB2312"/>
          <w:b/>
          <w:sz w:val="40"/>
          <w:szCs w:val="40"/>
          <w:lang w:val="en-US" w:eastAsia="zh-CN"/>
        </w:rPr>
        <w:t>项目</w:t>
      </w:r>
    </w:p>
    <w:p>
      <w:pPr>
        <w:spacing w:line="800" w:lineRule="exact"/>
        <w:jc w:val="center"/>
        <w:rPr>
          <w:rFonts w:ascii="Times New Roman" w:hAnsi="Times New Roman" w:eastAsia="仿宋_GB2312" w:cs="仿宋_GB2312"/>
          <w:b/>
          <w:sz w:val="44"/>
          <w:szCs w:val="44"/>
        </w:rPr>
      </w:pPr>
      <w:r>
        <w:rPr>
          <w:rFonts w:hint="eastAsia" w:ascii="Times New Roman" w:hAnsi="Times New Roman" w:eastAsia="仿宋_GB2312" w:cs="仿宋_GB2312"/>
          <w:b/>
          <w:sz w:val="40"/>
          <w:szCs w:val="40"/>
        </w:rPr>
        <w:t>竣工环境保护</w:t>
      </w:r>
      <w:r>
        <w:rPr>
          <w:rFonts w:hint="eastAsia" w:ascii="Times New Roman" w:hAnsi="Times New Roman" w:eastAsia="仿宋_GB2312" w:cs="仿宋_GB2312"/>
          <w:b/>
          <w:sz w:val="40"/>
          <w:szCs w:val="40"/>
          <w:lang w:eastAsia="zh-CN"/>
        </w:rPr>
        <w:t>（</w:t>
      </w:r>
      <w:r>
        <w:rPr>
          <w:rFonts w:hint="eastAsia" w:ascii="Times New Roman" w:hAnsi="Times New Roman" w:eastAsia="仿宋_GB2312" w:cs="仿宋_GB2312"/>
          <w:b/>
          <w:sz w:val="40"/>
          <w:szCs w:val="40"/>
          <w:lang w:val="en-US" w:eastAsia="zh-CN"/>
        </w:rPr>
        <w:t>先行</w:t>
      </w:r>
      <w:r>
        <w:rPr>
          <w:rFonts w:hint="eastAsia" w:ascii="Times New Roman" w:hAnsi="Times New Roman" w:eastAsia="仿宋_GB2312" w:cs="仿宋_GB2312"/>
          <w:b/>
          <w:sz w:val="40"/>
          <w:szCs w:val="40"/>
          <w:lang w:eastAsia="zh-CN"/>
        </w:rPr>
        <w:t>）</w:t>
      </w:r>
      <w:r>
        <w:rPr>
          <w:rFonts w:hint="eastAsia" w:ascii="Times New Roman" w:hAnsi="Times New Roman" w:eastAsia="仿宋_GB2312" w:cs="仿宋_GB2312"/>
          <w:b/>
          <w:sz w:val="40"/>
          <w:szCs w:val="40"/>
        </w:rPr>
        <w:t>验收监测报告</w:t>
      </w:r>
      <w:bookmarkEnd w:id="2"/>
    </w:p>
    <w:p>
      <w:pPr>
        <w:spacing w:line="800" w:lineRule="exact"/>
        <w:jc w:val="center"/>
        <w:rPr>
          <w:rFonts w:hint="eastAsia" w:ascii="Times New Roman" w:hAnsi="Times New Roman" w:eastAsia="仿宋_GB2312" w:cs="仿宋_GB2312"/>
          <w:b/>
          <w:sz w:val="40"/>
          <w:szCs w:val="40"/>
          <w:lang w:eastAsia="zh-CN"/>
        </w:rPr>
      </w:pPr>
      <w:r>
        <w:rPr>
          <w:rFonts w:hint="eastAsia" w:ascii="Times New Roman" w:hAnsi="Times New Roman" w:eastAsia="仿宋_GB2312" w:cs="仿宋_GB2312"/>
          <w:b/>
          <w:sz w:val="40"/>
          <w:szCs w:val="40"/>
          <w:lang w:eastAsia="zh-CN"/>
        </w:rPr>
        <w:t>（</w:t>
      </w:r>
      <w:r>
        <w:rPr>
          <w:rFonts w:hint="eastAsia" w:ascii="Times New Roman" w:hAnsi="Times New Roman" w:eastAsia="仿宋_GB2312" w:cs="仿宋_GB2312"/>
          <w:b/>
          <w:sz w:val="40"/>
          <w:szCs w:val="40"/>
          <w:lang w:val="en-US" w:eastAsia="zh-CN"/>
        </w:rPr>
        <w:t>评审稿</w:t>
      </w:r>
      <w:r>
        <w:rPr>
          <w:rFonts w:hint="eastAsia" w:ascii="Times New Roman" w:hAnsi="Times New Roman" w:eastAsia="仿宋_GB2312" w:cs="仿宋_GB2312"/>
          <w:b/>
          <w:sz w:val="40"/>
          <w:szCs w:val="40"/>
          <w:lang w:eastAsia="zh-CN"/>
        </w:rPr>
        <w:t>）</w:t>
      </w:r>
    </w:p>
    <w:p>
      <w:pPr>
        <w:jc w:val="center"/>
        <w:rPr>
          <w:rFonts w:hint="default" w:ascii="Times New Roman" w:hAnsi="Times New Roman" w:eastAsia="仿宋_GB2312" w:cs="仿宋_GB2312"/>
          <w:b/>
          <w:bCs/>
          <w:sz w:val="30"/>
          <w:szCs w:val="30"/>
          <w:lang w:val="en-US" w:eastAsia="zh-CN"/>
        </w:rPr>
      </w:pPr>
      <w:r>
        <w:rPr>
          <w:rFonts w:hint="eastAsia" w:ascii="Times New Roman" w:hAnsi="Times New Roman" w:eastAsia="仿宋_GB2312" w:cs="仿宋_GB2312"/>
          <w:b/>
          <w:bCs/>
          <w:sz w:val="30"/>
          <w:szCs w:val="30"/>
        </w:rPr>
        <w:t>高鑫</w:t>
      </w:r>
      <w:r>
        <w:rPr>
          <w:rFonts w:hint="eastAsia" w:ascii="Times New Roman" w:hAnsi="Times New Roman" w:eastAsia="仿宋_GB2312" w:cs="仿宋_GB2312"/>
          <w:b/>
          <w:bCs/>
          <w:sz w:val="30"/>
          <w:szCs w:val="30"/>
          <w:lang w:eastAsia="zh-CN"/>
        </w:rPr>
        <w:t>（</w:t>
      </w:r>
      <w:r>
        <w:rPr>
          <w:rFonts w:hint="eastAsia" w:ascii="Times New Roman" w:hAnsi="Times New Roman" w:eastAsia="仿宋_GB2312" w:cs="仿宋_GB2312"/>
          <w:b/>
          <w:bCs/>
          <w:sz w:val="30"/>
          <w:szCs w:val="30"/>
        </w:rPr>
        <w:t>验</w:t>
      </w:r>
      <w:r>
        <w:rPr>
          <w:rFonts w:hint="eastAsia" w:ascii="Times New Roman" w:hAnsi="Times New Roman" w:eastAsia="仿宋_GB2312" w:cs="仿宋_GB2312"/>
          <w:b/>
          <w:bCs/>
          <w:sz w:val="30"/>
          <w:szCs w:val="30"/>
          <w:lang w:eastAsia="zh-CN"/>
        </w:rPr>
        <w:t>）</w:t>
      </w:r>
      <w:r>
        <w:rPr>
          <w:rFonts w:hint="eastAsia" w:ascii="Times New Roman" w:hAnsi="Times New Roman" w:eastAsia="仿宋_GB2312" w:cs="仿宋_GB2312"/>
          <w:b/>
          <w:bCs/>
          <w:sz w:val="30"/>
          <w:szCs w:val="30"/>
        </w:rPr>
        <w:t>字</w:t>
      </w:r>
      <w:r>
        <w:rPr>
          <w:rFonts w:hint="eastAsia" w:ascii="Times New Roman" w:hAnsi="Times New Roman" w:eastAsia="仿宋_GB2312" w:cs="仿宋_GB2312"/>
          <w:b/>
          <w:bCs/>
          <w:sz w:val="30"/>
          <w:szCs w:val="30"/>
          <w:lang w:val="en-US" w:eastAsia="zh-CN"/>
        </w:rPr>
        <w:t>20240102</w:t>
      </w:r>
    </w:p>
    <w:p>
      <w:pPr>
        <w:jc w:val="center"/>
        <w:rPr>
          <w:rFonts w:ascii="Times New Roman" w:hAnsi="Times New Roman"/>
          <w:b/>
          <w:sz w:val="28"/>
          <w:szCs w:val="28"/>
        </w:rPr>
      </w:pPr>
    </w:p>
    <w:p>
      <w:pPr>
        <w:rPr>
          <w:rFonts w:ascii="Times New Roman" w:hAnsi="Times New Roman" w:eastAsia="仿宋_GB2312" w:cs="仿宋_GB2312"/>
          <w:b/>
          <w:sz w:val="28"/>
          <w:szCs w:val="28"/>
        </w:rPr>
      </w:pPr>
    </w:p>
    <w:p>
      <w:pPr>
        <w:jc w:val="center"/>
        <w:rPr>
          <w:rFonts w:ascii="Times New Roman" w:hAnsi="Times New Roman" w:eastAsia="仿宋_GB2312" w:cs="仿宋_GB2312"/>
          <w:b/>
          <w:sz w:val="28"/>
          <w:szCs w:val="28"/>
        </w:rPr>
      </w:pPr>
    </w:p>
    <w:p>
      <w:pPr>
        <w:pStyle w:val="14"/>
        <w:rPr>
          <w:rFonts w:hint="eastAsia"/>
        </w:rPr>
      </w:pPr>
    </w:p>
    <w:p>
      <w:pPr>
        <w:pStyle w:val="14"/>
        <w:rPr>
          <w:rFonts w:hint="eastAsia"/>
        </w:rPr>
      </w:pPr>
    </w:p>
    <w:p>
      <w:pPr>
        <w:pStyle w:val="14"/>
        <w:rPr>
          <w:rFonts w:hint="eastAsia"/>
        </w:rPr>
      </w:pPr>
    </w:p>
    <w:p>
      <w:pPr>
        <w:ind w:firstLine="1701" w:firstLineChars="605"/>
        <w:rPr>
          <w:rFonts w:hint="eastAsia" w:ascii="Times New Roman" w:hAnsi="Times New Roman" w:eastAsia="仿宋_GB2312" w:cs="仿宋_GB2312"/>
          <w:b/>
          <w:sz w:val="28"/>
          <w:szCs w:val="28"/>
          <w:lang w:eastAsia="zh-CN"/>
        </w:rPr>
      </w:pPr>
      <w:r>
        <w:rPr>
          <w:rFonts w:hint="eastAsia" w:ascii="Times New Roman" w:hAnsi="Times New Roman" w:eastAsia="仿宋_GB2312" w:cs="仿宋_GB2312"/>
          <w:b/>
          <w:sz w:val="28"/>
          <w:szCs w:val="28"/>
        </w:rPr>
        <w:t>建设单位：</w:t>
      </w:r>
      <w:r>
        <w:rPr>
          <w:rFonts w:hint="eastAsia" w:ascii="Times New Roman" w:hAnsi="Times New Roman" w:eastAsia="仿宋_GB2312" w:cs="仿宋_GB2312"/>
          <w:b/>
          <w:sz w:val="28"/>
          <w:szCs w:val="28"/>
          <w:lang w:eastAsia="zh-CN"/>
        </w:rPr>
        <w:t>浙江铭坤工具制造有限公司</w:t>
      </w:r>
    </w:p>
    <w:p>
      <w:pPr>
        <w:ind w:firstLine="1701" w:firstLineChars="605"/>
        <w:rPr>
          <w:rFonts w:ascii="Times New Roman" w:hAnsi="Times New Roman" w:eastAsia="仿宋_GB2312" w:cs="仿宋_GB2312"/>
          <w:b/>
          <w:sz w:val="28"/>
          <w:szCs w:val="28"/>
        </w:rPr>
      </w:pPr>
      <w:r>
        <w:rPr>
          <w:rFonts w:hint="eastAsia" w:ascii="Times New Roman" w:hAnsi="Times New Roman" w:eastAsia="仿宋_GB2312" w:cs="仿宋_GB2312"/>
          <w:b/>
          <w:sz w:val="28"/>
          <w:szCs w:val="28"/>
        </w:rPr>
        <w:t>编制单位：浙江高鑫安全检测科技有限公司</w:t>
      </w:r>
    </w:p>
    <w:p>
      <w:pPr>
        <w:jc w:val="center"/>
        <w:rPr>
          <w:rFonts w:ascii="Times New Roman" w:hAnsi="Times New Roman" w:eastAsia="仿宋_GB2312" w:cs="仿宋_GB2312"/>
          <w:b/>
          <w:sz w:val="28"/>
          <w:szCs w:val="28"/>
        </w:rPr>
      </w:pPr>
    </w:p>
    <w:p>
      <w:pPr>
        <w:jc w:val="center"/>
        <w:rPr>
          <w:rFonts w:ascii="Times New Roman" w:hAnsi="Times New Roman" w:eastAsia="仿宋_GB2312" w:cs="仿宋_GB2312"/>
          <w:b/>
          <w:sz w:val="28"/>
          <w:szCs w:val="28"/>
        </w:rPr>
      </w:pPr>
    </w:p>
    <w:p>
      <w:pPr>
        <w:jc w:val="center"/>
        <w:rPr>
          <w:rFonts w:ascii="Times New Roman" w:hAnsi="Times New Roman" w:eastAsia="仿宋_GB2312" w:cs="仿宋_GB2312"/>
          <w:b/>
          <w:sz w:val="28"/>
          <w:szCs w:val="28"/>
        </w:rPr>
      </w:pPr>
    </w:p>
    <w:p>
      <w:pPr>
        <w:jc w:val="center"/>
        <w:rPr>
          <w:rFonts w:ascii="Times New Roman" w:hAnsi="Times New Roman" w:eastAsia="仿宋_GB2312" w:cs="仿宋_GB2312"/>
          <w:b/>
          <w:sz w:val="28"/>
          <w:szCs w:val="28"/>
        </w:rPr>
      </w:pPr>
      <w:r>
        <w:rPr>
          <w:rFonts w:hint="eastAsia" w:ascii="Times New Roman" w:hAnsi="Times New Roman" w:eastAsia="仿宋_GB2312" w:cs="仿宋_GB2312"/>
          <w:b/>
          <w:sz w:val="28"/>
          <w:szCs w:val="28"/>
        </w:rPr>
        <w:t>20</w:t>
      </w:r>
      <w:r>
        <w:rPr>
          <w:rFonts w:ascii="Times New Roman" w:hAnsi="Times New Roman" w:eastAsia="仿宋_GB2312" w:cs="仿宋_GB2312"/>
          <w:b/>
          <w:sz w:val="28"/>
          <w:szCs w:val="28"/>
        </w:rPr>
        <w:t>2</w:t>
      </w:r>
      <w:r>
        <w:rPr>
          <w:rFonts w:hint="eastAsia" w:ascii="Times New Roman" w:hAnsi="Times New Roman" w:eastAsia="仿宋_GB2312" w:cs="仿宋_GB2312"/>
          <w:b/>
          <w:sz w:val="28"/>
          <w:szCs w:val="28"/>
          <w:lang w:val="en-US" w:eastAsia="zh-CN"/>
        </w:rPr>
        <w:t>4</w:t>
      </w:r>
      <w:r>
        <w:rPr>
          <w:rFonts w:hint="eastAsia" w:ascii="Times New Roman" w:hAnsi="Times New Roman" w:eastAsia="仿宋_GB2312" w:cs="仿宋_GB2312"/>
          <w:b/>
          <w:sz w:val="28"/>
          <w:szCs w:val="28"/>
        </w:rPr>
        <w:t>年</w:t>
      </w:r>
      <w:r>
        <w:rPr>
          <w:rFonts w:hint="eastAsia" w:ascii="Times New Roman" w:hAnsi="Times New Roman" w:eastAsia="仿宋_GB2312" w:cs="仿宋_GB2312"/>
          <w:b/>
          <w:sz w:val="28"/>
          <w:szCs w:val="28"/>
          <w:lang w:val="en-US" w:eastAsia="zh-CN"/>
        </w:rPr>
        <w:t>02</w:t>
      </w:r>
      <w:r>
        <w:rPr>
          <w:rFonts w:hint="eastAsia" w:ascii="Times New Roman" w:hAnsi="Times New Roman" w:eastAsia="仿宋_GB2312" w:cs="仿宋_GB2312"/>
          <w:b/>
          <w:sz w:val="28"/>
          <w:szCs w:val="28"/>
        </w:rPr>
        <w:t>月</w:t>
      </w:r>
    </w:p>
    <w:p>
      <w:pPr>
        <w:pStyle w:val="14"/>
        <w:rPr>
          <w:rFonts w:hint="eastAsia"/>
        </w:rPr>
      </w:pPr>
    </w:p>
    <w:p>
      <w:pPr>
        <w:rPr>
          <w:rFonts w:hint="eastAsia" w:ascii="Times New Roman" w:hAnsi="Times New Roman" w:eastAsiaTheme="minorEastAsia"/>
          <w:sz w:val="28"/>
          <w:szCs w:val="28"/>
          <w:lang w:eastAsia="zh-CN"/>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Times New Roman" w:hAnsi="Times New Roman" w:eastAsiaTheme="minorEastAsia"/>
          <w:sz w:val="28"/>
          <w:szCs w:val="28"/>
          <w:lang w:eastAsia="zh-CN"/>
        </w:rPr>
        <w:drawing>
          <wp:inline distT="0" distB="0" distL="114300" distR="114300">
            <wp:extent cx="5271135" cy="7453630"/>
            <wp:effectExtent l="0" t="0" r="5715" b="13970"/>
            <wp:docPr id="39" name="图片 39" descr="新资质证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新资质证书_00"/>
                    <pic:cNvPicPr>
                      <a:picLocks noChangeAspect="1"/>
                    </pic:cNvPicPr>
                  </pic:nvPicPr>
                  <pic:blipFill>
                    <a:blip r:embed="rId10"/>
                    <a:stretch>
                      <a:fillRect/>
                    </a:stretch>
                  </pic:blipFill>
                  <pic:spPr>
                    <a:xfrm>
                      <a:off x="0" y="0"/>
                      <a:ext cx="5271135" cy="7453630"/>
                    </a:xfrm>
                    <a:prstGeom prst="rect">
                      <a:avLst/>
                    </a:prstGeom>
                  </pic:spPr>
                </pic:pic>
              </a:graphicData>
            </a:graphic>
          </wp:inline>
        </w:drawing>
      </w:r>
    </w:p>
    <w:p>
      <w:pPr>
        <w:rPr>
          <w:rFonts w:ascii="Times New Roman" w:hAnsi="Times New Roman" w:eastAsia="仿宋_GB2312" w:cs="Times New Roman"/>
          <w:b/>
          <w:color w:val="000000"/>
          <w:sz w:val="28"/>
        </w:rPr>
      </w:pPr>
    </w:p>
    <w:p>
      <w:pPr>
        <w:rPr>
          <w:rFonts w:ascii="Times New Roman" w:hAnsi="Times New Roman" w:eastAsia="仿宋_GB2312" w:cs="Times New Roman"/>
          <w:color w:val="000000"/>
          <w:sz w:val="32"/>
        </w:rPr>
      </w:pPr>
      <w:r>
        <w:rPr>
          <w:rFonts w:ascii="Times New Roman" w:hAnsi="Times New Roman" w:eastAsia="仿宋_GB2312" w:cs="Times New Roman"/>
          <w:b/>
          <w:color w:val="000000"/>
          <w:sz w:val="28"/>
        </w:rPr>
        <w:t>建设单位法人代表：</w:t>
      </w:r>
      <w:r>
        <w:rPr>
          <w:rFonts w:ascii="Times New Roman" w:hAnsi="Times New Roman" w:eastAsia="仿宋_GB2312" w:cs="Times New Roman"/>
          <w:color w:val="000000"/>
          <w:sz w:val="28"/>
        </w:rPr>
        <w:tab/>
      </w:r>
      <w:r>
        <w:rPr>
          <w:rFonts w:ascii="Times New Roman" w:hAnsi="Times New Roman" w:eastAsia="仿宋_GB2312" w:cs="Times New Roman"/>
          <w:color w:val="000000"/>
          <w:sz w:val="28"/>
        </w:rPr>
        <w:t xml:space="preserve">          （签字）</w:t>
      </w:r>
    </w:p>
    <w:p>
      <w:pPr>
        <w:spacing w:line="360" w:lineRule="auto"/>
        <w:rPr>
          <w:rFonts w:ascii="Times New Roman" w:hAnsi="Times New Roman" w:eastAsia="仿宋_GB2312" w:cs="Times New Roman"/>
          <w:color w:val="000000"/>
          <w:sz w:val="28"/>
        </w:rPr>
      </w:pPr>
      <w:r>
        <w:rPr>
          <w:rFonts w:ascii="Times New Roman" w:hAnsi="Times New Roman" w:eastAsia="仿宋_GB2312" w:cs="Times New Roman"/>
          <w:b/>
          <w:color w:val="000000"/>
          <w:sz w:val="28"/>
        </w:rPr>
        <w:t>编制单位法人代表：</w:t>
      </w:r>
      <w:r>
        <w:rPr>
          <w:rFonts w:ascii="Times New Roman" w:hAnsi="Times New Roman" w:eastAsia="仿宋_GB2312" w:cs="Times New Roman"/>
          <w:color w:val="000000"/>
          <w:sz w:val="28"/>
        </w:rPr>
        <w:tab/>
      </w:r>
      <w:r>
        <w:rPr>
          <w:rFonts w:ascii="Times New Roman" w:hAnsi="Times New Roman" w:eastAsia="仿宋_GB2312" w:cs="Times New Roman"/>
          <w:color w:val="000000"/>
          <w:sz w:val="28"/>
        </w:rPr>
        <w:t xml:space="preserve">          （签字）</w:t>
      </w:r>
    </w:p>
    <w:p>
      <w:pPr>
        <w:spacing w:line="360" w:lineRule="auto"/>
        <w:rPr>
          <w:rFonts w:hint="default" w:ascii="Times New Roman" w:hAnsi="Times New Roman" w:eastAsia="仿宋_GB2312" w:cs="Times New Roman"/>
          <w:b/>
          <w:color w:val="000000"/>
          <w:sz w:val="28"/>
          <w:lang w:val="en-US" w:eastAsia="zh-CN"/>
        </w:rPr>
      </w:pPr>
      <w:r>
        <w:rPr>
          <w:rFonts w:ascii="Times New Roman" w:hAnsi="Times New Roman" w:eastAsia="仿宋_GB2312" w:cs="Times New Roman"/>
          <w:b/>
          <w:color w:val="000000"/>
          <w:sz w:val="28"/>
        </w:rPr>
        <w:t>项 目 负 责 人  ：</w:t>
      </w:r>
      <w:r>
        <w:rPr>
          <w:rFonts w:hint="eastAsia" w:ascii="Times New Roman" w:hAnsi="Times New Roman" w:eastAsia="仿宋_GB2312" w:cs="Times New Roman"/>
          <w:b/>
          <w:color w:val="000000"/>
          <w:sz w:val="28"/>
          <w:lang w:val="en-US" w:eastAsia="zh-CN"/>
        </w:rPr>
        <w:t>付荣赞</w:t>
      </w:r>
    </w:p>
    <w:p>
      <w:pPr>
        <w:spacing w:line="360" w:lineRule="auto"/>
        <w:rPr>
          <w:rFonts w:ascii="Times New Roman" w:hAnsi="Times New Roman" w:eastAsia="仿宋" w:cs="Times New Roman"/>
          <w:b/>
          <w:color w:val="000000"/>
          <w:sz w:val="28"/>
        </w:rPr>
      </w:pPr>
      <w:r>
        <w:rPr>
          <w:rFonts w:ascii="Times New Roman" w:hAnsi="Times New Roman" w:eastAsia="仿宋" w:cs="Times New Roman"/>
          <w:b/>
          <w:color w:val="000000"/>
          <w:sz w:val="28"/>
        </w:rPr>
        <w:t>报 告 编 写 人  ：</w:t>
      </w:r>
      <w:r>
        <w:rPr>
          <w:rFonts w:hint="eastAsia" w:ascii="Times New Roman" w:hAnsi="Times New Roman" w:eastAsia="仿宋_GB2312" w:cs="Times New Roman"/>
          <w:b/>
          <w:color w:val="000000"/>
          <w:sz w:val="28"/>
          <w:lang w:val="en-US" w:eastAsia="zh-CN"/>
        </w:rPr>
        <w:t>付荣赞</w:t>
      </w:r>
    </w:p>
    <w:p>
      <w:pPr>
        <w:ind w:firstLine="1559" w:firstLineChars="557"/>
        <w:rPr>
          <w:rFonts w:ascii="Times New Roman" w:hAnsi="Times New Roman" w:eastAsia="仿宋_GB2312" w:cs="仿宋_GB2312"/>
          <w:sz w:val="28"/>
          <w:szCs w:val="28"/>
        </w:rPr>
      </w:pPr>
    </w:p>
    <w:p>
      <w:pPr>
        <w:ind w:firstLine="1559" w:firstLineChars="557"/>
        <w:rPr>
          <w:rFonts w:ascii="Times New Roman" w:hAnsi="Times New Roman" w:eastAsia="仿宋_GB2312" w:cs="仿宋_GB2312"/>
          <w:sz w:val="28"/>
          <w:szCs w:val="28"/>
        </w:rPr>
      </w:pPr>
    </w:p>
    <w:p>
      <w:pPr>
        <w:ind w:firstLine="1559" w:firstLineChars="557"/>
        <w:rPr>
          <w:rFonts w:ascii="Times New Roman" w:hAnsi="Times New Roman" w:eastAsia="仿宋_GB2312" w:cs="仿宋_GB2312"/>
          <w:sz w:val="28"/>
          <w:szCs w:val="28"/>
        </w:rPr>
      </w:pPr>
    </w:p>
    <w:p>
      <w:pPr>
        <w:ind w:firstLine="1559" w:firstLineChars="557"/>
        <w:rPr>
          <w:rFonts w:ascii="Times New Roman" w:hAnsi="Times New Roman" w:eastAsia="仿宋_GB2312" w:cs="仿宋_GB2312"/>
          <w:sz w:val="28"/>
          <w:szCs w:val="28"/>
        </w:rPr>
      </w:pPr>
    </w:p>
    <w:p>
      <w:pPr>
        <w:ind w:firstLine="1559" w:firstLineChars="557"/>
        <w:rPr>
          <w:rFonts w:ascii="Times New Roman" w:hAnsi="Times New Roman" w:eastAsia="仿宋_GB2312" w:cs="仿宋_GB2312"/>
          <w:sz w:val="28"/>
          <w:szCs w:val="28"/>
        </w:rPr>
      </w:pPr>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61"/>
        <w:gridCol w:w="42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61" w:type="dxa"/>
            <w:vAlign w:val="center"/>
          </w:tcPr>
          <w:p>
            <w:pPr>
              <w:jc w:val="center"/>
              <w:rPr>
                <w:rFonts w:ascii="Times New Roman" w:hAnsi="Times New Roman" w:eastAsia="仿宋_GB2312" w:cs="仿宋_GB2312"/>
                <w:sz w:val="28"/>
                <w:szCs w:val="28"/>
              </w:rPr>
            </w:pPr>
            <w:r>
              <w:rPr>
                <w:rFonts w:hint="eastAsia" w:ascii="Times New Roman" w:hAnsi="Times New Roman" w:eastAsia="仿宋_GB2312"/>
                <w:color w:val="000000"/>
                <w:sz w:val="28"/>
              </w:rPr>
              <w:t xml:space="preserve">建设单位 </w:t>
            </w:r>
            <w:r>
              <w:rPr>
                <w:rFonts w:hint="eastAsia" w:ascii="Times New Roman" w:hAnsi="Times New Roman" w:eastAsia="仿宋_GB2312"/>
                <w:color w:val="000000"/>
                <w:sz w:val="28"/>
                <w:u w:val="single"/>
              </w:rPr>
              <w:t xml:space="preserve">       </w:t>
            </w:r>
            <w:r>
              <w:rPr>
                <w:rFonts w:hint="eastAsia" w:ascii="Times New Roman" w:hAnsi="Times New Roman" w:eastAsia="仿宋_GB2312"/>
                <w:color w:val="000000"/>
                <w:sz w:val="28"/>
              </w:rPr>
              <w:t>（盖章）</w:t>
            </w:r>
          </w:p>
        </w:tc>
        <w:tc>
          <w:tcPr>
            <w:tcW w:w="4261" w:type="dxa"/>
            <w:vAlign w:val="center"/>
          </w:tcPr>
          <w:p>
            <w:pPr>
              <w:spacing w:line="360" w:lineRule="auto"/>
              <w:jc w:val="center"/>
              <w:rPr>
                <w:rFonts w:ascii="Times New Roman" w:hAnsi="Times New Roman" w:eastAsia="仿宋_GB2312" w:cs="仿宋_GB2312"/>
                <w:sz w:val="28"/>
                <w:szCs w:val="28"/>
              </w:rPr>
            </w:pPr>
            <w:r>
              <w:rPr>
                <w:rFonts w:hint="eastAsia" w:ascii="Times New Roman" w:hAnsi="Times New Roman" w:eastAsia="仿宋_GB2312"/>
                <w:color w:val="000000"/>
                <w:sz w:val="28"/>
              </w:rPr>
              <w:t xml:space="preserve">编制单位 </w:t>
            </w:r>
            <w:r>
              <w:rPr>
                <w:rFonts w:hint="eastAsia" w:ascii="Times New Roman" w:hAnsi="Times New Roman" w:eastAsia="仿宋_GB2312"/>
                <w:color w:val="000000"/>
                <w:sz w:val="28"/>
                <w:u w:val="single"/>
              </w:rPr>
              <w:t xml:space="preserve">        </w:t>
            </w:r>
            <w:r>
              <w:rPr>
                <w:rFonts w:hint="eastAsia" w:ascii="Times New Roman" w:hAnsi="Times New Roman" w:eastAsia="仿宋_GB2312"/>
                <w:color w:val="000000"/>
                <w:sz w:val="28"/>
              </w:rPr>
              <w:t xml:space="preserve"> （盖章）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61" w:type="dxa"/>
            <w:vAlign w:val="center"/>
          </w:tcPr>
          <w:p>
            <w:pPr>
              <w:spacing w:line="360" w:lineRule="auto"/>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sz w:val="28"/>
                <w:szCs w:val="28"/>
                <w:lang w:eastAsia="zh-CN"/>
              </w:rPr>
              <w:t>浙江铭坤工具制造有限公司</w:t>
            </w:r>
          </w:p>
          <w:p>
            <w:pPr>
              <w:spacing w:line="360" w:lineRule="auto"/>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sz w:val="28"/>
                <w:szCs w:val="28"/>
              </w:rPr>
              <w:t>电话：</w:t>
            </w:r>
            <w:r>
              <w:rPr>
                <w:rFonts w:hint="eastAsia" w:ascii="Times New Roman" w:hAnsi="Times New Roman" w:eastAsia="仿宋_GB2312" w:cs="仿宋_GB2312"/>
                <w:sz w:val="28"/>
                <w:szCs w:val="28"/>
                <w:lang w:val="en-US" w:eastAsia="zh-CN"/>
              </w:rPr>
              <w:t>13506790015</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传真：/</w:t>
            </w:r>
          </w:p>
          <w:p>
            <w:pPr>
              <w:spacing w:line="360" w:lineRule="auto"/>
              <w:rPr>
                <w:rFonts w:hint="default"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rPr>
              <w:t>邮编：</w:t>
            </w:r>
            <w:r>
              <w:rPr>
                <w:rFonts w:hint="eastAsia" w:ascii="Times New Roman" w:hAnsi="Times New Roman" w:eastAsia="仿宋_GB2312" w:cs="仿宋_GB2312"/>
                <w:sz w:val="28"/>
                <w:szCs w:val="28"/>
                <w:lang w:val="en-US" w:eastAsia="zh-CN"/>
              </w:rPr>
              <w:t>321299</w:t>
            </w:r>
          </w:p>
          <w:p>
            <w:pPr>
              <w:spacing w:line="360" w:lineRule="auto"/>
              <w:rPr>
                <w:rFonts w:hint="default" w:ascii="Times New Roman" w:hAnsi="Times New Roman" w:eastAsia="仿宋_GB2312" w:cs="仿宋_GB2312"/>
                <w:sz w:val="28"/>
                <w:szCs w:val="28"/>
                <w:lang w:val="en-US"/>
              </w:rPr>
            </w:pPr>
            <w:r>
              <w:rPr>
                <w:rFonts w:hint="eastAsia" w:ascii="Times New Roman" w:hAnsi="Times New Roman" w:eastAsia="仿宋_GB2312" w:cs="仿宋_GB2312"/>
                <w:sz w:val="28"/>
                <w:szCs w:val="28"/>
              </w:rPr>
              <w:t>地址：</w:t>
            </w:r>
            <w:r>
              <w:rPr>
                <w:rFonts w:hint="eastAsia" w:ascii="Times New Roman" w:hAnsi="Times New Roman" w:eastAsia="仿宋_GB2312" w:cs="仿宋_GB2312"/>
                <w:sz w:val="28"/>
                <w:szCs w:val="28"/>
                <w:lang w:bidi="zh-CN"/>
              </w:rPr>
              <w:t>浙江省金华市武义县壶山街道黄龙工业区黄龙二路十六号</w:t>
            </w:r>
          </w:p>
        </w:tc>
        <w:tc>
          <w:tcPr>
            <w:tcW w:w="4261" w:type="dxa"/>
            <w:vAlign w:val="center"/>
          </w:tcPr>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浙江高鑫安全检测科技有限公司</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电话：0579-82133115</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传真：0579-82133117</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邮编：321042</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地址：金华市金东区江东镇金武北街318号三楼</w:t>
            </w:r>
          </w:p>
        </w:tc>
      </w:tr>
    </w:tbl>
    <w:p>
      <w:pPr>
        <w:ind w:firstLine="1559" w:firstLineChars="557"/>
        <w:rPr>
          <w:rFonts w:ascii="Times New Roman" w:hAnsi="Times New Roman" w:eastAsia="仿宋_GB2312" w:cs="仿宋_GB2312"/>
          <w:sz w:val="28"/>
          <w:szCs w:val="28"/>
        </w:rPr>
      </w:pPr>
    </w:p>
    <w:p>
      <w:pPr>
        <w:spacing w:line="360" w:lineRule="auto"/>
        <w:ind w:firstLine="420" w:firstLineChars="150"/>
        <w:rPr>
          <w:rFonts w:ascii="Times New Roman" w:hAnsi="Times New Roman" w:eastAsia="仿宋_GB2312" w:cs="仿宋_GB2312"/>
          <w:sz w:val="28"/>
          <w:szCs w:val="28"/>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r>
        <w:rPr>
          <w:rFonts w:hint="eastAsia" w:ascii="Times New Roman" w:hAnsi="Times New Roman" w:eastAsia="仿宋_GB2312" w:cs="仿宋_GB2312"/>
          <w:sz w:val="28"/>
          <w:szCs w:val="28"/>
        </w:rPr>
        <w:t xml:space="preserve">     </w:t>
      </w:r>
    </w:p>
    <w:sdt>
      <w:sdtPr>
        <w:rPr>
          <w:rFonts w:ascii="Times New Roman" w:hAnsi="Times New Roman"/>
          <w:lang w:val="zh-CN"/>
        </w:rPr>
        <w:id w:val="1207214"/>
      </w:sdtPr>
      <w:sdtEndPr>
        <w:rPr>
          <w:rFonts w:ascii="Times New Roman" w:hAnsi="Times New Roman"/>
          <w:lang w:val="en-US"/>
        </w:rPr>
      </w:sdtEndPr>
      <w:sdtContent>
        <w:p>
          <w:pPr>
            <w:spacing w:line="360" w:lineRule="exact"/>
            <w:jc w:val="center"/>
            <w:rPr>
              <w:rFonts w:ascii="Times New Roman" w:hAnsi="Times New Roman" w:cstheme="minorEastAsia"/>
              <w:sz w:val="24"/>
              <w:szCs w:val="24"/>
            </w:rPr>
          </w:pPr>
          <w:r>
            <w:rPr>
              <w:rFonts w:hint="eastAsia" w:ascii="Times New Roman" w:hAnsi="Times New Roman" w:cstheme="minorEastAsia"/>
              <w:sz w:val="24"/>
              <w:szCs w:val="24"/>
            </w:rPr>
            <w:t>目录</w:t>
          </w:r>
        </w:p>
        <w:p>
          <w:pPr>
            <w:pStyle w:val="15"/>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TOC \o "1-3" \h \z \u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_Toc15339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1项目概况</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_Toc15339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1</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_Toc5958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lang w:val="en-US"/>
            </w:rPr>
            <w:t>1.1基本情况</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_Toc5958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1</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_Toc5377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lang w:val="en-US" w:eastAsia="zh-CN"/>
            </w:rPr>
            <w:t>1.2项目审批情况</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_Toc5377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1</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_Toc25368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lang w:val="en-US" w:eastAsia="zh-CN"/>
            </w:rPr>
            <w:t>1.3项目建设情况</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_Toc25368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1</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_Toc32495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lang w:val="en-US" w:eastAsia="zh-CN"/>
            </w:rPr>
            <w:t>1.4项目验收工作情况</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_Toc32495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1</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_Toc17730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2验收依据</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_Toc17730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_Toc24625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2.1建设项目环境保护相关法</w:t>
          </w:r>
          <w:r>
            <w:rPr>
              <w:rFonts w:hint="default" w:ascii="Times New Roman" w:hAnsi="Times New Roman" w:eastAsia="宋体" w:cs="Times New Roman"/>
              <w:i w:val="0"/>
              <w:iCs w:val="0"/>
              <w:sz w:val="20"/>
              <w:szCs w:val="20"/>
              <w:highlight w:val="none"/>
            </w:rPr>
            <w:t>律、法规和规章制度</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_Toc24625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_Toc21343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highlight w:val="none"/>
            </w:rPr>
            <w:t>2.2建设项目竣工环境保护验收技术规范</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_Toc21343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_Toc17626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2.3建设项目环境影响报告表及其审批部门审批决定</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_Toc17626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_Toc2698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2.4其他相关文件</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_Toc2698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_Toc14727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lang w:val="en-US" w:eastAsia="zh-CN"/>
            </w:rPr>
            <w:t>3项目建设情况</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_Toc14727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5</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_Toc278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3.1地理位置及平面布置</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_Toc278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5</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_Toc28354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3.2建设内容</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_Toc28354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7</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_Toc21219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3.3主要原辅材料及燃料</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_Toc21219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10</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_Toc28801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w:t>
          </w:r>
          <w:r>
            <w:rPr>
              <w:rFonts w:hint="default" w:ascii="Times New Roman" w:hAnsi="Times New Roman" w:eastAsia="宋体" w:cs="Times New Roman"/>
              <w:i w:val="0"/>
              <w:iCs w:val="0"/>
              <w:sz w:val="20"/>
              <w:szCs w:val="20"/>
              <w:lang w:val="en-US" w:eastAsia="zh-CN"/>
            </w:rPr>
            <w:t>4</w:t>
          </w:r>
          <w:r>
            <w:rPr>
              <w:rFonts w:hint="default" w:ascii="Times New Roman" w:hAnsi="Times New Roman" w:eastAsia="宋体" w:cs="Times New Roman"/>
              <w:i w:val="0"/>
              <w:iCs w:val="0"/>
              <w:sz w:val="20"/>
              <w:szCs w:val="20"/>
            </w:rPr>
            <w:t>主要生产设备</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_Toc28801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11</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_Toc1368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w:t>
          </w:r>
          <w:r>
            <w:rPr>
              <w:rFonts w:hint="default" w:ascii="Times New Roman" w:hAnsi="Times New Roman" w:eastAsia="宋体" w:cs="Times New Roman"/>
              <w:i w:val="0"/>
              <w:iCs w:val="0"/>
              <w:sz w:val="20"/>
              <w:szCs w:val="20"/>
              <w:lang w:val="en-US" w:eastAsia="zh-CN"/>
            </w:rPr>
            <w:t>5</w:t>
          </w:r>
          <w:r>
            <w:rPr>
              <w:rFonts w:hint="default" w:ascii="Times New Roman" w:hAnsi="Times New Roman" w:eastAsia="宋体" w:cs="Times New Roman"/>
              <w:i w:val="0"/>
              <w:iCs w:val="0"/>
              <w:sz w:val="20"/>
              <w:szCs w:val="20"/>
            </w:rPr>
            <w:t>水源及水平衡</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_Toc1368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13</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_Toc23211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highlight w:val="none"/>
            </w:rPr>
            <w:t>3.</w:t>
          </w:r>
          <w:r>
            <w:rPr>
              <w:rFonts w:hint="default" w:ascii="Times New Roman" w:hAnsi="Times New Roman" w:eastAsia="宋体" w:cs="Times New Roman"/>
              <w:i w:val="0"/>
              <w:iCs w:val="0"/>
              <w:sz w:val="20"/>
              <w:szCs w:val="20"/>
              <w:highlight w:val="none"/>
              <w:lang w:val="en-US" w:eastAsia="zh-CN"/>
            </w:rPr>
            <w:t>6</w:t>
          </w:r>
          <w:r>
            <w:rPr>
              <w:rFonts w:hint="default" w:ascii="Times New Roman" w:hAnsi="Times New Roman" w:eastAsia="宋体" w:cs="Times New Roman"/>
              <w:i w:val="0"/>
              <w:iCs w:val="0"/>
              <w:sz w:val="20"/>
              <w:szCs w:val="20"/>
              <w:highlight w:val="none"/>
            </w:rPr>
            <w:t>生产工艺</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_Toc23211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14</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_Toc18520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highlight w:val="none"/>
            </w:rPr>
            <w:t>3.7项目变动情况</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_Toc18520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17</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_Toc31438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bCs/>
              <w:i w:val="0"/>
              <w:iCs w:val="0"/>
              <w:kern w:val="44"/>
              <w:sz w:val="20"/>
              <w:szCs w:val="20"/>
              <w:highlight w:val="none"/>
              <w:lang w:val="en-US" w:eastAsia="zh-CN" w:bidi="ar-SA"/>
            </w:rPr>
            <w:t>4环境保护设施</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_Toc31438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21</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_Toc25510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4.1污染物治理/处置设施</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_Toc25510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21</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_Toc4195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4.1.1废水</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_Toc4195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21</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_Toc23694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4.1.2废气</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_Toc23694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21</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_Toc10326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4.1.3噪声</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_Toc10326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23</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_Toc32217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4.1.4固（液）体废物</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_Toc32217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24</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_Toc13739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highlight w:val="none"/>
            </w:rPr>
            <w:t>4.2其他环境保护设施</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_Toc13739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25</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_Toc31826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4.2.1环境风险防范设施</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_Toc31826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25</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_Toc22650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highlight w:val="none"/>
            </w:rPr>
            <w:t>4.2.2规范化排污口、监测</w:t>
          </w:r>
          <w:r>
            <w:rPr>
              <w:rFonts w:hint="default" w:ascii="Times New Roman" w:hAnsi="Times New Roman" w:eastAsia="宋体" w:cs="Times New Roman"/>
              <w:i w:val="0"/>
              <w:iCs w:val="0"/>
              <w:sz w:val="20"/>
              <w:szCs w:val="20"/>
            </w:rPr>
            <w:t>设施及在线监测装置</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_Toc22650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26</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_Toc1115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4.2.3其他设施</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_Toc1115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26</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_Toc3479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4.3环保设施投资及“三同时”落实情况</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_Toc3479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26</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_Toc8564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highlight w:val="none"/>
            </w:rPr>
            <w:t>4.3.1 环保设施投资</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_Toc8564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26</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_Toc5277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4.3.2 “三同时”落实情况</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_Toc5277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27</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_Toc13975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highlight w:val="none"/>
            </w:rPr>
            <w:t>5建设项目环评报告的主要结论与建议及其审批部门审批决定</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_Toc13975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28</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_Toc1848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5.1建设项目环评报告的主要结论与建议</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_Toc1848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28</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_Toc14040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lang w:val="en-US" w:eastAsia="zh-CN"/>
            </w:rPr>
            <w:t>5.1.1 建设项目污染产生和防治措施</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_Toc14040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28</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_Toc13283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lang w:val="en-US" w:eastAsia="zh-CN"/>
            </w:rPr>
            <w:t>5.1.2 环评总结论</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_Toc13283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30</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_Toc1966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5.2审批部门审批决定</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_Toc1966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31</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_Toc8056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highlight w:val="none"/>
            </w:rPr>
            <w:t>6验收执行标准</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_Toc8056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32</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_Toc714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6.1废水验收执行标准</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_Toc714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32</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_Toc27704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6.2废气验收执行标准</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_Toc27704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32</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_Toc31596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6.3噪声验收执行标准</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_Toc31596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34</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_Toc6724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6.4固废验收执行标准</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_Toc6724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34</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_Toc2962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highlight w:val="none"/>
            </w:rPr>
            <w:t>6.5主要污染物</w:t>
          </w:r>
          <w:r>
            <w:rPr>
              <w:rFonts w:hint="default" w:ascii="Times New Roman" w:hAnsi="Times New Roman" w:eastAsia="宋体" w:cs="Times New Roman"/>
              <w:i w:val="0"/>
              <w:iCs w:val="0"/>
              <w:sz w:val="20"/>
              <w:szCs w:val="20"/>
            </w:rPr>
            <w:t>排放总量控制指标</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_Toc2962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35</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_Toc29845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highlight w:val="none"/>
            </w:rPr>
            <w:t>6.6环境质量标准</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_Toc29845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35</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_Toc20346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7</w:t>
          </w:r>
          <w:r>
            <w:rPr>
              <w:rFonts w:hint="default" w:ascii="Times New Roman" w:hAnsi="Times New Roman" w:eastAsia="宋体" w:cs="Times New Roman"/>
              <w:i w:val="0"/>
              <w:iCs w:val="0"/>
              <w:sz w:val="20"/>
              <w:szCs w:val="20"/>
              <w:highlight w:val="none"/>
            </w:rPr>
            <w:t>验收监测</w:t>
          </w:r>
          <w:r>
            <w:rPr>
              <w:rFonts w:hint="default" w:ascii="Times New Roman" w:hAnsi="Times New Roman" w:eastAsia="宋体" w:cs="Times New Roman"/>
              <w:i w:val="0"/>
              <w:iCs w:val="0"/>
              <w:sz w:val="20"/>
              <w:szCs w:val="20"/>
            </w:rPr>
            <w:t>内容</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_Toc20346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36</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_Toc22257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7.1环境保护设施调</w:t>
          </w:r>
          <w:r>
            <w:rPr>
              <w:rFonts w:hint="default" w:ascii="Times New Roman" w:hAnsi="Times New Roman" w:eastAsia="宋体" w:cs="Times New Roman"/>
              <w:i w:val="0"/>
              <w:iCs w:val="0"/>
              <w:sz w:val="20"/>
              <w:szCs w:val="20"/>
              <w:lang w:val="en-US" w:eastAsia="zh-CN"/>
            </w:rPr>
            <w:t xml:space="preserve"> </w:t>
          </w:r>
          <w:r>
            <w:rPr>
              <w:rFonts w:hint="default" w:ascii="Times New Roman" w:hAnsi="Times New Roman" w:eastAsia="宋体" w:cs="Times New Roman"/>
              <w:i w:val="0"/>
              <w:iCs w:val="0"/>
              <w:sz w:val="20"/>
              <w:szCs w:val="20"/>
            </w:rPr>
            <w:t>试运行效果</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_Toc22257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36</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_Toc10824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7.1.1废水验收监测内容</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_Toc10824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36</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_Toc7294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7.1.2废气验收监测内容</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_Toc7294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36</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_Toc17621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7.1.3厂界噪声监测</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_Toc17621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37</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_Toc17368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7.1.4</w:t>
          </w:r>
          <w:r>
            <w:rPr>
              <w:rFonts w:hint="default" w:ascii="Times New Roman" w:hAnsi="Times New Roman" w:eastAsia="宋体" w:cs="Times New Roman"/>
              <w:i w:val="0"/>
              <w:iCs w:val="0"/>
              <w:sz w:val="20"/>
              <w:szCs w:val="20"/>
              <w:lang w:val="en-US" w:eastAsia="zh-CN"/>
            </w:rPr>
            <w:t>监测</w:t>
          </w:r>
          <w:r>
            <w:rPr>
              <w:rFonts w:hint="default" w:ascii="Times New Roman" w:hAnsi="Times New Roman" w:eastAsia="宋体" w:cs="Times New Roman"/>
              <w:i w:val="0"/>
              <w:iCs w:val="0"/>
              <w:sz w:val="20"/>
              <w:szCs w:val="20"/>
            </w:rPr>
            <w:t>点位</w:t>
          </w:r>
          <w:r>
            <w:rPr>
              <w:rFonts w:hint="default" w:ascii="Times New Roman" w:hAnsi="Times New Roman" w:eastAsia="宋体" w:cs="Times New Roman"/>
              <w:i w:val="0"/>
              <w:iCs w:val="0"/>
              <w:sz w:val="20"/>
              <w:szCs w:val="20"/>
              <w:highlight w:val="none"/>
              <w:lang w:val="en-US" w:eastAsia="zh-CN"/>
            </w:rPr>
            <w:t>布置</w:t>
          </w:r>
          <w:r>
            <w:rPr>
              <w:rFonts w:hint="default" w:ascii="Times New Roman" w:hAnsi="Times New Roman" w:eastAsia="宋体" w:cs="Times New Roman"/>
              <w:i w:val="0"/>
              <w:iCs w:val="0"/>
              <w:sz w:val="20"/>
              <w:szCs w:val="20"/>
            </w:rPr>
            <w:t>图</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_Toc17368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37</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_Toc16362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bCs/>
              <w:i w:val="0"/>
              <w:iCs w:val="0"/>
              <w:caps w:val="0"/>
              <w:kern w:val="2"/>
              <w:sz w:val="20"/>
              <w:szCs w:val="20"/>
              <w:highlight w:val="none"/>
              <w:lang w:val="en-US" w:eastAsia="zh-CN" w:bidi="ar-SA"/>
            </w:rPr>
            <w:t>7.2环境质量监测</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_Toc16362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38</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_Toc31952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8质量保证及质量控制</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_Toc31952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39</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_Toc7550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8.1监测分析方法</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_Toc7550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39</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_Toc13636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8.2监测仪器</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_Toc13636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41</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_Toc16556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8.3人员能力</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_Toc16556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42</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_Toc9657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8.4水质监测分析过程中的质量保证和质量控制</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_Toc9657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42</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_Toc8820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8.5气体监测分析过程中的质量保证和质量控制</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_Toc8820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43</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_Toc9103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8.6噪声监测分析过程中的质量保证和质量控制</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_Toc9103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43</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_Toc2447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8.7采样记录及分析结果</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_Toc2447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44</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_Toc28168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9验收监测结果</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_Toc28168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45</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_Toc17887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9.1生产工况</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_Toc17887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45</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_Toc5255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9.2污染物排放监测及环保设施处理效率结果</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_Toc5255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45</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_Toc13365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kern w:val="22"/>
              <w:sz w:val="20"/>
              <w:szCs w:val="20"/>
              <w:highlight w:val="none"/>
            </w:rPr>
            <w:t>9.2.1废水监测结果及评价</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_Toc13365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45</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_Toc18343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kern w:val="22"/>
              <w:sz w:val="20"/>
              <w:szCs w:val="20"/>
              <w:highlight w:val="none"/>
            </w:rPr>
            <w:t>9.2.2固定污染源废气检测结果及评价</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_Toc18343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48</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_Toc13710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kern w:val="22"/>
              <w:sz w:val="20"/>
              <w:szCs w:val="20"/>
              <w:highlight w:val="none"/>
            </w:rPr>
            <w:t>9.2.3无组织废气检测结果及评价</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_Toc13710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57</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_Toc13334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kern w:val="22"/>
              <w:sz w:val="20"/>
              <w:szCs w:val="20"/>
            </w:rPr>
            <w:t>9.2.4噪声检测结果及评价</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_Toc13334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61</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_Toc23796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kern w:val="22"/>
              <w:sz w:val="20"/>
              <w:szCs w:val="20"/>
              <w:highlight w:val="none"/>
            </w:rPr>
            <w:t>9.2.</w:t>
          </w:r>
          <w:r>
            <w:rPr>
              <w:rFonts w:hint="default" w:ascii="Times New Roman" w:hAnsi="Times New Roman" w:eastAsia="宋体" w:cs="Times New Roman"/>
              <w:i w:val="0"/>
              <w:iCs w:val="0"/>
              <w:kern w:val="22"/>
              <w:sz w:val="20"/>
              <w:szCs w:val="20"/>
              <w:highlight w:val="none"/>
              <w:lang w:val="en-US" w:eastAsia="zh-CN"/>
            </w:rPr>
            <w:t>5</w:t>
          </w:r>
          <w:r>
            <w:rPr>
              <w:rFonts w:hint="default" w:ascii="Times New Roman" w:hAnsi="Times New Roman" w:eastAsia="宋体" w:cs="Times New Roman"/>
              <w:i w:val="0"/>
              <w:iCs w:val="0"/>
              <w:sz w:val="20"/>
              <w:szCs w:val="20"/>
              <w:highlight w:val="none"/>
            </w:rPr>
            <w:t>环保设施</w:t>
          </w:r>
          <w:r>
            <w:rPr>
              <w:rFonts w:hint="default" w:ascii="Times New Roman" w:hAnsi="Times New Roman" w:eastAsia="宋体" w:cs="Times New Roman"/>
              <w:i w:val="0"/>
              <w:iCs w:val="0"/>
              <w:sz w:val="20"/>
              <w:szCs w:val="20"/>
              <w:highlight w:val="none"/>
              <w:lang w:val="en-US" w:eastAsia="zh-CN"/>
            </w:rPr>
            <w:t>处理</w:t>
          </w:r>
          <w:r>
            <w:rPr>
              <w:rFonts w:hint="default" w:ascii="Times New Roman" w:hAnsi="Times New Roman" w:eastAsia="宋体" w:cs="Times New Roman"/>
              <w:i w:val="0"/>
              <w:iCs w:val="0"/>
              <w:sz w:val="20"/>
              <w:szCs w:val="20"/>
              <w:highlight w:val="none"/>
            </w:rPr>
            <w:t>效率监测结果</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_Toc23796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61</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_Toc15717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kern w:val="22"/>
              <w:sz w:val="20"/>
              <w:szCs w:val="20"/>
              <w:highlight w:val="none"/>
            </w:rPr>
            <w:t>9.2.6固（液）体废弃物调查结果及评价</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_Toc15717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62</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_Toc29091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kern w:val="22"/>
              <w:sz w:val="20"/>
              <w:szCs w:val="20"/>
              <w:highlight w:val="none"/>
            </w:rPr>
            <w:t>9.2.</w:t>
          </w:r>
          <w:r>
            <w:rPr>
              <w:rFonts w:hint="default" w:ascii="Times New Roman" w:hAnsi="Times New Roman" w:eastAsia="宋体" w:cs="Times New Roman"/>
              <w:i w:val="0"/>
              <w:iCs w:val="0"/>
              <w:kern w:val="22"/>
              <w:sz w:val="20"/>
              <w:szCs w:val="20"/>
              <w:highlight w:val="none"/>
              <w:lang w:val="en-US" w:eastAsia="zh-CN"/>
            </w:rPr>
            <w:t>7</w:t>
          </w:r>
          <w:r>
            <w:rPr>
              <w:rFonts w:hint="default" w:ascii="Times New Roman" w:hAnsi="Times New Roman" w:eastAsia="宋体" w:cs="Times New Roman"/>
              <w:i w:val="0"/>
              <w:iCs w:val="0"/>
              <w:kern w:val="22"/>
              <w:sz w:val="20"/>
              <w:szCs w:val="20"/>
              <w:highlight w:val="none"/>
            </w:rPr>
            <w:t>污染物排放总量核算</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_Toc29091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63</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_Toc24611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bCs/>
              <w:i w:val="0"/>
              <w:iCs w:val="0"/>
              <w:caps w:val="0"/>
              <w:kern w:val="2"/>
              <w:sz w:val="20"/>
              <w:szCs w:val="20"/>
              <w:highlight w:val="none"/>
              <w:lang w:val="en-US" w:eastAsia="zh-CN" w:bidi="ar-SA"/>
            </w:rPr>
            <w:t>9.3工程建设对环境的影响</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_Toc24611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64</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_Toc3881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highlight w:val="none"/>
            </w:rPr>
            <w:t>10验收监测结论</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_Toc3881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65</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_Toc32249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kern w:val="22"/>
              <w:sz w:val="20"/>
              <w:szCs w:val="20"/>
            </w:rPr>
            <w:t>10.1环保设施调试运行效果</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_Toc32249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65</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_Toc15245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kern w:val="22"/>
              <w:sz w:val="20"/>
              <w:szCs w:val="20"/>
            </w:rPr>
            <w:t>10.1.1环保设施处理效率监测结果</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_Toc15245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65</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_Toc11187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kern w:val="22"/>
              <w:sz w:val="20"/>
              <w:szCs w:val="20"/>
            </w:rPr>
            <w:t>10.1.2</w:t>
          </w:r>
          <w:r>
            <w:rPr>
              <w:rFonts w:hint="default" w:ascii="Times New Roman" w:hAnsi="Times New Roman" w:eastAsia="宋体" w:cs="Times New Roman"/>
              <w:i w:val="0"/>
              <w:iCs w:val="0"/>
              <w:kern w:val="22"/>
              <w:sz w:val="20"/>
              <w:szCs w:val="20"/>
              <w:highlight w:val="none"/>
            </w:rPr>
            <w:t>污染设施排放监测结</w:t>
          </w:r>
          <w:r>
            <w:rPr>
              <w:rFonts w:hint="default" w:ascii="Times New Roman" w:hAnsi="Times New Roman" w:eastAsia="宋体" w:cs="Times New Roman"/>
              <w:i w:val="0"/>
              <w:iCs w:val="0"/>
              <w:kern w:val="22"/>
              <w:sz w:val="20"/>
              <w:szCs w:val="20"/>
            </w:rPr>
            <w:t>果</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_Toc11187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65</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_Toc19407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kern w:val="22"/>
              <w:sz w:val="20"/>
              <w:szCs w:val="20"/>
            </w:rPr>
            <w:t>10.2建议</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_Toc19407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67</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_Toc6212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bCs w:val="0"/>
              <w:i w:val="0"/>
              <w:iCs w:val="0"/>
              <w:sz w:val="20"/>
              <w:szCs w:val="20"/>
              <w:highlight w:val="none"/>
            </w:rPr>
            <w:t>附件1 建设项目环境保护“三同时”竣工验收报告表</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_Toc6212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68</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_Toc28983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bCs w:val="0"/>
              <w:i w:val="0"/>
              <w:iCs w:val="0"/>
              <w:sz w:val="20"/>
              <w:szCs w:val="20"/>
              <w:lang w:val="en-US" w:eastAsia="zh-CN"/>
            </w:rPr>
            <w:t>附件2 浙江铭坤工具制造有限公司项目备案通知书</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_Toc28983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70</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_Toc7508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bCs w:val="0"/>
              <w:i w:val="0"/>
              <w:iCs w:val="0"/>
              <w:sz w:val="20"/>
              <w:szCs w:val="20"/>
            </w:rPr>
            <w:t>附件</w:t>
          </w:r>
          <w:r>
            <w:rPr>
              <w:rFonts w:hint="default" w:ascii="Times New Roman" w:hAnsi="Times New Roman" w:eastAsia="宋体" w:cs="Times New Roman"/>
              <w:bCs w:val="0"/>
              <w:i w:val="0"/>
              <w:iCs w:val="0"/>
              <w:sz w:val="20"/>
              <w:szCs w:val="20"/>
              <w:lang w:val="en-US" w:eastAsia="zh-CN"/>
            </w:rPr>
            <w:t>3</w:t>
          </w:r>
          <w:r>
            <w:rPr>
              <w:rFonts w:hint="default" w:ascii="Times New Roman" w:hAnsi="Times New Roman" w:eastAsia="宋体" w:cs="Times New Roman"/>
              <w:bCs w:val="0"/>
              <w:i w:val="0"/>
              <w:iCs w:val="0"/>
              <w:sz w:val="20"/>
              <w:szCs w:val="20"/>
            </w:rPr>
            <w:t xml:space="preserve"> 环评批复</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_Toc7508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72</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_Toc24144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bCs w:val="0"/>
              <w:i w:val="0"/>
              <w:iCs w:val="0"/>
              <w:sz w:val="20"/>
              <w:szCs w:val="20"/>
            </w:rPr>
            <w:t>附件</w:t>
          </w:r>
          <w:r>
            <w:rPr>
              <w:rFonts w:hint="default" w:ascii="Times New Roman" w:hAnsi="Times New Roman" w:eastAsia="宋体" w:cs="Times New Roman"/>
              <w:bCs w:val="0"/>
              <w:i w:val="0"/>
              <w:iCs w:val="0"/>
              <w:sz w:val="20"/>
              <w:szCs w:val="20"/>
              <w:lang w:val="en-US" w:eastAsia="zh-CN"/>
            </w:rPr>
            <w:t>4</w:t>
          </w:r>
          <w:r>
            <w:rPr>
              <w:rFonts w:hint="default" w:ascii="Times New Roman" w:hAnsi="Times New Roman" w:eastAsia="宋体" w:cs="Times New Roman"/>
              <w:bCs w:val="0"/>
              <w:i w:val="0"/>
              <w:iCs w:val="0"/>
              <w:sz w:val="20"/>
              <w:szCs w:val="20"/>
            </w:rPr>
            <w:t xml:space="preserve"> </w:t>
          </w:r>
          <w:r>
            <w:rPr>
              <w:rFonts w:hint="default" w:ascii="Times New Roman" w:hAnsi="Times New Roman" w:eastAsia="宋体" w:cs="Times New Roman"/>
              <w:bCs w:val="0"/>
              <w:i w:val="0"/>
              <w:iCs w:val="0"/>
              <w:sz w:val="20"/>
              <w:szCs w:val="20"/>
              <w:lang w:val="en-US" w:eastAsia="zh-CN"/>
            </w:rPr>
            <w:t>固定污染源排污登记回执</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_Toc24144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73</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_Toc19671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bCs w:val="0"/>
              <w:i w:val="0"/>
              <w:iCs w:val="0"/>
              <w:kern w:val="44"/>
              <w:sz w:val="20"/>
              <w:szCs w:val="20"/>
              <w:lang w:val="en-US" w:eastAsia="zh-CN" w:bidi="ar-SA"/>
            </w:rPr>
            <w:t>附件5 雨污分流管网图及城镇污水排入排水管网许可证</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_Toc19671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74</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_Toc10367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bCs w:val="0"/>
              <w:i w:val="0"/>
              <w:iCs w:val="0"/>
              <w:sz w:val="20"/>
              <w:szCs w:val="20"/>
              <w:highlight w:val="none"/>
            </w:rPr>
            <w:t>附件</w:t>
          </w:r>
          <w:r>
            <w:rPr>
              <w:rFonts w:hint="default" w:ascii="Times New Roman" w:hAnsi="Times New Roman" w:eastAsia="宋体" w:cs="Times New Roman"/>
              <w:bCs w:val="0"/>
              <w:i w:val="0"/>
              <w:iCs w:val="0"/>
              <w:sz w:val="20"/>
              <w:szCs w:val="20"/>
              <w:highlight w:val="none"/>
              <w:lang w:val="en-US" w:eastAsia="zh-CN"/>
            </w:rPr>
            <w:t>6</w:t>
          </w:r>
          <w:r>
            <w:rPr>
              <w:rFonts w:hint="default" w:ascii="Times New Roman" w:hAnsi="Times New Roman" w:eastAsia="宋体" w:cs="Times New Roman"/>
              <w:bCs w:val="0"/>
              <w:i w:val="0"/>
              <w:iCs w:val="0"/>
              <w:sz w:val="20"/>
              <w:szCs w:val="20"/>
              <w:highlight w:val="none"/>
            </w:rPr>
            <w:t xml:space="preserve"> </w:t>
          </w:r>
          <w:r>
            <w:rPr>
              <w:rFonts w:hint="default" w:ascii="Times New Roman" w:hAnsi="Times New Roman" w:eastAsia="宋体" w:cs="Times New Roman"/>
              <w:bCs w:val="0"/>
              <w:i w:val="0"/>
              <w:iCs w:val="0"/>
              <w:sz w:val="20"/>
              <w:szCs w:val="20"/>
              <w:highlight w:val="none"/>
              <w:lang w:val="en-US" w:eastAsia="zh-CN"/>
            </w:rPr>
            <w:t>固废处置协议及危险废物台账</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_Toc10367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75</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_Toc11451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bCs w:val="0"/>
              <w:i w:val="0"/>
              <w:iCs w:val="0"/>
              <w:sz w:val="20"/>
              <w:szCs w:val="20"/>
              <w:highlight w:val="none"/>
            </w:rPr>
            <w:t>附件</w:t>
          </w:r>
          <w:r>
            <w:rPr>
              <w:rFonts w:hint="default" w:ascii="Times New Roman" w:hAnsi="Times New Roman" w:eastAsia="宋体" w:cs="Times New Roman"/>
              <w:bCs w:val="0"/>
              <w:i w:val="0"/>
              <w:iCs w:val="0"/>
              <w:sz w:val="20"/>
              <w:szCs w:val="20"/>
              <w:highlight w:val="none"/>
              <w:lang w:val="en-US" w:eastAsia="zh-CN"/>
            </w:rPr>
            <w:t>7</w:t>
          </w:r>
          <w:r>
            <w:rPr>
              <w:rFonts w:hint="default" w:ascii="Times New Roman" w:hAnsi="Times New Roman" w:eastAsia="宋体" w:cs="Times New Roman"/>
              <w:bCs w:val="0"/>
              <w:i w:val="0"/>
              <w:iCs w:val="0"/>
              <w:sz w:val="20"/>
              <w:szCs w:val="20"/>
              <w:highlight w:val="none"/>
            </w:rPr>
            <w:t xml:space="preserve"> </w:t>
          </w:r>
          <w:r>
            <w:rPr>
              <w:rFonts w:hint="default" w:ascii="Times New Roman" w:hAnsi="Times New Roman" w:eastAsia="宋体" w:cs="Times New Roman"/>
              <w:bCs w:val="0"/>
              <w:i w:val="0"/>
              <w:iCs w:val="0"/>
              <w:sz w:val="20"/>
              <w:szCs w:val="20"/>
              <w:highlight w:val="none"/>
              <w:lang w:val="en-US" w:eastAsia="zh-CN"/>
            </w:rPr>
            <w:t>验收期间生产工况及信息确认</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_Toc11451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81</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_Toc29594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bCs w:val="0"/>
              <w:i w:val="0"/>
              <w:iCs w:val="0"/>
              <w:sz w:val="20"/>
              <w:szCs w:val="20"/>
            </w:rPr>
            <w:t>附件</w:t>
          </w:r>
          <w:r>
            <w:rPr>
              <w:rFonts w:hint="default" w:ascii="Times New Roman" w:hAnsi="Times New Roman" w:eastAsia="宋体" w:cs="Times New Roman"/>
              <w:bCs w:val="0"/>
              <w:i w:val="0"/>
              <w:iCs w:val="0"/>
              <w:sz w:val="20"/>
              <w:szCs w:val="20"/>
              <w:lang w:val="en-US" w:eastAsia="zh-CN"/>
            </w:rPr>
            <w:t>8</w:t>
          </w:r>
          <w:r>
            <w:rPr>
              <w:rFonts w:hint="default" w:ascii="Times New Roman" w:hAnsi="Times New Roman" w:eastAsia="宋体" w:cs="Times New Roman"/>
              <w:bCs w:val="0"/>
              <w:i w:val="0"/>
              <w:iCs w:val="0"/>
              <w:sz w:val="20"/>
              <w:szCs w:val="20"/>
            </w:rPr>
            <w:t xml:space="preserve"> 验收意见及签到表</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_Toc29594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82</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_Toc6325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bCs w:val="0"/>
              <w:i w:val="0"/>
              <w:iCs w:val="0"/>
              <w:sz w:val="20"/>
              <w:szCs w:val="20"/>
            </w:rPr>
            <w:t>附件</w:t>
          </w:r>
          <w:r>
            <w:rPr>
              <w:rFonts w:hint="default" w:ascii="Times New Roman" w:hAnsi="Times New Roman" w:eastAsia="宋体" w:cs="Times New Roman"/>
              <w:bCs w:val="0"/>
              <w:i w:val="0"/>
              <w:iCs w:val="0"/>
              <w:sz w:val="20"/>
              <w:szCs w:val="20"/>
              <w:lang w:val="en-US" w:eastAsia="zh-CN"/>
            </w:rPr>
            <w:t>9</w:t>
          </w:r>
          <w:r>
            <w:rPr>
              <w:rFonts w:hint="default" w:ascii="Times New Roman" w:hAnsi="Times New Roman" w:eastAsia="宋体" w:cs="Times New Roman"/>
              <w:bCs w:val="0"/>
              <w:i w:val="0"/>
              <w:iCs w:val="0"/>
              <w:sz w:val="20"/>
              <w:szCs w:val="20"/>
            </w:rPr>
            <w:t xml:space="preserve"> 验收公示截图</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_Toc6325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83</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_Toc7914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bCs w:val="0"/>
              <w:i w:val="0"/>
              <w:iCs w:val="0"/>
              <w:kern w:val="44"/>
              <w:sz w:val="20"/>
              <w:szCs w:val="20"/>
              <w:lang w:val="en-US" w:eastAsia="zh-CN" w:bidi="ar-SA"/>
            </w:rPr>
            <w:t>附件10 注塑废气设计方案</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_Toc7914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84</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_Toc17324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bCs w:val="0"/>
              <w:i w:val="0"/>
              <w:iCs w:val="0"/>
              <w:kern w:val="44"/>
              <w:sz w:val="20"/>
              <w:szCs w:val="20"/>
              <w:lang w:val="en-US" w:eastAsia="zh-CN" w:bidi="ar-SA"/>
            </w:rPr>
            <w:t>附件11 脱附催化燃烧处理设施废气设计方案</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_Toc17324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94</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_Toc10102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bCs w:val="0"/>
              <w:i w:val="0"/>
              <w:iCs w:val="0"/>
              <w:sz w:val="20"/>
              <w:szCs w:val="20"/>
              <w:highlight w:val="none"/>
            </w:rPr>
            <w:t>附件</w:t>
          </w:r>
          <w:r>
            <w:rPr>
              <w:rFonts w:hint="default" w:ascii="Times New Roman" w:hAnsi="Times New Roman" w:eastAsia="宋体" w:cs="Times New Roman"/>
              <w:bCs w:val="0"/>
              <w:i w:val="0"/>
              <w:iCs w:val="0"/>
              <w:sz w:val="20"/>
              <w:szCs w:val="20"/>
              <w:highlight w:val="none"/>
              <w:lang w:val="en-US" w:eastAsia="zh-CN"/>
            </w:rPr>
            <w:t>12</w:t>
          </w:r>
          <w:r>
            <w:rPr>
              <w:rFonts w:hint="default" w:ascii="Times New Roman" w:hAnsi="Times New Roman" w:eastAsia="宋体" w:cs="Times New Roman"/>
              <w:bCs w:val="0"/>
              <w:i w:val="0"/>
              <w:iCs w:val="0"/>
              <w:sz w:val="20"/>
              <w:szCs w:val="20"/>
              <w:highlight w:val="none"/>
            </w:rPr>
            <w:t xml:space="preserve"> 其他需要说明的事项</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_Toc10102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107</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_Toc23898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bCs w:val="0"/>
              <w:i w:val="0"/>
              <w:iCs w:val="0"/>
              <w:kern w:val="44"/>
              <w:sz w:val="20"/>
              <w:szCs w:val="20"/>
              <w:highlight w:val="none"/>
              <w:lang w:val="en-US" w:eastAsia="zh-CN" w:bidi="ar-SA"/>
            </w:rPr>
            <w:t>附件13 废气运行台账</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_Toc23898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109</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spacing w:line="360" w:lineRule="auto"/>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_Toc20886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bCs w:val="0"/>
              <w:i w:val="0"/>
              <w:iCs w:val="0"/>
              <w:kern w:val="44"/>
              <w:sz w:val="20"/>
              <w:szCs w:val="20"/>
              <w:highlight w:val="none"/>
              <w:lang w:val="en-US" w:eastAsia="zh-CN" w:bidi="ar-SA"/>
            </w:rPr>
            <w:t>附件14 检测报告</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_Toc20886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111</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spacing w:line="360" w:lineRule="auto"/>
            <w:rPr>
              <w:rFonts w:ascii="Times New Roman" w:hAnsi="Times New Roman"/>
            </w:rPr>
          </w:pPr>
          <w:r>
            <w:rPr>
              <w:rFonts w:hint="default" w:ascii="Times New Roman" w:hAnsi="Times New Roman" w:eastAsia="宋体" w:cs="Times New Roman"/>
              <w:i w:val="0"/>
              <w:iCs w:val="0"/>
              <w:sz w:val="20"/>
              <w:szCs w:val="20"/>
            </w:rPr>
            <w:fldChar w:fldCharType="end"/>
          </w:r>
        </w:p>
      </w:sdtContent>
    </w:sdt>
    <w:p>
      <w:pPr>
        <w:spacing w:line="360" w:lineRule="auto"/>
        <w:rPr>
          <w:rFonts w:ascii="Calibri" w:hAnsi="Calibri" w:eastAsia="宋体" w:cs="Times New Roman"/>
          <w:smallCaps/>
          <w:color w:val="0000FF"/>
          <w:sz w:val="20"/>
          <w:szCs w:val="20"/>
        </w:rPr>
      </w:pPr>
    </w:p>
    <w:p>
      <w:pPr>
        <w:spacing w:line="360" w:lineRule="auto"/>
        <w:rPr>
          <w:rFonts w:ascii="Times New Roman" w:hAnsi="Times New Roman" w:cs="Times New Roman"/>
          <w:sz w:val="24"/>
          <w:szCs w:val="24"/>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pPr>
        <w:pStyle w:val="2"/>
      </w:pPr>
      <w:bookmarkStart w:id="3" w:name="_Toc15339"/>
      <w:r>
        <w:rPr>
          <w:rFonts w:hint="eastAsia"/>
        </w:rPr>
        <w:t>1项目概况</w:t>
      </w:r>
      <w:bookmarkEnd w:id="3"/>
    </w:p>
    <w:p>
      <w:pPr>
        <w:pStyle w:val="3"/>
        <w:rPr>
          <w:rFonts w:hint="eastAsia" w:eastAsia="宋体"/>
          <w:lang w:val="en-US"/>
        </w:rPr>
      </w:pPr>
      <w:bookmarkStart w:id="4" w:name="_Toc5958"/>
      <w:bookmarkStart w:id="5" w:name="_Hlk133396231"/>
      <w:r>
        <w:rPr>
          <w:rFonts w:hint="eastAsia" w:eastAsia="宋体"/>
          <w:lang w:val="en-US"/>
        </w:rPr>
        <w:t>1.1基本情况</w:t>
      </w:r>
      <w:bookmarkEnd w:id="4"/>
    </w:p>
    <w:p>
      <w:pPr>
        <w:keepNext w:val="0"/>
        <w:keepLines w:val="0"/>
        <w:pageBreakBefore w:val="0"/>
        <w:kinsoku/>
        <w:wordWrap/>
        <w:overflowPunct/>
        <w:topLinePunct w:val="0"/>
        <w:autoSpaceDE/>
        <w:autoSpaceDN/>
        <w:bidi w:val="0"/>
        <w:adjustRightInd/>
        <w:snapToGrid/>
        <w:spacing w:beforeAutospacing="0" w:afterAutospacing="0" w:line="360" w:lineRule="auto"/>
        <w:ind w:firstLine="480"/>
        <w:jc w:val="both"/>
        <w:textAlignment w:val="auto"/>
        <w:rPr>
          <w:rFonts w:hint="eastAsia" w:ascii="Times New Roman" w:hAnsi="Times New Roman" w:cs="Times New Roman"/>
          <w:color w:val="000000" w:themeColor="text1"/>
          <w:sz w:val="24"/>
          <w:szCs w:val="24"/>
          <w:lang w:val="en-US" w:eastAsia="zh-CN" w:bidi="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浙江铭坤工具制造有限公司位于浙江省金华市武义县壶山街道黄龙工业区黄龙二路十六号，是一家从事电动工具制造、销售的企</w:t>
      </w:r>
      <w:r>
        <w:rPr>
          <w:rFonts w:hint="eastAsia" w:ascii="Times New Roman" w:hAnsi="Times New Roman" w:cs="Times New Roman"/>
          <w:color w:val="000000" w:themeColor="text1"/>
          <w:sz w:val="24"/>
          <w:szCs w:val="24"/>
          <w:lang w:val="en-US" w:eastAsia="zh-CN" w:bidi="zh-CN"/>
          <w14:textFill>
            <w14:solidFill>
              <w14:schemeClr w14:val="tx1"/>
            </w14:solidFill>
          </w14:textFill>
        </w:rPr>
        <w:t>业。2022年11月18日武义县经济商务局（粮食和物资储备局）已对本项目立项备案，项目代码：2211-330723-07-02-498671。</w:t>
      </w:r>
    </w:p>
    <w:p>
      <w:pPr>
        <w:pStyle w:val="3"/>
        <w:rPr>
          <w:rFonts w:hint="eastAsia" w:eastAsia="宋体"/>
          <w:lang w:val="en-US" w:eastAsia="zh-CN"/>
        </w:rPr>
      </w:pPr>
      <w:bookmarkStart w:id="6" w:name="_Toc5377"/>
      <w:r>
        <w:rPr>
          <w:rFonts w:hint="eastAsia" w:eastAsia="宋体"/>
          <w:lang w:val="en-US" w:eastAsia="zh-CN"/>
        </w:rPr>
        <w:t>1.2项目审批情况</w:t>
      </w:r>
      <w:bookmarkEnd w:id="6"/>
    </w:p>
    <w:p>
      <w:pPr>
        <w:spacing w:line="360" w:lineRule="auto"/>
        <w:ind w:firstLine="480"/>
        <w:rPr>
          <w:rFonts w:hint="eastAsia" w:ascii="Times New Roman" w:hAnsi="Times New Roman" w:cs="Times New Roman"/>
          <w:color w:val="000000" w:themeColor="text1"/>
          <w:sz w:val="24"/>
          <w:szCs w:val="24"/>
          <w:lang w:val="en-US" w:eastAsia="zh-CN" w:bidi="zh-CN"/>
          <w14:textFill>
            <w14:solidFill>
              <w14:schemeClr w14:val="tx1"/>
            </w14:solidFill>
          </w14:textFill>
        </w:rPr>
      </w:pPr>
      <w:r>
        <w:rPr>
          <w:rFonts w:hint="eastAsia" w:ascii="Times New Roman" w:hAnsi="Times New Roman" w:cs="Times New Roman"/>
          <w:color w:val="000000" w:themeColor="text1"/>
          <w:sz w:val="24"/>
          <w:szCs w:val="24"/>
          <w:lang w:val="en-US" w:eastAsia="zh-CN" w:bidi="zh-CN"/>
          <w14:textFill>
            <w14:solidFill>
              <w14:schemeClr w14:val="tx1"/>
            </w14:solidFill>
          </w14:textFill>
        </w:rPr>
        <w:t>2020年07月，企业委托浙江致立环保技术有限公司编制了《浙江铭坤工具制造有限公司年产20万套电动工具生产线技改项目环境影响登记表》，并于2020年07月31日取得排污许可登记回执，登记编号为：91330784323000857Y001W，将排污许可登记回执及环评登记表（报批稿）一同送至金华市生态环境局备案审批，于2023年11月28日通过金华市生态环境局审批（金环建武备2023111）。</w:t>
      </w:r>
    </w:p>
    <w:p>
      <w:pPr>
        <w:pStyle w:val="3"/>
        <w:rPr>
          <w:rFonts w:hint="default" w:eastAsia="宋体"/>
          <w:lang w:val="en-US" w:eastAsia="zh-CN"/>
        </w:rPr>
      </w:pPr>
      <w:bookmarkStart w:id="7" w:name="_Toc25368"/>
      <w:r>
        <w:rPr>
          <w:rFonts w:hint="eastAsia" w:eastAsia="宋体"/>
          <w:lang w:val="en-US" w:eastAsia="zh-CN"/>
        </w:rPr>
        <w:t>1.3项目建设情况</w:t>
      </w:r>
      <w:bookmarkEnd w:id="7"/>
    </w:p>
    <w:bookmarkEnd w:id="5"/>
    <w:p>
      <w:pPr>
        <w:spacing w:line="360" w:lineRule="auto"/>
        <w:ind w:firstLine="480"/>
        <w:rPr>
          <w:rFonts w:hint="eastAsia" w:ascii="Times New Roman" w:hAnsi="Times New Roman" w:cs="Times New Roman"/>
          <w:color w:val="000000" w:themeColor="text1"/>
          <w:sz w:val="24"/>
          <w:szCs w:val="24"/>
          <w:lang w:val="en-US" w:eastAsia="zh-CN" w:bidi="zh-CN"/>
          <w14:textFill>
            <w14:solidFill>
              <w14:schemeClr w14:val="tx1"/>
            </w14:solidFill>
          </w14:textFill>
        </w:rPr>
      </w:pPr>
      <w:r>
        <w:rPr>
          <w:rFonts w:hint="eastAsia" w:ascii="Times New Roman" w:hAnsi="Times New Roman" w:cs="Times New Roman"/>
          <w:color w:val="000000" w:themeColor="text1"/>
          <w:sz w:val="24"/>
          <w:szCs w:val="24"/>
          <w:lang w:val="en-US" w:eastAsia="zh-CN" w:bidi="zh-CN"/>
          <w14:textFill>
            <w14:solidFill>
              <w14:schemeClr w14:val="tx1"/>
            </w14:solidFill>
          </w14:textFill>
        </w:rPr>
        <w:t>浙江铭坤工具制造有限公司</w:t>
      </w:r>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利用</w:t>
      </w:r>
      <w:r>
        <w:rPr>
          <w:rFonts w:hint="eastAsia" w:ascii="Times New Roman" w:hAnsi="Times New Roman" w:cs="Times New Roman"/>
          <w:color w:val="000000" w:themeColor="text1"/>
          <w:sz w:val="24"/>
          <w:szCs w:val="24"/>
          <w:lang w:val="en-US" w:eastAsia="zh-CN" w:bidi="zh-CN"/>
          <w14:textFill>
            <w14:solidFill>
              <w14:schemeClr w14:val="tx1"/>
            </w14:solidFill>
          </w14:textFill>
        </w:rPr>
        <w:t>浙江省金华市武义县壶山街道黄龙工业区黄龙二路十六号的已建厂房实施本项目。本项目实际总投资700万元，实际环保投资54万元，购置注塑机、超声波焊接机、混料机、自动化滴漆线、自动化浸漆线等设备。项目于2023年12月安装生产设备，并于2024年01月投入试生产。建成后形成“年产20万套电动工具”生产能力（</w:t>
      </w:r>
      <w:r>
        <w:rPr>
          <w:rFonts w:hint="eastAsia" w:ascii="Times New Roman" w:hAnsi="Times New Roman" w:cs="Times New Roman"/>
          <w:b/>
          <w:bCs/>
          <w:color w:val="000000" w:themeColor="text1"/>
          <w:sz w:val="24"/>
          <w:szCs w:val="24"/>
          <w:lang w:val="en-US" w:eastAsia="zh-CN" w:bidi="zh-CN"/>
          <w14:textFill>
            <w14:solidFill>
              <w14:schemeClr w14:val="tx1"/>
            </w14:solidFill>
          </w14:textFill>
        </w:rPr>
        <w:t>塑料配件生产工艺中印刷工序暂未建设</w:t>
      </w:r>
      <w:r>
        <w:rPr>
          <w:rFonts w:hint="eastAsia" w:ascii="Times New Roman" w:hAnsi="Times New Roman" w:cs="Times New Roman"/>
          <w:color w:val="000000" w:themeColor="text1"/>
          <w:sz w:val="24"/>
          <w:szCs w:val="24"/>
          <w:lang w:val="en-US" w:eastAsia="zh-CN" w:bidi="zh-CN"/>
          <w14:textFill>
            <w14:solidFill>
              <w14:schemeClr w14:val="tx1"/>
            </w14:solidFill>
          </w14:textFill>
        </w:rPr>
        <w:t>）。</w:t>
      </w:r>
    </w:p>
    <w:p>
      <w:pPr>
        <w:spacing w:line="360" w:lineRule="auto"/>
        <w:ind w:firstLine="480"/>
        <w:rPr>
          <w:rFonts w:hint="default" w:ascii="Times New Roman" w:hAnsi="Times New Roman" w:cs="Times New Roman"/>
          <w:color w:val="000000" w:themeColor="text1"/>
          <w:sz w:val="24"/>
          <w:szCs w:val="24"/>
          <w:lang w:val="en-US" w:eastAsia="zh-CN" w:bidi="zh-CN"/>
          <w14:textFill>
            <w14:solidFill>
              <w14:schemeClr w14:val="tx1"/>
            </w14:solidFill>
          </w14:textFill>
        </w:rPr>
      </w:pPr>
      <w:r>
        <w:rPr>
          <w:rFonts w:hint="eastAsia" w:ascii="Times New Roman" w:hAnsi="Times New Roman" w:cs="Times New Roman"/>
          <w:color w:val="000000" w:themeColor="text1"/>
          <w:sz w:val="24"/>
          <w:szCs w:val="24"/>
          <w:lang w:val="en-US" w:eastAsia="zh-CN" w:bidi="zh-CN"/>
          <w14:textFill>
            <w14:solidFill>
              <w14:schemeClr w14:val="tx1"/>
            </w14:solidFill>
          </w14:textFill>
        </w:rPr>
        <w:t>本项目全厂员工人数</w:t>
      </w:r>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30人</w:t>
      </w:r>
      <w:r>
        <w:rPr>
          <w:rFonts w:hint="eastAsia" w:ascii="Times New Roman" w:hAnsi="Times New Roman" w:cs="Times New Roman"/>
          <w:color w:val="000000" w:themeColor="text1"/>
          <w:sz w:val="24"/>
          <w:szCs w:val="24"/>
          <w:lang w:val="en-US" w:eastAsia="zh-CN" w:bidi="zh-CN"/>
          <w14:textFill>
            <w14:solidFill>
              <w14:schemeClr w14:val="tx1"/>
            </w14:solidFill>
          </w14:textFill>
        </w:rPr>
        <w:t>，一班10小时制生产，年工作300天，项目设员工食堂，不设员工宿舍。</w:t>
      </w:r>
    </w:p>
    <w:p>
      <w:pPr>
        <w:pStyle w:val="3"/>
        <w:rPr>
          <w:rFonts w:hint="default" w:eastAsia="宋体"/>
          <w:lang w:val="en-US" w:eastAsia="zh-CN"/>
        </w:rPr>
      </w:pPr>
      <w:bookmarkStart w:id="8" w:name="_Toc32495"/>
      <w:bookmarkStart w:id="9" w:name="_Hlk126492922"/>
      <w:r>
        <w:rPr>
          <w:rFonts w:hint="eastAsia" w:eastAsia="宋体"/>
          <w:lang w:val="en-US" w:eastAsia="zh-CN"/>
        </w:rPr>
        <w:t>1.4项目验收工作情况</w:t>
      </w:r>
      <w:bookmarkEnd w:id="8"/>
    </w:p>
    <w:bookmarkEnd w:id="9"/>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ascii="Times New Roman" w:hAnsi="Times New Roman" w:cs="Times New Roman"/>
          <w:color w:val="000000" w:themeColor="text1"/>
          <w:sz w:val="24"/>
          <w:szCs w:val="24"/>
          <w:lang w:bidi="zh-CN"/>
          <w14:textFill>
            <w14:solidFill>
              <w14:schemeClr w14:val="tx1"/>
            </w14:solidFill>
          </w14:textFill>
        </w:rPr>
      </w:pPr>
      <w:r>
        <w:rPr>
          <w:rFonts w:hint="default" w:ascii="Times New Roman" w:hAnsi="Times New Roman" w:cs="Times New Roman"/>
          <w:color w:val="000000" w:themeColor="text1"/>
          <w:sz w:val="24"/>
          <w:szCs w:val="24"/>
          <w:lang w:bidi="zh-CN"/>
          <w14:textFill>
            <w14:solidFill>
              <w14:schemeClr w14:val="tx1"/>
            </w14:solidFill>
          </w14:textFill>
        </w:rPr>
        <w:t>受</w:t>
      </w:r>
      <w:r>
        <w:rPr>
          <w:rFonts w:hint="eastAsia" w:ascii="Times New Roman" w:hAnsi="Times New Roman" w:cs="Times New Roman"/>
          <w:color w:val="000000" w:themeColor="text1"/>
          <w:sz w:val="24"/>
          <w:szCs w:val="24"/>
          <w:lang w:eastAsia="zh-CN" w:bidi="zh-CN"/>
          <w14:textFill>
            <w14:solidFill>
              <w14:schemeClr w14:val="tx1"/>
            </w14:solidFill>
          </w14:textFill>
        </w:rPr>
        <w:t>浙江铭坤工具制造有限公司</w:t>
      </w:r>
      <w:r>
        <w:rPr>
          <w:rFonts w:hint="default" w:ascii="Times New Roman" w:hAnsi="Times New Roman" w:cs="Times New Roman"/>
          <w:color w:val="000000" w:themeColor="text1"/>
          <w:sz w:val="24"/>
          <w:szCs w:val="24"/>
          <w:lang w:bidi="zh-CN"/>
          <w14:textFill>
            <w14:solidFill>
              <w14:schemeClr w14:val="tx1"/>
            </w14:solidFill>
          </w14:textFill>
        </w:rPr>
        <w:t>的委托，浙江高鑫安全检测科技有限公司</w:t>
      </w:r>
      <w:r>
        <w:rPr>
          <w:rFonts w:hint="default" w:ascii="Times New Roman" w:hAnsi="Times New Roman" w:cs="Times New Roman"/>
          <w:color w:val="000000" w:themeColor="text1"/>
          <w:sz w:val="24"/>
          <w:szCs w:val="24"/>
          <w:lang w:val="en-US" w:eastAsia="zh-CN" w:bidi="zh-CN"/>
          <w14:textFill>
            <w14:solidFill>
              <w14:schemeClr w14:val="tx1"/>
            </w14:solidFill>
          </w14:textFill>
        </w:rPr>
        <w:t>根据建设项目竣工环境保护验收技术规范的要求，在</w:t>
      </w:r>
      <w:r>
        <w:rPr>
          <w:rFonts w:hint="default" w:ascii="Times New Roman" w:hAnsi="Times New Roman" w:cs="Times New Roman"/>
          <w:color w:val="000000" w:themeColor="text1"/>
          <w:sz w:val="24"/>
          <w:szCs w:val="24"/>
          <w:lang w:bidi="zh-CN"/>
          <w14:textFill>
            <w14:solidFill>
              <w14:schemeClr w14:val="tx1"/>
            </w14:solidFill>
          </w14:textFill>
        </w:rPr>
        <w:t>现场勘查和资料收集</w:t>
      </w:r>
      <w:r>
        <w:rPr>
          <w:rFonts w:hint="default" w:ascii="Times New Roman" w:hAnsi="Times New Roman" w:cs="Times New Roman"/>
          <w:color w:val="000000" w:themeColor="text1"/>
          <w:sz w:val="24"/>
          <w:szCs w:val="24"/>
          <w:lang w:val="en-US" w:eastAsia="zh-CN" w:bidi="zh-CN"/>
          <w14:textFill>
            <w14:solidFill>
              <w14:schemeClr w14:val="tx1"/>
            </w14:solidFill>
          </w14:textFill>
        </w:rPr>
        <w:t>的基础上</w:t>
      </w:r>
      <w:r>
        <w:rPr>
          <w:rFonts w:hint="default" w:ascii="Times New Roman" w:hAnsi="Times New Roman" w:cs="Times New Roman"/>
          <w:color w:val="000000" w:themeColor="text1"/>
          <w:sz w:val="24"/>
          <w:szCs w:val="24"/>
          <w:lang w:bidi="zh-CN"/>
          <w14:textFill>
            <w14:solidFill>
              <w14:schemeClr w14:val="tx1"/>
            </w14:solidFill>
          </w14:textFill>
        </w:rPr>
        <w:t>，编制了验收监测方案</w:t>
      </w:r>
      <w:r>
        <w:rPr>
          <w:rFonts w:hint="eastAsia" w:ascii="Times New Roman" w:hAnsi="Times New Roman" w:cs="Times New Roman"/>
          <w:color w:val="000000" w:themeColor="text1"/>
          <w:sz w:val="24"/>
          <w:szCs w:val="24"/>
          <w:lang w:bidi="zh-CN"/>
          <w14:textFill>
            <w14:solidFill>
              <w14:schemeClr w14:val="tx1"/>
            </w14:solidFill>
          </w14:textFill>
        </w:rPr>
        <w:t>，</w:t>
      </w:r>
      <w:r>
        <w:rPr>
          <w:rFonts w:hint="default" w:ascii="Times New Roman" w:hAnsi="Times New Roman" w:cs="Times New Roman"/>
          <w:color w:val="000000" w:themeColor="text1"/>
          <w:sz w:val="24"/>
          <w:szCs w:val="24"/>
          <w:lang w:bidi="zh-CN"/>
          <w14:textFill>
            <w14:solidFill>
              <w14:schemeClr w14:val="tx1"/>
            </w14:solidFill>
          </w14:textFill>
        </w:rPr>
        <w:t>并于</w:t>
      </w:r>
      <w:r>
        <w:rPr>
          <w:rFonts w:hint="eastAsia" w:ascii="Times New Roman" w:hAnsi="Times New Roman" w:cs="Times New Roman"/>
          <w:color w:val="000000" w:themeColor="text1"/>
          <w:sz w:val="24"/>
          <w:szCs w:val="24"/>
          <w:lang w:val="en-US" w:eastAsia="zh-CN" w:bidi="zh-CN"/>
          <w14:textFill>
            <w14:solidFill>
              <w14:schemeClr w14:val="tx1"/>
            </w14:solidFill>
          </w14:textFill>
        </w:rPr>
        <w:t>2024</w:t>
      </w:r>
      <w:r>
        <w:rPr>
          <w:rFonts w:hint="default" w:ascii="Times New Roman" w:hAnsi="Times New Roman" w:cs="Times New Roman"/>
          <w:color w:val="000000" w:themeColor="text1"/>
          <w:sz w:val="24"/>
          <w:szCs w:val="24"/>
          <w:lang w:eastAsia="zh-CN" w:bidi="zh-CN"/>
          <w14:textFill>
            <w14:solidFill>
              <w14:schemeClr w14:val="tx1"/>
            </w14:solidFill>
          </w14:textFill>
        </w:rPr>
        <w:t>年</w:t>
      </w:r>
      <w:r>
        <w:rPr>
          <w:rFonts w:hint="eastAsia" w:ascii="Times New Roman" w:hAnsi="Times New Roman" w:cs="Times New Roman"/>
          <w:color w:val="000000" w:themeColor="text1"/>
          <w:sz w:val="24"/>
          <w:szCs w:val="24"/>
          <w:lang w:val="en-US" w:eastAsia="zh-CN" w:bidi="zh-CN"/>
          <w14:textFill>
            <w14:solidFill>
              <w14:schemeClr w14:val="tx1"/>
            </w14:solidFill>
          </w14:textFill>
        </w:rPr>
        <w:t>01</w:t>
      </w:r>
      <w:r>
        <w:rPr>
          <w:rFonts w:hint="default" w:ascii="Times New Roman" w:hAnsi="Times New Roman" w:cs="Times New Roman"/>
          <w:color w:val="000000" w:themeColor="text1"/>
          <w:sz w:val="24"/>
          <w:szCs w:val="24"/>
          <w:lang w:eastAsia="zh-CN" w:bidi="zh-CN"/>
          <w14:textFill>
            <w14:solidFill>
              <w14:schemeClr w14:val="tx1"/>
            </w14:solidFill>
          </w14:textFill>
        </w:rPr>
        <w:t>月</w:t>
      </w:r>
      <w:r>
        <w:rPr>
          <w:rFonts w:hint="eastAsia" w:ascii="Times New Roman" w:hAnsi="Times New Roman" w:cs="Times New Roman"/>
          <w:color w:val="000000" w:themeColor="text1"/>
          <w:sz w:val="24"/>
          <w:szCs w:val="24"/>
          <w:lang w:val="en-US" w:eastAsia="zh-CN" w:bidi="zh-CN"/>
          <w14:textFill>
            <w14:solidFill>
              <w14:schemeClr w14:val="tx1"/>
            </w14:solidFill>
          </w14:textFill>
        </w:rPr>
        <w:t>08</w:t>
      </w:r>
      <w:r>
        <w:rPr>
          <w:rFonts w:hint="default" w:ascii="Times New Roman" w:hAnsi="Times New Roman" w:cs="Times New Roman"/>
          <w:color w:val="000000" w:themeColor="text1"/>
          <w:sz w:val="24"/>
          <w:szCs w:val="24"/>
          <w:lang w:eastAsia="zh-CN" w:bidi="zh-CN"/>
          <w14:textFill>
            <w14:solidFill>
              <w14:schemeClr w14:val="tx1"/>
            </w14:solidFill>
          </w14:textFill>
        </w:rPr>
        <w:t>日</w:t>
      </w:r>
      <w:r>
        <w:rPr>
          <w:rFonts w:hint="default" w:ascii="Times New Roman" w:hAnsi="Times New Roman" w:cs="Times New Roman"/>
          <w:color w:val="000000" w:themeColor="text1"/>
          <w:sz w:val="24"/>
          <w:szCs w:val="24"/>
          <w:lang w:bidi="zh-CN"/>
          <w14:textFill>
            <w14:solidFill>
              <w14:schemeClr w14:val="tx1"/>
            </w14:solidFill>
          </w14:textFill>
        </w:rPr>
        <w:t>-</w:t>
      </w:r>
      <w:r>
        <w:rPr>
          <w:rFonts w:hint="eastAsia" w:ascii="Times New Roman" w:hAnsi="Times New Roman" w:cs="Times New Roman"/>
          <w:color w:val="000000" w:themeColor="text1"/>
          <w:sz w:val="24"/>
          <w:szCs w:val="24"/>
          <w:lang w:val="en-US" w:bidi="zh-CN"/>
          <w14:textFill>
            <w14:solidFill>
              <w14:schemeClr w14:val="tx1"/>
            </w14:solidFill>
          </w14:textFill>
        </w:rPr>
        <w:t>09</w:t>
      </w:r>
      <w:r>
        <w:rPr>
          <w:rFonts w:hint="default" w:ascii="Times New Roman" w:hAnsi="Times New Roman" w:cs="Times New Roman"/>
          <w:color w:val="000000" w:themeColor="text1"/>
          <w:sz w:val="24"/>
          <w:szCs w:val="24"/>
          <w:lang w:bidi="zh-CN"/>
          <w14:textFill>
            <w14:solidFill>
              <w14:schemeClr w14:val="tx1"/>
            </w14:solidFill>
          </w14:textFill>
        </w:rPr>
        <w:t>日</w:t>
      </w:r>
      <w:r>
        <w:rPr>
          <w:rFonts w:hint="eastAsia" w:ascii="Times New Roman" w:hAnsi="Times New Roman" w:cs="Times New Roman"/>
          <w:color w:val="000000" w:themeColor="text1"/>
          <w:sz w:val="24"/>
          <w:szCs w:val="24"/>
          <w:lang w:bidi="zh-CN"/>
          <w14:textFill>
            <w14:solidFill>
              <w14:schemeClr w14:val="tx1"/>
            </w14:solidFill>
          </w14:textFill>
        </w:rPr>
        <w:t>、</w:t>
      </w:r>
      <w:r>
        <w:rPr>
          <w:rFonts w:hint="eastAsia" w:ascii="Times New Roman" w:hAnsi="Times New Roman" w:cs="Times New Roman"/>
          <w:color w:val="000000" w:themeColor="text1"/>
          <w:sz w:val="24"/>
          <w:szCs w:val="24"/>
          <w:lang w:val="en-US" w:eastAsia="zh-CN" w:bidi="zh-CN"/>
          <w14:textFill>
            <w14:solidFill>
              <w14:schemeClr w14:val="tx1"/>
            </w14:solidFill>
          </w14:textFill>
        </w:rPr>
        <w:t>2024</w:t>
      </w:r>
      <w:r>
        <w:rPr>
          <w:rFonts w:hint="default" w:ascii="Times New Roman" w:hAnsi="Times New Roman" w:cs="Times New Roman"/>
          <w:color w:val="000000" w:themeColor="text1"/>
          <w:sz w:val="24"/>
          <w:szCs w:val="24"/>
          <w:lang w:eastAsia="zh-CN" w:bidi="zh-CN"/>
          <w14:textFill>
            <w14:solidFill>
              <w14:schemeClr w14:val="tx1"/>
            </w14:solidFill>
          </w14:textFill>
        </w:rPr>
        <w:t>年</w:t>
      </w:r>
      <w:r>
        <w:rPr>
          <w:rFonts w:hint="eastAsia" w:ascii="Times New Roman" w:hAnsi="Times New Roman" w:cs="Times New Roman"/>
          <w:color w:val="000000" w:themeColor="text1"/>
          <w:sz w:val="24"/>
          <w:szCs w:val="24"/>
          <w:lang w:val="en-US" w:eastAsia="zh-CN" w:bidi="zh-CN"/>
          <w14:textFill>
            <w14:solidFill>
              <w14:schemeClr w14:val="tx1"/>
            </w14:solidFill>
          </w14:textFill>
        </w:rPr>
        <w:t>01</w:t>
      </w:r>
      <w:r>
        <w:rPr>
          <w:rFonts w:hint="default" w:ascii="Times New Roman" w:hAnsi="Times New Roman" w:cs="Times New Roman"/>
          <w:color w:val="000000" w:themeColor="text1"/>
          <w:sz w:val="24"/>
          <w:szCs w:val="24"/>
          <w:lang w:eastAsia="zh-CN" w:bidi="zh-CN"/>
          <w14:textFill>
            <w14:solidFill>
              <w14:schemeClr w14:val="tx1"/>
            </w14:solidFill>
          </w14:textFill>
        </w:rPr>
        <w:t>月</w:t>
      </w:r>
      <w:r>
        <w:rPr>
          <w:rFonts w:hint="eastAsia" w:ascii="Times New Roman" w:hAnsi="Times New Roman" w:cs="Times New Roman"/>
          <w:color w:val="000000" w:themeColor="text1"/>
          <w:sz w:val="24"/>
          <w:szCs w:val="24"/>
          <w:lang w:val="en-US" w:eastAsia="zh-CN" w:bidi="zh-CN"/>
          <w14:textFill>
            <w14:solidFill>
              <w14:schemeClr w14:val="tx1"/>
            </w14:solidFill>
          </w14:textFill>
        </w:rPr>
        <w:t>15</w:t>
      </w:r>
      <w:r>
        <w:rPr>
          <w:rFonts w:hint="default" w:ascii="Times New Roman" w:hAnsi="Times New Roman" w:cs="Times New Roman"/>
          <w:color w:val="000000" w:themeColor="text1"/>
          <w:sz w:val="24"/>
          <w:szCs w:val="24"/>
          <w:lang w:eastAsia="zh-CN" w:bidi="zh-CN"/>
          <w14:textFill>
            <w14:solidFill>
              <w14:schemeClr w14:val="tx1"/>
            </w14:solidFill>
          </w14:textFill>
        </w:rPr>
        <w:t>日</w:t>
      </w:r>
      <w:r>
        <w:rPr>
          <w:rFonts w:hint="eastAsia" w:ascii="Times New Roman" w:hAnsi="Times New Roman" w:cs="Times New Roman"/>
          <w:color w:val="000000" w:themeColor="text1"/>
          <w:sz w:val="24"/>
          <w:szCs w:val="24"/>
          <w:lang w:bidi="zh-CN"/>
          <w14:textFill>
            <w14:solidFill>
              <w14:schemeClr w14:val="tx1"/>
            </w14:solidFill>
          </w14:textFill>
        </w:rPr>
        <w:t>、</w:t>
      </w:r>
      <w:r>
        <w:rPr>
          <w:rFonts w:hint="eastAsia" w:ascii="Times New Roman" w:hAnsi="Times New Roman" w:cs="Times New Roman"/>
          <w:color w:val="000000" w:themeColor="text1"/>
          <w:sz w:val="24"/>
          <w:szCs w:val="24"/>
          <w:lang w:val="en-US" w:eastAsia="zh-CN" w:bidi="zh-CN"/>
          <w14:textFill>
            <w14:solidFill>
              <w14:schemeClr w14:val="tx1"/>
            </w14:solidFill>
          </w14:textFill>
        </w:rPr>
        <w:t>2024</w:t>
      </w:r>
      <w:r>
        <w:rPr>
          <w:rFonts w:hint="default" w:ascii="Times New Roman" w:hAnsi="Times New Roman" w:cs="Times New Roman"/>
          <w:color w:val="000000" w:themeColor="text1"/>
          <w:sz w:val="24"/>
          <w:szCs w:val="24"/>
          <w:lang w:eastAsia="zh-CN" w:bidi="zh-CN"/>
          <w14:textFill>
            <w14:solidFill>
              <w14:schemeClr w14:val="tx1"/>
            </w14:solidFill>
          </w14:textFill>
        </w:rPr>
        <w:t>年</w:t>
      </w:r>
      <w:r>
        <w:rPr>
          <w:rFonts w:hint="eastAsia" w:ascii="Times New Roman" w:hAnsi="Times New Roman" w:cs="Times New Roman"/>
          <w:color w:val="000000" w:themeColor="text1"/>
          <w:sz w:val="24"/>
          <w:szCs w:val="24"/>
          <w:lang w:val="en-US" w:eastAsia="zh-CN" w:bidi="zh-CN"/>
          <w14:textFill>
            <w14:solidFill>
              <w14:schemeClr w14:val="tx1"/>
            </w14:solidFill>
          </w14:textFill>
        </w:rPr>
        <w:t>01</w:t>
      </w:r>
      <w:r>
        <w:rPr>
          <w:rFonts w:hint="default" w:ascii="Times New Roman" w:hAnsi="Times New Roman" w:cs="Times New Roman"/>
          <w:color w:val="000000" w:themeColor="text1"/>
          <w:sz w:val="24"/>
          <w:szCs w:val="24"/>
          <w:lang w:eastAsia="zh-CN" w:bidi="zh-CN"/>
          <w14:textFill>
            <w14:solidFill>
              <w14:schemeClr w14:val="tx1"/>
            </w14:solidFill>
          </w14:textFill>
        </w:rPr>
        <w:t>月</w:t>
      </w:r>
      <w:r>
        <w:rPr>
          <w:rFonts w:hint="eastAsia" w:ascii="Times New Roman" w:hAnsi="Times New Roman" w:cs="Times New Roman"/>
          <w:color w:val="000000" w:themeColor="text1"/>
          <w:sz w:val="24"/>
          <w:szCs w:val="24"/>
          <w:lang w:val="en-US" w:eastAsia="zh-CN" w:bidi="zh-CN"/>
          <w14:textFill>
            <w14:solidFill>
              <w14:schemeClr w14:val="tx1"/>
            </w14:solidFill>
          </w14:textFill>
        </w:rPr>
        <w:t>24</w:t>
      </w:r>
      <w:r>
        <w:rPr>
          <w:rFonts w:hint="default" w:ascii="Times New Roman" w:hAnsi="Times New Roman" w:cs="Times New Roman"/>
          <w:color w:val="000000" w:themeColor="text1"/>
          <w:sz w:val="24"/>
          <w:szCs w:val="24"/>
          <w:lang w:eastAsia="zh-CN" w:bidi="zh-CN"/>
          <w14:textFill>
            <w14:solidFill>
              <w14:schemeClr w14:val="tx1"/>
            </w14:solidFill>
          </w14:textFill>
        </w:rPr>
        <w:t>日</w:t>
      </w:r>
      <w:r>
        <w:rPr>
          <w:rFonts w:hint="default" w:ascii="Times New Roman" w:hAnsi="Times New Roman" w:cs="Times New Roman"/>
          <w:color w:val="000000" w:themeColor="text1"/>
          <w:sz w:val="24"/>
          <w:szCs w:val="24"/>
          <w:lang w:bidi="zh-CN"/>
          <w14:textFill>
            <w14:solidFill>
              <w14:schemeClr w14:val="tx1"/>
            </w14:solidFill>
          </w14:textFill>
        </w:rPr>
        <w:t>-</w:t>
      </w:r>
      <w:r>
        <w:rPr>
          <w:rFonts w:hint="eastAsia" w:ascii="Times New Roman" w:hAnsi="Times New Roman" w:cs="Times New Roman"/>
          <w:color w:val="000000" w:themeColor="text1"/>
          <w:sz w:val="24"/>
          <w:szCs w:val="24"/>
          <w:lang w:val="en-US" w:bidi="zh-CN"/>
          <w14:textFill>
            <w14:solidFill>
              <w14:schemeClr w14:val="tx1"/>
            </w14:solidFill>
          </w14:textFill>
        </w:rPr>
        <w:t>25</w:t>
      </w:r>
      <w:r>
        <w:rPr>
          <w:rFonts w:hint="default" w:ascii="Times New Roman" w:hAnsi="Times New Roman" w:cs="Times New Roman"/>
          <w:color w:val="000000" w:themeColor="text1"/>
          <w:sz w:val="24"/>
          <w:szCs w:val="24"/>
          <w:lang w:bidi="zh-CN"/>
          <w14:textFill>
            <w14:solidFill>
              <w14:schemeClr w14:val="tx1"/>
            </w14:solidFill>
          </w14:textFill>
        </w:rPr>
        <w:t>日</w:t>
      </w:r>
      <w:r>
        <w:rPr>
          <w:rFonts w:hint="eastAsia" w:ascii="Times New Roman" w:hAnsi="Times New Roman" w:cs="Times New Roman"/>
          <w:color w:val="000000" w:themeColor="text1"/>
          <w:sz w:val="24"/>
          <w:szCs w:val="24"/>
          <w:lang w:val="en-US" w:bidi="zh-CN"/>
          <w14:textFill>
            <w14:solidFill>
              <w14:schemeClr w14:val="tx1"/>
            </w14:solidFill>
          </w14:textFill>
        </w:rPr>
        <w:t>对《</w:t>
      </w:r>
      <w:r>
        <w:rPr>
          <w:rFonts w:hint="eastAsia" w:ascii="Times New Roman" w:hAnsi="Times New Roman" w:cs="Times New Roman"/>
          <w:color w:val="000000" w:themeColor="text1"/>
          <w:sz w:val="24"/>
          <w:szCs w:val="24"/>
          <w:lang w:eastAsia="zh-CN" w:bidi="zh-CN"/>
          <w14:textFill>
            <w14:solidFill>
              <w14:schemeClr w14:val="tx1"/>
            </w14:solidFill>
          </w14:textFill>
        </w:rPr>
        <w:t>年产20万套电动工具生产线技改项目</w:t>
      </w:r>
      <w:r>
        <w:rPr>
          <w:rFonts w:hint="eastAsia" w:ascii="Times New Roman" w:hAnsi="Times New Roman" w:cs="Times New Roman"/>
          <w:color w:val="000000" w:themeColor="text1"/>
          <w:sz w:val="24"/>
          <w:szCs w:val="24"/>
          <w:lang w:val="en-US" w:bidi="zh-CN"/>
          <w14:textFill>
            <w14:solidFill>
              <w14:schemeClr w14:val="tx1"/>
            </w14:solidFill>
          </w14:textFill>
        </w:rPr>
        <w:t>》的</w:t>
      </w:r>
      <w:r>
        <w:rPr>
          <w:rFonts w:hint="eastAsia" w:ascii="Times New Roman" w:hAnsi="Times New Roman" w:cs="Times New Roman"/>
          <w:color w:val="000000" w:themeColor="text1"/>
          <w:sz w:val="24"/>
          <w:szCs w:val="24"/>
          <w:lang w:val="en-US" w:eastAsia="zh-CN" w:bidi="zh-CN"/>
          <w14:textFill>
            <w14:solidFill>
              <w14:schemeClr w14:val="tx1"/>
            </w14:solidFill>
          </w14:textFill>
        </w:rPr>
        <w:t>废水处理设施、废气处理设施、厂界无组织废气和厂界噪声</w:t>
      </w:r>
      <w:r>
        <w:rPr>
          <w:rFonts w:hint="eastAsia" w:ascii="Times New Roman" w:hAnsi="Times New Roman" w:cs="Times New Roman"/>
          <w:color w:val="000000" w:themeColor="text1"/>
          <w:sz w:val="24"/>
          <w:szCs w:val="24"/>
          <w:lang w:val="en-US" w:bidi="zh-CN"/>
          <w14:textFill>
            <w14:solidFill>
              <w14:schemeClr w14:val="tx1"/>
            </w14:solidFill>
          </w14:textFill>
        </w:rPr>
        <w:t>进行了现场验收监测和环保检查，</w:t>
      </w:r>
      <w:r>
        <w:rPr>
          <w:rFonts w:hint="default" w:ascii="Times New Roman" w:hAnsi="Times New Roman" w:cs="Times New Roman"/>
          <w:color w:val="000000" w:themeColor="text1"/>
          <w:sz w:val="24"/>
          <w:szCs w:val="24"/>
          <w:lang w:bidi="zh-CN"/>
          <w14:textFill>
            <w14:solidFill>
              <w14:schemeClr w14:val="tx1"/>
            </w14:solidFill>
          </w14:textFill>
        </w:rPr>
        <w:t>现根据现场监测情况、样品分析结果及环保检查结果，编制本</w:t>
      </w:r>
      <w:r>
        <w:rPr>
          <w:rFonts w:hint="eastAsia" w:ascii="Times New Roman" w:hAnsi="Times New Roman" w:cs="Times New Roman"/>
          <w:color w:val="000000" w:themeColor="text1"/>
          <w:sz w:val="24"/>
          <w:szCs w:val="24"/>
          <w:lang w:val="en-US" w:bidi="zh-CN"/>
          <w14:textFill>
            <w14:solidFill>
              <w14:schemeClr w14:val="tx1"/>
            </w14:solidFill>
          </w14:textFill>
        </w:rPr>
        <w:t>项目竣工环境保护</w:t>
      </w:r>
      <w:r>
        <w:rPr>
          <w:rFonts w:hint="default" w:ascii="Times New Roman" w:hAnsi="Times New Roman" w:cs="Times New Roman"/>
          <w:color w:val="000000" w:themeColor="text1"/>
          <w:sz w:val="24"/>
          <w:szCs w:val="24"/>
          <w:lang w:bidi="zh-CN"/>
          <w14:textFill>
            <w14:solidFill>
              <w14:schemeClr w14:val="tx1"/>
            </w14:solidFill>
          </w14:textFill>
        </w:rPr>
        <w:t>验收监测报告</w:t>
      </w:r>
      <w:r>
        <w:rPr>
          <w:rFonts w:ascii="Times New Roman" w:hAnsi="Times New Roman" w:cs="Times New Roman"/>
          <w:color w:val="000000" w:themeColor="text1"/>
          <w:sz w:val="24"/>
          <w:szCs w:val="24"/>
          <w:lang w:bidi="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ascii="Times New Roman" w:hAnsi="Times New Roman" w:cs="Times New Roman"/>
          <w:color w:val="000000" w:themeColor="text1"/>
          <w:sz w:val="24"/>
          <w:szCs w:val="24"/>
          <w:lang w:bidi="zh-CN"/>
          <w14:textFill>
            <w14:solidFill>
              <w14:schemeClr w14:val="tx1"/>
            </w14:solidFill>
          </w14:textFill>
        </w:rPr>
      </w:pPr>
      <w:r>
        <w:rPr>
          <w:rFonts w:hint="eastAsia" w:ascii="Times New Roman" w:hAnsi="Times New Roman" w:cs="Times New Roman"/>
          <w:b/>
          <w:bCs/>
          <w:color w:val="000000" w:themeColor="text1"/>
          <w:sz w:val="24"/>
          <w:szCs w:val="24"/>
          <w:lang w:val="en-US" w:bidi="zh-CN"/>
          <w14:textFill>
            <w14:solidFill>
              <w14:schemeClr w14:val="tx1"/>
            </w14:solidFill>
          </w14:textFill>
        </w:rPr>
        <w:t>本次验收为对“浙江铭坤工具制造有限公司</w:t>
      </w:r>
      <w:r>
        <w:rPr>
          <w:rFonts w:hint="eastAsia" w:ascii="Times New Roman" w:hAnsi="Times New Roman" w:cs="Times New Roman"/>
          <w:b/>
          <w:bCs/>
          <w:color w:val="000000" w:themeColor="text1"/>
          <w:sz w:val="24"/>
          <w:szCs w:val="24"/>
          <w:lang w:val="en-US" w:eastAsia="zh-CN" w:bidi="zh-CN"/>
          <w14:textFill>
            <w14:solidFill>
              <w14:schemeClr w14:val="tx1"/>
            </w14:solidFill>
          </w14:textFill>
        </w:rPr>
        <w:t>年产20万套电动工具生产线技改项目</w:t>
      </w:r>
      <w:r>
        <w:rPr>
          <w:rFonts w:hint="eastAsia" w:ascii="Times New Roman" w:hAnsi="Times New Roman" w:cs="Times New Roman"/>
          <w:b/>
          <w:bCs/>
          <w:color w:val="000000" w:themeColor="text1"/>
          <w:sz w:val="24"/>
          <w:szCs w:val="24"/>
          <w:lang w:val="en-US" w:bidi="zh-CN"/>
          <w14:textFill>
            <w14:solidFill>
              <w14:schemeClr w14:val="tx1"/>
            </w14:solidFill>
          </w14:textFill>
        </w:rPr>
        <w:t>”的先行验收</w:t>
      </w:r>
      <w:r>
        <w:rPr>
          <w:rFonts w:hint="default" w:ascii="Times New Roman" w:hAnsi="Times New Roman" w:eastAsia="宋体" w:cs="Times New Roman"/>
          <w:b/>
          <w:bCs/>
          <w:color w:val="auto"/>
          <w:kern w:val="0"/>
          <w:sz w:val="24"/>
          <w:szCs w:val="24"/>
        </w:rPr>
        <w:t>。</w:t>
      </w:r>
    </w:p>
    <w:p>
      <w:pPr>
        <w:spacing w:line="360" w:lineRule="auto"/>
        <w:ind w:firstLine="480"/>
        <w:rPr>
          <w:rFonts w:ascii="Times New Roman" w:hAnsi="Times New Roman" w:cs="Times New Roman"/>
          <w:color w:val="000000" w:themeColor="text1"/>
          <w:sz w:val="24"/>
          <w:szCs w:val="24"/>
          <w:lang w:bidi="zh-CN"/>
          <w14:textFill>
            <w14:solidFill>
              <w14:schemeClr w14:val="tx1"/>
            </w14:solidFill>
          </w14:textFill>
        </w:rPr>
      </w:pPr>
    </w:p>
    <w:p>
      <w:pPr>
        <w:pStyle w:val="2"/>
      </w:pPr>
      <w:r>
        <w:br w:type="page"/>
      </w:r>
      <w:bookmarkStart w:id="10" w:name="_Toc17730"/>
      <w:r>
        <w:rPr>
          <w:rFonts w:hint="eastAsia"/>
        </w:rPr>
        <w:t>2验收依据</w:t>
      </w:r>
      <w:bookmarkEnd w:id="10"/>
    </w:p>
    <w:p>
      <w:pPr>
        <w:pStyle w:val="3"/>
        <w:rPr>
          <w:rFonts w:eastAsia="宋体"/>
          <w:highlight w:val="none"/>
        </w:rPr>
      </w:pPr>
      <w:bookmarkStart w:id="11" w:name="_Toc17244"/>
      <w:bookmarkStart w:id="12" w:name="_Toc20591"/>
      <w:bookmarkStart w:id="13" w:name="_Toc9651"/>
      <w:bookmarkStart w:id="14" w:name="_Toc24625"/>
      <w:r>
        <w:rPr>
          <w:rFonts w:eastAsia="宋体"/>
        </w:rPr>
        <w:t>2.1建设项目环境保护相关法</w:t>
      </w:r>
      <w:r>
        <w:rPr>
          <w:rFonts w:eastAsia="宋体"/>
          <w:highlight w:val="none"/>
        </w:rPr>
        <w:t>律、法规</w:t>
      </w:r>
      <w:bookmarkEnd w:id="11"/>
      <w:bookmarkEnd w:id="12"/>
      <w:bookmarkEnd w:id="13"/>
      <w:r>
        <w:rPr>
          <w:rFonts w:eastAsia="宋体"/>
          <w:highlight w:val="none"/>
        </w:rPr>
        <w:t>和规章制度</w:t>
      </w:r>
      <w:bookmarkEnd w:id="14"/>
    </w:p>
    <w:p>
      <w:pPr>
        <w:widowControl/>
        <w:numPr>
          <w:ilvl w:val="0"/>
          <w:numId w:val="1"/>
        </w:numPr>
        <w:adjustRightInd w:val="0"/>
        <w:snapToGrid w:val="0"/>
        <w:spacing w:line="360" w:lineRule="auto"/>
        <w:ind w:firstLine="480" w:firstLineChars="200"/>
        <w:rPr>
          <w:rFonts w:ascii="Times New Roman" w:hAnsi="Times New Roman" w:eastAsia="宋体" w:cs="Times New Roman"/>
          <w:kern w:val="0"/>
          <w:sz w:val="24"/>
          <w:highlight w:val="none"/>
        </w:rPr>
      </w:pPr>
      <w:bookmarkStart w:id="15" w:name="_Toc18677"/>
      <w:bookmarkStart w:id="16" w:name="_Toc73"/>
      <w:bookmarkStart w:id="17" w:name="_Toc30754"/>
      <w:r>
        <w:rPr>
          <w:rFonts w:ascii="Times New Roman" w:hAnsi="Times New Roman" w:eastAsia="宋体" w:cs="Times New Roman"/>
          <w:kern w:val="0"/>
          <w:sz w:val="24"/>
          <w:highlight w:val="none"/>
        </w:rPr>
        <w:t>《中华人民共和国环境保护法》</w:t>
      </w:r>
      <w:r>
        <w:rPr>
          <w:rFonts w:hint="eastAsia" w:ascii="Times New Roman" w:hAnsi="Times New Roman" w:eastAsia="宋体" w:cs="Times New Roman"/>
          <w:kern w:val="0"/>
          <w:sz w:val="24"/>
          <w:highlight w:val="none"/>
        </w:rPr>
        <w:t>（2015年1月1日起施行）</w:t>
      </w:r>
      <w:r>
        <w:rPr>
          <w:rFonts w:ascii="Times New Roman" w:hAnsi="Times New Roman" w:eastAsia="宋体" w:cs="Times New Roman"/>
          <w:kern w:val="0"/>
          <w:sz w:val="24"/>
          <w:highlight w:val="none"/>
        </w:rPr>
        <w:t>；</w:t>
      </w:r>
    </w:p>
    <w:p>
      <w:pPr>
        <w:widowControl/>
        <w:numPr>
          <w:ilvl w:val="0"/>
          <w:numId w:val="1"/>
        </w:numPr>
        <w:adjustRightInd w:val="0"/>
        <w:snapToGrid w:val="0"/>
        <w:spacing w:line="360" w:lineRule="auto"/>
        <w:ind w:firstLine="480" w:firstLineChars="20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《国务院关于修订&lt;建设项目环境保护管理条例&gt;的决定》（国务院令第682号，2017年10月1日起实施）；</w:t>
      </w:r>
    </w:p>
    <w:p>
      <w:pPr>
        <w:widowControl/>
        <w:adjustRightInd w:val="0"/>
        <w:snapToGrid w:val="0"/>
        <w:spacing w:line="360" w:lineRule="auto"/>
        <w:ind w:firstLine="480" w:firstLineChars="20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（3）《关于发布&lt;建设项目竣工环境保护验收暂行办法&gt;的决定》（环境保护部 国环规环评[2017]4号，2017年11月20日起实施）；</w:t>
      </w:r>
    </w:p>
    <w:p>
      <w:pPr>
        <w:widowControl/>
        <w:adjustRightInd w:val="0"/>
        <w:snapToGrid w:val="0"/>
        <w:spacing w:line="360" w:lineRule="auto"/>
        <w:ind w:firstLine="480" w:firstLineChars="20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（4）《浙江省人民政府关于修改&lt;浙江省建设项目环境保护管理办法&gt;的决定》（浙江省人民政府令第388号[2021年修正]，2021年2月10日起实施)；</w:t>
      </w:r>
    </w:p>
    <w:p>
      <w:pPr>
        <w:widowControl/>
        <w:adjustRightInd w:val="0"/>
        <w:snapToGrid w:val="0"/>
        <w:spacing w:line="360" w:lineRule="auto"/>
        <w:ind w:firstLine="480" w:firstLineChars="20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（5）关于印发《</w:t>
      </w:r>
      <w:r>
        <w:rPr>
          <w:rFonts w:ascii="Times New Roman" w:hAnsi="Times New Roman" w:eastAsia="宋体" w:cs="Times New Roman"/>
          <w:kern w:val="0"/>
          <w:sz w:val="24"/>
          <w:highlight w:val="none"/>
        </w:rPr>
        <w:t>污染影响类建设项目重大变动清单（试行）》的通知（环办环评函（2020）688号</w:t>
      </w:r>
      <w:r>
        <w:rPr>
          <w:rFonts w:hint="eastAsia" w:ascii="Times New Roman" w:hAnsi="Times New Roman" w:eastAsia="宋体" w:cs="Times New Roman"/>
          <w:kern w:val="0"/>
          <w:sz w:val="24"/>
          <w:highlight w:val="none"/>
        </w:rPr>
        <w:t>，2020年12月13日起实施</w:t>
      </w:r>
      <w:r>
        <w:rPr>
          <w:rFonts w:ascii="Times New Roman" w:hAnsi="Times New Roman" w:eastAsia="宋体" w:cs="Times New Roman"/>
          <w:kern w:val="0"/>
          <w:sz w:val="24"/>
          <w:highlight w:val="none"/>
        </w:rPr>
        <w:t>）</w:t>
      </w:r>
      <w:r>
        <w:rPr>
          <w:rFonts w:hint="eastAsia" w:ascii="Times New Roman" w:hAnsi="Times New Roman" w:eastAsia="宋体" w:cs="Times New Roman"/>
          <w:kern w:val="0"/>
          <w:sz w:val="24"/>
          <w:highlight w:val="none"/>
        </w:rPr>
        <w:t>。</w:t>
      </w:r>
    </w:p>
    <w:p>
      <w:pPr>
        <w:pStyle w:val="3"/>
        <w:rPr>
          <w:rFonts w:eastAsia="宋体"/>
          <w:highlight w:val="none"/>
        </w:rPr>
      </w:pPr>
      <w:bookmarkStart w:id="18" w:name="_Toc21343"/>
      <w:r>
        <w:rPr>
          <w:rFonts w:eastAsia="宋体"/>
          <w:highlight w:val="none"/>
        </w:rPr>
        <w:t>2.2建设项目竣工环境保护验收技术规范</w:t>
      </w:r>
      <w:bookmarkEnd w:id="15"/>
      <w:bookmarkEnd w:id="16"/>
      <w:bookmarkEnd w:id="17"/>
      <w:bookmarkEnd w:id="18"/>
    </w:p>
    <w:p>
      <w:pPr>
        <w:widowControl/>
        <w:numPr>
          <w:ilvl w:val="0"/>
          <w:numId w:val="2"/>
        </w:numPr>
        <w:adjustRightInd w:val="0"/>
        <w:snapToGrid w:val="0"/>
        <w:spacing w:line="360" w:lineRule="auto"/>
        <w:ind w:firstLine="480" w:firstLineChars="20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w:t>
      </w:r>
      <w:r>
        <w:rPr>
          <w:rFonts w:ascii="Times New Roman" w:hAnsi="Times New Roman" w:eastAsia="宋体" w:cs="Times New Roman"/>
          <w:kern w:val="0"/>
          <w:sz w:val="24"/>
          <w:highlight w:val="none"/>
        </w:rPr>
        <w:t>建设项目竣工环境保护验收技术指南 污染影响类》</w:t>
      </w:r>
      <w:r>
        <w:rPr>
          <w:rFonts w:hint="eastAsia" w:ascii="Times New Roman" w:hAnsi="Times New Roman" w:eastAsia="宋体" w:cs="Times New Roman"/>
          <w:kern w:val="0"/>
          <w:sz w:val="24"/>
          <w:highlight w:val="none"/>
        </w:rPr>
        <w:t>（生态环境部公告2018年 第9号）</w:t>
      </w:r>
      <w:r>
        <w:rPr>
          <w:rFonts w:hint="eastAsia" w:ascii="Times New Roman" w:hAnsi="Times New Roman" w:eastAsia="宋体" w:cs="Times New Roman"/>
          <w:kern w:val="0"/>
          <w:sz w:val="24"/>
          <w:highlight w:val="none"/>
          <w:lang w:eastAsia="zh-CN"/>
        </w:rPr>
        <w:t>；</w:t>
      </w:r>
    </w:p>
    <w:p>
      <w:pPr>
        <w:widowControl/>
        <w:numPr>
          <w:ilvl w:val="0"/>
          <w:numId w:val="2"/>
        </w:numPr>
        <w:adjustRightInd w:val="0"/>
        <w:snapToGrid w:val="0"/>
        <w:spacing w:line="360" w:lineRule="auto"/>
        <w:ind w:firstLine="480" w:firstLineChars="200"/>
        <w:rPr>
          <w:rFonts w:ascii="Times New Roman" w:hAnsi="Times New Roman" w:eastAsia="宋体" w:cs="Times New Roman"/>
          <w:kern w:val="0"/>
          <w:sz w:val="24"/>
        </w:rPr>
      </w:pPr>
      <w:r>
        <w:rPr>
          <w:rFonts w:hint="eastAsia" w:ascii="Times New Roman" w:hAnsi="Times New Roman" w:eastAsia="宋体" w:cs="Times New Roman"/>
          <w:kern w:val="0"/>
          <w:sz w:val="24"/>
        </w:rPr>
        <w:t>《</w:t>
      </w:r>
      <w:r>
        <w:rPr>
          <w:rFonts w:ascii="Times New Roman" w:hAnsi="Times New Roman" w:eastAsia="宋体" w:cs="Times New Roman"/>
          <w:kern w:val="0"/>
          <w:sz w:val="24"/>
        </w:rPr>
        <w:t>关于印发</w:t>
      </w:r>
      <w:r>
        <w:rPr>
          <w:rFonts w:hint="eastAsia" w:ascii="Times New Roman" w:hAnsi="Times New Roman" w:eastAsia="宋体" w:cs="Times New Roman"/>
          <w:kern w:val="0"/>
          <w:sz w:val="24"/>
        </w:rPr>
        <w:t>&lt;浙江省环境保护厅建设项目竣工环境保护验收技术管理规定&gt;</w:t>
      </w:r>
      <w:r>
        <w:rPr>
          <w:rFonts w:ascii="Times New Roman" w:hAnsi="Times New Roman" w:eastAsia="宋体" w:cs="Times New Roman"/>
          <w:kern w:val="0"/>
          <w:sz w:val="24"/>
        </w:rPr>
        <w:t>的通知》</w:t>
      </w:r>
      <w:r>
        <w:rPr>
          <w:rFonts w:hint="eastAsia" w:ascii="Times New Roman" w:hAnsi="Times New Roman" w:eastAsia="宋体" w:cs="Times New Roman"/>
          <w:kern w:val="0"/>
          <w:sz w:val="24"/>
        </w:rPr>
        <w:t>（</w:t>
      </w:r>
      <w:r>
        <w:rPr>
          <w:rFonts w:ascii="Times New Roman" w:hAnsi="Times New Roman" w:eastAsia="宋体" w:cs="Times New Roman"/>
          <w:kern w:val="0"/>
          <w:sz w:val="24"/>
        </w:rPr>
        <w:t>浙环发[2009]89号</w:t>
      </w:r>
      <w:r>
        <w:rPr>
          <w:rFonts w:hint="eastAsia" w:ascii="Times New Roman" w:hAnsi="Times New Roman" w:eastAsia="宋体" w:cs="Times New Roman"/>
          <w:kern w:val="0"/>
          <w:sz w:val="24"/>
        </w:rPr>
        <w:t>）</w:t>
      </w:r>
      <w:r>
        <w:rPr>
          <w:rFonts w:hint="eastAsia" w:ascii="Times New Roman" w:hAnsi="Times New Roman" w:eastAsia="宋体" w:cs="Times New Roman"/>
          <w:kern w:val="0"/>
          <w:sz w:val="24"/>
          <w:lang w:eastAsia="zh-CN"/>
        </w:rPr>
        <w:t>。</w:t>
      </w:r>
    </w:p>
    <w:p>
      <w:pPr>
        <w:pStyle w:val="3"/>
        <w:rPr>
          <w:rFonts w:eastAsia="宋体"/>
        </w:rPr>
      </w:pPr>
      <w:bookmarkStart w:id="19" w:name="_Toc2924"/>
      <w:bookmarkStart w:id="20" w:name="_Toc23835"/>
      <w:bookmarkStart w:id="21" w:name="_Toc3185"/>
      <w:bookmarkStart w:id="22" w:name="_Toc17626"/>
      <w:r>
        <w:rPr>
          <w:rFonts w:eastAsia="宋体"/>
        </w:rPr>
        <w:t>2.3建设</w:t>
      </w:r>
      <w:r>
        <w:rPr>
          <w:rFonts w:hint="eastAsia" w:eastAsia="宋体"/>
        </w:rPr>
        <w:t>项目环境影响报告表</w:t>
      </w:r>
      <w:r>
        <w:rPr>
          <w:rFonts w:eastAsia="宋体"/>
        </w:rPr>
        <w:t>及其审批部门</w:t>
      </w:r>
      <w:bookmarkEnd w:id="19"/>
      <w:bookmarkEnd w:id="20"/>
      <w:bookmarkEnd w:id="21"/>
      <w:r>
        <w:rPr>
          <w:rFonts w:eastAsia="宋体"/>
        </w:rPr>
        <w:t>审批决定</w:t>
      </w:r>
      <w:bookmarkEnd w:id="22"/>
    </w:p>
    <w:p>
      <w:pPr>
        <w:adjustRightInd w:val="0"/>
        <w:snapToGrid w:val="0"/>
        <w:spacing w:line="360" w:lineRule="auto"/>
        <w:ind w:firstLine="480" w:firstLineChars="200"/>
        <w:rPr>
          <w:rFonts w:hint="eastAsia" w:ascii="Times New Roman" w:hAnsi="Times New Roman" w:eastAsia="宋体" w:cs="Times New Roman"/>
          <w:kern w:val="0"/>
          <w:sz w:val="24"/>
          <w:lang w:eastAsia="zh-CN"/>
        </w:rPr>
      </w:pPr>
      <w:bookmarkStart w:id="23" w:name="_Hlk528872215"/>
      <w:r>
        <w:rPr>
          <w:rFonts w:hint="eastAsia" w:ascii="Times New Roman" w:hAnsi="Times New Roman" w:eastAsia="宋体" w:cs="Times New Roman"/>
          <w:kern w:val="0"/>
          <w:sz w:val="24"/>
        </w:rPr>
        <w:t>（1）《</w:t>
      </w:r>
      <w:r>
        <w:rPr>
          <w:rFonts w:hint="eastAsia" w:ascii="Times New Roman" w:hAnsi="Times New Roman" w:eastAsia="宋体" w:cs="Times New Roman"/>
          <w:kern w:val="0"/>
          <w:sz w:val="24"/>
          <w:lang w:eastAsia="zh-CN"/>
        </w:rPr>
        <w:t>浙江铭坤工具制造有限公司年产20万套电动工具生产线技改项目环境影响登记表</w:t>
      </w:r>
      <w:r>
        <w:rPr>
          <w:rFonts w:hint="eastAsia" w:ascii="Times New Roman" w:hAnsi="Times New Roman" w:eastAsia="宋体" w:cs="Times New Roman"/>
          <w:kern w:val="0"/>
          <w:sz w:val="24"/>
        </w:rPr>
        <w:t>》</w:t>
      </w:r>
      <w:r>
        <w:rPr>
          <w:rFonts w:hint="eastAsia" w:ascii="Times New Roman" w:hAnsi="Times New Roman" w:eastAsia="宋体" w:cs="Times New Roman"/>
          <w:kern w:val="0"/>
          <w:sz w:val="24"/>
          <w:highlight w:val="none"/>
          <w:lang w:eastAsia="zh-CN"/>
        </w:rPr>
        <w:t>（浙江致立环保技术有限公司</w:t>
      </w:r>
      <w:r>
        <w:rPr>
          <w:rFonts w:hint="eastAsia" w:ascii="Times New Roman" w:hAnsi="Times New Roman" w:eastAsia="宋体" w:cs="Times New Roman"/>
          <w:kern w:val="0"/>
          <w:sz w:val="24"/>
          <w:highlight w:val="none"/>
        </w:rPr>
        <w:t>，</w:t>
      </w:r>
      <w:r>
        <w:rPr>
          <w:rFonts w:hint="eastAsia" w:ascii="Times New Roman" w:hAnsi="Times New Roman" w:eastAsia="宋体" w:cs="Times New Roman"/>
          <w:kern w:val="0"/>
          <w:sz w:val="24"/>
          <w:highlight w:val="none"/>
          <w:lang w:val="en-US" w:eastAsia="zh-CN"/>
        </w:rPr>
        <w:t>2023</w:t>
      </w:r>
      <w:r>
        <w:rPr>
          <w:rFonts w:hint="eastAsia" w:ascii="Times New Roman" w:hAnsi="Times New Roman" w:eastAsia="宋体" w:cs="Times New Roman"/>
          <w:kern w:val="0"/>
          <w:sz w:val="24"/>
          <w:highlight w:val="none"/>
        </w:rPr>
        <w:t>年</w:t>
      </w:r>
      <w:r>
        <w:rPr>
          <w:rFonts w:hint="eastAsia" w:ascii="Times New Roman" w:hAnsi="Times New Roman" w:eastAsia="宋体" w:cs="Times New Roman"/>
          <w:kern w:val="0"/>
          <w:sz w:val="24"/>
          <w:highlight w:val="none"/>
          <w:lang w:val="en-US" w:eastAsia="zh-CN"/>
        </w:rPr>
        <w:t>11</w:t>
      </w:r>
      <w:r>
        <w:rPr>
          <w:rFonts w:hint="eastAsia" w:ascii="Times New Roman" w:hAnsi="Times New Roman" w:eastAsia="宋体" w:cs="Times New Roman"/>
          <w:kern w:val="0"/>
          <w:sz w:val="24"/>
          <w:highlight w:val="none"/>
        </w:rPr>
        <w:t>月</w:t>
      </w:r>
      <w:r>
        <w:rPr>
          <w:rFonts w:hint="eastAsia" w:ascii="Times New Roman" w:hAnsi="Times New Roman" w:eastAsia="宋体" w:cs="Times New Roman"/>
          <w:kern w:val="0"/>
          <w:sz w:val="24"/>
          <w:highlight w:val="none"/>
          <w:lang w:eastAsia="zh-CN"/>
        </w:rPr>
        <w:t>）</w:t>
      </w:r>
      <w:r>
        <w:rPr>
          <w:rFonts w:hint="eastAsia" w:ascii="Times New Roman" w:hAnsi="Times New Roman" w:eastAsia="宋体" w:cs="Times New Roman"/>
          <w:kern w:val="0"/>
          <w:sz w:val="24"/>
          <w:lang w:eastAsia="zh-CN"/>
        </w:rPr>
        <w:t>；</w:t>
      </w:r>
    </w:p>
    <w:p>
      <w:pPr>
        <w:adjustRightInd w:val="0"/>
        <w:snapToGrid w:val="0"/>
        <w:spacing w:line="360" w:lineRule="auto"/>
        <w:ind w:firstLine="480" w:firstLineChars="200"/>
        <w:rPr>
          <w:rFonts w:hint="default" w:ascii="Times New Roman" w:hAnsi="Times New Roman" w:eastAsia="宋体" w:cs="Times New Roman"/>
          <w:kern w:val="0"/>
          <w:sz w:val="24"/>
          <w:lang w:val="en-US" w:eastAsia="zh-CN"/>
        </w:rPr>
      </w:pPr>
      <w:r>
        <w:rPr>
          <w:rFonts w:hint="eastAsia" w:ascii="Times New Roman" w:hAnsi="Times New Roman" w:eastAsia="宋体" w:cs="Times New Roman"/>
          <w:kern w:val="0"/>
          <w:sz w:val="24"/>
        </w:rPr>
        <w:t>（2）《</w:t>
      </w:r>
      <w:r>
        <w:rPr>
          <w:rFonts w:hint="eastAsia" w:ascii="Times New Roman" w:hAnsi="Times New Roman" w:eastAsia="宋体" w:cs="Times New Roman"/>
          <w:kern w:val="0"/>
          <w:sz w:val="24"/>
          <w:lang w:val="en-US" w:eastAsia="zh-CN"/>
        </w:rPr>
        <w:t>浙江省“区域环评+环境标准”改革项目环境影响登记表备案通知书</w:t>
      </w:r>
      <w:r>
        <w:rPr>
          <w:rFonts w:ascii="Times New Roman" w:hAnsi="Times New Roman" w:eastAsia="宋体" w:cs="Times New Roman"/>
          <w:kern w:val="0"/>
          <w:sz w:val="24"/>
        </w:rPr>
        <w:t>》（</w:t>
      </w:r>
      <w:r>
        <w:rPr>
          <w:rFonts w:hint="eastAsia" w:ascii="Times New Roman" w:hAnsi="Times New Roman" w:eastAsia="宋体" w:cs="Times New Roman"/>
          <w:kern w:val="0"/>
          <w:sz w:val="24"/>
          <w:lang w:val="en-US" w:eastAsia="zh-CN"/>
        </w:rPr>
        <w:t>金华市生态环境局，</w:t>
      </w:r>
      <w:r>
        <w:rPr>
          <w:rFonts w:hint="eastAsia" w:ascii="Times New Roman" w:hAnsi="Times New Roman" w:eastAsia="宋体" w:cs="Times New Roman"/>
          <w:kern w:val="0"/>
          <w:sz w:val="24"/>
          <w:lang w:eastAsia="zh-CN"/>
        </w:rPr>
        <w:t>金环建武备2023111，</w:t>
      </w:r>
      <w:r>
        <w:rPr>
          <w:rFonts w:hint="eastAsia" w:ascii="Times New Roman" w:hAnsi="Times New Roman" w:eastAsia="宋体" w:cs="Times New Roman"/>
          <w:kern w:val="0"/>
          <w:sz w:val="24"/>
          <w:lang w:val="en-US" w:eastAsia="zh-CN"/>
        </w:rPr>
        <w:t>2023年11月28日</w:t>
      </w:r>
      <w:r>
        <w:rPr>
          <w:rFonts w:ascii="Times New Roman" w:hAnsi="Times New Roman" w:eastAsia="宋体" w:cs="Times New Roman"/>
          <w:kern w:val="0"/>
          <w:sz w:val="24"/>
        </w:rPr>
        <w:t>）</w:t>
      </w:r>
      <w:r>
        <w:rPr>
          <w:rFonts w:hint="eastAsia" w:ascii="Times New Roman" w:hAnsi="Times New Roman" w:eastAsia="宋体" w:cs="Times New Roman"/>
          <w:kern w:val="0"/>
          <w:sz w:val="24"/>
          <w:lang w:eastAsia="zh-CN"/>
        </w:rPr>
        <w:t>。</w:t>
      </w:r>
    </w:p>
    <w:bookmarkEnd w:id="23"/>
    <w:p>
      <w:pPr>
        <w:pStyle w:val="3"/>
        <w:rPr>
          <w:rFonts w:eastAsia="宋体"/>
        </w:rPr>
      </w:pPr>
      <w:bookmarkStart w:id="24" w:name="_Toc2698"/>
      <w:r>
        <w:rPr>
          <w:rFonts w:eastAsia="宋体"/>
        </w:rPr>
        <w:t>2.4其他相关文件</w:t>
      </w:r>
      <w:bookmarkEnd w:id="24"/>
    </w:p>
    <w:p>
      <w:pPr>
        <w:widowControl/>
        <w:adjustRightInd w:val="0"/>
        <w:snapToGrid w:val="0"/>
        <w:spacing w:line="360" w:lineRule="auto"/>
        <w:ind w:firstLine="480" w:firstLineChars="200"/>
        <w:rPr>
          <w:rFonts w:hint="eastAsia" w:ascii="Times New Roman" w:hAnsi="Times New Roman" w:eastAsia="宋体" w:cs="Times New Roman"/>
          <w:kern w:val="0"/>
          <w:sz w:val="24"/>
          <w:lang w:eastAsia="zh-CN"/>
        </w:rPr>
      </w:pP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lang w:val="en-US" w:eastAsia="zh-CN"/>
        </w:rPr>
        <w:t>1</w:t>
      </w: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rPr>
        <w:t>环境“三同时”技术服务合同</w:t>
      </w:r>
      <w:r>
        <w:rPr>
          <w:rFonts w:hint="eastAsia" w:ascii="Times New Roman" w:hAnsi="Times New Roman" w:eastAsia="宋体" w:cs="Times New Roman"/>
          <w:kern w:val="0"/>
          <w:sz w:val="24"/>
          <w:lang w:eastAsia="zh-CN"/>
        </w:rPr>
        <w:t>》；</w:t>
      </w:r>
    </w:p>
    <w:p>
      <w:pPr>
        <w:widowControl/>
        <w:adjustRightInd w:val="0"/>
        <w:snapToGrid w:val="0"/>
        <w:spacing w:line="360" w:lineRule="auto"/>
        <w:ind w:firstLine="480" w:firstLineChars="200"/>
        <w:rPr>
          <w:rFonts w:hint="eastAsia" w:ascii="Times New Roman" w:hAnsi="Times New Roman" w:eastAsia="宋体" w:cs="Times New Roman"/>
          <w:kern w:val="0"/>
          <w:sz w:val="24"/>
          <w:lang w:eastAsia="zh-CN"/>
        </w:rPr>
      </w:pP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lang w:val="en-US" w:eastAsia="zh-CN"/>
        </w:rPr>
        <w:t>2</w:t>
      </w: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rPr>
        <w:t>《</w:t>
      </w:r>
      <w:r>
        <w:rPr>
          <w:rFonts w:hint="eastAsia" w:ascii="Times New Roman" w:hAnsi="Times New Roman" w:eastAsia="宋体" w:cs="Times New Roman"/>
          <w:kern w:val="0"/>
          <w:sz w:val="24"/>
          <w:lang w:eastAsia="zh-CN"/>
        </w:rPr>
        <w:t>检测报告》（高鑫（验）字20240102）（浙江高鑫安全检测科技有限公司</w:t>
      </w:r>
      <w:r>
        <w:rPr>
          <w:rFonts w:hint="eastAsia" w:ascii="Times New Roman" w:hAnsi="Times New Roman" w:eastAsia="宋体" w:cs="Times New Roman"/>
          <w:kern w:val="0"/>
          <w:sz w:val="24"/>
          <w:lang w:val="en-US" w:eastAsia="zh-CN"/>
        </w:rPr>
        <w:t>编制</w:t>
      </w:r>
      <w:r>
        <w:rPr>
          <w:rFonts w:hint="eastAsia" w:ascii="Times New Roman" w:hAnsi="Times New Roman" w:eastAsia="宋体" w:cs="Times New Roman"/>
          <w:kern w:val="0"/>
          <w:sz w:val="24"/>
          <w:lang w:eastAsia="zh-CN"/>
        </w:rPr>
        <w:t>）；</w:t>
      </w:r>
    </w:p>
    <w:p>
      <w:pPr>
        <w:widowControl/>
        <w:adjustRightInd w:val="0"/>
        <w:snapToGrid w:val="0"/>
        <w:spacing w:line="360" w:lineRule="auto"/>
        <w:ind w:firstLine="480" w:firstLineChars="200"/>
        <w:rPr>
          <w:rFonts w:hint="eastAsia" w:ascii="Times New Roman" w:hAnsi="Times New Roman" w:eastAsia="宋体" w:cs="Times New Roman"/>
          <w:kern w:val="0"/>
          <w:sz w:val="24"/>
          <w:lang w:val="en-US" w:eastAsia="zh-CN"/>
        </w:rPr>
      </w:pPr>
      <w:bookmarkStart w:id="25" w:name="_Toc232675147"/>
      <w:r>
        <w:rPr>
          <w:rFonts w:hint="eastAsia" w:ascii="Times New Roman" w:hAnsi="Times New Roman" w:eastAsia="宋体" w:cs="Times New Roman"/>
          <w:kern w:val="0"/>
          <w:sz w:val="24"/>
          <w:lang w:val="en-US" w:eastAsia="zh-CN"/>
        </w:rPr>
        <w:t>（3）《浙江铭坤电器有限公司“注塑机废气处理工程项目”设计方案》（金华市金秋环保水处理有限公司编制，2022年11月）；</w:t>
      </w:r>
      <w:bookmarkEnd w:id="25"/>
    </w:p>
    <w:p>
      <w:pPr>
        <w:widowControl/>
        <w:adjustRightInd w:val="0"/>
        <w:snapToGrid w:val="0"/>
        <w:spacing w:line="360" w:lineRule="auto"/>
        <w:ind w:firstLine="480" w:firstLineChars="200"/>
        <w:rPr>
          <w:rFonts w:hint="default"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（4）《浙江铭坤电器有限公司“活性炭吸附脱附+催化燃烧处理”设计方案》（金华市金秋环保水处理有限公司编制，2022年11月）；</w:t>
      </w:r>
    </w:p>
    <w:p>
      <w:pPr>
        <w:widowControl/>
        <w:adjustRightInd w:val="0"/>
        <w:snapToGrid w:val="0"/>
        <w:spacing w:line="360" w:lineRule="auto"/>
        <w:ind w:firstLine="480" w:firstLineChars="200"/>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（5）企业提供的用水量、监测期间生产工况、固废产生量等。</w:t>
      </w: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15"/>
        <w:rPr>
          <w:rFonts w:hint="eastAsia" w:ascii="Times New Roman" w:hAnsi="Times New Roman" w:eastAsia="宋体" w:cs="Times New Roman"/>
          <w:kern w:val="0"/>
          <w:sz w:val="24"/>
        </w:rPr>
      </w:pPr>
    </w:p>
    <w:p>
      <w:pPr>
        <w:rPr>
          <w:rFonts w:hint="eastAsia"/>
        </w:rPr>
      </w:pPr>
    </w:p>
    <w:p>
      <w:pPr>
        <w:pStyle w:val="2"/>
        <w:rPr>
          <w:rFonts w:hint="default" w:eastAsiaTheme="minorEastAsia"/>
          <w:lang w:val="en-US" w:eastAsia="zh-CN"/>
        </w:rPr>
      </w:pPr>
      <w:bookmarkStart w:id="26" w:name="_Toc14727"/>
      <w:r>
        <w:rPr>
          <w:rFonts w:hint="eastAsia"/>
          <w:lang w:val="en-US" w:eastAsia="zh-CN"/>
        </w:rPr>
        <w:t>3项目建设情况</w:t>
      </w:r>
      <w:bookmarkEnd w:id="26"/>
    </w:p>
    <w:p>
      <w:pPr>
        <w:pStyle w:val="3"/>
        <w:rPr>
          <w:rFonts w:eastAsia="宋体"/>
        </w:rPr>
      </w:pPr>
      <w:bookmarkStart w:id="27" w:name="_Toc278"/>
      <w:r>
        <w:rPr>
          <w:rFonts w:eastAsia="宋体"/>
        </w:rPr>
        <w:t>3.1地理位置及平面布置</w:t>
      </w:r>
      <w:bookmarkEnd w:id="27"/>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Times New Roman" w:hAnsi="Times New Roman" w:cs="Times New Roman"/>
          <w:sz w:val="24"/>
          <w:szCs w:val="24"/>
          <w:lang w:eastAsia="zh-CN"/>
        </w:rPr>
        <w:t>浙江铭坤工具制造有限公司</w:t>
      </w:r>
      <w:r>
        <w:rPr>
          <w:rFonts w:hint="eastAsia" w:ascii="Times New Roman" w:hAnsi="Times New Roman" w:cs="Times New Roman"/>
          <w:sz w:val="24"/>
          <w:szCs w:val="24"/>
        </w:rPr>
        <w:t>位于</w:t>
      </w:r>
      <w:r>
        <w:rPr>
          <w:rFonts w:hint="eastAsia" w:ascii="Times New Roman" w:hAnsi="Times New Roman" w:cs="Times New Roman"/>
          <w:sz w:val="24"/>
          <w:szCs w:val="24"/>
          <w:lang w:eastAsia="zh-CN"/>
        </w:rPr>
        <w:t>浙江省金华市武义县壶山街道黄龙工业区黄龙二路十六号</w:t>
      </w:r>
      <w:r>
        <w:rPr>
          <w:rFonts w:hint="eastAsia" w:ascii="Times New Roman" w:hAnsi="Times New Roman" w:cs="Times New Roman"/>
          <w:sz w:val="24"/>
          <w:szCs w:val="24"/>
        </w:rPr>
        <w:t>。项目中心经纬度坐标为119.770735</w:t>
      </w:r>
      <w:r>
        <w:rPr>
          <w:rFonts w:hint="eastAsia" w:ascii="Times New Roman" w:hAnsi="Times New Roman" w:cs="Times New Roman"/>
          <w:sz w:val="24"/>
          <w:szCs w:val="24"/>
          <w:lang w:val="en-US" w:eastAsia="zh-CN"/>
        </w:rPr>
        <w:t>°</w:t>
      </w:r>
      <w:r>
        <w:rPr>
          <w:rFonts w:hint="eastAsia" w:ascii="Times New Roman" w:hAnsi="Times New Roman" w:cs="Times New Roman"/>
          <w:sz w:val="24"/>
          <w:szCs w:val="24"/>
          <w:lang w:eastAsia="zh-CN"/>
        </w:rPr>
        <w:t>，28.892309</w:t>
      </w:r>
      <w:r>
        <w:rPr>
          <w:rFonts w:hint="eastAsia" w:ascii="Times New Roman" w:hAnsi="Times New Roman" w:cs="Times New Roman"/>
          <w:sz w:val="24"/>
          <w:szCs w:val="24"/>
          <w:lang w:val="en-US" w:eastAsia="zh-CN"/>
        </w:rPr>
        <w:t>°</w:t>
      </w: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东侧紧邻浙江武义新洲制茶有限公司；南侧紧邻浙江武义龙生工贸有限公司；西侧隔黄龙二路为浙江泽翔休闲用品有限公司；北侧紧邻武义县腾达伞配件厂。厂界西北侧距离最近敏感点新建村350m。</w:t>
      </w:r>
      <w:r>
        <w:rPr>
          <w:rFonts w:hint="eastAsia" w:ascii="Times New Roman" w:hAnsi="Times New Roman" w:cs="Times New Roman"/>
          <w:sz w:val="24"/>
          <w:szCs w:val="24"/>
        </w:rPr>
        <w:t>厂区具体地理位置见图3.1-1，</w:t>
      </w:r>
      <w:r>
        <w:rPr>
          <w:rFonts w:hint="eastAsia" w:ascii="Times New Roman" w:hAnsi="Times New Roman" w:cs="Times New Roman"/>
          <w:sz w:val="24"/>
          <w:szCs w:val="24"/>
          <w:lang w:val="en-US" w:eastAsia="zh-CN"/>
        </w:rPr>
        <w:t>项目厂区周边环境概况</w:t>
      </w:r>
      <w:r>
        <w:rPr>
          <w:rFonts w:hint="eastAsia" w:ascii="Times New Roman" w:hAnsi="Times New Roman" w:cs="Times New Roman"/>
          <w:sz w:val="24"/>
          <w:szCs w:val="24"/>
        </w:rPr>
        <w:t>详见表3.1-1，厂区周边</w:t>
      </w:r>
      <w:r>
        <w:rPr>
          <w:rFonts w:hint="eastAsia" w:ascii="Times New Roman" w:hAnsi="Times New Roman" w:cs="Times New Roman"/>
          <w:sz w:val="24"/>
          <w:szCs w:val="24"/>
          <w:lang w:val="en-US" w:eastAsia="zh-CN"/>
        </w:rPr>
        <w:t>情况</w:t>
      </w:r>
      <w:r>
        <w:rPr>
          <w:rFonts w:hint="eastAsia" w:ascii="Times New Roman" w:hAnsi="Times New Roman" w:cs="Times New Roman"/>
          <w:sz w:val="24"/>
          <w:szCs w:val="24"/>
        </w:rPr>
        <w:t>见图3.1-2，厂区平面布置图见图3.1-3。</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0" w:hRule="atLeast"/>
        </w:trPr>
        <w:tc>
          <w:tcPr>
            <w:tcW w:w="9401" w:type="dxa"/>
            <w:tcBorders>
              <w:top w:val="nil"/>
              <w:left w:val="nil"/>
              <w:bottom w:val="nil"/>
              <w:right w:val="nil"/>
            </w:tcBorders>
            <w:vAlign w:val="center"/>
          </w:tcPr>
          <w:p>
            <w:pPr>
              <w:adjustRightInd w:val="0"/>
              <w:snapToGrid w:val="0"/>
              <w:spacing w:line="240" w:lineRule="auto"/>
              <w:jc w:val="center"/>
              <w:rPr>
                <w:vertAlign w:val="baseline"/>
              </w:rPr>
            </w:pPr>
            <w:r>
              <w:rPr>
                <w:sz w:val="21"/>
              </w:rPr>
              <mc:AlternateContent>
                <mc:Choice Requires="wps">
                  <w:drawing>
                    <wp:anchor distT="0" distB="0" distL="114300" distR="114300" simplePos="0" relativeHeight="251660288" behindDoc="0" locked="0" layoutInCell="1" allowOverlap="1">
                      <wp:simplePos x="0" y="0"/>
                      <wp:positionH relativeFrom="column">
                        <wp:posOffset>3874135</wp:posOffset>
                      </wp:positionH>
                      <wp:positionV relativeFrom="paragraph">
                        <wp:posOffset>1351915</wp:posOffset>
                      </wp:positionV>
                      <wp:extent cx="965200" cy="365125"/>
                      <wp:effectExtent l="916940" t="12700" r="22860" b="521335"/>
                      <wp:wrapNone/>
                      <wp:docPr id="129" name="圆角矩形标注 129"/>
                      <wp:cNvGraphicFramePr/>
                      <a:graphic xmlns:a="http://schemas.openxmlformats.org/drawingml/2006/main">
                        <a:graphicData uri="http://schemas.microsoft.com/office/word/2010/wordprocessingShape">
                          <wps:wsp>
                            <wps:cNvSpPr/>
                            <wps:spPr>
                              <a:xfrm>
                                <a:off x="4552950" y="5113655"/>
                                <a:ext cx="965200" cy="365125"/>
                              </a:xfrm>
                              <a:prstGeom prst="wedgeRoundRectCallout">
                                <a:avLst>
                                  <a:gd name="adj1" fmla="val -143684"/>
                                  <a:gd name="adj2" fmla="val 187913"/>
                                  <a:gd name="adj3" fmla="val 16667"/>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eastAsiaTheme="minorEastAsia"/>
                                      <w:b/>
                                      <w:bCs/>
                                      <w:color w:val="FF0000"/>
                                      <w:lang w:val="en-US" w:eastAsia="zh-CN"/>
                                    </w:rPr>
                                  </w:pPr>
                                  <w:r>
                                    <w:rPr>
                                      <w:rFonts w:hint="eastAsia"/>
                                      <w:b/>
                                      <w:bCs/>
                                      <w:color w:val="FF0000"/>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05.05pt;margin-top:106.45pt;height:28.75pt;width:76pt;z-index:251660288;v-text-anchor:middle;mso-width-relative:page;mso-height-relative:page;" filled="f" stroked="t" coordsize="21600,21600" o:gfxdata="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F8rP7NYAAAALAQAADwAA&#10;AAAAAAABACAAAAAiAAAAZHJzL2Rvd25yZXYueG1sUEsBAhQAFAAAAAgAh07iQFp/kp3DAgAAYwUA&#10;AA4AAAAAAAAAAQAgAAAAJQEAAGRycy9lMm9Eb2MueG1sUEsFBgAAAAAGAAYAWQEAAFoGAAAAAA==&#10;" adj="-20236,51389,14400">
                      <v:fill on="f" focussize="0,0"/>
                      <v:stroke weight="2pt" color="#FF0000 [2404]" joinstyle="round"/>
                      <v:imagedata o:title=""/>
                      <o:lock v:ext="edit" aspectratio="f"/>
                      <v:textbox>
                        <w:txbxContent>
                          <w:p>
                            <w:pPr>
                              <w:jc w:val="center"/>
                              <w:rPr>
                                <w:rFonts w:hint="eastAsia" w:eastAsiaTheme="minorEastAsia"/>
                                <w:b/>
                                <w:bCs/>
                                <w:color w:val="FF0000"/>
                                <w:lang w:val="en-US" w:eastAsia="zh-CN"/>
                              </w:rPr>
                            </w:pPr>
                            <w:r>
                              <w:rPr>
                                <w:rFonts w:hint="eastAsia"/>
                                <w:b/>
                                <w:bCs/>
                                <w:color w:val="FF0000"/>
                                <w:lang w:val="en-US" w:eastAsia="zh-CN"/>
                              </w:rPr>
                              <w:t>本项目</w:t>
                            </w:r>
                          </w:p>
                        </w:txbxContent>
                      </v:textbox>
                    </v:shape>
                  </w:pict>
                </mc:Fallback>
              </mc:AlternateContent>
            </w:r>
            <w:r>
              <w:drawing>
                <wp:inline distT="0" distB="0" distL="114300" distR="114300">
                  <wp:extent cx="5829935" cy="4271645"/>
                  <wp:effectExtent l="0" t="0" r="18415" b="14605"/>
                  <wp:docPr id="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
                          <pic:cNvPicPr>
                            <a:picLocks noChangeAspect="1"/>
                          </pic:cNvPicPr>
                        </pic:nvPicPr>
                        <pic:blipFill>
                          <a:blip r:embed="rId11"/>
                          <a:stretch>
                            <a:fillRect/>
                          </a:stretch>
                        </pic:blipFill>
                        <pic:spPr>
                          <a:xfrm>
                            <a:off x="0" y="0"/>
                            <a:ext cx="5829935" cy="42716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401" w:type="dxa"/>
            <w:tcBorders>
              <w:top w:val="nil"/>
              <w:left w:val="nil"/>
              <w:bottom w:val="nil"/>
              <w:right w:val="nil"/>
            </w:tcBorders>
            <w:vAlign w:val="center"/>
          </w:tcPr>
          <w:p>
            <w:pPr>
              <w:adjustRightInd w:val="0"/>
              <w:snapToGrid w:val="0"/>
              <w:spacing w:line="240" w:lineRule="auto"/>
              <w:jc w:val="center"/>
            </w:pPr>
            <w:r>
              <w:rPr>
                <w:rFonts w:ascii="Times New Roman" w:hAnsi="Times New Roman" w:cs="Times New Roman"/>
                <w:b/>
                <w:bCs/>
                <w:szCs w:val="21"/>
              </w:rPr>
              <w:t>图</w:t>
            </w:r>
            <w:r>
              <w:rPr>
                <w:rFonts w:hint="eastAsia" w:ascii="Times New Roman" w:hAnsi="Times New Roman" w:cs="Times New Roman"/>
                <w:b/>
                <w:bCs/>
                <w:szCs w:val="21"/>
              </w:rPr>
              <w:t>3.1</w:t>
            </w:r>
            <w:r>
              <w:rPr>
                <w:rFonts w:ascii="Times New Roman" w:hAnsi="Times New Roman" w:cs="Times New Roman"/>
                <w:b/>
                <w:bCs/>
                <w:szCs w:val="21"/>
              </w:rPr>
              <w:t>-1 项目地理位置图</w:t>
            </w:r>
          </w:p>
        </w:tc>
      </w:tr>
    </w:tbl>
    <w:p>
      <w:pPr>
        <w:adjustRightInd w:val="0"/>
        <w:snapToGrid w:val="0"/>
        <w:spacing w:line="360" w:lineRule="auto"/>
        <w:jc w:val="center"/>
        <w:rPr>
          <w:rFonts w:ascii="Times New Roman" w:hAnsi="Times New Roman" w:cs="Times New Roman"/>
          <w:sz w:val="24"/>
          <w:szCs w:val="24"/>
        </w:r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0" w:hRule="atLeast"/>
        </w:trPr>
        <w:tc>
          <w:tcPr>
            <w:tcW w:w="9401" w:type="dxa"/>
            <w:tcBorders>
              <w:top w:val="nil"/>
              <w:left w:val="nil"/>
              <w:bottom w:val="nil"/>
              <w:right w:val="nil"/>
            </w:tcBorders>
            <w:vAlign w:val="center"/>
          </w:tcPr>
          <w:p>
            <w:pPr>
              <w:adjustRightInd w:val="0"/>
              <w:snapToGrid w:val="0"/>
              <w:spacing w:line="240" w:lineRule="auto"/>
              <w:jc w:val="center"/>
              <w:rPr>
                <w:vertAlign w:val="baseline"/>
              </w:rPr>
            </w:pPr>
            <w:r>
              <w:rPr>
                <w:sz w:val="21"/>
              </w:rPr>
              <mc:AlternateContent>
                <mc:Choice Requires="wps">
                  <w:drawing>
                    <wp:anchor distT="0" distB="0" distL="114300" distR="114300" simplePos="0" relativeHeight="251667456" behindDoc="0" locked="0" layoutInCell="1" allowOverlap="1">
                      <wp:simplePos x="0" y="0"/>
                      <wp:positionH relativeFrom="column">
                        <wp:posOffset>4499610</wp:posOffset>
                      </wp:positionH>
                      <wp:positionV relativeFrom="paragraph">
                        <wp:posOffset>2427605</wp:posOffset>
                      </wp:positionV>
                      <wp:extent cx="981075" cy="446405"/>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981075" cy="446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exact"/>
                                    <w:jc w:val="center"/>
                                    <w:textAlignment w:val="auto"/>
                                    <w:rPr>
                                      <w:rFonts w:hint="default" w:eastAsiaTheme="minorEastAsia"/>
                                      <w:b/>
                                      <w:bCs/>
                                      <w:color w:val="FFFF00"/>
                                      <w:sz w:val="18"/>
                                      <w:szCs w:val="18"/>
                                      <w:lang w:val="en-US" w:eastAsia="zh-CN"/>
                                    </w:rPr>
                                  </w:pPr>
                                  <w:r>
                                    <w:rPr>
                                      <w:rFonts w:hint="eastAsia"/>
                                      <w:b/>
                                      <w:bCs/>
                                      <w:color w:val="FFFF00"/>
                                      <w:sz w:val="18"/>
                                      <w:szCs w:val="18"/>
                                      <w:lang w:val="en-US" w:eastAsia="zh-CN"/>
                                    </w:rPr>
                                    <w:t>浙江武义新洲制茶有限公司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4.3pt;margin-top:191.15pt;height:35.15pt;width:77.25pt;z-index:251667456;mso-width-relative:page;mso-height-relative:page;" filled="f" stroked="f" coordsize="21600,21600" o:gfxdata="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2v04NwAAAALAQAADwAAAAAAAAABACAAAAAiAAAA&#10;ZHJzL2Rvd25yZXYueG1sUEsBAhQAFAAAAAgAh07iQB+gfCg8AgAAaQQAAA4AAAAAAAAAAQAgAAAA&#10;KwEAAGRycy9lMm9Eb2MueG1sUEsFBgAAAAAGAAYAWQEAANkFA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jc w:val="center"/>
                              <w:textAlignment w:val="auto"/>
                              <w:rPr>
                                <w:rFonts w:hint="default" w:eastAsiaTheme="minorEastAsia"/>
                                <w:b/>
                                <w:bCs/>
                                <w:color w:val="FFFF00"/>
                                <w:sz w:val="18"/>
                                <w:szCs w:val="18"/>
                                <w:lang w:val="en-US" w:eastAsia="zh-CN"/>
                              </w:rPr>
                            </w:pPr>
                            <w:r>
                              <w:rPr>
                                <w:rFonts w:hint="eastAsia"/>
                                <w:b/>
                                <w:bCs/>
                                <w:color w:val="FFFF00"/>
                                <w:sz w:val="18"/>
                                <w:szCs w:val="18"/>
                                <w:lang w:val="en-US" w:eastAsia="zh-CN"/>
                              </w:rPr>
                              <w:t>浙江武义新洲制茶有限公司</w:t>
                            </w:r>
                          </w:p>
                        </w:txbxContent>
                      </v:textbox>
                    </v:shap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1886585</wp:posOffset>
                      </wp:positionH>
                      <wp:positionV relativeFrom="paragraph">
                        <wp:posOffset>1246505</wp:posOffset>
                      </wp:positionV>
                      <wp:extent cx="732790" cy="28575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73279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color w:val="FFFF00"/>
                                      <w:sz w:val="21"/>
                                      <w:szCs w:val="21"/>
                                      <w:lang w:val="en-US" w:eastAsia="zh-CN"/>
                                    </w:rPr>
                                  </w:pPr>
                                  <w:r>
                                    <w:rPr>
                                      <w:rFonts w:hint="default" w:ascii="Times New Roman" w:hAnsi="Times New Roman" w:cs="Times New Roman"/>
                                      <w:b/>
                                      <w:bCs/>
                                      <w:color w:val="FFFF00"/>
                                      <w:sz w:val="21"/>
                                      <w:szCs w:val="21"/>
                                      <w:lang w:val="en-US" w:eastAsia="zh-CN"/>
                                    </w:rPr>
                                    <w:t>350m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55pt;margin-top:98.15pt;height:22.5pt;width:57.7pt;z-index:251676672;mso-width-relative:page;mso-height-relative:page;" filled="f" stroked="f" coordsize="21600,21600" o:gfxdata="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V3stjbAAAACwEAAA8AAAAAAAAAAQAgAAAAIgAAAGRy&#10;cy9kb3ducmV2LnhtbFBLAQIUABQAAAAIAIdO4kDu8eeFOwIAAGkEAAAOAAAAAAAAAAEAIAAAACoB&#10;AABkcnMvZTJvRG9jLnhtbFBLBQYAAAAABgAGAFkBAADXBQAAAAA=&#10;">
                      <v:fill on="f" focussize="0,0"/>
                      <v:stroke on="f" weight="0.5pt"/>
                      <v:imagedata o:title=""/>
                      <o:lock v:ext="edit" aspectratio="f"/>
                      <v:textbox>
                        <w:txbxContent>
                          <w:p>
                            <w:pPr>
                              <w:rPr>
                                <w:rFonts w:hint="default" w:ascii="Times New Roman" w:hAnsi="Times New Roman" w:cs="Times New Roman" w:eastAsiaTheme="minorEastAsia"/>
                                <w:b/>
                                <w:bCs/>
                                <w:color w:val="FFFF00"/>
                                <w:sz w:val="21"/>
                                <w:szCs w:val="21"/>
                                <w:lang w:val="en-US" w:eastAsia="zh-CN"/>
                              </w:rPr>
                            </w:pPr>
                            <w:r>
                              <w:rPr>
                                <w:rFonts w:hint="default" w:ascii="Times New Roman" w:hAnsi="Times New Roman" w:cs="Times New Roman"/>
                                <w:b/>
                                <w:bCs/>
                                <w:color w:val="FFFF00"/>
                                <w:sz w:val="21"/>
                                <w:szCs w:val="21"/>
                                <w:lang w:val="en-US" w:eastAsia="zh-CN"/>
                              </w:rPr>
                              <w:t>350m</w:t>
                            </w:r>
                          </w:p>
                        </w:txbxContent>
                      </v:textbox>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986155</wp:posOffset>
                      </wp:positionH>
                      <wp:positionV relativeFrom="paragraph">
                        <wp:posOffset>457835</wp:posOffset>
                      </wp:positionV>
                      <wp:extent cx="2410460" cy="2315210"/>
                      <wp:effectExtent l="0" t="0" r="8890" b="8890"/>
                      <wp:wrapNone/>
                      <wp:docPr id="119" name="直接箭头连接符 119"/>
                      <wp:cNvGraphicFramePr/>
                      <a:graphic xmlns:a="http://schemas.openxmlformats.org/drawingml/2006/main">
                        <a:graphicData uri="http://schemas.microsoft.com/office/word/2010/wordprocessingShape">
                          <wps:wsp>
                            <wps:cNvCnPr/>
                            <wps:spPr>
                              <a:xfrm>
                                <a:off x="1922145" y="1322070"/>
                                <a:ext cx="2410460" cy="2315210"/>
                              </a:xfrm>
                              <a:prstGeom prst="straightConnector1">
                                <a:avLst/>
                              </a:prstGeom>
                              <a:ln w="12700">
                                <a:solidFill>
                                  <a:srgbClr val="FFFF00"/>
                                </a:solidFill>
                                <a:headEnd type="arrow"/>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77.65pt;margin-top:36.05pt;height:182.3pt;width:189.8pt;z-index:251675648;mso-width-relative:page;mso-height-relative:page;" filled="f" stroked="t" coordsize="21600,21600" o:gfxdata="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fuKVrYAAAACgEAAA8AAAAA&#10;AAAAAQAgAAAAIgAAAGRycy9kb3ducmV2LnhtbFBLAQIUABQAAAAIAIdO4kBcbCyKFAIAAPcDAAAO&#10;AAAAAAAAAAEAIAAAACcBAABkcnMvZTJvRG9jLnhtbFBLBQYAAAAABgAGAFkBAACtBQAAAAA=&#10;">
                      <v:fill on="f" focussize="0,0"/>
                      <v:stroke weight="1pt" color="#FFFF00 [3204]" joinstyle="round" startarrow="open" endarrow="open"/>
                      <v:imagedata o:title=""/>
                      <o:lock v:ext="edit" aspectratio="f"/>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3658870</wp:posOffset>
                      </wp:positionH>
                      <wp:positionV relativeFrom="paragraph">
                        <wp:posOffset>2887980</wp:posOffset>
                      </wp:positionV>
                      <wp:extent cx="732790" cy="28575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73279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exact"/>
                                    <w:textAlignment w:val="auto"/>
                                    <w:rPr>
                                      <w:rFonts w:hint="default" w:eastAsiaTheme="minorEastAsia"/>
                                      <w:b/>
                                      <w:bCs/>
                                      <w:color w:val="FF0000"/>
                                      <w:sz w:val="24"/>
                                      <w:szCs w:val="24"/>
                                      <w:lang w:val="en-US" w:eastAsia="zh-CN"/>
                                    </w:rPr>
                                  </w:pPr>
                                  <w:r>
                                    <w:rPr>
                                      <w:rFonts w:hint="eastAsia"/>
                                      <w:b/>
                                      <w:bCs/>
                                      <w:color w:val="FF0000"/>
                                      <w:sz w:val="24"/>
                                      <w:szCs w:val="24"/>
                                      <w:lang w:val="en-US" w:eastAsia="zh-CN"/>
                                    </w:rPr>
                                    <w:t>本项目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8.1pt;margin-top:227.4pt;height:22.5pt;width:57.7pt;z-index:251674624;mso-width-relative:page;mso-height-relative:page;" filled="f" stroked="f" coordsize="21600,21600" o:gfxdata="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AuPtwAAAALAQAADwAAAAAAAAABACAAAAAiAAAA&#10;ZHJzL2Rvd25yZXYueG1sUEsBAhQAFAAAAAgAh07iQDClZ4A8AgAAaQQAAA4AAAAAAAAAAQAgAAAA&#10;KwEAAGRycy9lMm9Eb2MueG1sUEsFBgAAAAAGAAYAWQEAANkFA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textAlignment w:val="auto"/>
                              <w:rPr>
                                <w:rFonts w:hint="default" w:eastAsiaTheme="minorEastAsia"/>
                                <w:b/>
                                <w:bCs/>
                                <w:color w:val="FF0000"/>
                                <w:sz w:val="24"/>
                                <w:szCs w:val="24"/>
                                <w:lang w:val="en-US" w:eastAsia="zh-CN"/>
                              </w:rPr>
                            </w:pPr>
                            <w:r>
                              <w:rPr>
                                <w:rFonts w:hint="eastAsia"/>
                                <w:b/>
                                <w:bCs/>
                                <w:color w:val="FF0000"/>
                                <w:sz w:val="24"/>
                                <w:szCs w:val="24"/>
                                <w:lang w:val="en-US" w:eastAsia="zh-CN"/>
                              </w:rPr>
                              <w:t>本项目</w:t>
                            </w:r>
                          </w:p>
                        </w:txbxContent>
                      </v:textbox>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5068570</wp:posOffset>
                      </wp:positionH>
                      <wp:positionV relativeFrom="paragraph">
                        <wp:posOffset>335280</wp:posOffset>
                      </wp:positionV>
                      <wp:extent cx="469265" cy="28575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469265"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exact"/>
                                    <w:textAlignment w:val="auto"/>
                                    <w:rPr>
                                      <w:rFonts w:hint="default" w:eastAsiaTheme="minorEastAsia"/>
                                      <w:b/>
                                      <w:bCs/>
                                      <w:color w:val="FF0000"/>
                                      <w:sz w:val="18"/>
                                      <w:szCs w:val="18"/>
                                      <w:lang w:val="en-US" w:eastAsia="zh-CN"/>
                                    </w:rPr>
                                  </w:pPr>
                                  <w:r>
                                    <w:rPr>
                                      <w:rFonts w:hint="default" w:ascii="Times New Roman" w:hAnsi="Times New Roman" w:cs="Times New Roman"/>
                                      <w:b/>
                                      <w:bCs/>
                                      <w:color w:val="FF0000"/>
                                      <w:sz w:val="28"/>
                                      <w:szCs w:val="28"/>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9.1pt;margin-top:26.4pt;height:22.5pt;width:36.95pt;z-index:251673600;mso-width-relative:page;mso-height-relative:page;" filled="f" stroked="f" coordsize="21600,21600" o:gfxdata="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&#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7QJLL2gAAAAkBAAAPAAAAAAAAAAEAIAAAACIAAABk&#10;cnMvZG93bnJldi54bWxQSwECFAAUAAAACACHTuJA67dPVT0CAABpBAAADgAAAAAAAAABACAAAAAp&#10;AQAAZHJzL2Uyb0RvYy54bWxQSwUGAAAAAAYABgBZAQAA2AU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textAlignment w:val="auto"/>
                              <w:rPr>
                                <w:rFonts w:hint="default" w:eastAsiaTheme="minorEastAsia"/>
                                <w:b/>
                                <w:bCs/>
                                <w:color w:val="FF0000"/>
                                <w:sz w:val="18"/>
                                <w:szCs w:val="18"/>
                                <w:lang w:val="en-US" w:eastAsia="zh-CN"/>
                              </w:rPr>
                            </w:pPr>
                            <w:r>
                              <w:rPr>
                                <w:rFonts w:hint="default" w:ascii="Times New Roman" w:hAnsi="Times New Roman" w:cs="Times New Roman"/>
                                <w:b/>
                                <w:bCs/>
                                <w:color w:val="FF0000"/>
                                <w:sz w:val="28"/>
                                <w:szCs w:val="28"/>
                                <w:lang w:val="en-US" w:eastAsia="zh-CN"/>
                              </w:rPr>
                              <w:t>N</w:t>
                            </w:r>
                          </w:p>
                        </w:txbxContent>
                      </v:textbox>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5059680</wp:posOffset>
                      </wp:positionH>
                      <wp:positionV relativeFrom="paragraph">
                        <wp:posOffset>142240</wp:posOffset>
                      </wp:positionV>
                      <wp:extent cx="0" cy="520700"/>
                      <wp:effectExtent l="57150" t="0" r="57150" b="12700"/>
                      <wp:wrapNone/>
                      <wp:docPr id="113" name="直接箭头连接符 113"/>
                      <wp:cNvGraphicFramePr/>
                      <a:graphic xmlns:a="http://schemas.openxmlformats.org/drawingml/2006/main">
                        <a:graphicData uri="http://schemas.microsoft.com/office/word/2010/wordprocessingShape">
                          <wps:wsp>
                            <wps:cNvCnPr/>
                            <wps:spPr>
                              <a:xfrm flipV="1">
                                <a:off x="6032500" y="1102360"/>
                                <a:ext cx="0" cy="52070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98.4pt;margin-top:11.2pt;height:41pt;width:0pt;z-index:251672576;mso-width-relative:page;mso-height-relative:page;" filled="f" stroked="t" coordsize="21600,21600" o:gfxdata="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dwcwO1wAAAAoBAAAPAAAAAAAAAAEAIAAA&#10;ACIAAABkcnMvZG93bnJldi54bWxQSwECFAAUAAAACACHTuJADlkWXw0CAADhAwAADgAAAAAAAAAB&#10;ACAAAAAmAQAAZHJzL2Uyb0RvYy54bWxQSwUGAAAAAAYABgBZAQAApQUAAAAA&#10;">
                      <v:fill on="f" focussize="0,0"/>
                      <v:stroke weight="2pt" color="#FF0000 [3204]" joinstyle="round" endarrow="open"/>
                      <v:imagedata o:title=""/>
                      <o:lock v:ext="edit" aspectratio="f"/>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2053590</wp:posOffset>
                      </wp:positionH>
                      <wp:positionV relativeFrom="paragraph">
                        <wp:posOffset>3399790</wp:posOffset>
                      </wp:positionV>
                      <wp:extent cx="1199515" cy="467995"/>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199515" cy="4679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exact"/>
                                    <w:jc w:val="center"/>
                                    <w:textAlignment w:val="auto"/>
                                    <w:rPr>
                                      <w:rFonts w:hint="default" w:eastAsiaTheme="minorEastAsia"/>
                                      <w:b/>
                                      <w:bCs/>
                                      <w:color w:val="FFFF00"/>
                                      <w:sz w:val="18"/>
                                      <w:szCs w:val="18"/>
                                      <w:lang w:val="en-US" w:eastAsia="zh-CN"/>
                                    </w:rPr>
                                  </w:pPr>
                                  <w:r>
                                    <w:rPr>
                                      <w:rFonts w:hint="eastAsia"/>
                                      <w:b/>
                                      <w:bCs/>
                                      <w:color w:val="FFFF00"/>
                                      <w:sz w:val="18"/>
                                      <w:szCs w:val="18"/>
                                      <w:lang w:val="en-US" w:eastAsia="zh-CN"/>
                                    </w:rPr>
                                    <w:t>武义泽翔休闲用品有限公司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1.7pt;margin-top:267.7pt;height:36.85pt;width:94.45pt;z-index:251669504;mso-width-relative:page;mso-height-relative:page;" filled="f" stroked="f" coordsize="21600,21600" o:gfxdata="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RHjOD3AAAAAsBAAAPAAAAAAAAAAEAIAAAACIAAABk&#10;cnMvZG93bnJldi54bWxQSwECFAAUAAAACACHTuJAsgvDrzsCAABqBAAADgAAAAAAAAABACAAAAAr&#10;AQAAZHJzL2Uyb0RvYy54bWxQSwUGAAAAAAYABgBZAQAA2AU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jc w:val="center"/>
                              <w:textAlignment w:val="auto"/>
                              <w:rPr>
                                <w:rFonts w:hint="default" w:eastAsiaTheme="minorEastAsia"/>
                                <w:b/>
                                <w:bCs/>
                                <w:color w:val="FFFF00"/>
                                <w:sz w:val="18"/>
                                <w:szCs w:val="18"/>
                                <w:lang w:val="en-US" w:eastAsia="zh-CN"/>
                              </w:rPr>
                            </w:pPr>
                            <w:r>
                              <w:rPr>
                                <w:rFonts w:hint="eastAsia"/>
                                <w:b/>
                                <w:bCs/>
                                <w:color w:val="FFFF00"/>
                                <w:sz w:val="18"/>
                                <w:szCs w:val="18"/>
                                <w:lang w:val="en-US" w:eastAsia="zh-CN"/>
                              </w:rPr>
                              <w:t>武义泽翔休闲用品有限公司</w:t>
                            </w:r>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3583940</wp:posOffset>
                      </wp:positionH>
                      <wp:positionV relativeFrom="paragraph">
                        <wp:posOffset>3509010</wp:posOffset>
                      </wp:positionV>
                      <wp:extent cx="981075" cy="52705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981075" cy="527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exact"/>
                                    <w:jc w:val="center"/>
                                    <w:textAlignment w:val="auto"/>
                                    <w:rPr>
                                      <w:rFonts w:hint="default" w:eastAsiaTheme="minorEastAsia"/>
                                      <w:b/>
                                      <w:bCs/>
                                      <w:color w:val="FFFF00"/>
                                      <w:sz w:val="18"/>
                                      <w:szCs w:val="18"/>
                                      <w:lang w:val="en-US" w:eastAsia="zh-CN"/>
                                    </w:rPr>
                                  </w:pPr>
                                  <w:r>
                                    <w:rPr>
                                      <w:rFonts w:hint="eastAsia"/>
                                      <w:b/>
                                      <w:bCs/>
                                      <w:color w:val="FFFF00"/>
                                      <w:sz w:val="18"/>
                                      <w:szCs w:val="18"/>
                                      <w:lang w:val="en-US" w:eastAsia="zh-CN"/>
                                    </w:rPr>
                                    <w:t>浙江武义龙生工贸有限公司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2pt;margin-top:276.3pt;height:41.5pt;width:77.25pt;z-index:251670528;mso-width-relative:page;mso-height-relative:page;" filled="f" stroked="f" coordsize="21600,21600" o:gfxdata="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jh+YDNwAAAALAQAADwAAAAAAAAABACAAAAAiAAAA&#10;ZHJzL2Rvd25yZXYueG1sUEsBAhQAFAAAAAgAh07iQP7+u0E8AgAAaQQAAA4AAAAAAAAAAQAgAAAA&#10;KwEAAGRycy9lMm9Eb2MueG1sUEsFBgAAAAAGAAYAWQEAANkFA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jc w:val="center"/>
                              <w:textAlignment w:val="auto"/>
                              <w:rPr>
                                <w:rFonts w:hint="default" w:eastAsiaTheme="minorEastAsia"/>
                                <w:b/>
                                <w:bCs/>
                                <w:color w:val="FFFF00"/>
                                <w:sz w:val="18"/>
                                <w:szCs w:val="18"/>
                                <w:lang w:val="en-US" w:eastAsia="zh-CN"/>
                              </w:rPr>
                            </w:pPr>
                            <w:r>
                              <w:rPr>
                                <w:rFonts w:hint="eastAsia"/>
                                <w:b/>
                                <w:bCs/>
                                <w:color w:val="FFFF00"/>
                                <w:sz w:val="18"/>
                                <w:szCs w:val="18"/>
                                <w:lang w:val="en-US" w:eastAsia="zh-CN"/>
                              </w:rPr>
                              <w:t>浙江武义龙生工贸有限公司</w:t>
                            </w: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3543300</wp:posOffset>
                      </wp:positionH>
                      <wp:positionV relativeFrom="paragraph">
                        <wp:posOffset>3195320</wp:posOffset>
                      </wp:positionV>
                      <wp:extent cx="1201420" cy="1135380"/>
                      <wp:effectExtent l="6350" t="6350" r="11430" b="20320"/>
                      <wp:wrapNone/>
                      <wp:docPr id="112" name="任意多边形 112"/>
                      <wp:cNvGraphicFramePr/>
                      <a:graphic xmlns:a="http://schemas.openxmlformats.org/drawingml/2006/main">
                        <a:graphicData uri="http://schemas.microsoft.com/office/word/2010/wordprocessingShape">
                          <wps:wsp>
                            <wps:cNvSpPr/>
                            <wps:spPr>
                              <a:xfrm>
                                <a:off x="4479290" y="4059555"/>
                                <a:ext cx="1201420" cy="1135380"/>
                              </a:xfrm>
                              <a:custGeom>
                                <a:avLst/>
                                <a:gdLst>
                                  <a:gd name="connisteX0" fmla="*/ 0 w 1201420"/>
                                  <a:gd name="connsiteY0" fmla="*/ 447040 h 1135380"/>
                                  <a:gd name="connisteX1" fmla="*/ 373380 w 1201420"/>
                                  <a:gd name="connsiteY1" fmla="*/ 1135380 h 1135380"/>
                                  <a:gd name="connisteX2" fmla="*/ 1201420 w 1201420"/>
                                  <a:gd name="connsiteY2" fmla="*/ 1135380 h 1135380"/>
                                  <a:gd name="connisteX3" fmla="*/ 1033145 w 1201420"/>
                                  <a:gd name="connsiteY3" fmla="*/ 0 h 1135380"/>
                                  <a:gd name="connisteX4" fmla="*/ 0 w 1201420"/>
                                  <a:gd name="connsiteY4" fmla="*/ 447040 h 113538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1201420" h="1135380">
                                    <a:moveTo>
                                      <a:pt x="0" y="447040"/>
                                    </a:moveTo>
                                    <a:lnTo>
                                      <a:pt x="373380" y="1135380"/>
                                    </a:lnTo>
                                    <a:lnTo>
                                      <a:pt x="1201420" y="1135380"/>
                                    </a:lnTo>
                                    <a:lnTo>
                                      <a:pt x="1033145" y="0"/>
                                    </a:lnTo>
                                    <a:lnTo>
                                      <a:pt x="0" y="447040"/>
                                    </a:lnTo>
                                    <a:close/>
                                  </a:path>
                                </a:pathLst>
                              </a:custGeom>
                              <a:noFill/>
                              <a:ln w="12700">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279pt;margin-top:251.6pt;height:89.4pt;width:94.6pt;z-index:251671552;mso-width-relative:page;mso-height-relative:page;" filled="f" stroked="t" coordsize="1201420,1135380" o:gfxdata="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kTHmotoAAAALAQAADwAAAAAAAAABACAAAAAiAAAAZHJzL2Rvd25yZXYueG1sUEsBAhQA&#10;FAAAAAgAh07iQCk+rQENAwAATwgAAA4AAAAAAAAAAQAgAAAAKQEAAGRycy9lMm9Eb2MueG1sUEsF&#10;BgAAAAAGAAYAWQEAAKgGAAAAAA==&#10;" path="m0,447040l373380,1135380,1201420,1135380,1033145,0,0,447040xe">
                      <v:path o:connectlocs="0,447040;373380,1135380;1201420,1135380;1033145,0;0,447040" o:connectangles="0,0,0,0,0"/>
                      <v:fill on="f" focussize="0,0"/>
                      <v:stroke weight="1pt" color="#FFFF00 [2404]" joinstyle="round"/>
                      <v:imagedata o:title=""/>
                      <o:lock v:ext="edit" aspectratio="f"/>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2903220</wp:posOffset>
                      </wp:positionH>
                      <wp:positionV relativeFrom="paragraph">
                        <wp:posOffset>2432050</wp:posOffset>
                      </wp:positionV>
                      <wp:extent cx="922655" cy="469265"/>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922655" cy="4692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exact"/>
                                    <w:jc w:val="center"/>
                                    <w:textAlignment w:val="auto"/>
                                    <w:rPr>
                                      <w:rFonts w:hint="default" w:eastAsiaTheme="minorEastAsia"/>
                                      <w:b/>
                                      <w:bCs/>
                                      <w:color w:val="FFFF00"/>
                                      <w:sz w:val="18"/>
                                      <w:szCs w:val="18"/>
                                      <w:lang w:val="en-US" w:eastAsia="zh-CN"/>
                                    </w:rPr>
                                  </w:pPr>
                                  <w:r>
                                    <w:rPr>
                                      <w:rFonts w:hint="eastAsia"/>
                                      <w:b/>
                                      <w:bCs/>
                                      <w:color w:val="FFFF00"/>
                                      <w:sz w:val="18"/>
                                      <w:szCs w:val="18"/>
                                      <w:lang w:val="en-US" w:eastAsia="zh-CN"/>
                                    </w:rPr>
                                    <w:t>武义县腾达伞配件厂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8.6pt;margin-top:191.5pt;height:36.95pt;width:72.65pt;z-index:251668480;mso-width-relative:page;mso-height-relative:page;" filled="f" stroked="f" coordsize="21600,21600" o:gfxdata="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ZaYeGtsAAAALAQAADwAAAAAAAAABACAAAAAiAAAAZHJz&#10;L2Rvd25yZXYueG1sUEsBAhQAFAAAAAgAh07iQBiV/oU6AgAAaQQAAA4AAAAAAAAAAQAgAAAAKgEA&#10;AGRycy9lMm9Eb2MueG1sUEsFBgAAAAAGAAYAWQEAANYFA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jc w:val="center"/>
                              <w:textAlignment w:val="auto"/>
                              <w:rPr>
                                <w:rFonts w:hint="default" w:eastAsiaTheme="minorEastAsia"/>
                                <w:b/>
                                <w:bCs/>
                                <w:color w:val="FFFF00"/>
                                <w:sz w:val="18"/>
                                <w:szCs w:val="18"/>
                                <w:lang w:val="en-US" w:eastAsia="zh-CN"/>
                              </w:rPr>
                            </w:pPr>
                            <w:r>
                              <w:rPr>
                                <w:rFonts w:hint="eastAsia"/>
                                <w:b/>
                                <w:bCs/>
                                <w:color w:val="FFFF00"/>
                                <w:sz w:val="18"/>
                                <w:szCs w:val="18"/>
                                <w:lang w:val="en-US" w:eastAsia="zh-CN"/>
                              </w:rPr>
                              <w:t>武义县腾达伞配件厂</w:t>
                            </w: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224155</wp:posOffset>
                      </wp:positionH>
                      <wp:positionV relativeFrom="paragraph">
                        <wp:posOffset>193040</wp:posOffset>
                      </wp:positionV>
                      <wp:extent cx="732790" cy="285750"/>
                      <wp:effectExtent l="0" t="0" r="0" b="0"/>
                      <wp:wrapNone/>
                      <wp:docPr id="107" name="文本框 107"/>
                      <wp:cNvGraphicFramePr/>
                      <a:graphic xmlns:a="http://schemas.openxmlformats.org/drawingml/2006/main">
                        <a:graphicData uri="http://schemas.microsoft.com/office/word/2010/wordprocessingShape">
                          <wps:wsp>
                            <wps:cNvSpPr txBox="1"/>
                            <wps:spPr>
                              <a:xfrm>
                                <a:off x="1160145" y="1101090"/>
                                <a:ext cx="73279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00"/>
                                      <w:sz w:val="18"/>
                                      <w:szCs w:val="18"/>
                                      <w:lang w:val="en-US" w:eastAsia="zh-CN"/>
                                    </w:rPr>
                                  </w:pPr>
                                  <w:r>
                                    <w:rPr>
                                      <w:rFonts w:hint="eastAsia"/>
                                      <w:b/>
                                      <w:bCs/>
                                      <w:color w:val="FFFF00"/>
                                      <w:sz w:val="18"/>
                                      <w:szCs w:val="18"/>
                                      <w:lang w:val="en-US" w:eastAsia="zh-CN"/>
                                    </w:rPr>
                                    <w:t>新建村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65pt;margin-top:15.2pt;height:22.5pt;width:57.7pt;z-index:251666432;mso-width-relative:page;mso-height-relative:page;" filled="f" stroked="f" coordsize="21600,21600" o:gfxdata="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58q7CtoAAAAIAQAADwAAAAAAAAABACAA&#10;AAAiAAAAZHJzL2Rvd25yZXYueG1sUEsBAhQAFAAAAAgAh07iQFTAfkdEAgAAdQQAAA4AAAAAAAAA&#10;AQAgAAAAKQEAAGRycy9lMm9Eb2MueG1sUEsFBgAAAAAGAAYAWQEAAN8FAAAAAA==&#10;">
                      <v:fill on="f" focussize="0,0"/>
                      <v:stroke on="f" weight="0.5pt"/>
                      <v:imagedata o:title=""/>
                      <o:lock v:ext="edit" aspectratio="f"/>
                      <v:textbox>
                        <w:txbxContent>
                          <w:p>
                            <w:pPr>
                              <w:rPr>
                                <w:rFonts w:hint="default" w:eastAsiaTheme="minorEastAsia"/>
                                <w:b/>
                                <w:bCs/>
                                <w:color w:val="FFFF00"/>
                                <w:sz w:val="18"/>
                                <w:szCs w:val="18"/>
                                <w:lang w:val="en-US" w:eastAsia="zh-CN"/>
                              </w:rPr>
                            </w:pPr>
                            <w:r>
                              <w:rPr>
                                <w:rFonts w:hint="eastAsia"/>
                                <w:b/>
                                <w:bCs/>
                                <w:color w:val="FFFF00"/>
                                <w:sz w:val="18"/>
                                <w:szCs w:val="18"/>
                                <w:lang w:val="en-US" w:eastAsia="zh-CN"/>
                              </w:rPr>
                              <w:t>新建村</w:t>
                            </w: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99695</wp:posOffset>
                      </wp:positionH>
                      <wp:positionV relativeFrom="paragraph">
                        <wp:posOffset>127000</wp:posOffset>
                      </wp:positionV>
                      <wp:extent cx="1033145" cy="513080"/>
                      <wp:effectExtent l="3175" t="7620" r="30480" b="12700"/>
                      <wp:wrapNone/>
                      <wp:docPr id="105" name="任意多边形 105"/>
                      <wp:cNvGraphicFramePr/>
                      <a:graphic xmlns:a="http://schemas.openxmlformats.org/drawingml/2006/main">
                        <a:graphicData uri="http://schemas.microsoft.com/office/word/2010/wordprocessingShape">
                          <wps:wsp>
                            <wps:cNvSpPr/>
                            <wps:spPr>
                              <a:xfrm>
                                <a:off x="1035685" y="991235"/>
                                <a:ext cx="1033145" cy="513080"/>
                              </a:xfrm>
                              <a:custGeom>
                                <a:avLst/>
                                <a:gdLst>
                                  <a:gd name="connisteX0" fmla="*/ 828040 w 1033145"/>
                                  <a:gd name="connsiteY0" fmla="*/ 0 h 513080"/>
                                  <a:gd name="connisteX1" fmla="*/ 1033145 w 1033145"/>
                                  <a:gd name="connsiteY1" fmla="*/ 263525 h 513080"/>
                                  <a:gd name="connisteX2" fmla="*/ 0 w 1033145"/>
                                  <a:gd name="connsiteY2" fmla="*/ 513080 h 513080"/>
                                </a:gdLst>
                                <a:ahLst/>
                                <a:cxnLst>
                                  <a:cxn ang="0">
                                    <a:pos x="connisteX0" y="connsiteY0"/>
                                  </a:cxn>
                                  <a:cxn ang="0">
                                    <a:pos x="connisteX1" y="connsiteY1"/>
                                  </a:cxn>
                                  <a:cxn ang="0">
                                    <a:pos x="connisteX2" y="connsiteY2"/>
                                  </a:cxn>
                                </a:cxnLst>
                                <a:rect l="l" t="t" r="r" b="b"/>
                                <a:pathLst>
                                  <a:path w="1033145" h="513080">
                                    <a:moveTo>
                                      <a:pt x="828040" y="0"/>
                                    </a:moveTo>
                                    <a:lnTo>
                                      <a:pt x="1033145" y="263525"/>
                                    </a:lnTo>
                                    <a:lnTo>
                                      <a:pt x="0" y="513080"/>
                                    </a:lnTo>
                                  </a:path>
                                </a:pathLst>
                              </a:cu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7.85pt;margin-top:10pt;height:40.4pt;width:81.35pt;z-index:251665408;mso-width-relative:page;mso-height-relative:page;" filled="f" stroked="t" coordsize="1033145,513080" o:gfxdata="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B7L8X7WAAAA&#10;CQEAAA8AAAAAAAAAAQAgAAAAIgAAAGRycy9kb3ducmV2LnhtbFBLAQIUABQAAAAIAIdO4kBJhu6+&#10;ygIAAJ0GAAAOAAAAAAAAAAEAIAAAACUBAABkcnMvZTJvRG9jLnhtbFBLBQYAAAAABgAGAFkBAABh&#10;BgAAAAA=&#10;" path="m828040,0l1033145,263525,0,513080e">
                      <v:path o:connectlocs="828040,0;1033145,263525;0,513080" o:connectangles="0,0,0"/>
                      <v:fill on="f" focussize="0,0"/>
                      <v:stroke weight="2pt" color="#FFFF00 [2404]" joinstyle="round"/>
                      <v:imagedata o:title=""/>
                      <o:lock v:ext="edit" aspectratio="f"/>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2136775</wp:posOffset>
                      </wp:positionH>
                      <wp:positionV relativeFrom="paragraph">
                        <wp:posOffset>3065145</wp:posOffset>
                      </wp:positionV>
                      <wp:extent cx="1025525" cy="893445"/>
                      <wp:effectExtent l="6350" t="6350" r="15875" b="14605"/>
                      <wp:wrapNone/>
                      <wp:docPr id="104" name="任意多边形 104"/>
                      <wp:cNvGraphicFramePr/>
                      <a:graphic xmlns:a="http://schemas.openxmlformats.org/drawingml/2006/main">
                        <a:graphicData uri="http://schemas.microsoft.com/office/word/2010/wordprocessingShape">
                          <wps:wsp>
                            <wps:cNvSpPr/>
                            <wps:spPr>
                              <a:xfrm>
                                <a:off x="3072765" y="3929380"/>
                                <a:ext cx="1025525" cy="893445"/>
                              </a:xfrm>
                              <a:custGeom>
                                <a:avLst/>
                                <a:gdLst>
                                  <a:gd name="connisteX0" fmla="*/ 776605 w 1025525"/>
                                  <a:gd name="connsiteY0" fmla="*/ 0 h 893445"/>
                                  <a:gd name="connisteX1" fmla="*/ 0 w 1025525"/>
                                  <a:gd name="connsiteY1" fmla="*/ 556895 h 893445"/>
                                  <a:gd name="connisteX2" fmla="*/ 263525 w 1025525"/>
                                  <a:gd name="connsiteY2" fmla="*/ 893445 h 893445"/>
                                  <a:gd name="connisteX3" fmla="*/ 1025525 w 1025525"/>
                                  <a:gd name="connsiteY3" fmla="*/ 351790 h 893445"/>
                                  <a:gd name="connisteX4" fmla="*/ 776605 w 1025525"/>
                                  <a:gd name="connsiteY4" fmla="*/ 0 h 89344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1025525" h="893445">
                                    <a:moveTo>
                                      <a:pt x="776605" y="0"/>
                                    </a:moveTo>
                                    <a:lnTo>
                                      <a:pt x="0" y="556895"/>
                                    </a:lnTo>
                                    <a:lnTo>
                                      <a:pt x="263525" y="893445"/>
                                    </a:lnTo>
                                    <a:lnTo>
                                      <a:pt x="1025525" y="351790"/>
                                    </a:lnTo>
                                    <a:lnTo>
                                      <a:pt x="776605" y="0"/>
                                    </a:lnTo>
                                    <a:close/>
                                  </a:path>
                                </a:pathLst>
                              </a:custGeom>
                              <a:solidFill>
                                <a:srgbClr val="000000">
                                  <a:alpha val="0"/>
                                </a:srgbClr>
                              </a:solidFill>
                              <a:ln w="12700">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68.25pt;margin-top:241.35pt;height:70.35pt;width:80.75pt;z-index:251664384;mso-width-relative:page;mso-height-relative:page;" fillcolor="#000000" filled="t" stroked="t" coordsize="1025525,893445" o:gfxdata="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" path="m776605,0l0,556895,263525,893445,1025525,351790,776605,0xe">
                      <v:path o:connectlocs="776605,0;0,556895;263525,893445;1025525,351790;776605,0" o:connectangles="0,0,0,0,0"/>
                      <v:fill on="t" opacity="0f" focussize="0,0"/>
                      <v:stroke weight="1pt" color="#FFFF00 [2404]" joinstyle="round"/>
                      <v:imagedata o:title=""/>
                      <o:lock v:ext="edit" aspectratio="f"/>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2957195</wp:posOffset>
                      </wp:positionH>
                      <wp:positionV relativeFrom="paragraph">
                        <wp:posOffset>2324735</wp:posOffset>
                      </wp:positionV>
                      <wp:extent cx="768985" cy="601345"/>
                      <wp:effectExtent l="6350" t="6350" r="24765" b="20955"/>
                      <wp:wrapNone/>
                      <wp:docPr id="101" name="任意多边形 101"/>
                      <wp:cNvGraphicFramePr/>
                      <a:graphic xmlns:a="http://schemas.openxmlformats.org/drawingml/2006/main">
                        <a:graphicData uri="http://schemas.microsoft.com/office/word/2010/wordprocessingShape">
                          <wps:wsp>
                            <wps:cNvSpPr/>
                            <wps:spPr>
                              <a:xfrm>
                                <a:off x="3893185" y="3188970"/>
                                <a:ext cx="768985" cy="601345"/>
                              </a:xfrm>
                              <a:custGeom>
                                <a:avLst/>
                                <a:gdLst>
                                  <a:gd name="connisteX0" fmla="*/ 768985 w 768985"/>
                                  <a:gd name="connsiteY0" fmla="*/ 220345 h 601345"/>
                                  <a:gd name="connisteX1" fmla="*/ 637540 w 768985"/>
                                  <a:gd name="connsiteY1" fmla="*/ 0 h 601345"/>
                                  <a:gd name="connisteX2" fmla="*/ 0 w 768985"/>
                                  <a:gd name="connsiteY2" fmla="*/ 403225 h 601345"/>
                                  <a:gd name="connisteX3" fmla="*/ 132080 w 768985"/>
                                  <a:gd name="connsiteY3" fmla="*/ 601345 h 601345"/>
                                  <a:gd name="connisteX4" fmla="*/ 768985 w 768985"/>
                                  <a:gd name="connsiteY4" fmla="*/ 220345 h 60134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768985" h="601345">
                                    <a:moveTo>
                                      <a:pt x="768985" y="220345"/>
                                    </a:moveTo>
                                    <a:lnTo>
                                      <a:pt x="637540" y="0"/>
                                    </a:lnTo>
                                    <a:lnTo>
                                      <a:pt x="0" y="403225"/>
                                    </a:lnTo>
                                    <a:lnTo>
                                      <a:pt x="132080" y="601345"/>
                                    </a:lnTo>
                                    <a:lnTo>
                                      <a:pt x="768985" y="220345"/>
                                    </a:lnTo>
                                    <a:close/>
                                  </a:path>
                                </a:pathLst>
                              </a:custGeom>
                              <a:solidFill>
                                <a:srgbClr val="000000">
                                  <a:alpha val="0"/>
                                </a:srgbClr>
                              </a:solidFill>
                              <a:ln w="12700">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232.85pt;margin-top:183.05pt;height:47.35pt;width:60.55pt;z-index:251663360;mso-width-relative:page;mso-height-relative:page;" fillcolor="#000000" filled="t" stroked="t" coordsize="768985,601345" o:gfxdata="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1SZKhtkAAAALAQAADwAAAAAAAAABACAAAAAiAAAA&#10;ZHJzL2Rvd25yZXYueG1sUEsBAhQAFAAAAAgAh07iQGbPXzkjAwAAiQgAAA4AAAAAAAAAAQAgAAAA&#10;KAEAAGRycy9lMm9Eb2MueG1sUEsFBgAAAAAGAAYAWQEAAL0GAAAAAA==&#10;" path="m768985,220345l637540,0,0,403225,132080,601345,768985,220345xe">
                      <v:path o:connectlocs="768985,220345;637540,0;0,403225;132080,601345;768985,220345" o:connectangles="0,0,0,0,0"/>
                      <v:fill on="t" opacity="0f" focussize="0,0"/>
                      <v:stroke weight="1pt" color="#FFFF00 [2404]" joinstyle="round"/>
                      <v:imagedata o:title=""/>
                      <o:lock v:ext="edit" aspectratio="f"/>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4407535</wp:posOffset>
                      </wp:positionH>
                      <wp:positionV relativeFrom="paragraph">
                        <wp:posOffset>2178685</wp:posOffset>
                      </wp:positionV>
                      <wp:extent cx="1216660" cy="944880"/>
                      <wp:effectExtent l="6350" t="6350" r="15240" b="20320"/>
                      <wp:wrapNone/>
                      <wp:docPr id="100" name="任意多边形 100"/>
                      <wp:cNvGraphicFramePr/>
                      <a:graphic xmlns:a="http://schemas.openxmlformats.org/drawingml/2006/main">
                        <a:graphicData uri="http://schemas.microsoft.com/office/word/2010/wordprocessingShape">
                          <wps:wsp>
                            <wps:cNvSpPr/>
                            <wps:spPr>
                              <a:xfrm>
                                <a:off x="5343525" y="3042920"/>
                                <a:ext cx="1216660" cy="944880"/>
                              </a:xfrm>
                              <a:custGeom>
                                <a:avLst/>
                                <a:gdLst>
                                  <a:gd name="connisteX0" fmla="*/ 220345 w 1216660"/>
                                  <a:gd name="connsiteY0" fmla="*/ 944880 h 944880"/>
                                  <a:gd name="connisteX1" fmla="*/ 1216660 w 1216660"/>
                                  <a:gd name="connsiteY1" fmla="*/ 622300 h 944880"/>
                                  <a:gd name="connisteX2" fmla="*/ 982345 w 1216660"/>
                                  <a:gd name="connsiteY2" fmla="*/ 0 h 944880"/>
                                  <a:gd name="connisteX3" fmla="*/ 0 w 1216660"/>
                                  <a:gd name="connsiteY3" fmla="*/ 314960 h 944880"/>
                                  <a:gd name="connisteX4" fmla="*/ 220345 w 1216660"/>
                                  <a:gd name="connsiteY4" fmla="*/ 944880 h 94488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1216660" h="944880">
                                    <a:moveTo>
                                      <a:pt x="220345" y="944880"/>
                                    </a:moveTo>
                                    <a:lnTo>
                                      <a:pt x="1216660" y="622300"/>
                                    </a:lnTo>
                                    <a:lnTo>
                                      <a:pt x="982345" y="0"/>
                                    </a:lnTo>
                                    <a:lnTo>
                                      <a:pt x="0" y="314960"/>
                                    </a:lnTo>
                                    <a:lnTo>
                                      <a:pt x="220345" y="944880"/>
                                    </a:lnTo>
                                    <a:close/>
                                  </a:path>
                                </a:pathLst>
                              </a:custGeom>
                              <a:solidFill>
                                <a:srgbClr val="000000">
                                  <a:alpha val="0"/>
                                </a:srgbClr>
                              </a:solidFill>
                              <a:ln w="12700">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347.05pt;margin-top:171.55pt;height:74.4pt;width:95.8pt;z-index:251662336;mso-width-relative:page;mso-height-relative:page;" fillcolor="#000000" filled="t" stroked="t" coordsize="1216660,944880" o:gfxdata="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" path="m220345,944880l1216660,622300,982345,0,0,314960,220345,944880xe">
                      <v:path o:connectlocs="220345,944880;1216660,622300;982345,0;0,314960;220345,944880" o:connectangles="0,0,0,0,0"/>
                      <v:fill on="t" opacity="0f" focussize="0,0"/>
                      <v:stroke weight="1pt" color="#FFFF00 [2404]" joinstyle="round"/>
                      <v:imagedata o:title=""/>
                      <o:lock v:ext="edit" aspectratio="f"/>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3103880</wp:posOffset>
                      </wp:positionH>
                      <wp:positionV relativeFrom="paragraph">
                        <wp:posOffset>2398395</wp:posOffset>
                      </wp:positionV>
                      <wp:extent cx="1464945" cy="1194435"/>
                      <wp:effectExtent l="12700" t="12700" r="27305" b="31115"/>
                      <wp:wrapNone/>
                      <wp:docPr id="96" name="任意多边形 96"/>
                      <wp:cNvGraphicFramePr/>
                      <a:graphic xmlns:a="http://schemas.openxmlformats.org/drawingml/2006/main">
                        <a:graphicData uri="http://schemas.microsoft.com/office/word/2010/wordprocessingShape">
                          <wps:wsp>
                            <wps:cNvSpPr/>
                            <wps:spPr>
                              <a:xfrm>
                                <a:off x="4039870" y="3262630"/>
                                <a:ext cx="1464945" cy="1194435"/>
                              </a:xfrm>
                              <a:custGeom>
                                <a:avLst/>
                                <a:gdLst>
                                  <a:gd name="connisteX0" fmla="*/ 0 w 1464945"/>
                                  <a:gd name="connsiteY0" fmla="*/ 549275 h 1194435"/>
                                  <a:gd name="connisteX1" fmla="*/ 358775 w 1464945"/>
                                  <a:gd name="connsiteY1" fmla="*/ 1194435 h 1194435"/>
                                  <a:gd name="connisteX2" fmla="*/ 1464945 w 1464945"/>
                                  <a:gd name="connsiteY2" fmla="*/ 762000 h 1194435"/>
                                  <a:gd name="connisteX3" fmla="*/ 1245235 w 1464945"/>
                                  <a:gd name="connsiteY3" fmla="*/ 0 h 1194435"/>
                                  <a:gd name="connisteX4" fmla="*/ 534670 w 1464945"/>
                                  <a:gd name="connsiteY4" fmla="*/ 241935 h 1194435"/>
                                  <a:gd name="connisteX5" fmla="*/ 0 w 1464945"/>
                                  <a:gd name="connsiteY5" fmla="*/ 549275 h 119443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1464945" h="1194435">
                                    <a:moveTo>
                                      <a:pt x="0" y="549275"/>
                                    </a:moveTo>
                                    <a:lnTo>
                                      <a:pt x="358775" y="1194435"/>
                                    </a:lnTo>
                                    <a:lnTo>
                                      <a:pt x="1464945" y="762000"/>
                                    </a:lnTo>
                                    <a:lnTo>
                                      <a:pt x="1245235" y="0"/>
                                    </a:lnTo>
                                    <a:lnTo>
                                      <a:pt x="534670" y="241935"/>
                                    </a:lnTo>
                                    <a:lnTo>
                                      <a:pt x="0" y="549275"/>
                                    </a:lnTo>
                                    <a:close/>
                                  </a:path>
                                </a:pathLst>
                              </a:cu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244.4pt;margin-top:188.85pt;height:94.05pt;width:115.35pt;z-index:251661312;mso-width-relative:page;mso-height-relative:page;" filled="f" stroked="t" coordsize="1464945,1194435" o:gfxdata="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" path="m0,549275l358775,1194435,1464945,762000,1245235,0,534670,241935,0,549275xe">
                      <v:path o:connectlocs="0,549275;358775,1194435;1464945,762000;1245235,0;534670,241935;0,549275" o:connectangles="0,0,0,0,0,0"/>
                      <v:fill on="f" focussize="0,0"/>
                      <v:stroke weight="2pt" color="#FF0000 [2404]" joinstyle="round"/>
                      <v:imagedata o:title=""/>
                      <o:lock v:ext="edit" aspectratio="f"/>
                    </v:shape>
                  </w:pict>
                </mc:Fallback>
              </mc:AlternateContent>
            </w:r>
            <w:r>
              <w:drawing>
                <wp:inline distT="0" distB="0" distL="114300" distR="114300">
                  <wp:extent cx="5823585" cy="4365625"/>
                  <wp:effectExtent l="0" t="0" r="5715" b="15875"/>
                  <wp:docPr id="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
                          <pic:cNvPicPr>
                            <a:picLocks noChangeAspect="1"/>
                          </pic:cNvPicPr>
                        </pic:nvPicPr>
                        <pic:blipFill>
                          <a:blip r:embed="rId12"/>
                          <a:stretch>
                            <a:fillRect/>
                          </a:stretch>
                        </pic:blipFill>
                        <pic:spPr>
                          <a:xfrm>
                            <a:off x="0" y="0"/>
                            <a:ext cx="5823585" cy="4365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1" w:type="dxa"/>
            <w:tcBorders>
              <w:top w:val="nil"/>
              <w:left w:val="nil"/>
              <w:bottom w:val="nil"/>
              <w:right w:val="nil"/>
            </w:tcBorders>
            <w:vAlign w:val="center"/>
          </w:tcPr>
          <w:p>
            <w:pPr>
              <w:adjustRightInd w:val="0"/>
              <w:snapToGrid w:val="0"/>
              <w:spacing w:line="240" w:lineRule="auto"/>
              <w:jc w:val="center"/>
            </w:pPr>
            <w:r>
              <w:rPr>
                <w:rFonts w:ascii="Times New Roman" w:hAnsi="Times New Roman" w:cs="Times New Roman"/>
                <w:b/>
                <w:bCs/>
                <w:szCs w:val="21"/>
                <w:highlight w:val="none"/>
              </w:rPr>
              <w:t>图</w:t>
            </w:r>
            <w:r>
              <w:rPr>
                <w:rFonts w:hint="eastAsia" w:ascii="Times New Roman" w:hAnsi="Times New Roman" w:cs="Times New Roman"/>
                <w:b/>
                <w:bCs/>
                <w:szCs w:val="21"/>
                <w:highlight w:val="none"/>
              </w:rPr>
              <w:t>3.1</w:t>
            </w:r>
            <w:r>
              <w:rPr>
                <w:rFonts w:ascii="Times New Roman" w:hAnsi="Times New Roman" w:cs="Times New Roman"/>
                <w:b/>
                <w:bCs/>
                <w:szCs w:val="21"/>
                <w:highlight w:val="none"/>
              </w:rPr>
              <w:t>-</w:t>
            </w:r>
            <w:r>
              <w:rPr>
                <w:rFonts w:hint="eastAsia" w:ascii="Times New Roman" w:hAnsi="Times New Roman" w:cs="Times New Roman"/>
                <w:b/>
                <w:bCs/>
                <w:szCs w:val="21"/>
                <w:highlight w:val="none"/>
              </w:rPr>
              <w:t>2</w:t>
            </w:r>
            <w:r>
              <w:rPr>
                <w:rFonts w:ascii="Times New Roman" w:hAnsi="Times New Roman" w:cs="Times New Roman"/>
                <w:b/>
                <w:bCs/>
                <w:szCs w:val="21"/>
                <w:highlight w:val="none"/>
              </w:rPr>
              <w:t xml:space="preserve"> 项目</w:t>
            </w:r>
            <w:r>
              <w:rPr>
                <w:rFonts w:hint="eastAsia" w:ascii="Times New Roman" w:hAnsi="Times New Roman" w:cs="Times New Roman"/>
                <w:b/>
                <w:bCs/>
                <w:szCs w:val="21"/>
                <w:highlight w:val="none"/>
              </w:rPr>
              <w:t>周边</w:t>
            </w:r>
            <w:r>
              <w:rPr>
                <w:rFonts w:hint="eastAsia" w:ascii="Times New Roman" w:hAnsi="Times New Roman" w:cs="Times New Roman"/>
                <w:b/>
                <w:bCs/>
                <w:szCs w:val="21"/>
                <w:highlight w:val="none"/>
                <w:lang w:val="en-US" w:eastAsia="zh-CN"/>
              </w:rPr>
              <w:t>情况</w:t>
            </w:r>
          </w:p>
        </w:tc>
      </w:tr>
    </w:tbl>
    <w:p>
      <w:pPr>
        <w:widowControl/>
        <w:spacing w:line="360" w:lineRule="auto"/>
        <w:jc w:val="center"/>
        <w:rPr>
          <w:rFonts w:hint="default" w:ascii="Times New Roman" w:hAnsi="Times New Roman" w:eastAsia="宋体" w:cs="Times New Roman"/>
          <w:b/>
          <w:bCs/>
          <w:sz w:val="21"/>
          <w:szCs w:val="21"/>
        </w:rPr>
      </w:pPr>
    </w:p>
    <w:p>
      <w:pPr>
        <w:widowControl/>
        <w:spacing w:line="36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表3.1</w:t>
      </w:r>
      <w:r>
        <w:rPr>
          <w:rFonts w:hint="default" w:ascii="Times New Roman" w:hAnsi="Times New Roman" w:eastAsia="宋体" w:cs="Times New Roman"/>
          <w:b/>
          <w:bCs/>
          <w:sz w:val="21"/>
          <w:szCs w:val="21"/>
        </w:rPr>
        <w:noBreakHyphen/>
      </w:r>
      <w:r>
        <w:rPr>
          <w:rFonts w:hint="default" w:ascii="Times New Roman" w:hAnsi="Times New Roman" w:eastAsia="宋体" w:cs="Times New Roman"/>
          <w:b/>
          <w:bCs/>
          <w:sz w:val="21"/>
          <w:szCs w:val="21"/>
        </w:rPr>
        <w:t>1本项目厂区周边</w:t>
      </w:r>
      <w:r>
        <w:rPr>
          <w:rFonts w:hint="default" w:ascii="Times New Roman" w:hAnsi="Times New Roman" w:eastAsia="宋体" w:cs="Times New Roman"/>
          <w:b/>
          <w:bCs/>
          <w:sz w:val="21"/>
          <w:szCs w:val="21"/>
          <w:highlight w:val="none"/>
        </w:rPr>
        <w:t>环境概况</w:t>
      </w:r>
    </w:p>
    <w:tbl>
      <w:tblPr>
        <w:tblStyle w:val="33"/>
        <w:tblW w:w="495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78"/>
        <w:gridCol w:w="2335"/>
        <w:gridCol w:w="510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0" w:type="auto"/>
            <w:vAlign w:val="center"/>
          </w:tcPr>
          <w:p>
            <w:pPr>
              <w:adjustRightInd w:val="0"/>
              <w:snapToGrid w:val="0"/>
              <w:spacing w:line="259" w:lineRule="auto"/>
              <w:ind w:right="46"/>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方位</w:t>
            </w:r>
          </w:p>
        </w:tc>
        <w:tc>
          <w:tcPr>
            <w:tcW w:w="2335" w:type="dxa"/>
            <w:tcBorders>
              <w:right w:val="single" w:color="auto" w:sz="4" w:space="0"/>
            </w:tcBorders>
            <w:vAlign w:val="center"/>
          </w:tcPr>
          <w:p>
            <w:pPr>
              <w:adjustRightInd w:val="0"/>
              <w:snapToGrid w:val="0"/>
              <w:spacing w:line="259" w:lineRule="auto"/>
              <w:ind w:right="46"/>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位置关系</w:t>
            </w:r>
          </w:p>
        </w:tc>
        <w:tc>
          <w:tcPr>
            <w:tcW w:w="5102" w:type="dxa"/>
            <w:tcBorders>
              <w:left w:val="single" w:color="auto" w:sz="4" w:space="0"/>
            </w:tcBorders>
            <w:vAlign w:val="center"/>
          </w:tcPr>
          <w:p>
            <w:pPr>
              <w:adjustRightInd w:val="0"/>
              <w:snapToGrid w:val="0"/>
              <w:spacing w:line="259" w:lineRule="auto"/>
              <w:ind w:right="46"/>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现状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878" w:type="dxa"/>
            <w:vAlign w:val="center"/>
          </w:tcPr>
          <w:p>
            <w:pPr>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东</w:t>
            </w:r>
          </w:p>
        </w:tc>
        <w:tc>
          <w:tcPr>
            <w:tcW w:w="2335" w:type="dxa"/>
            <w:tcBorders>
              <w:righ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紧邻</w:t>
            </w:r>
          </w:p>
        </w:tc>
        <w:tc>
          <w:tcPr>
            <w:tcW w:w="5102" w:type="dxa"/>
            <w:tcBorders>
              <w:lef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浙江武义新洲制茶有限公司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878" w:type="dxa"/>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南</w:t>
            </w:r>
          </w:p>
        </w:tc>
        <w:tc>
          <w:tcPr>
            <w:tcW w:w="2335" w:type="dxa"/>
            <w:tcBorders>
              <w:righ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紧邻</w:t>
            </w:r>
          </w:p>
        </w:tc>
        <w:tc>
          <w:tcPr>
            <w:tcW w:w="5102" w:type="dxa"/>
            <w:tcBorders>
              <w:lef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浙江武义龙生工贸有限公司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878" w:type="dxa"/>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西</w:t>
            </w:r>
          </w:p>
        </w:tc>
        <w:tc>
          <w:tcPr>
            <w:tcW w:w="2335" w:type="dxa"/>
            <w:tcBorders>
              <w:righ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隔黄龙二路</w:t>
            </w:r>
          </w:p>
        </w:tc>
        <w:tc>
          <w:tcPr>
            <w:tcW w:w="5102" w:type="dxa"/>
            <w:tcBorders>
              <w:lef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浙江泽翔休闲用品有限公司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878" w:type="dxa"/>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北</w:t>
            </w:r>
          </w:p>
        </w:tc>
        <w:tc>
          <w:tcPr>
            <w:tcW w:w="2335" w:type="dxa"/>
            <w:tcBorders>
              <w:righ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紧邻</w:t>
            </w:r>
          </w:p>
        </w:tc>
        <w:tc>
          <w:tcPr>
            <w:tcW w:w="5102" w:type="dxa"/>
            <w:tcBorders>
              <w:lef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武义县腾达伞配件厂</w:t>
            </w:r>
          </w:p>
        </w:tc>
      </w:tr>
    </w:tbl>
    <w:p>
      <w:pPr>
        <w:pStyle w:val="14"/>
      </w:pPr>
    </w:p>
    <w:tbl>
      <w:tblPr>
        <w:tblStyle w:val="33"/>
        <w:tblW w:w="495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52"/>
        <w:gridCol w:w="1552"/>
        <w:gridCol w:w="1085"/>
        <w:gridCol w:w="2019"/>
        <w:gridCol w:w="1354"/>
        <w:gridCol w:w="17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552" w:type="dxa"/>
            <w:vAlign w:val="center"/>
          </w:tcPr>
          <w:p>
            <w:pPr>
              <w:adjustRightInd w:val="0"/>
              <w:snapToGrid w:val="0"/>
              <w:spacing w:line="259" w:lineRule="auto"/>
              <w:ind w:right="46"/>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环境类别</w:t>
            </w:r>
          </w:p>
        </w:tc>
        <w:tc>
          <w:tcPr>
            <w:tcW w:w="1552" w:type="dxa"/>
            <w:tcBorders>
              <w:right w:val="single" w:color="auto" w:sz="4" w:space="0"/>
            </w:tcBorders>
            <w:vAlign w:val="center"/>
          </w:tcPr>
          <w:p>
            <w:pPr>
              <w:adjustRightInd w:val="0"/>
              <w:snapToGrid w:val="0"/>
              <w:spacing w:line="259" w:lineRule="auto"/>
              <w:ind w:right="46"/>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敏感点</w:t>
            </w:r>
          </w:p>
        </w:tc>
        <w:tc>
          <w:tcPr>
            <w:tcW w:w="1085" w:type="dxa"/>
            <w:tcBorders>
              <w:left w:val="single" w:color="auto" w:sz="4" w:space="0"/>
            </w:tcBorders>
            <w:vAlign w:val="center"/>
          </w:tcPr>
          <w:p>
            <w:pPr>
              <w:adjustRightInd w:val="0"/>
              <w:snapToGrid w:val="0"/>
              <w:spacing w:line="259" w:lineRule="auto"/>
              <w:ind w:right="46"/>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方位</w:t>
            </w:r>
          </w:p>
        </w:tc>
        <w:tc>
          <w:tcPr>
            <w:tcW w:w="2019" w:type="dxa"/>
            <w:vAlign w:val="center"/>
          </w:tcPr>
          <w:p>
            <w:pPr>
              <w:adjustRightInd w:val="0"/>
              <w:snapToGrid w:val="0"/>
              <w:spacing w:line="259" w:lineRule="auto"/>
              <w:ind w:right="46"/>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距离厂界最近距离</w:t>
            </w:r>
          </w:p>
        </w:tc>
        <w:tc>
          <w:tcPr>
            <w:tcW w:w="1354" w:type="dxa"/>
            <w:vAlign w:val="center"/>
          </w:tcPr>
          <w:p>
            <w:pPr>
              <w:adjustRightInd w:val="0"/>
              <w:snapToGrid w:val="0"/>
              <w:spacing w:line="259" w:lineRule="auto"/>
              <w:ind w:right="46"/>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环境功能</w:t>
            </w:r>
          </w:p>
        </w:tc>
        <w:tc>
          <w:tcPr>
            <w:tcW w:w="1753" w:type="dxa"/>
            <w:vAlign w:val="center"/>
          </w:tcPr>
          <w:p>
            <w:pPr>
              <w:adjustRightInd w:val="0"/>
              <w:snapToGrid w:val="0"/>
              <w:spacing w:line="259" w:lineRule="auto"/>
              <w:ind w:right="46"/>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较环评变化情况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552" w:type="dxa"/>
            <w:vMerge w:val="restart"/>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环境空气</w:t>
            </w:r>
          </w:p>
        </w:tc>
        <w:tc>
          <w:tcPr>
            <w:tcW w:w="1552" w:type="dxa"/>
            <w:tcBorders>
              <w:right w:val="single" w:color="auto" w:sz="4" w:space="0"/>
            </w:tcBorders>
            <w:vAlign w:val="center"/>
          </w:tcPr>
          <w:p>
            <w:pPr>
              <w:spacing w:line="240" w:lineRule="auto"/>
              <w:jc w:val="center"/>
              <w:rPr>
                <w:rFonts w:hint="default" w:ascii="Times New Roman" w:hAnsi="Times New Roman" w:cs="Times New Roman" w:eastAsiaTheme="minorEastAsia"/>
                <w:kern w:val="2"/>
                <w:sz w:val="21"/>
                <w:szCs w:val="22"/>
                <w:lang w:val="en-US" w:eastAsia="zh-CN" w:bidi="ar-SA"/>
              </w:rPr>
            </w:pPr>
            <w:r>
              <w:rPr>
                <w:rFonts w:hint="eastAsia" w:ascii="Times New Roman" w:hAnsi="Times New Roman" w:cs="Times New Roman"/>
                <w:kern w:val="2"/>
                <w:sz w:val="21"/>
                <w:szCs w:val="22"/>
                <w:lang w:val="en-US" w:eastAsia="zh-CN" w:bidi="ar-SA"/>
              </w:rPr>
              <w:t>新建村</w:t>
            </w:r>
          </w:p>
        </w:tc>
        <w:tc>
          <w:tcPr>
            <w:tcW w:w="1085" w:type="dxa"/>
            <w:tcBorders>
              <w:left w:val="single" w:color="auto" w:sz="4" w:space="0"/>
            </w:tcBorders>
            <w:vAlign w:val="center"/>
          </w:tcPr>
          <w:p>
            <w:pPr>
              <w:spacing w:line="240" w:lineRule="auto"/>
              <w:jc w:val="center"/>
              <w:rPr>
                <w:rFonts w:hint="default" w:ascii="Times New Roman" w:hAnsi="Times New Roman" w:cs="Times New Roman" w:eastAsiaTheme="minorEastAsia"/>
                <w:kern w:val="2"/>
                <w:sz w:val="21"/>
                <w:szCs w:val="22"/>
                <w:lang w:val="en-US" w:eastAsia="zh-CN" w:bidi="ar-SA"/>
              </w:rPr>
            </w:pPr>
            <w:r>
              <w:rPr>
                <w:rFonts w:hint="eastAsia" w:ascii="Times New Roman" w:hAnsi="Times New Roman" w:cs="Times New Roman"/>
                <w:kern w:val="2"/>
                <w:sz w:val="21"/>
                <w:szCs w:val="22"/>
                <w:lang w:val="en-US" w:eastAsia="zh-CN" w:bidi="ar-SA"/>
              </w:rPr>
              <w:t>西北</w:t>
            </w:r>
          </w:p>
        </w:tc>
        <w:tc>
          <w:tcPr>
            <w:tcW w:w="2019" w:type="dxa"/>
            <w:vAlign w:val="center"/>
          </w:tcPr>
          <w:p>
            <w:pPr>
              <w:spacing w:line="240" w:lineRule="auto"/>
              <w:jc w:val="center"/>
              <w:rPr>
                <w:rFonts w:hint="default" w:ascii="Times New Roman" w:hAnsi="Times New Roman" w:cs="Times New Roman" w:eastAsiaTheme="minorEastAsia"/>
                <w:kern w:val="2"/>
                <w:sz w:val="21"/>
                <w:szCs w:val="22"/>
                <w:lang w:val="en-US" w:eastAsia="zh-CN" w:bidi="ar-SA"/>
              </w:rPr>
            </w:pPr>
            <w:r>
              <w:rPr>
                <w:rFonts w:hint="eastAsia" w:ascii="Times New Roman" w:hAnsi="Times New Roman" w:cs="Times New Roman"/>
                <w:kern w:val="2"/>
                <w:sz w:val="21"/>
                <w:szCs w:val="22"/>
                <w:lang w:val="en-US" w:eastAsia="zh-CN" w:bidi="ar-SA"/>
              </w:rPr>
              <w:t>350m</w:t>
            </w:r>
          </w:p>
        </w:tc>
        <w:tc>
          <w:tcPr>
            <w:tcW w:w="1354" w:type="dxa"/>
            <w:vMerge w:val="restart"/>
            <w:vAlign w:val="center"/>
          </w:tcPr>
          <w:p>
            <w:pPr>
              <w:spacing w:line="240" w:lineRule="auto"/>
              <w:jc w:val="center"/>
              <w:rPr>
                <w:rFonts w:hint="default" w:ascii="Times New Roman" w:hAnsi="Times New Roman" w:cs="Times New Roman" w:eastAsiaTheme="minorEastAsia"/>
                <w:kern w:val="2"/>
                <w:sz w:val="21"/>
                <w:szCs w:val="22"/>
                <w:lang w:val="en-US" w:eastAsia="zh-CN" w:bidi="ar-SA"/>
              </w:rPr>
            </w:pPr>
            <w:r>
              <w:rPr>
                <w:rFonts w:hint="eastAsia" w:ascii="Times New Roman" w:hAnsi="Times New Roman" w:cs="Times New Roman"/>
                <w:kern w:val="2"/>
                <w:sz w:val="21"/>
                <w:szCs w:val="22"/>
                <w:lang w:val="en-US" w:eastAsia="zh-CN" w:bidi="ar-SA"/>
              </w:rPr>
              <w:t>二类</w:t>
            </w:r>
          </w:p>
        </w:tc>
        <w:tc>
          <w:tcPr>
            <w:tcW w:w="1753" w:type="dxa"/>
            <w:vMerge w:val="restart"/>
            <w:vAlign w:val="center"/>
          </w:tcPr>
          <w:p>
            <w:pPr>
              <w:spacing w:line="240" w:lineRule="auto"/>
              <w:jc w:val="center"/>
              <w:rPr>
                <w:rFonts w:hint="default" w:ascii="Times New Roman" w:hAnsi="Times New Roman" w:cs="Times New Roman" w:eastAsiaTheme="minorEastAsia"/>
                <w:kern w:val="2"/>
                <w:sz w:val="21"/>
                <w:szCs w:val="22"/>
                <w:lang w:val="en-US" w:eastAsia="zh-CN" w:bidi="ar-SA"/>
              </w:rPr>
            </w:pPr>
            <w:r>
              <w:rPr>
                <w:rFonts w:hint="eastAsia" w:ascii="Times New Roman" w:hAnsi="Times New Roman" w:cs="Times New Roman"/>
                <w:kern w:val="2"/>
                <w:sz w:val="21"/>
                <w:szCs w:val="22"/>
                <w:lang w:val="en-US" w:eastAsia="zh-CN" w:bidi="ar-SA"/>
              </w:rPr>
              <w:t>与环评一致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552" w:type="dxa"/>
            <w:vMerge w:val="continue"/>
            <w:vAlign w:val="center"/>
          </w:tcPr>
          <w:p>
            <w:pPr>
              <w:spacing w:line="240" w:lineRule="auto"/>
              <w:jc w:val="center"/>
              <w:rPr>
                <w:rFonts w:hint="default" w:ascii="Times New Roman" w:hAnsi="Times New Roman" w:eastAsia="宋体" w:cs="Times New Roman"/>
                <w:sz w:val="21"/>
                <w:szCs w:val="21"/>
                <w:lang w:val="en-US" w:eastAsia="zh-CN"/>
              </w:rPr>
            </w:pPr>
          </w:p>
        </w:tc>
        <w:tc>
          <w:tcPr>
            <w:tcW w:w="1552" w:type="dxa"/>
            <w:tcBorders>
              <w:right w:val="single" w:color="auto" w:sz="4" w:space="0"/>
            </w:tcBorders>
            <w:vAlign w:val="center"/>
          </w:tcPr>
          <w:p>
            <w:pPr>
              <w:spacing w:line="240" w:lineRule="auto"/>
              <w:jc w:val="center"/>
              <w:rPr>
                <w:rFonts w:hint="default" w:ascii="Times New Roman" w:hAnsi="Times New Roman" w:cs="Times New Roman" w:eastAsiaTheme="minorEastAsia"/>
                <w:kern w:val="2"/>
                <w:sz w:val="21"/>
                <w:szCs w:val="22"/>
                <w:lang w:val="en-US" w:eastAsia="zh-CN" w:bidi="ar-SA"/>
              </w:rPr>
            </w:pPr>
            <w:r>
              <w:rPr>
                <w:rFonts w:hint="eastAsia" w:ascii="Times New Roman" w:hAnsi="Times New Roman" w:cs="Times New Roman"/>
                <w:kern w:val="2"/>
                <w:sz w:val="21"/>
                <w:szCs w:val="22"/>
                <w:lang w:val="en-US" w:eastAsia="zh-CN" w:bidi="ar-SA"/>
              </w:rPr>
              <w:t>五一塘村</w:t>
            </w:r>
          </w:p>
        </w:tc>
        <w:tc>
          <w:tcPr>
            <w:tcW w:w="1085" w:type="dxa"/>
            <w:tcBorders>
              <w:left w:val="single" w:color="auto" w:sz="4" w:space="0"/>
            </w:tcBorders>
            <w:vAlign w:val="center"/>
          </w:tcPr>
          <w:p>
            <w:pPr>
              <w:spacing w:line="240" w:lineRule="auto"/>
              <w:jc w:val="center"/>
              <w:rPr>
                <w:rFonts w:hint="default" w:ascii="Times New Roman" w:hAnsi="Times New Roman" w:cs="Times New Roman" w:eastAsiaTheme="minorEastAsia"/>
                <w:kern w:val="2"/>
                <w:sz w:val="21"/>
                <w:szCs w:val="22"/>
                <w:lang w:val="en-US" w:eastAsia="zh-CN" w:bidi="ar-SA"/>
              </w:rPr>
            </w:pPr>
            <w:r>
              <w:rPr>
                <w:rFonts w:hint="eastAsia" w:ascii="Times New Roman" w:hAnsi="Times New Roman" w:cs="Times New Roman"/>
                <w:kern w:val="2"/>
                <w:sz w:val="21"/>
                <w:szCs w:val="22"/>
                <w:lang w:val="en-US" w:eastAsia="zh-CN" w:bidi="ar-SA"/>
              </w:rPr>
              <w:t>南</w:t>
            </w:r>
          </w:p>
        </w:tc>
        <w:tc>
          <w:tcPr>
            <w:tcW w:w="2019" w:type="dxa"/>
            <w:vAlign w:val="center"/>
          </w:tcPr>
          <w:p>
            <w:pPr>
              <w:spacing w:line="240" w:lineRule="auto"/>
              <w:jc w:val="center"/>
              <w:rPr>
                <w:rFonts w:hint="default" w:ascii="Times New Roman" w:hAnsi="Times New Roman" w:cs="Times New Roman" w:eastAsiaTheme="minorEastAsia"/>
                <w:kern w:val="2"/>
                <w:sz w:val="21"/>
                <w:szCs w:val="22"/>
                <w:lang w:val="en-US" w:eastAsia="zh-CN" w:bidi="ar-SA"/>
              </w:rPr>
            </w:pPr>
            <w:r>
              <w:rPr>
                <w:rFonts w:hint="eastAsia" w:ascii="Times New Roman" w:hAnsi="Times New Roman" w:cs="Times New Roman"/>
                <w:kern w:val="2"/>
                <w:sz w:val="21"/>
                <w:szCs w:val="22"/>
                <w:lang w:val="en-US" w:eastAsia="zh-CN" w:bidi="ar-SA"/>
              </w:rPr>
              <w:t>405m</w:t>
            </w:r>
          </w:p>
        </w:tc>
        <w:tc>
          <w:tcPr>
            <w:tcW w:w="1354" w:type="dxa"/>
            <w:vMerge w:val="continue"/>
            <w:vAlign w:val="center"/>
          </w:tcPr>
          <w:p>
            <w:pPr>
              <w:spacing w:line="240" w:lineRule="auto"/>
              <w:jc w:val="center"/>
              <w:rPr>
                <w:rFonts w:hint="default" w:ascii="Times New Roman" w:hAnsi="Times New Roman" w:cs="Times New Roman" w:eastAsiaTheme="minorEastAsia"/>
                <w:kern w:val="2"/>
                <w:sz w:val="21"/>
                <w:szCs w:val="22"/>
                <w:lang w:val="en-US" w:eastAsia="zh-CN" w:bidi="ar-SA"/>
              </w:rPr>
            </w:pPr>
          </w:p>
        </w:tc>
        <w:tc>
          <w:tcPr>
            <w:tcW w:w="1753" w:type="dxa"/>
            <w:vMerge w:val="continue"/>
            <w:vAlign w:val="center"/>
          </w:tcPr>
          <w:p>
            <w:pPr>
              <w:spacing w:line="240" w:lineRule="auto"/>
              <w:jc w:val="center"/>
              <w:rPr>
                <w:rFonts w:hint="default" w:ascii="Times New Roman" w:hAnsi="Times New Roman" w:cs="Times New Roman" w:eastAsiaTheme="minorEastAsia"/>
                <w:kern w:val="2"/>
                <w:sz w:val="21"/>
                <w:szCs w:val="22"/>
                <w:lang w:val="en-US" w:eastAsia="zh-CN" w:bidi="ar-SA"/>
              </w:rPr>
            </w:pPr>
          </w:p>
        </w:tc>
      </w:tr>
    </w:tbl>
    <w:p>
      <w:pPr>
        <w:pStyle w:val="15"/>
      </w:pPr>
    </w:p>
    <w:p>
      <w:pPr>
        <w:pStyle w:val="14"/>
        <w:tabs>
          <w:tab w:val="right" w:pos="8300"/>
        </w:tabs>
        <w:jc w:val="center"/>
      </w:pPr>
      <w:bookmarkStart w:id="28" w:name="_Hlk534829572"/>
    </w:p>
    <w:tbl>
      <w:tblPr>
        <w:tblStyle w:val="3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4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01" w:type="dxa"/>
          </w:tcPr>
          <w:p>
            <w:pPr>
              <w:pStyle w:val="14"/>
              <w:tabs>
                <w:tab w:val="right" w:pos="8300"/>
              </w:tabs>
              <w:jc w:val="center"/>
              <w:rPr>
                <w:vertAlign w:val="baseline"/>
              </w:rPr>
            </w:pPr>
            <w:r>
              <w:drawing>
                <wp:inline distT="0" distB="0" distL="114300" distR="114300">
                  <wp:extent cx="5829935" cy="4084320"/>
                  <wp:effectExtent l="0" t="0" r="18415" b="11430"/>
                  <wp:docPr id="1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3"/>
                          <pic:cNvPicPr>
                            <a:picLocks noChangeAspect="1"/>
                          </pic:cNvPicPr>
                        </pic:nvPicPr>
                        <pic:blipFill>
                          <a:blip r:embed="rId13"/>
                          <a:stretch>
                            <a:fillRect/>
                          </a:stretch>
                        </pic:blipFill>
                        <pic:spPr>
                          <a:xfrm>
                            <a:off x="0" y="0"/>
                            <a:ext cx="5829935" cy="4084320"/>
                          </a:xfrm>
                          <a:prstGeom prst="rect">
                            <a:avLst/>
                          </a:prstGeom>
                          <a:noFill/>
                          <a:ln>
                            <a:noFill/>
                          </a:ln>
                        </pic:spPr>
                      </pic:pic>
                    </a:graphicData>
                  </a:graphic>
                </wp:inline>
              </w:drawing>
            </w:r>
          </w:p>
        </w:tc>
      </w:tr>
    </w:tbl>
    <w:p>
      <w:pPr>
        <w:pStyle w:val="14"/>
        <w:tabs>
          <w:tab w:val="right" w:pos="8300"/>
        </w:tabs>
        <w:jc w:val="center"/>
        <w:rPr>
          <w:rFonts w:ascii="Times New Roman" w:hAnsi="Times New Roman" w:cs="Times New Roman"/>
          <w:b/>
          <w:bCs/>
          <w:sz w:val="21"/>
          <w:szCs w:val="21"/>
          <w:highlight w:val="none"/>
        </w:rPr>
      </w:pPr>
      <w:r>
        <w:rPr>
          <w:rFonts w:ascii="Times New Roman" w:hAnsi="Times New Roman" w:cs="Times New Roman"/>
          <w:b/>
          <w:bCs/>
          <w:sz w:val="21"/>
          <w:szCs w:val="21"/>
          <w:highlight w:val="none"/>
        </w:rPr>
        <w:t xml:space="preserve">图 </w:t>
      </w:r>
      <w:bookmarkEnd w:id="28"/>
      <w:r>
        <w:rPr>
          <w:rFonts w:ascii="Times New Roman" w:hAnsi="Times New Roman" w:cs="Times New Roman"/>
          <w:b/>
          <w:bCs/>
          <w:sz w:val="21"/>
          <w:szCs w:val="21"/>
          <w:highlight w:val="none"/>
        </w:rPr>
        <w:t>3.1-</w:t>
      </w:r>
      <w:r>
        <w:rPr>
          <w:rFonts w:hint="eastAsia" w:ascii="Times New Roman" w:hAnsi="Times New Roman" w:cs="Times New Roman"/>
          <w:b/>
          <w:bCs/>
          <w:sz w:val="21"/>
          <w:szCs w:val="21"/>
          <w:highlight w:val="none"/>
        </w:rPr>
        <w:t>3</w:t>
      </w:r>
      <w:r>
        <w:rPr>
          <w:rFonts w:ascii="Times New Roman" w:hAnsi="Times New Roman" w:cs="Times New Roman"/>
          <w:b/>
          <w:bCs/>
          <w:sz w:val="21"/>
          <w:szCs w:val="21"/>
          <w:highlight w:val="none"/>
        </w:rPr>
        <w:t xml:space="preserve">  项目厂区平面布置图</w:t>
      </w:r>
    </w:p>
    <w:p>
      <w:pPr>
        <w:pStyle w:val="3"/>
        <w:rPr>
          <w:rFonts w:eastAsia="宋体"/>
        </w:rPr>
      </w:pPr>
      <w:bookmarkStart w:id="29" w:name="_Toc28354"/>
      <w:r>
        <w:rPr>
          <w:rFonts w:eastAsia="宋体"/>
        </w:rPr>
        <w:t>3.2建设内容</w:t>
      </w:r>
      <w:bookmarkEnd w:id="29"/>
    </w:p>
    <w:p>
      <w:pPr>
        <w:spacing w:line="360" w:lineRule="auto"/>
        <w:ind w:firstLine="480"/>
        <w:rPr>
          <w:rFonts w:hint="eastAsia" w:ascii="Times New Roman" w:hAnsi="Times New Roman" w:cs="Times New Roman" w:eastAsiaTheme="minorEastAsia"/>
          <w:sz w:val="24"/>
          <w:szCs w:val="24"/>
          <w:lang w:eastAsia="zh-CN"/>
        </w:rPr>
      </w:pPr>
      <w:r>
        <w:rPr>
          <w:rFonts w:ascii="Times New Roman" w:hAnsi="Times New Roman" w:cs="Times New Roman"/>
          <w:bCs/>
          <w:sz w:val="24"/>
          <w:szCs w:val="24"/>
        </w:rPr>
        <w:t>（1）项目名称：</w:t>
      </w:r>
      <w:r>
        <w:rPr>
          <w:rFonts w:hint="eastAsia" w:ascii="Times New Roman" w:hAnsi="Times New Roman" w:eastAsia="宋体" w:cs="Times New Roman"/>
          <w:sz w:val="24"/>
          <w:szCs w:val="24"/>
          <w:lang w:eastAsia="zh-CN"/>
        </w:rPr>
        <w:t>浙江铭坤工具制造有限公司年产20万套电动工具生产线技改项目</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（2）项目性质：</w:t>
      </w:r>
      <w:r>
        <w:rPr>
          <w:rFonts w:hint="eastAsia" w:ascii="Times New Roman" w:hAnsi="Times New Roman" w:cs="Times New Roman"/>
          <w:sz w:val="24"/>
          <w:szCs w:val="24"/>
          <w:lang w:val="en-US" w:eastAsia="zh-CN"/>
        </w:rPr>
        <w:t>新建</w:t>
      </w:r>
    </w:p>
    <w:p>
      <w:pPr>
        <w:spacing w:line="360" w:lineRule="auto"/>
        <w:ind w:firstLine="480"/>
        <w:rPr>
          <w:rFonts w:hint="default" w:ascii="Times New Roman" w:hAnsi="Times New Roman" w:eastAsiaTheme="minorEastAsia"/>
          <w:sz w:val="24"/>
          <w:lang w:val="en-US" w:eastAsia="zh-CN"/>
        </w:rPr>
      </w:pPr>
      <w:r>
        <w:rPr>
          <w:rFonts w:ascii="Times New Roman" w:hAnsi="Times New Roman" w:cs="Times New Roman"/>
          <w:sz w:val="24"/>
          <w:szCs w:val="24"/>
        </w:rPr>
        <w:t>（3）建设地点：</w:t>
      </w:r>
      <w:r>
        <w:rPr>
          <w:rFonts w:hint="eastAsia" w:ascii="Times New Roman" w:hAnsi="Times New Roman" w:cs="Times New Roman"/>
          <w:sz w:val="24"/>
          <w:szCs w:val="24"/>
          <w:lang w:eastAsia="zh-CN"/>
        </w:rPr>
        <w:t>浙江省金华市武义县壶山街道黄龙工业区黄龙二路十六号</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（4）项目总投资、生产组织方式及劳动定员</w:t>
      </w:r>
    </w:p>
    <w:p>
      <w:pPr>
        <w:spacing w:line="360" w:lineRule="auto"/>
        <w:ind w:firstLine="48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本项目实际总投资700万元，环保实际投资54万元，占总投资7.71%。本项目现有员工30人，采用一班10小时制生产，年生产300天，项目设员工食堂，不设员工宿舍项目。</w:t>
      </w:r>
    </w:p>
    <w:p>
      <w:pPr>
        <w:spacing w:line="360" w:lineRule="auto"/>
        <w:ind w:firstLine="480"/>
        <w:rPr>
          <w:rFonts w:hint="eastAsia" w:ascii="Times New Roman" w:hAnsi="Times New Roman" w:cs="Times New Roman"/>
          <w:sz w:val="24"/>
          <w:szCs w:val="24"/>
        </w:rPr>
      </w:pPr>
      <w:r>
        <w:rPr>
          <w:rFonts w:hint="eastAsia" w:ascii="Times New Roman" w:hAnsi="Times New Roman" w:cs="Times New Roman"/>
          <w:sz w:val="24"/>
          <w:szCs w:val="24"/>
          <w:highlight w:val="none"/>
          <w:lang w:val="en-US" w:eastAsia="zh-CN"/>
        </w:rPr>
        <w:t>组成包括主体工程、公用工程、环保工程等，</w:t>
      </w:r>
      <w:r>
        <w:rPr>
          <w:rFonts w:hint="eastAsia" w:ascii="Times New Roman" w:hAnsi="Times New Roman" w:cs="Times New Roman"/>
          <w:sz w:val="24"/>
          <w:szCs w:val="24"/>
        </w:rPr>
        <w:t>项目环评报告与实际建设内容变更情况见表3.2-</w:t>
      </w:r>
      <w:r>
        <w:rPr>
          <w:rFonts w:ascii="Times New Roman" w:hAnsi="Times New Roman" w:cs="Times New Roman"/>
          <w:sz w:val="24"/>
          <w:szCs w:val="24"/>
        </w:rPr>
        <w:t>1</w:t>
      </w:r>
      <w:r>
        <w:rPr>
          <w:rFonts w:hint="eastAsia" w:ascii="Times New Roman" w:hAnsi="Times New Roman" w:cs="Times New Roman"/>
          <w:sz w:val="24"/>
          <w:szCs w:val="24"/>
        </w:rPr>
        <w:t>。</w:t>
      </w:r>
    </w:p>
    <w:p>
      <w:pPr>
        <w:pStyle w:val="40"/>
        <w:rPr>
          <w:rFonts w:hint="eastAsia" w:ascii="Times New Roman" w:hAnsi="Times New Roman" w:cs="Times New Roman"/>
          <w:sz w:val="24"/>
          <w:szCs w:val="24"/>
        </w:rPr>
      </w:pPr>
    </w:p>
    <w:p>
      <w:pPr>
        <w:pStyle w:val="40"/>
        <w:rPr>
          <w:rFonts w:hint="eastAsia" w:ascii="Times New Roman" w:hAnsi="Times New Roman" w:eastAsia="宋体" w:cs="Times New Roman"/>
          <w:sz w:val="24"/>
          <w:szCs w:val="24"/>
          <w:lang w:val="en-US" w:eastAsia="zh-CN"/>
        </w:rPr>
      </w:pPr>
    </w:p>
    <w:p>
      <w:pPr>
        <w:pStyle w:val="40"/>
        <w:rPr>
          <w:rFonts w:hint="eastAsia" w:ascii="Times New Roman" w:hAnsi="Times New Roman" w:eastAsia="宋体" w:cs="Times New Roman"/>
          <w:sz w:val="24"/>
          <w:szCs w:val="24"/>
          <w:lang w:val="en-US" w:eastAsia="zh-CN"/>
        </w:rPr>
      </w:pPr>
    </w:p>
    <w:p>
      <w:pPr>
        <w:pStyle w:val="40"/>
        <w:rPr>
          <w:rFonts w:hint="eastAsia" w:ascii="Times New Roman" w:hAnsi="Times New Roman" w:eastAsia="宋体" w:cs="Times New Roman"/>
          <w:sz w:val="24"/>
          <w:szCs w:val="24"/>
          <w:lang w:val="en-US" w:eastAsia="zh-CN"/>
        </w:rPr>
      </w:pPr>
    </w:p>
    <w:p>
      <w:pPr>
        <w:spacing w:line="360" w:lineRule="auto"/>
        <w:ind w:firstLine="420"/>
        <w:jc w:val="center"/>
        <w:textAlignment w:val="baseline"/>
        <w:rPr>
          <w:rFonts w:ascii="Times New Roman" w:hAnsi="Times New Roman" w:eastAsia="宋体" w:cs="Times New Roman"/>
          <w:b/>
          <w:bCs/>
          <w:szCs w:val="21"/>
        </w:rPr>
      </w:pPr>
      <w:r>
        <w:rPr>
          <w:rFonts w:ascii="Times New Roman" w:hAnsi="Times New Roman" w:eastAsia="宋体" w:cs="Times New Roman"/>
          <w:b/>
          <w:bCs/>
          <w:szCs w:val="21"/>
        </w:rPr>
        <w:t>表3.2-1 项目环评</w:t>
      </w:r>
      <w:r>
        <w:rPr>
          <w:rFonts w:hint="eastAsia" w:ascii="Times New Roman" w:hAnsi="Times New Roman" w:eastAsia="宋体" w:cs="Times New Roman"/>
          <w:b/>
          <w:bCs/>
          <w:szCs w:val="21"/>
        </w:rPr>
        <w:t>报告</w:t>
      </w:r>
      <w:r>
        <w:rPr>
          <w:rFonts w:ascii="Times New Roman" w:hAnsi="Times New Roman" w:eastAsia="宋体" w:cs="Times New Roman"/>
          <w:b/>
          <w:bCs/>
          <w:szCs w:val="21"/>
        </w:rPr>
        <w:t>与实际建设内容变更对照表</w:t>
      </w:r>
    </w:p>
    <w:tbl>
      <w:tblPr>
        <w:tblStyle w:val="32"/>
        <w:tblW w:w="4885" w:type="pct"/>
        <w:tblInd w:w="142"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080"/>
        <w:gridCol w:w="3117"/>
        <w:gridCol w:w="3118"/>
        <w:gridCol w:w="12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tblHeader/>
        </w:trPr>
        <w:tc>
          <w:tcPr>
            <w:tcW w:w="1727" w:type="dxa"/>
            <w:gridSpan w:val="2"/>
            <w:vAlign w:val="center"/>
          </w:tcPr>
          <w:p>
            <w:pPr>
              <w:spacing w:line="360" w:lineRule="auto"/>
              <w:jc w:val="center"/>
              <w:rPr>
                <w:rFonts w:hint="default" w:ascii="Times New Roman" w:hAnsi="Times New Roman" w:eastAsia="宋体" w:cs="Times New Roman"/>
                <w:sz w:val="21"/>
                <w:szCs w:val="21"/>
              </w:rPr>
            </w:pPr>
            <w:bookmarkStart w:id="30" w:name="_Hlk14792919"/>
            <w:r>
              <w:rPr>
                <w:rFonts w:hint="default" w:ascii="Times New Roman" w:hAnsi="Times New Roman" w:eastAsia="宋体" w:cs="Times New Roman"/>
                <w:b/>
                <w:bCs/>
                <w:snapToGrid w:val="0"/>
                <w:spacing w:val="-10"/>
                <w:kern w:val="24"/>
                <w:sz w:val="21"/>
                <w:szCs w:val="21"/>
              </w:rPr>
              <w:t>项目工程</w:t>
            </w:r>
          </w:p>
        </w:tc>
        <w:tc>
          <w:tcPr>
            <w:tcW w:w="3117" w:type="dxa"/>
            <w:vAlign w:val="center"/>
          </w:tcPr>
          <w:p>
            <w:pPr>
              <w:spacing w:line="360" w:lineRule="auto"/>
              <w:jc w:val="center"/>
              <w:rPr>
                <w:rFonts w:hint="default" w:ascii="Times New Roman" w:hAnsi="Times New Roman" w:eastAsia="宋体" w:cs="Times New Roman"/>
                <w:b/>
                <w:bCs/>
                <w:snapToGrid w:val="0"/>
                <w:spacing w:val="-10"/>
                <w:kern w:val="24"/>
                <w:sz w:val="21"/>
                <w:szCs w:val="21"/>
                <w:highlight w:val="none"/>
              </w:rPr>
            </w:pPr>
            <w:r>
              <w:rPr>
                <w:rFonts w:hint="default" w:ascii="Times New Roman" w:hAnsi="Times New Roman" w:eastAsia="宋体" w:cs="Times New Roman"/>
                <w:b/>
                <w:bCs/>
                <w:snapToGrid w:val="0"/>
                <w:spacing w:val="-10"/>
                <w:kern w:val="24"/>
                <w:sz w:val="21"/>
                <w:szCs w:val="21"/>
                <w:highlight w:val="none"/>
              </w:rPr>
              <w:t>环评</w:t>
            </w:r>
            <w:r>
              <w:rPr>
                <w:rFonts w:hint="default" w:ascii="Times New Roman" w:hAnsi="Times New Roman" w:eastAsia="宋体" w:cs="Times New Roman"/>
                <w:b/>
                <w:bCs/>
                <w:snapToGrid w:val="0"/>
                <w:spacing w:val="-10"/>
                <w:kern w:val="24"/>
                <w:sz w:val="21"/>
                <w:szCs w:val="21"/>
                <w:highlight w:val="none"/>
                <w:lang w:eastAsia="zh-CN"/>
              </w:rPr>
              <w:t>及批复要求</w:t>
            </w:r>
          </w:p>
        </w:tc>
        <w:tc>
          <w:tcPr>
            <w:tcW w:w="3118" w:type="dxa"/>
            <w:vAlign w:val="center"/>
          </w:tcPr>
          <w:p>
            <w:pPr>
              <w:spacing w:line="360" w:lineRule="auto"/>
              <w:jc w:val="center"/>
              <w:rPr>
                <w:rFonts w:hint="default" w:ascii="Times New Roman" w:hAnsi="Times New Roman" w:eastAsia="宋体" w:cs="Times New Roman"/>
                <w:b/>
                <w:bCs/>
                <w:snapToGrid w:val="0"/>
                <w:spacing w:val="-10"/>
                <w:kern w:val="24"/>
                <w:sz w:val="21"/>
                <w:szCs w:val="21"/>
                <w:highlight w:val="none"/>
              </w:rPr>
            </w:pPr>
            <w:r>
              <w:rPr>
                <w:rFonts w:hint="default" w:ascii="Times New Roman" w:hAnsi="Times New Roman" w:eastAsia="宋体" w:cs="Times New Roman"/>
                <w:b/>
                <w:bCs/>
                <w:snapToGrid w:val="0"/>
                <w:spacing w:val="-10"/>
                <w:kern w:val="24"/>
                <w:sz w:val="21"/>
                <w:szCs w:val="21"/>
                <w:highlight w:val="none"/>
              </w:rPr>
              <w:t>实际建设情况</w:t>
            </w:r>
          </w:p>
        </w:tc>
        <w:tc>
          <w:tcPr>
            <w:tcW w:w="1224" w:type="dxa"/>
            <w:vAlign w:val="center"/>
          </w:tcPr>
          <w:p>
            <w:pPr>
              <w:spacing w:line="360" w:lineRule="auto"/>
              <w:jc w:val="center"/>
              <w:rPr>
                <w:rFonts w:hint="default" w:ascii="Times New Roman" w:hAnsi="Times New Roman" w:eastAsia="宋体" w:cs="Times New Roman"/>
                <w:b/>
                <w:bCs/>
                <w:snapToGrid w:val="0"/>
                <w:spacing w:val="-10"/>
                <w:kern w:val="24"/>
                <w:sz w:val="21"/>
                <w:szCs w:val="21"/>
              </w:rPr>
            </w:pPr>
            <w:r>
              <w:rPr>
                <w:rFonts w:hint="default" w:ascii="Times New Roman" w:hAnsi="Times New Roman" w:eastAsia="宋体" w:cs="Times New Roman"/>
                <w:b/>
                <w:bCs/>
                <w:snapToGrid w:val="0"/>
                <w:spacing w:val="-10"/>
                <w:kern w:val="24"/>
                <w:sz w:val="21"/>
                <w:szCs w:val="21"/>
              </w:rPr>
              <w:t>变更情况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7" w:type="dxa"/>
            <w:gridSpan w:val="2"/>
            <w:vAlign w:val="center"/>
          </w:tcPr>
          <w:p>
            <w:pPr>
              <w:jc w:val="center"/>
              <w:rPr>
                <w:rFonts w:hint="default" w:ascii="Times New Roman" w:hAnsi="Times New Roman" w:eastAsia="宋体" w:cs="Times New Roman"/>
                <w:snapToGrid w:val="0"/>
                <w:spacing w:val="-10"/>
                <w:kern w:val="24"/>
                <w:sz w:val="21"/>
                <w:szCs w:val="21"/>
              </w:rPr>
            </w:pPr>
            <w:r>
              <w:rPr>
                <w:rFonts w:hint="default" w:ascii="Times New Roman" w:hAnsi="Times New Roman" w:eastAsia="宋体" w:cs="Times New Roman"/>
                <w:snapToGrid w:val="0"/>
                <w:spacing w:val="-10"/>
                <w:kern w:val="24"/>
                <w:sz w:val="21"/>
                <w:szCs w:val="21"/>
              </w:rPr>
              <w:t>建设规模</w:t>
            </w:r>
          </w:p>
        </w:tc>
        <w:tc>
          <w:tcPr>
            <w:tcW w:w="3117" w:type="dxa"/>
            <w:vAlign w:val="center"/>
          </w:tcPr>
          <w:p>
            <w:pPr>
              <w:jc w:val="center"/>
              <w:rPr>
                <w:rFonts w:hint="default" w:ascii="Times New Roman" w:hAnsi="Times New Roman" w:eastAsia="宋体" w:cs="Times New Roman"/>
                <w:snapToGrid w:val="0"/>
                <w:spacing w:val="-10"/>
                <w:kern w:val="24"/>
                <w:sz w:val="21"/>
                <w:szCs w:val="21"/>
                <w:lang w:val="en-US" w:eastAsia="zh-CN"/>
              </w:rPr>
            </w:pPr>
            <w:r>
              <w:rPr>
                <w:rFonts w:hint="eastAsia" w:ascii="Times New Roman" w:hAnsi="Times New Roman" w:eastAsia="宋体" w:cs="Times New Roman"/>
                <w:snapToGrid w:val="0"/>
                <w:spacing w:val="-10"/>
                <w:kern w:val="24"/>
                <w:sz w:val="21"/>
                <w:szCs w:val="21"/>
                <w:lang w:val="en-US" w:eastAsia="zh-CN"/>
              </w:rPr>
              <w:t>年产</w:t>
            </w:r>
            <w:r>
              <w:rPr>
                <w:rFonts w:hint="default" w:ascii="Times New Roman" w:hAnsi="Times New Roman" w:eastAsia="宋体" w:cs="Times New Roman"/>
                <w:snapToGrid w:val="0"/>
                <w:spacing w:val="-10"/>
                <w:kern w:val="24"/>
                <w:sz w:val="21"/>
                <w:szCs w:val="21"/>
                <w:lang w:val="en-US" w:eastAsia="zh-CN"/>
              </w:rPr>
              <w:t>20</w:t>
            </w:r>
            <w:r>
              <w:rPr>
                <w:rFonts w:hint="eastAsia" w:ascii="Times New Roman" w:hAnsi="Times New Roman" w:eastAsia="宋体" w:cs="Times New Roman"/>
                <w:snapToGrid w:val="0"/>
                <w:spacing w:val="-10"/>
                <w:kern w:val="24"/>
                <w:sz w:val="21"/>
                <w:szCs w:val="21"/>
                <w:lang w:val="en-US" w:eastAsia="zh-CN"/>
              </w:rPr>
              <w:t>万套电动工具</w:t>
            </w:r>
          </w:p>
        </w:tc>
        <w:tc>
          <w:tcPr>
            <w:tcW w:w="3118" w:type="dxa"/>
            <w:vAlign w:val="center"/>
          </w:tcPr>
          <w:p>
            <w:pPr>
              <w:jc w:val="center"/>
              <w:rPr>
                <w:rFonts w:hint="default" w:ascii="Times New Roman" w:hAnsi="Times New Roman" w:eastAsia="宋体" w:cs="Times New Roman"/>
                <w:snapToGrid w:val="0"/>
                <w:spacing w:val="-10"/>
                <w:kern w:val="24"/>
                <w:sz w:val="21"/>
                <w:szCs w:val="21"/>
                <w:lang w:val="en-US" w:eastAsia="zh-CN"/>
              </w:rPr>
            </w:pPr>
            <w:r>
              <w:rPr>
                <w:rFonts w:hint="eastAsia" w:ascii="Times New Roman" w:hAnsi="Times New Roman" w:eastAsia="宋体" w:cs="Times New Roman"/>
                <w:snapToGrid w:val="0"/>
                <w:spacing w:val="-10"/>
                <w:kern w:val="24"/>
                <w:sz w:val="21"/>
                <w:szCs w:val="21"/>
                <w:lang w:val="en-US" w:eastAsia="zh-CN"/>
              </w:rPr>
              <w:t>年产</w:t>
            </w:r>
            <w:r>
              <w:rPr>
                <w:rFonts w:hint="default" w:ascii="Times New Roman" w:hAnsi="Times New Roman" w:eastAsia="宋体" w:cs="Times New Roman"/>
                <w:snapToGrid w:val="0"/>
                <w:spacing w:val="-10"/>
                <w:kern w:val="24"/>
                <w:sz w:val="21"/>
                <w:szCs w:val="21"/>
                <w:lang w:val="en-US" w:eastAsia="zh-CN"/>
              </w:rPr>
              <w:t>20</w:t>
            </w:r>
            <w:r>
              <w:rPr>
                <w:rFonts w:hint="eastAsia" w:ascii="Times New Roman" w:hAnsi="Times New Roman" w:eastAsia="宋体" w:cs="Times New Roman"/>
                <w:snapToGrid w:val="0"/>
                <w:spacing w:val="-10"/>
                <w:kern w:val="24"/>
                <w:sz w:val="21"/>
                <w:szCs w:val="21"/>
                <w:lang w:val="en-US" w:eastAsia="zh-CN"/>
              </w:rPr>
              <w:t>万套电动工具</w:t>
            </w:r>
          </w:p>
        </w:tc>
        <w:tc>
          <w:tcPr>
            <w:tcW w:w="1224"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Merge w:val="restart"/>
            <w:vAlign w:val="center"/>
          </w:tcPr>
          <w:p>
            <w:pPr>
              <w:jc w:val="center"/>
              <w:rPr>
                <w:rFonts w:hint="default" w:ascii="Times New Roman" w:hAnsi="Times New Roman" w:eastAsia="宋体" w:cs="Times New Roman"/>
                <w:snapToGrid w:val="0"/>
                <w:spacing w:val="-10"/>
                <w:kern w:val="24"/>
                <w:sz w:val="21"/>
                <w:szCs w:val="21"/>
              </w:rPr>
            </w:pPr>
            <w:r>
              <w:rPr>
                <w:rFonts w:hint="default" w:ascii="Times New Roman" w:hAnsi="Times New Roman" w:eastAsia="宋体" w:cs="Times New Roman"/>
                <w:snapToGrid w:val="0"/>
                <w:spacing w:val="-10"/>
                <w:kern w:val="24"/>
                <w:sz w:val="21"/>
                <w:szCs w:val="21"/>
              </w:rPr>
              <w:t>主体工程</w:t>
            </w:r>
          </w:p>
        </w:tc>
        <w:tc>
          <w:tcPr>
            <w:tcW w:w="1080" w:type="dxa"/>
            <w:vAlign w:val="center"/>
          </w:tcPr>
          <w:p>
            <w:pPr>
              <w:spacing w:line="240" w:lineRule="auto"/>
              <w:jc w:val="center"/>
              <w:rPr>
                <w:rFonts w:hint="default" w:ascii="Times New Roman" w:hAnsi="Times New Roman" w:cs="Times New Roman" w:eastAsiaTheme="minorEastAsia"/>
                <w:kern w:val="2"/>
                <w:sz w:val="21"/>
                <w:szCs w:val="22"/>
                <w:lang w:val="en-US" w:eastAsia="zh-CN" w:bidi="ar-SA"/>
              </w:rPr>
            </w:pPr>
            <w:r>
              <w:rPr>
                <w:rFonts w:hint="default" w:ascii="Times New Roman" w:hAnsi="Times New Roman" w:cs="Times New Roman" w:eastAsiaTheme="minorEastAsia"/>
                <w:kern w:val="2"/>
                <w:sz w:val="21"/>
                <w:szCs w:val="22"/>
                <w:lang w:val="en-US" w:eastAsia="zh-CN" w:bidi="ar-SA"/>
              </w:rPr>
              <w:t>生产厂房</w:t>
            </w:r>
          </w:p>
        </w:tc>
        <w:tc>
          <w:tcPr>
            <w:tcW w:w="3117" w:type="dxa"/>
            <w:vAlign w:val="center"/>
          </w:tcPr>
          <w:p>
            <w:pPr>
              <w:spacing w:line="240" w:lineRule="auto"/>
              <w:jc w:val="left"/>
              <w:rPr>
                <w:rFonts w:hint="default" w:ascii="Times New Roman" w:hAnsi="Times New Roman" w:cs="Times New Roman" w:eastAsiaTheme="minorEastAsia"/>
                <w:kern w:val="2"/>
                <w:sz w:val="21"/>
                <w:szCs w:val="22"/>
                <w:lang w:val="en-US" w:eastAsia="zh-CN" w:bidi="ar-SA"/>
              </w:rPr>
            </w:pPr>
            <w:r>
              <w:rPr>
                <w:rFonts w:hint="eastAsia" w:ascii="Times New Roman" w:hAnsi="Times New Roman" w:cs="Times New Roman" w:eastAsiaTheme="minorEastAsia"/>
                <w:kern w:val="2"/>
                <w:sz w:val="21"/>
                <w:szCs w:val="22"/>
                <w:lang w:val="en-US" w:eastAsia="zh-CN" w:bidi="ar-SA"/>
              </w:rPr>
              <w:t>南侧</w:t>
            </w:r>
            <w:r>
              <w:rPr>
                <w:rFonts w:hint="default" w:ascii="Times New Roman" w:hAnsi="Times New Roman" w:cs="Times New Roman" w:eastAsiaTheme="minorEastAsia"/>
                <w:kern w:val="2"/>
                <w:sz w:val="21"/>
                <w:szCs w:val="22"/>
                <w:lang w:val="en-US" w:eastAsia="zh-CN" w:bidi="ar-SA"/>
              </w:rPr>
              <w:t>1#</w:t>
            </w:r>
            <w:r>
              <w:rPr>
                <w:rFonts w:hint="eastAsia" w:ascii="Times New Roman" w:hAnsi="Times New Roman" w:cs="Times New Roman" w:eastAsiaTheme="minorEastAsia"/>
                <w:kern w:val="2"/>
                <w:sz w:val="21"/>
                <w:szCs w:val="22"/>
                <w:lang w:val="en-US" w:eastAsia="zh-CN" w:bidi="ar-SA"/>
              </w:rPr>
              <w:t>厂房主要为备料去、收料区及仓库</w:t>
            </w:r>
            <w:r>
              <w:rPr>
                <w:rFonts w:hint="eastAsia" w:ascii="Times New Roman" w:hAnsi="Times New Roman" w:cs="Times New Roman"/>
                <w:kern w:val="2"/>
                <w:sz w:val="21"/>
                <w:szCs w:val="22"/>
                <w:lang w:val="en-US" w:eastAsia="zh-CN" w:bidi="ar-SA"/>
              </w:rPr>
              <w:t>；</w:t>
            </w:r>
          </w:p>
          <w:p>
            <w:pPr>
              <w:spacing w:line="240" w:lineRule="auto"/>
              <w:jc w:val="left"/>
              <w:rPr>
                <w:rFonts w:hint="default" w:ascii="Times New Roman" w:hAnsi="Times New Roman" w:cs="Times New Roman" w:eastAsiaTheme="minorEastAsia"/>
                <w:kern w:val="2"/>
                <w:sz w:val="21"/>
                <w:szCs w:val="22"/>
                <w:lang w:val="en-US" w:eastAsia="zh-CN" w:bidi="ar-SA"/>
              </w:rPr>
            </w:pPr>
            <w:r>
              <w:rPr>
                <w:rFonts w:hint="eastAsia" w:ascii="Times New Roman" w:hAnsi="Times New Roman" w:cs="Times New Roman" w:eastAsiaTheme="minorEastAsia"/>
                <w:kern w:val="2"/>
                <w:sz w:val="21"/>
                <w:szCs w:val="22"/>
                <w:lang w:val="en-US" w:eastAsia="zh-CN" w:bidi="ar-SA"/>
              </w:rPr>
              <w:t>北侧</w:t>
            </w:r>
            <w:r>
              <w:rPr>
                <w:rFonts w:hint="default" w:ascii="Times New Roman" w:hAnsi="Times New Roman" w:cs="Times New Roman" w:eastAsiaTheme="minorEastAsia"/>
                <w:kern w:val="2"/>
                <w:sz w:val="21"/>
                <w:szCs w:val="22"/>
                <w:lang w:val="en-US" w:eastAsia="zh-CN" w:bidi="ar-SA"/>
              </w:rPr>
              <w:t>2#</w:t>
            </w:r>
            <w:r>
              <w:rPr>
                <w:rFonts w:hint="eastAsia" w:ascii="Times New Roman" w:hAnsi="Times New Roman" w:cs="Times New Roman" w:eastAsiaTheme="minorEastAsia"/>
                <w:kern w:val="2"/>
                <w:sz w:val="21"/>
                <w:szCs w:val="22"/>
                <w:lang w:val="en-US" w:eastAsia="zh-CN" w:bidi="ar-SA"/>
              </w:rPr>
              <w:t>厂房主要为注塑车间</w:t>
            </w:r>
            <w:r>
              <w:rPr>
                <w:rFonts w:hint="eastAsia" w:ascii="Times New Roman" w:hAnsi="Times New Roman" w:cs="Times New Roman"/>
                <w:kern w:val="2"/>
                <w:sz w:val="21"/>
                <w:szCs w:val="22"/>
                <w:lang w:val="en-US" w:eastAsia="zh-CN" w:bidi="ar-SA"/>
              </w:rPr>
              <w:t>；</w:t>
            </w:r>
          </w:p>
          <w:p>
            <w:pPr>
              <w:spacing w:line="240" w:lineRule="auto"/>
              <w:jc w:val="left"/>
              <w:rPr>
                <w:rFonts w:hint="default" w:ascii="Times New Roman" w:hAnsi="Times New Roman" w:cs="Times New Roman" w:eastAsiaTheme="minorEastAsia"/>
                <w:kern w:val="2"/>
                <w:sz w:val="21"/>
                <w:szCs w:val="22"/>
                <w:lang w:val="en-US" w:eastAsia="zh-CN" w:bidi="ar-SA"/>
              </w:rPr>
            </w:pPr>
            <w:r>
              <w:rPr>
                <w:rFonts w:hint="eastAsia" w:ascii="Times New Roman" w:hAnsi="Times New Roman" w:cs="Times New Roman" w:eastAsiaTheme="minorEastAsia"/>
                <w:kern w:val="2"/>
                <w:sz w:val="21"/>
                <w:szCs w:val="22"/>
                <w:lang w:val="en-US" w:eastAsia="zh-CN" w:bidi="ar-SA"/>
              </w:rPr>
              <w:t>北侧</w:t>
            </w:r>
            <w:r>
              <w:rPr>
                <w:rFonts w:hint="default" w:ascii="Times New Roman" w:hAnsi="Times New Roman" w:cs="Times New Roman" w:eastAsiaTheme="minorEastAsia"/>
                <w:kern w:val="2"/>
                <w:sz w:val="21"/>
                <w:szCs w:val="22"/>
                <w:lang w:val="en-US" w:eastAsia="zh-CN" w:bidi="ar-SA"/>
              </w:rPr>
              <w:t>3#</w:t>
            </w:r>
            <w:r>
              <w:rPr>
                <w:rFonts w:hint="eastAsia" w:ascii="Times New Roman" w:hAnsi="Times New Roman" w:cs="Times New Roman" w:eastAsiaTheme="minorEastAsia"/>
                <w:kern w:val="2"/>
                <w:sz w:val="21"/>
                <w:szCs w:val="22"/>
                <w:lang w:val="en-US" w:eastAsia="zh-CN" w:bidi="ar-SA"/>
              </w:rPr>
              <w:t>厂房主要为电机车间、金工车间、配料仓库及工装车间</w:t>
            </w:r>
            <w:r>
              <w:rPr>
                <w:rFonts w:hint="eastAsia" w:ascii="Times New Roman" w:hAnsi="Times New Roman" w:cs="Times New Roman"/>
                <w:kern w:val="2"/>
                <w:sz w:val="21"/>
                <w:szCs w:val="22"/>
                <w:lang w:val="en-US" w:eastAsia="zh-CN" w:bidi="ar-SA"/>
              </w:rPr>
              <w:t>。</w:t>
            </w:r>
          </w:p>
        </w:tc>
        <w:tc>
          <w:tcPr>
            <w:tcW w:w="3118" w:type="dxa"/>
            <w:vAlign w:val="center"/>
          </w:tcPr>
          <w:p>
            <w:pPr>
              <w:spacing w:line="240" w:lineRule="auto"/>
              <w:jc w:val="left"/>
              <w:rPr>
                <w:rFonts w:hint="default" w:ascii="Times New Roman" w:hAnsi="Times New Roman" w:cs="Times New Roman" w:eastAsiaTheme="minorEastAsia"/>
                <w:kern w:val="2"/>
                <w:sz w:val="21"/>
                <w:szCs w:val="22"/>
                <w:lang w:val="en-US" w:eastAsia="zh-CN" w:bidi="ar-SA"/>
              </w:rPr>
            </w:pPr>
            <w:r>
              <w:rPr>
                <w:rFonts w:hint="eastAsia" w:ascii="Times New Roman" w:hAnsi="Times New Roman" w:cs="Times New Roman" w:eastAsiaTheme="minorEastAsia"/>
                <w:kern w:val="2"/>
                <w:sz w:val="21"/>
                <w:szCs w:val="22"/>
                <w:lang w:val="en-US" w:eastAsia="zh-CN" w:bidi="ar-SA"/>
              </w:rPr>
              <w:t>南侧</w:t>
            </w:r>
            <w:r>
              <w:rPr>
                <w:rFonts w:hint="default" w:ascii="Times New Roman" w:hAnsi="Times New Roman" w:cs="Times New Roman" w:eastAsiaTheme="minorEastAsia"/>
                <w:kern w:val="2"/>
                <w:sz w:val="21"/>
                <w:szCs w:val="22"/>
                <w:lang w:val="en-US" w:eastAsia="zh-CN" w:bidi="ar-SA"/>
              </w:rPr>
              <w:t>1#</w:t>
            </w:r>
            <w:r>
              <w:rPr>
                <w:rFonts w:hint="eastAsia" w:ascii="Times New Roman" w:hAnsi="Times New Roman" w:cs="Times New Roman" w:eastAsiaTheme="minorEastAsia"/>
                <w:kern w:val="2"/>
                <w:sz w:val="21"/>
                <w:szCs w:val="22"/>
                <w:lang w:val="en-US" w:eastAsia="zh-CN" w:bidi="ar-SA"/>
              </w:rPr>
              <w:t>厂房主要为备料去、收料区及仓库</w:t>
            </w:r>
            <w:r>
              <w:rPr>
                <w:rFonts w:hint="eastAsia" w:ascii="Times New Roman" w:hAnsi="Times New Roman" w:cs="Times New Roman"/>
                <w:kern w:val="2"/>
                <w:sz w:val="21"/>
                <w:szCs w:val="22"/>
                <w:lang w:val="en-US" w:eastAsia="zh-CN" w:bidi="ar-SA"/>
              </w:rPr>
              <w:t>；</w:t>
            </w:r>
          </w:p>
          <w:p>
            <w:pPr>
              <w:spacing w:line="240" w:lineRule="auto"/>
              <w:jc w:val="left"/>
              <w:rPr>
                <w:rFonts w:hint="default" w:ascii="Times New Roman" w:hAnsi="Times New Roman" w:cs="Times New Roman" w:eastAsiaTheme="minorEastAsia"/>
                <w:kern w:val="2"/>
                <w:sz w:val="21"/>
                <w:szCs w:val="22"/>
                <w:lang w:val="en-US" w:eastAsia="zh-CN" w:bidi="ar-SA"/>
              </w:rPr>
            </w:pPr>
            <w:r>
              <w:rPr>
                <w:rFonts w:hint="eastAsia" w:ascii="Times New Roman" w:hAnsi="Times New Roman" w:cs="Times New Roman" w:eastAsiaTheme="minorEastAsia"/>
                <w:kern w:val="2"/>
                <w:sz w:val="21"/>
                <w:szCs w:val="22"/>
                <w:lang w:val="en-US" w:eastAsia="zh-CN" w:bidi="ar-SA"/>
              </w:rPr>
              <w:t>北侧</w:t>
            </w:r>
            <w:r>
              <w:rPr>
                <w:rFonts w:hint="default" w:ascii="Times New Roman" w:hAnsi="Times New Roman" w:cs="Times New Roman" w:eastAsiaTheme="minorEastAsia"/>
                <w:kern w:val="2"/>
                <w:sz w:val="21"/>
                <w:szCs w:val="22"/>
                <w:lang w:val="en-US" w:eastAsia="zh-CN" w:bidi="ar-SA"/>
              </w:rPr>
              <w:t>2#</w:t>
            </w:r>
            <w:r>
              <w:rPr>
                <w:rFonts w:hint="eastAsia" w:ascii="Times New Roman" w:hAnsi="Times New Roman" w:cs="Times New Roman" w:eastAsiaTheme="minorEastAsia"/>
                <w:kern w:val="2"/>
                <w:sz w:val="21"/>
                <w:szCs w:val="22"/>
                <w:lang w:val="en-US" w:eastAsia="zh-CN" w:bidi="ar-SA"/>
              </w:rPr>
              <w:t>厂房主要为注塑车间</w:t>
            </w:r>
            <w:r>
              <w:rPr>
                <w:rFonts w:hint="eastAsia" w:ascii="Times New Roman" w:hAnsi="Times New Roman" w:cs="Times New Roman"/>
                <w:kern w:val="2"/>
                <w:sz w:val="21"/>
                <w:szCs w:val="22"/>
                <w:lang w:val="en-US" w:eastAsia="zh-CN" w:bidi="ar-SA"/>
              </w:rPr>
              <w:t>；</w:t>
            </w:r>
          </w:p>
          <w:p>
            <w:pPr>
              <w:jc w:val="left"/>
              <w:rPr>
                <w:rFonts w:hint="default" w:ascii="Times New Roman" w:hAnsi="Times New Roman" w:eastAsia="宋体" w:cs="Times New Roman"/>
                <w:color w:val="auto"/>
                <w:sz w:val="21"/>
                <w:szCs w:val="21"/>
                <w:highlight w:val="red"/>
                <w:lang w:val="en-US" w:eastAsia="zh-CN"/>
              </w:rPr>
            </w:pPr>
            <w:r>
              <w:rPr>
                <w:rFonts w:hint="eastAsia" w:ascii="Times New Roman" w:hAnsi="Times New Roman" w:cs="Times New Roman" w:eastAsiaTheme="minorEastAsia"/>
                <w:kern w:val="2"/>
                <w:sz w:val="21"/>
                <w:szCs w:val="22"/>
                <w:lang w:val="en-US" w:eastAsia="zh-CN" w:bidi="ar-SA"/>
              </w:rPr>
              <w:t>北侧</w:t>
            </w:r>
            <w:r>
              <w:rPr>
                <w:rFonts w:hint="default" w:ascii="Times New Roman" w:hAnsi="Times New Roman" w:cs="Times New Roman" w:eastAsiaTheme="minorEastAsia"/>
                <w:kern w:val="2"/>
                <w:sz w:val="21"/>
                <w:szCs w:val="22"/>
                <w:lang w:val="en-US" w:eastAsia="zh-CN" w:bidi="ar-SA"/>
              </w:rPr>
              <w:t>3#</w:t>
            </w:r>
            <w:r>
              <w:rPr>
                <w:rFonts w:hint="eastAsia" w:ascii="Times New Roman" w:hAnsi="Times New Roman" w:cs="Times New Roman" w:eastAsiaTheme="minorEastAsia"/>
                <w:kern w:val="2"/>
                <w:sz w:val="21"/>
                <w:szCs w:val="22"/>
                <w:lang w:val="en-US" w:eastAsia="zh-CN" w:bidi="ar-SA"/>
              </w:rPr>
              <w:t>厂房主要为电机车间、金工车间、配料仓库及工装车间</w:t>
            </w:r>
            <w:r>
              <w:rPr>
                <w:rFonts w:hint="eastAsia" w:ascii="Times New Roman" w:hAnsi="Times New Roman" w:cs="Times New Roman"/>
                <w:kern w:val="2"/>
                <w:sz w:val="21"/>
                <w:szCs w:val="22"/>
                <w:lang w:val="en-US" w:eastAsia="zh-CN" w:bidi="ar-SA"/>
              </w:rPr>
              <w:t>。</w:t>
            </w:r>
          </w:p>
        </w:tc>
        <w:tc>
          <w:tcPr>
            <w:tcW w:w="1224" w:type="dxa"/>
            <w:vMerge w:val="restart"/>
            <w:vAlign w:val="center"/>
          </w:tcPr>
          <w:p>
            <w:pPr>
              <w:spacing w:line="240" w:lineRule="auto"/>
              <w:jc w:val="center"/>
              <w:rPr>
                <w:rFonts w:hint="default" w:ascii="Times New Roman" w:hAnsi="Times New Roman" w:eastAsia="宋体" w:cs="Times New Roman"/>
                <w:snapToGrid w:val="0"/>
                <w:color w:val="auto"/>
                <w:spacing w:val="-10"/>
                <w:kern w:val="24"/>
                <w:sz w:val="21"/>
                <w:szCs w:val="21"/>
                <w:lang w:val="en-US" w:eastAsia="zh-CN"/>
              </w:rPr>
            </w:pPr>
            <w:r>
              <w:rPr>
                <w:rFonts w:hint="default" w:ascii="Times New Roman" w:hAnsi="Times New Roman" w:eastAsia="宋体" w:cs="Times New Roman"/>
                <w:snapToGrid w:val="0"/>
                <w:color w:val="auto"/>
                <w:spacing w:val="-10"/>
                <w:kern w:val="24"/>
                <w:sz w:val="21"/>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Merge w:val="continue"/>
            <w:vAlign w:val="center"/>
          </w:tcPr>
          <w:p>
            <w:pPr>
              <w:jc w:val="left"/>
            </w:pPr>
          </w:p>
        </w:tc>
        <w:tc>
          <w:tcPr>
            <w:tcW w:w="1080" w:type="dxa"/>
            <w:vAlign w:val="center"/>
          </w:tcPr>
          <w:p>
            <w:pPr>
              <w:spacing w:line="240" w:lineRule="auto"/>
              <w:jc w:val="center"/>
              <w:rPr>
                <w:rFonts w:hint="default" w:ascii="Times New Roman" w:hAnsi="Times New Roman" w:cs="Times New Roman" w:eastAsiaTheme="minorEastAsia"/>
                <w:kern w:val="2"/>
                <w:sz w:val="21"/>
                <w:szCs w:val="22"/>
                <w:lang w:val="en-US" w:eastAsia="zh-CN" w:bidi="ar-SA"/>
              </w:rPr>
            </w:pPr>
            <w:r>
              <w:rPr>
                <w:rFonts w:hint="eastAsia" w:ascii="Times New Roman" w:hAnsi="Times New Roman" w:cs="Times New Roman" w:eastAsiaTheme="minorEastAsia"/>
                <w:kern w:val="2"/>
                <w:sz w:val="21"/>
                <w:szCs w:val="22"/>
                <w:lang w:val="en-US" w:eastAsia="zh-CN" w:bidi="ar-SA"/>
              </w:rPr>
              <w:t>办公楼</w:t>
            </w:r>
          </w:p>
        </w:tc>
        <w:tc>
          <w:tcPr>
            <w:tcW w:w="3117" w:type="dxa"/>
            <w:vAlign w:val="center"/>
          </w:tcPr>
          <w:p>
            <w:pPr>
              <w:spacing w:line="240" w:lineRule="auto"/>
              <w:jc w:val="center"/>
              <w:rPr>
                <w:rFonts w:hint="default" w:ascii="Times New Roman" w:hAnsi="Times New Roman" w:cs="Times New Roman" w:eastAsiaTheme="minorEastAsia"/>
                <w:kern w:val="2"/>
                <w:sz w:val="21"/>
                <w:szCs w:val="22"/>
                <w:lang w:val="en-US" w:eastAsia="zh-CN" w:bidi="ar-SA"/>
              </w:rPr>
            </w:pPr>
            <w:r>
              <w:rPr>
                <w:rFonts w:hint="eastAsia" w:ascii="Times New Roman" w:hAnsi="Times New Roman" w:cs="Times New Roman" w:eastAsiaTheme="minorEastAsia"/>
                <w:kern w:val="2"/>
                <w:sz w:val="21"/>
                <w:szCs w:val="22"/>
                <w:lang w:val="en-US" w:eastAsia="zh-CN" w:bidi="ar-SA"/>
              </w:rPr>
              <w:t>办公楼位于厂房南侧</w:t>
            </w:r>
            <w:r>
              <w:rPr>
                <w:rFonts w:hint="default" w:ascii="Times New Roman" w:hAnsi="Times New Roman" w:cs="Times New Roman" w:eastAsiaTheme="minorEastAsia"/>
                <w:kern w:val="2"/>
                <w:sz w:val="21"/>
                <w:szCs w:val="22"/>
                <w:lang w:val="en-US" w:eastAsia="zh-CN" w:bidi="ar-SA"/>
              </w:rPr>
              <w:t>1#</w:t>
            </w:r>
            <w:r>
              <w:rPr>
                <w:rFonts w:hint="eastAsia" w:ascii="Times New Roman" w:hAnsi="Times New Roman" w:cs="Times New Roman" w:eastAsiaTheme="minorEastAsia"/>
                <w:kern w:val="2"/>
                <w:sz w:val="21"/>
                <w:szCs w:val="22"/>
                <w:lang w:val="en-US" w:eastAsia="zh-CN" w:bidi="ar-SA"/>
              </w:rPr>
              <w:t>厂房旁</w:t>
            </w:r>
          </w:p>
        </w:tc>
        <w:tc>
          <w:tcPr>
            <w:tcW w:w="3118"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eastAsiaTheme="minorEastAsia"/>
                <w:kern w:val="2"/>
                <w:sz w:val="21"/>
                <w:szCs w:val="22"/>
                <w:lang w:val="en-US" w:eastAsia="zh-CN" w:bidi="ar-SA"/>
              </w:rPr>
              <w:t>办公楼位于厂房南侧</w:t>
            </w:r>
            <w:r>
              <w:rPr>
                <w:rFonts w:hint="default" w:ascii="Times New Roman" w:hAnsi="Times New Roman" w:cs="Times New Roman" w:eastAsiaTheme="minorEastAsia"/>
                <w:kern w:val="2"/>
                <w:sz w:val="21"/>
                <w:szCs w:val="22"/>
                <w:lang w:val="en-US" w:eastAsia="zh-CN" w:bidi="ar-SA"/>
              </w:rPr>
              <w:t>1#</w:t>
            </w:r>
            <w:r>
              <w:rPr>
                <w:rFonts w:hint="eastAsia" w:ascii="Times New Roman" w:hAnsi="Times New Roman" w:cs="Times New Roman" w:eastAsiaTheme="minorEastAsia"/>
                <w:kern w:val="2"/>
                <w:sz w:val="21"/>
                <w:szCs w:val="22"/>
                <w:lang w:val="en-US" w:eastAsia="zh-CN" w:bidi="ar-SA"/>
              </w:rPr>
              <w:t>厂房旁</w:t>
            </w:r>
          </w:p>
        </w:tc>
        <w:tc>
          <w:tcPr>
            <w:tcW w:w="1224" w:type="dxa"/>
            <w:vMerge w:val="continue"/>
            <w:vAlign w:val="center"/>
          </w:tcPr>
          <w:p>
            <w:pPr>
              <w:jc w:val="left"/>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Merge w:val="continue"/>
            <w:vAlign w:val="center"/>
          </w:tcPr>
          <w:p>
            <w:pPr>
              <w:jc w:val="left"/>
            </w:pPr>
          </w:p>
        </w:tc>
        <w:tc>
          <w:tcPr>
            <w:tcW w:w="1080" w:type="dxa"/>
            <w:vAlign w:val="center"/>
          </w:tcPr>
          <w:p>
            <w:pPr>
              <w:spacing w:line="240" w:lineRule="auto"/>
              <w:jc w:val="center"/>
              <w:rPr>
                <w:rFonts w:hint="default" w:ascii="Times New Roman" w:hAnsi="Times New Roman" w:cs="Times New Roman" w:eastAsiaTheme="minorEastAsia"/>
                <w:kern w:val="2"/>
                <w:sz w:val="21"/>
                <w:szCs w:val="22"/>
                <w:lang w:val="en-US" w:eastAsia="zh-CN" w:bidi="ar-SA"/>
              </w:rPr>
            </w:pPr>
            <w:r>
              <w:rPr>
                <w:rFonts w:hint="eastAsia" w:ascii="Times New Roman" w:hAnsi="Times New Roman" w:cs="Times New Roman" w:eastAsiaTheme="minorEastAsia"/>
                <w:kern w:val="2"/>
                <w:sz w:val="21"/>
                <w:szCs w:val="22"/>
                <w:lang w:val="en-US" w:eastAsia="zh-CN" w:bidi="ar-SA"/>
              </w:rPr>
              <w:t>食堂</w:t>
            </w:r>
          </w:p>
        </w:tc>
        <w:tc>
          <w:tcPr>
            <w:tcW w:w="3117" w:type="dxa"/>
            <w:vAlign w:val="center"/>
          </w:tcPr>
          <w:p>
            <w:pPr>
              <w:spacing w:line="240" w:lineRule="auto"/>
              <w:jc w:val="left"/>
              <w:rPr>
                <w:rFonts w:hint="default" w:ascii="Times New Roman" w:hAnsi="Times New Roman" w:cs="Times New Roman" w:eastAsiaTheme="minorEastAsia"/>
                <w:kern w:val="2"/>
                <w:sz w:val="21"/>
                <w:szCs w:val="22"/>
                <w:lang w:val="en-US" w:eastAsia="zh-CN" w:bidi="ar-SA"/>
              </w:rPr>
            </w:pPr>
            <w:r>
              <w:rPr>
                <w:rFonts w:hint="eastAsia" w:ascii="Times New Roman" w:hAnsi="Times New Roman" w:cs="Times New Roman" w:eastAsiaTheme="minorEastAsia"/>
                <w:kern w:val="2"/>
                <w:sz w:val="21"/>
                <w:szCs w:val="22"/>
                <w:lang w:val="en-US" w:eastAsia="zh-CN" w:bidi="ar-SA"/>
              </w:rPr>
              <w:t>食堂位于厂房北侧</w:t>
            </w:r>
            <w:r>
              <w:rPr>
                <w:rFonts w:hint="default" w:ascii="Times New Roman" w:hAnsi="Times New Roman" w:cs="Times New Roman" w:eastAsiaTheme="minorEastAsia"/>
                <w:kern w:val="2"/>
                <w:sz w:val="21"/>
                <w:szCs w:val="22"/>
                <w:lang w:val="en-US" w:eastAsia="zh-CN" w:bidi="ar-SA"/>
              </w:rPr>
              <w:t>3#</w:t>
            </w:r>
            <w:r>
              <w:rPr>
                <w:rFonts w:hint="eastAsia" w:ascii="Times New Roman" w:hAnsi="Times New Roman" w:cs="Times New Roman" w:eastAsiaTheme="minorEastAsia"/>
                <w:kern w:val="2"/>
                <w:sz w:val="21"/>
                <w:szCs w:val="22"/>
                <w:lang w:val="en-US" w:eastAsia="zh-CN" w:bidi="ar-SA"/>
              </w:rPr>
              <w:t>厂房旁</w:t>
            </w:r>
          </w:p>
        </w:tc>
        <w:tc>
          <w:tcPr>
            <w:tcW w:w="3118" w:type="dxa"/>
            <w:vAlign w:val="center"/>
          </w:tcPr>
          <w:p>
            <w:pPr>
              <w:spacing w:line="240" w:lineRule="auto"/>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eastAsiaTheme="minorEastAsia"/>
                <w:kern w:val="2"/>
                <w:sz w:val="21"/>
                <w:szCs w:val="22"/>
                <w:lang w:val="en-US" w:eastAsia="zh-CN" w:bidi="ar-SA"/>
              </w:rPr>
              <w:t>食堂位于厂房北侧</w:t>
            </w:r>
            <w:r>
              <w:rPr>
                <w:rFonts w:hint="default" w:ascii="Times New Roman" w:hAnsi="Times New Roman" w:cs="Times New Roman" w:eastAsiaTheme="minorEastAsia"/>
                <w:kern w:val="2"/>
                <w:sz w:val="21"/>
                <w:szCs w:val="22"/>
                <w:lang w:val="en-US" w:eastAsia="zh-CN" w:bidi="ar-SA"/>
              </w:rPr>
              <w:t>3#</w:t>
            </w:r>
            <w:r>
              <w:rPr>
                <w:rFonts w:hint="eastAsia" w:ascii="Times New Roman" w:hAnsi="Times New Roman" w:cs="Times New Roman" w:eastAsiaTheme="minorEastAsia"/>
                <w:kern w:val="2"/>
                <w:sz w:val="21"/>
                <w:szCs w:val="22"/>
                <w:lang w:val="en-US" w:eastAsia="zh-CN" w:bidi="ar-SA"/>
              </w:rPr>
              <w:t>厂房旁</w:t>
            </w:r>
          </w:p>
        </w:tc>
        <w:tc>
          <w:tcPr>
            <w:tcW w:w="1224" w:type="dxa"/>
            <w:vMerge w:val="continue"/>
            <w:vAlign w:val="center"/>
          </w:tcPr>
          <w:p>
            <w:pPr>
              <w:jc w:val="left"/>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Merge w:val="restart"/>
            <w:vAlign w:val="center"/>
          </w:tcPr>
          <w:p>
            <w:pPr>
              <w:pStyle w:val="123"/>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公用工程</w:t>
            </w:r>
          </w:p>
        </w:tc>
        <w:tc>
          <w:tcPr>
            <w:tcW w:w="1080"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给水工程</w:t>
            </w:r>
          </w:p>
        </w:tc>
        <w:tc>
          <w:tcPr>
            <w:tcW w:w="3117" w:type="dxa"/>
            <w:vAlign w:val="center"/>
          </w:tcPr>
          <w:p>
            <w:pPr>
              <w:spacing w:line="240" w:lineRule="auto"/>
              <w:jc w:val="left"/>
              <w:rPr>
                <w:rFonts w:hint="default" w:ascii="Times New Roman" w:hAnsi="Times New Roman" w:cs="Times New Roman" w:eastAsiaTheme="minorEastAsia"/>
                <w:kern w:val="2"/>
                <w:sz w:val="21"/>
                <w:szCs w:val="22"/>
                <w:lang w:val="en-US" w:eastAsia="zh-CN" w:bidi="ar-SA"/>
              </w:rPr>
            </w:pPr>
            <w:r>
              <w:rPr>
                <w:rFonts w:hint="default" w:ascii="Times New Roman" w:hAnsi="Times New Roman" w:cs="Times New Roman" w:eastAsiaTheme="minorEastAsia"/>
                <w:kern w:val="2"/>
                <w:sz w:val="21"/>
                <w:szCs w:val="22"/>
                <w:lang w:val="en-US" w:eastAsia="zh-CN" w:bidi="ar-SA"/>
              </w:rPr>
              <w:t>自来水管网供水</w:t>
            </w:r>
          </w:p>
        </w:tc>
        <w:tc>
          <w:tcPr>
            <w:tcW w:w="3118" w:type="dxa"/>
            <w:vAlign w:val="center"/>
          </w:tcPr>
          <w:p>
            <w:pPr>
              <w:spacing w:line="240" w:lineRule="auto"/>
              <w:jc w:val="left"/>
              <w:rPr>
                <w:rFonts w:hint="default" w:ascii="Times New Roman" w:hAnsi="Times New Roman" w:cs="Times New Roman" w:eastAsiaTheme="minorEastAsia"/>
                <w:kern w:val="2"/>
                <w:sz w:val="21"/>
                <w:szCs w:val="22"/>
                <w:lang w:val="en-US" w:eastAsia="zh-CN" w:bidi="ar-SA"/>
              </w:rPr>
            </w:pPr>
            <w:r>
              <w:rPr>
                <w:rFonts w:hint="default" w:ascii="Times New Roman" w:hAnsi="Times New Roman" w:cs="Times New Roman" w:eastAsiaTheme="minorEastAsia"/>
                <w:kern w:val="2"/>
                <w:sz w:val="21"/>
                <w:szCs w:val="22"/>
                <w:lang w:val="en-US" w:eastAsia="zh-CN" w:bidi="ar-SA"/>
              </w:rPr>
              <w:t>自来水管网供水</w:t>
            </w:r>
          </w:p>
        </w:tc>
        <w:tc>
          <w:tcPr>
            <w:tcW w:w="1224" w:type="dxa"/>
            <w:vAlign w:val="center"/>
          </w:tcPr>
          <w:p>
            <w:pPr>
              <w:spacing w:line="240" w:lineRule="auto"/>
              <w:jc w:val="center"/>
              <w:rPr>
                <w:rFonts w:hint="default" w:ascii="Times New Roman" w:hAnsi="Times New Roman" w:cs="Times New Roman" w:eastAsiaTheme="minorEastAsia"/>
                <w:kern w:val="2"/>
                <w:sz w:val="21"/>
                <w:szCs w:val="21"/>
                <w:lang w:val="en-US" w:eastAsia="zh-CN" w:bidi="ar-SA"/>
              </w:rPr>
            </w:pPr>
            <w:r>
              <w:rPr>
                <w:rFonts w:ascii="Times New Roman" w:hAnsi="Times New Roman" w:cs="Times New Roman"/>
                <w:szCs w:val="21"/>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Merge w:val="continue"/>
            <w:vAlign w:val="center"/>
          </w:tcPr>
          <w:p>
            <w:pPr>
              <w:pStyle w:val="123"/>
              <w:spacing w:line="240" w:lineRule="auto"/>
              <w:ind w:firstLine="0"/>
              <w:jc w:val="center"/>
              <w:rPr>
                <w:rFonts w:hint="default" w:ascii="Times New Roman" w:hAnsi="Times New Roman" w:eastAsia="宋体" w:cs="Times New Roman"/>
                <w:sz w:val="21"/>
                <w:szCs w:val="21"/>
              </w:rPr>
            </w:pPr>
          </w:p>
        </w:tc>
        <w:tc>
          <w:tcPr>
            <w:tcW w:w="1080"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排水</w:t>
            </w:r>
            <w:r>
              <w:rPr>
                <w:rFonts w:hint="default" w:ascii="Times New Roman" w:hAnsi="Times New Roman" w:eastAsia="宋体" w:cs="Times New Roman"/>
                <w:kern w:val="0"/>
                <w:sz w:val="21"/>
                <w:szCs w:val="21"/>
                <w:lang w:val="en-US" w:eastAsia="zh-CN"/>
              </w:rPr>
              <w:t>工程</w:t>
            </w:r>
          </w:p>
        </w:tc>
        <w:tc>
          <w:tcPr>
            <w:tcW w:w="3117" w:type="dxa"/>
            <w:vAlign w:val="center"/>
          </w:tcPr>
          <w:p>
            <w:pPr>
              <w:spacing w:line="240" w:lineRule="auto"/>
              <w:jc w:val="left"/>
              <w:rPr>
                <w:rFonts w:hint="default" w:ascii="Calibri" w:hAnsi="Calibri" w:cs="Calibri" w:eastAsiaTheme="minorEastAsia"/>
                <w:kern w:val="2"/>
                <w:sz w:val="21"/>
                <w:szCs w:val="22"/>
                <w:lang w:val="en-US" w:eastAsia="zh-CN" w:bidi="ar-SA"/>
              </w:rPr>
            </w:pPr>
            <w:r>
              <w:rPr>
                <w:rFonts w:hint="default" w:ascii="Calibri" w:hAnsi="Calibri" w:cs="Calibri" w:eastAsiaTheme="minorEastAsia"/>
                <w:kern w:val="2"/>
                <w:sz w:val="21"/>
                <w:szCs w:val="22"/>
                <w:lang w:val="en-US" w:eastAsia="zh-CN" w:bidi="ar-SA"/>
              </w:rPr>
              <w:t>实行雨污分流，雨水排入市政雨水管道，污水纳入园区管网</w:t>
            </w:r>
          </w:p>
        </w:tc>
        <w:tc>
          <w:tcPr>
            <w:tcW w:w="3118" w:type="dxa"/>
            <w:vAlign w:val="center"/>
          </w:tcPr>
          <w:p>
            <w:pPr>
              <w:spacing w:line="240" w:lineRule="auto"/>
              <w:jc w:val="left"/>
              <w:rPr>
                <w:rFonts w:hint="default" w:ascii="Times New Roman" w:hAnsi="Times New Roman" w:cs="Times New Roman" w:eastAsiaTheme="minorEastAsia"/>
                <w:kern w:val="2"/>
                <w:sz w:val="21"/>
                <w:szCs w:val="22"/>
                <w:lang w:val="en-US" w:eastAsia="zh-CN" w:bidi="ar-SA"/>
              </w:rPr>
            </w:pPr>
            <w:r>
              <w:rPr>
                <w:rFonts w:hint="default" w:ascii="Times New Roman" w:hAnsi="Times New Roman" w:cs="Times New Roman" w:eastAsiaTheme="minorEastAsia"/>
                <w:kern w:val="2"/>
                <w:sz w:val="21"/>
                <w:szCs w:val="22"/>
                <w:lang w:val="en-US" w:eastAsia="zh-CN" w:bidi="ar-SA"/>
              </w:rPr>
              <w:t>实行雨污分流，雨水排入市政雨水管道，污水纳入园区管网</w:t>
            </w:r>
          </w:p>
        </w:tc>
        <w:tc>
          <w:tcPr>
            <w:tcW w:w="1224" w:type="dxa"/>
            <w:vAlign w:val="center"/>
          </w:tcPr>
          <w:p>
            <w:pPr>
              <w:spacing w:line="360" w:lineRule="auto"/>
              <w:jc w:val="center"/>
              <w:rPr>
                <w:rFonts w:hint="default" w:ascii="Times New Roman" w:hAnsi="Times New Roman" w:eastAsia="宋体" w:cs="Times New Roman"/>
                <w:snapToGrid w:val="0"/>
                <w:color w:val="auto"/>
                <w:spacing w:val="-10"/>
                <w:kern w:val="24"/>
                <w:sz w:val="21"/>
                <w:szCs w:val="21"/>
                <w:lang w:val="en-US" w:eastAsia="zh-CN"/>
              </w:rPr>
            </w:pPr>
            <w:r>
              <w:rPr>
                <w:rFonts w:hint="default" w:ascii="Times New Roman" w:hAnsi="Times New Roman" w:eastAsia="宋体" w:cs="Times New Roman"/>
                <w:snapToGrid w:val="0"/>
                <w:color w:val="auto"/>
                <w:spacing w:val="-10"/>
                <w:kern w:val="24"/>
                <w:sz w:val="21"/>
                <w:szCs w:val="21"/>
                <w:highlight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Merge w:val="continue"/>
            <w:vAlign w:val="center"/>
          </w:tcPr>
          <w:p>
            <w:pPr>
              <w:pStyle w:val="123"/>
              <w:spacing w:line="240" w:lineRule="auto"/>
              <w:ind w:firstLine="0"/>
              <w:jc w:val="center"/>
              <w:rPr>
                <w:rFonts w:hint="default" w:ascii="Times New Roman" w:hAnsi="Times New Roman" w:eastAsia="宋体" w:cs="Times New Roman"/>
                <w:sz w:val="21"/>
                <w:szCs w:val="21"/>
              </w:rPr>
            </w:pPr>
          </w:p>
        </w:tc>
        <w:tc>
          <w:tcPr>
            <w:tcW w:w="1080"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供电工程</w:t>
            </w:r>
          </w:p>
        </w:tc>
        <w:tc>
          <w:tcPr>
            <w:tcW w:w="3117" w:type="dxa"/>
            <w:vAlign w:val="center"/>
          </w:tcPr>
          <w:p>
            <w:pPr>
              <w:keepNext w:val="0"/>
              <w:keepLines w:val="0"/>
              <w:widowControl/>
              <w:suppressLineNumbers w:val="0"/>
              <w:spacing w:line="240" w:lineRule="auto"/>
              <w:jc w:val="left"/>
              <w:rPr>
                <w:rFonts w:hint="default" w:ascii="Times New Roman" w:hAnsi="Times New Roman" w:cs="Times New Roman" w:eastAsiaTheme="minorEastAsia"/>
                <w:kern w:val="2"/>
                <w:sz w:val="21"/>
                <w:szCs w:val="22"/>
                <w:highlight w:val="none"/>
                <w:lang w:val="en-US" w:eastAsia="zh-CN" w:bidi="ar-SA"/>
              </w:rPr>
            </w:pPr>
            <w:r>
              <w:rPr>
                <w:rFonts w:hint="eastAsia" w:ascii="宋体" w:hAnsi="宋体" w:eastAsia="宋体" w:cs="宋体"/>
                <w:color w:val="000000"/>
                <w:kern w:val="0"/>
                <w:sz w:val="21"/>
                <w:szCs w:val="21"/>
                <w:lang w:val="en-US" w:eastAsia="zh-CN" w:bidi="ar"/>
              </w:rPr>
              <w:t>由工业区电网提供</w:t>
            </w:r>
          </w:p>
        </w:tc>
        <w:tc>
          <w:tcPr>
            <w:tcW w:w="3118" w:type="dxa"/>
            <w:vAlign w:val="center"/>
          </w:tcPr>
          <w:p>
            <w:pPr>
              <w:keepNext w:val="0"/>
              <w:keepLines w:val="0"/>
              <w:widowControl/>
              <w:suppressLineNumbers w:val="0"/>
              <w:spacing w:line="240" w:lineRule="auto"/>
              <w:jc w:val="left"/>
              <w:rPr>
                <w:rFonts w:hint="default" w:ascii="Times New Roman" w:hAnsi="Times New Roman" w:cs="Times New Roman" w:eastAsiaTheme="minorEastAsia"/>
                <w:kern w:val="2"/>
                <w:sz w:val="21"/>
                <w:szCs w:val="22"/>
                <w:highlight w:val="none"/>
                <w:lang w:val="en-US" w:eastAsia="zh-CN" w:bidi="ar-SA"/>
              </w:rPr>
            </w:pPr>
            <w:r>
              <w:rPr>
                <w:rFonts w:hint="eastAsia" w:ascii="宋体" w:hAnsi="宋体" w:eastAsia="宋体" w:cs="宋体"/>
                <w:color w:val="000000"/>
                <w:kern w:val="0"/>
                <w:sz w:val="21"/>
                <w:szCs w:val="21"/>
                <w:lang w:val="en-US" w:eastAsia="zh-CN" w:bidi="ar"/>
              </w:rPr>
              <w:t>由工业区电网提供</w:t>
            </w:r>
          </w:p>
        </w:tc>
        <w:tc>
          <w:tcPr>
            <w:tcW w:w="1224" w:type="dxa"/>
            <w:vAlign w:val="center"/>
          </w:tcPr>
          <w:p>
            <w:pPr>
              <w:widowControl/>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Merge w:val="restart"/>
            <w:vAlign w:val="center"/>
          </w:tcPr>
          <w:p>
            <w:pPr>
              <w:widowControl/>
              <w:adjustRightInd w:val="0"/>
              <w:snapToGrid w:val="0"/>
              <w:ind w:right="-21" w:rightChars="-1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环保</w:t>
            </w:r>
          </w:p>
          <w:p>
            <w:pPr>
              <w:adjustRightInd w:val="0"/>
              <w:snapToGrid w:val="0"/>
              <w:ind w:right="-21" w:rightChars="-1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工程</w:t>
            </w:r>
          </w:p>
        </w:tc>
        <w:tc>
          <w:tcPr>
            <w:tcW w:w="1080"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废水</w:t>
            </w:r>
            <w:r>
              <w:rPr>
                <w:rFonts w:hint="default" w:ascii="Times New Roman" w:hAnsi="Times New Roman" w:eastAsia="宋体" w:cs="Times New Roman"/>
                <w:sz w:val="21"/>
                <w:szCs w:val="21"/>
                <w:lang w:val="en-US" w:eastAsia="zh-CN"/>
              </w:rPr>
              <w:t>处理</w:t>
            </w:r>
          </w:p>
        </w:tc>
        <w:tc>
          <w:tcPr>
            <w:tcW w:w="3117" w:type="dxa"/>
            <w:vAlign w:val="center"/>
          </w:tcPr>
          <w:p>
            <w:pPr>
              <w:widowControl/>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项目注塑工序冷却水循环使用不外排，仅排放生活污水</w:t>
            </w:r>
            <w:r>
              <w:rPr>
                <w:rFonts w:hint="eastAsia" w:ascii="Times New Roman" w:hAnsi="Times New Roman" w:eastAsia="宋体" w:cs="Times New Roman"/>
                <w:kern w:val="0"/>
                <w:sz w:val="21"/>
                <w:szCs w:val="21"/>
                <w:lang w:val="en-US" w:eastAsia="zh-CN" w:bidi="ar-SA"/>
              </w:rPr>
              <w:t>。</w:t>
            </w:r>
            <w:r>
              <w:rPr>
                <w:rFonts w:hint="default" w:ascii="Times New Roman" w:hAnsi="Times New Roman" w:eastAsia="宋体" w:cs="Times New Roman"/>
                <w:kern w:val="0"/>
                <w:sz w:val="21"/>
                <w:szCs w:val="21"/>
                <w:lang w:val="en-US" w:eastAsia="zh-CN" w:bidi="ar-SA"/>
              </w:rPr>
              <w:t>生活污水经化粪池处理达到《污水综合排放标准》</w:t>
            </w:r>
            <w:r>
              <w:rPr>
                <w:rFonts w:hint="eastAsia" w:ascii="Times New Roman" w:hAnsi="Times New Roman" w:eastAsia="宋体" w:cs="Times New Roman"/>
                <w:kern w:val="0"/>
                <w:sz w:val="21"/>
                <w:szCs w:val="21"/>
                <w:lang w:val="en-US" w:eastAsia="zh-CN" w:bidi="ar-SA"/>
              </w:rPr>
              <w:t>（</w:t>
            </w:r>
            <w:r>
              <w:rPr>
                <w:rFonts w:hint="default" w:ascii="Times New Roman" w:hAnsi="Times New Roman" w:eastAsia="宋体" w:cs="Times New Roman"/>
                <w:kern w:val="0"/>
                <w:sz w:val="21"/>
                <w:szCs w:val="21"/>
                <w:lang w:val="en-US" w:eastAsia="zh-CN" w:bidi="ar-SA"/>
              </w:rPr>
              <w:t>GB</w:t>
            </w:r>
            <w:r>
              <w:rPr>
                <w:rFonts w:hint="eastAsia" w:ascii="Times New Roman" w:hAnsi="Times New Roman" w:eastAsia="宋体" w:cs="Times New Roman"/>
                <w:kern w:val="0"/>
                <w:sz w:val="21"/>
                <w:szCs w:val="21"/>
                <w:lang w:val="en-US" w:eastAsia="zh-CN" w:bidi="ar-SA"/>
              </w:rPr>
              <w:t xml:space="preserve"> </w:t>
            </w:r>
            <w:r>
              <w:rPr>
                <w:rFonts w:hint="default" w:ascii="Times New Roman" w:hAnsi="Times New Roman" w:eastAsia="宋体" w:cs="Times New Roman"/>
                <w:kern w:val="0"/>
                <w:sz w:val="21"/>
                <w:szCs w:val="21"/>
                <w:lang w:val="en-US" w:eastAsia="zh-CN" w:bidi="ar-SA"/>
              </w:rPr>
              <w:t>8978-1996</w:t>
            </w:r>
            <w:r>
              <w:rPr>
                <w:rFonts w:hint="eastAsia" w:ascii="Times New Roman" w:hAnsi="Times New Roman" w:eastAsia="宋体" w:cs="Times New Roman"/>
                <w:kern w:val="0"/>
                <w:sz w:val="21"/>
                <w:szCs w:val="21"/>
                <w:lang w:val="en-US" w:eastAsia="zh-CN" w:bidi="ar-SA"/>
              </w:rPr>
              <w:t>）</w:t>
            </w:r>
            <w:r>
              <w:rPr>
                <w:rFonts w:hint="default" w:ascii="Times New Roman" w:hAnsi="Times New Roman" w:eastAsia="宋体" w:cs="Times New Roman"/>
                <w:kern w:val="0"/>
                <w:sz w:val="21"/>
                <w:szCs w:val="21"/>
                <w:lang w:val="en-US" w:eastAsia="zh-CN" w:bidi="ar-SA"/>
              </w:rPr>
              <w:t>三级标准（其中氨氮排放执行《工业企业废水氮、磷污染物间接排放限值》（DB</w:t>
            </w:r>
            <w:r>
              <w:rPr>
                <w:rFonts w:hint="eastAsia" w:ascii="Times New Roman" w:hAnsi="Times New Roman" w:eastAsia="宋体" w:cs="Times New Roman"/>
                <w:kern w:val="0"/>
                <w:sz w:val="21"/>
                <w:szCs w:val="21"/>
                <w:lang w:val="en-US" w:eastAsia="zh-CN" w:bidi="ar-SA"/>
              </w:rPr>
              <w:t xml:space="preserve"> </w:t>
            </w:r>
            <w:r>
              <w:rPr>
                <w:rFonts w:hint="default" w:ascii="Times New Roman" w:hAnsi="Times New Roman" w:eastAsia="宋体" w:cs="Times New Roman"/>
                <w:kern w:val="0"/>
                <w:sz w:val="21"/>
                <w:szCs w:val="21"/>
                <w:lang w:val="en-US" w:eastAsia="zh-CN" w:bidi="ar-SA"/>
              </w:rPr>
              <w:t>33/887-2013）中标准限值）后纳管，经武义县城市污水处理厂集中处理</w:t>
            </w:r>
            <w:r>
              <w:rPr>
                <w:rFonts w:hint="eastAsia" w:ascii="Times New Roman" w:hAnsi="Times New Roman" w:eastAsia="宋体" w:cs="Times New Roman"/>
                <w:kern w:val="0"/>
                <w:sz w:val="21"/>
                <w:szCs w:val="21"/>
                <w:lang w:val="en-US" w:eastAsia="zh-CN" w:bidi="ar-SA"/>
              </w:rPr>
              <w:t>达标</w:t>
            </w:r>
            <w:r>
              <w:rPr>
                <w:rFonts w:hint="default" w:ascii="Times New Roman" w:hAnsi="Times New Roman" w:eastAsia="宋体" w:cs="Times New Roman"/>
                <w:kern w:val="0"/>
                <w:sz w:val="21"/>
                <w:szCs w:val="21"/>
                <w:lang w:val="en-US" w:eastAsia="zh-CN" w:bidi="ar-SA"/>
              </w:rPr>
              <w:t>后排入武义江</w:t>
            </w:r>
          </w:p>
        </w:tc>
        <w:tc>
          <w:tcPr>
            <w:tcW w:w="3118" w:type="dxa"/>
            <w:vAlign w:val="center"/>
          </w:tcPr>
          <w:p>
            <w:pPr>
              <w:widowControl/>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项目注塑工序冷却水循环使用不外排，仅排放生活污水。生活污水经化粪池处理达到《污水综合排放标准》（GB 8978-1996）三级标准（其中氨氮排放执行《工业企业废水氮、磷污染物间接排放限值》（DB 33/887-2013）中标准限值）后纳管，经武义县城市污水处理厂集中处理达标后排入武义江</w:t>
            </w:r>
          </w:p>
        </w:tc>
        <w:tc>
          <w:tcPr>
            <w:tcW w:w="1224"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Merge w:val="continue"/>
            <w:vAlign w:val="center"/>
          </w:tcPr>
          <w:p>
            <w:pPr>
              <w:widowControl/>
              <w:adjustRightInd w:val="0"/>
              <w:snapToGrid w:val="0"/>
              <w:ind w:right="-21" w:rightChars="-10"/>
              <w:jc w:val="center"/>
              <w:rPr>
                <w:rFonts w:hint="default" w:ascii="Times New Roman" w:hAnsi="Times New Roman" w:eastAsia="宋体" w:cs="Times New Roman"/>
                <w:kern w:val="0"/>
                <w:sz w:val="21"/>
                <w:szCs w:val="21"/>
              </w:rPr>
            </w:pPr>
          </w:p>
        </w:tc>
        <w:tc>
          <w:tcPr>
            <w:tcW w:w="1080" w:type="dxa"/>
            <w:vMerge w:val="restart"/>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废气</w:t>
            </w:r>
            <w:r>
              <w:rPr>
                <w:rFonts w:hint="default" w:ascii="Times New Roman" w:hAnsi="Times New Roman" w:eastAsia="宋体" w:cs="Times New Roman"/>
                <w:sz w:val="21"/>
                <w:szCs w:val="21"/>
                <w:lang w:val="en-US" w:eastAsia="zh-CN"/>
              </w:rPr>
              <w:t>处理</w:t>
            </w:r>
          </w:p>
        </w:tc>
        <w:tc>
          <w:tcPr>
            <w:tcW w:w="3117" w:type="dxa"/>
            <w:vAlign w:val="center"/>
          </w:tcPr>
          <w:p>
            <w:pPr>
              <w:spacing w:line="240" w:lineRule="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highlight w:val="none"/>
                <w:lang w:val="en-US" w:eastAsia="zh-CN" w:bidi="ar-SA"/>
              </w:rPr>
              <w:t>①</w:t>
            </w:r>
            <w:r>
              <w:rPr>
                <w:rFonts w:hint="default" w:ascii="Times New Roman" w:hAnsi="Times New Roman" w:eastAsia="宋体" w:cs="Times New Roman"/>
                <w:kern w:val="0"/>
                <w:sz w:val="21"/>
                <w:szCs w:val="21"/>
                <w:lang w:val="en-US" w:eastAsia="zh-CN" w:bidi="ar-SA"/>
              </w:rPr>
              <w:t xml:space="preserve">注塑工序废气集气后经活性炭吸附处理后于15m高排气筒 </w:t>
            </w:r>
          </w:p>
          <w:p>
            <w:pPr>
              <w:spacing w:line="240" w:lineRule="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（DA001）排放</w:t>
            </w:r>
          </w:p>
        </w:tc>
        <w:tc>
          <w:tcPr>
            <w:tcW w:w="3118" w:type="dxa"/>
            <w:vAlign w:val="center"/>
          </w:tcPr>
          <w:p>
            <w:pPr>
              <w:spacing w:line="240" w:lineRule="auto"/>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SA"/>
              </w:rPr>
              <w:t>①</w:t>
            </w:r>
            <w:r>
              <w:rPr>
                <w:rFonts w:hint="default" w:ascii="Times New Roman" w:hAnsi="Times New Roman" w:eastAsia="宋体" w:cs="Times New Roman"/>
                <w:kern w:val="0"/>
                <w:sz w:val="21"/>
                <w:szCs w:val="21"/>
                <w:lang w:val="en-US" w:eastAsia="zh-CN" w:bidi="ar-SA"/>
              </w:rPr>
              <w:t>注塑工序废气集气后经活性炭吸附处理后于</w:t>
            </w:r>
            <w:r>
              <w:rPr>
                <w:rFonts w:hint="eastAsia" w:ascii="Times New Roman" w:hAnsi="Times New Roman" w:eastAsia="宋体" w:cs="Times New Roman"/>
                <w:kern w:val="0"/>
                <w:sz w:val="21"/>
                <w:szCs w:val="21"/>
                <w:highlight w:val="none"/>
                <w:lang w:val="en-US" w:eastAsia="zh-CN" w:bidi="ar-SA"/>
              </w:rPr>
              <w:t>25</w:t>
            </w:r>
            <w:r>
              <w:rPr>
                <w:rFonts w:hint="default" w:ascii="Times New Roman" w:hAnsi="Times New Roman" w:eastAsia="宋体" w:cs="Times New Roman"/>
                <w:kern w:val="0"/>
                <w:sz w:val="21"/>
                <w:szCs w:val="21"/>
                <w:highlight w:val="none"/>
                <w:lang w:val="en-US" w:eastAsia="zh-CN" w:bidi="ar-SA"/>
              </w:rPr>
              <w:t xml:space="preserve">m高排气筒 </w:t>
            </w:r>
          </w:p>
          <w:p>
            <w:pPr>
              <w:spacing w:line="240" w:lineRule="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highlight w:val="none"/>
                <w:lang w:val="en-US" w:eastAsia="zh-CN" w:bidi="ar-SA"/>
              </w:rPr>
              <w:t>（DA001）排放</w:t>
            </w:r>
          </w:p>
        </w:tc>
        <w:tc>
          <w:tcPr>
            <w:tcW w:w="1224" w:type="dxa"/>
            <w:vAlign w:val="center"/>
          </w:tcPr>
          <w:p>
            <w:pPr>
              <w:spacing w:line="240" w:lineRule="auto"/>
              <w:jc w:val="center"/>
              <w:rPr>
                <w:rFonts w:hint="default" w:ascii="Times New Roman" w:hAnsi="Times New Roman" w:eastAsia="宋体" w:cs="Times New Roman"/>
                <w:b/>
                <w:bCs/>
                <w:snapToGrid w:val="0"/>
                <w:color w:val="auto"/>
                <w:spacing w:val="-10"/>
                <w:kern w:val="24"/>
                <w:sz w:val="21"/>
                <w:szCs w:val="21"/>
                <w:highlight w:val="none"/>
                <w:lang w:val="en-US" w:eastAsia="zh-CN"/>
              </w:rPr>
            </w:pPr>
            <w:r>
              <w:rPr>
                <w:rFonts w:hint="eastAsia" w:ascii="Times New Roman" w:hAnsi="Times New Roman" w:eastAsia="宋体" w:cs="Times New Roman"/>
                <w:b w:val="0"/>
                <w:bCs w:val="0"/>
                <w:snapToGrid w:val="0"/>
                <w:color w:val="auto"/>
                <w:spacing w:val="-10"/>
                <w:kern w:val="24"/>
                <w:sz w:val="21"/>
                <w:szCs w:val="21"/>
                <w:highlight w:val="none"/>
                <w:lang w:val="en-US" w:eastAsia="zh-CN"/>
              </w:rPr>
              <w:t>基本一致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Merge w:val="continue"/>
            <w:vAlign w:val="center"/>
          </w:tcPr>
          <w:p>
            <w:pPr>
              <w:spacing w:line="240" w:lineRule="auto"/>
            </w:pPr>
          </w:p>
        </w:tc>
        <w:tc>
          <w:tcPr>
            <w:tcW w:w="1080" w:type="dxa"/>
            <w:vMerge w:val="continue"/>
            <w:vAlign w:val="center"/>
          </w:tcPr>
          <w:p>
            <w:pPr>
              <w:spacing w:line="240" w:lineRule="auto"/>
            </w:pPr>
          </w:p>
        </w:tc>
        <w:tc>
          <w:tcPr>
            <w:tcW w:w="3117" w:type="dxa"/>
            <w:vAlign w:val="center"/>
          </w:tcPr>
          <w:p>
            <w:pPr>
              <w:spacing w:line="240" w:lineRule="auto"/>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②调漆、浸漆（滴漆）废气（含烘干）、丝印集气后经过干式过滤器+活性炭吸附/脱附+催化燃烧后于一根15m高排气筒（DA002）高空排放</w:t>
            </w:r>
          </w:p>
        </w:tc>
        <w:tc>
          <w:tcPr>
            <w:tcW w:w="3118" w:type="dxa"/>
            <w:vAlign w:val="center"/>
          </w:tcPr>
          <w:p>
            <w:pPr>
              <w:spacing w:line="240" w:lineRule="auto"/>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②调漆、浸漆</w:t>
            </w:r>
            <w:r>
              <w:rPr>
                <w:rFonts w:hint="eastAsia" w:ascii="Times New Roman" w:hAnsi="Times New Roman" w:eastAsia="宋体" w:cs="Times New Roman"/>
                <w:kern w:val="0"/>
                <w:sz w:val="21"/>
                <w:szCs w:val="21"/>
                <w:lang w:val="en-US" w:eastAsia="zh-CN" w:bidi="ar-SA"/>
              </w:rPr>
              <w:t>、</w:t>
            </w:r>
            <w:r>
              <w:rPr>
                <w:rFonts w:hint="default" w:ascii="Times New Roman" w:hAnsi="Times New Roman" w:eastAsia="宋体" w:cs="Times New Roman"/>
                <w:kern w:val="0"/>
                <w:sz w:val="21"/>
                <w:szCs w:val="21"/>
                <w:lang w:val="en-US" w:eastAsia="zh-CN" w:bidi="ar-SA"/>
              </w:rPr>
              <w:t>滴漆</w:t>
            </w:r>
            <w:r>
              <w:rPr>
                <w:rFonts w:hint="eastAsia" w:ascii="Times New Roman" w:hAnsi="Times New Roman" w:eastAsia="宋体" w:cs="Times New Roman"/>
                <w:kern w:val="0"/>
                <w:sz w:val="21"/>
                <w:szCs w:val="21"/>
                <w:lang w:val="en-US" w:eastAsia="zh-CN" w:bidi="ar-SA"/>
              </w:rPr>
              <w:t>、烘干</w:t>
            </w:r>
            <w:r>
              <w:rPr>
                <w:rFonts w:hint="default" w:ascii="Times New Roman" w:hAnsi="Times New Roman" w:eastAsia="宋体" w:cs="Times New Roman"/>
                <w:kern w:val="0"/>
                <w:sz w:val="21"/>
                <w:szCs w:val="21"/>
                <w:lang w:val="en-US" w:eastAsia="zh-CN" w:bidi="ar-SA"/>
              </w:rPr>
              <w:t>废气集气后经过干式过滤器+活性炭吸</w:t>
            </w:r>
            <w:r>
              <w:rPr>
                <w:rFonts w:hint="default" w:ascii="Times New Roman" w:hAnsi="Times New Roman" w:eastAsia="宋体" w:cs="Times New Roman"/>
                <w:kern w:val="0"/>
                <w:sz w:val="21"/>
                <w:szCs w:val="21"/>
                <w:highlight w:val="none"/>
                <w:lang w:val="en-US" w:eastAsia="zh-CN" w:bidi="ar-SA"/>
              </w:rPr>
              <w:t>附/脱附+催化燃烧后于一根15m高排气筒（DA002）高空排放</w:t>
            </w:r>
          </w:p>
        </w:tc>
        <w:tc>
          <w:tcPr>
            <w:tcW w:w="1224" w:type="dxa"/>
            <w:vAlign w:val="center"/>
          </w:tcPr>
          <w:p>
            <w:pPr>
              <w:spacing w:line="240" w:lineRule="auto"/>
              <w:jc w:val="center"/>
              <w:rPr>
                <w:rFonts w:hint="eastAsia" w:ascii="Times New Roman" w:hAnsi="Times New Roman" w:eastAsia="宋体" w:cs="Times New Roman"/>
                <w:b/>
                <w:bCs/>
                <w:snapToGrid w:val="0"/>
                <w:color w:val="auto"/>
                <w:spacing w:val="-10"/>
                <w:kern w:val="24"/>
                <w:sz w:val="21"/>
                <w:szCs w:val="21"/>
                <w:highlight w:val="none"/>
                <w:lang w:val="en-US" w:eastAsia="zh-CN"/>
              </w:rPr>
            </w:pPr>
            <w:r>
              <w:rPr>
                <w:rFonts w:hint="eastAsia" w:ascii="Times New Roman" w:hAnsi="Times New Roman" w:eastAsia="宋体" w:cs="Times New Roman"/>
                <w:b w:val="0"/>
                <w:bCs w:val="0"/>
                <w:snapToGrid w:val="0"/>
                <w:color w:val="auto"/>
                <w:spacing w:val="-10"/>
                <w:kern w:val="24"/>
                <w:sz w:val="21"/>
                <w:szCs w:val="21"/>
                <w:highlight w:val="none"/>
                <w:lang w:val="en-US" w:eastAsia="zh-CN"/>
              </w:rPr>
              <w:t>基本一致</w:t>
            </w:r>
          </w:p>
          <w:p>
            <w:pPr>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b/>
                <w:bCs/>
                <w:snapToGrid w:val="0"/>
                <w:color w:val="auto"/>
                <w:spacing w:val="-10"/>
                <w:kern w:val="24"/>
                <w:sz w:val="21"/>
                <w:szCs w:val="21"/>
                <w:highlight w:val="none"/>
                <w:lang w:val="en-US" w:eastAsia="zh-CN"/>
              </w:rPr>
              <w:t>印刷工序未建设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Merge w:val="continue"/>
            <w:vAlign w:val="center"/>
          </w:tcPr>
          <w:p>
            <w:pPr>
              <w:spacing w:line="240" w:lineRule="auto"/>
              <w:rPr>
                <w:rFonts w:hint="eastAsia" w:ascii="Times New Roman" w:hAnsi="Times New Roman" w:eastAsia="宋体" w:cs="Times New Roman"/>
                <w:kern w:val="0"/>
                <w:sz w:val="21"/>
                <w:szCs w:val="21"/>
                <w:lang w:val="en-US" w:eastAsia="zh-CN" w:bidi="ar-SA"/>
              </w:rPr>
            </w:pPr>
          </w:p>
        </w:tc>
        <w:tc>
          <w:tcPr>
            <w:tcW w:w="1080" w:type="dxa"/>
            <w:vMerge w:val="continue"/>
            <w:vAlign w:val="center"/>
          </w:tcPr>
          <w:p>
            <w:pPr>
              <w:spacing w:line="240" w:lineRule="auto"/>
              <w:rPr>
                <w:rFonts w:hint="eastAsia" w:ascii="Times New Roman" w:hAnsi="Times New Roman" w:eastAsia="宋体" w:cs="Times New Roman"/>
                <w:kern w:val="0"/>
                <w:sz w:val="21"/>
                <w:szCs w:val="21"/>
                <w:lang w:val="en-US" w:eastAsia="zh-CN" w:bidi="ar-SA"/>
              </w:rPr>
            </w:pPr>
          </w:p>
        </w:tc>
        <w:tc>
          <w:tcPr>
            <w:tcW w:w="3117" w:type="dxa"/>
            <w:vAlign w:val="center"/>
          </w:tcPr>
          <w:p>
            <w:pPr>
              <w:spacing w:line="240" w:lineRule="auto"/>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③</w:t>
            </w:r>
            <w:r>
              <w:rPr>
                <w:rFonts w:hint="eastAsia" w:ascii="Times New Roman" w:hAnsi="Times New Roman" w:eastAsia="宋体" w:cs="Times New Roman"/>
                <w:kern w:val="0"/>
                <w:sz w:val="21"/>
                <w:szCs w:val="21"/>
                <w:lang w:val="en-US" w:eastAsia="zh-CN" w:bidi="ar-SA"/>
              </w:rPr>
              <w:t>活性炭吸附的涂装废气经脱附+催化燃烧处理后于同一根15m高排气筒（DA002）高空排放</w:t>
            </w:r>
          </w:p>
        </w:tc>
        <w:tc>
          <w:tcPr>
            <w:tcW w:w="3118" w:type="dxa"/>
            <w:vAlign w:val="center"/>
          </w:tcPr>
          <w:p>
            <w:pPr>
              <w:spacing w:line="240" w:lineRule="auto"/>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③</w:t>
            </w:r>
            <w:r>
              <w:rPr>
                <w:rFonts w:hint="eastAsia" w:ascii="Times New Roman" w:hAnsi="Times New Roman" w:eastAsia="宋体" w:cs="Times New Roman"/>
                <w:kern w:val="0"/>
                <w:sz w:val="21"/>
                <w:szCs w:val="21"/>
                <w:lang w:val="en-US" w:eastAsia="zh-CN" w:bidi="ar-SA"/>
              </w:rPr>
              <w:t>活性炭吸附的涂装废气经脱附</w:t>
            </w:r>
            <w:r>
              <w:rPr>
                <w:rFonts w:hint="eastAsia" w:ascii="Times New Roman" w:hAnsi="Times New Roman" w:eastAsia="宋体" w:cs="Times New Roman"/>
                <w:kern w:val="0"/>
                <w:sz w:val="21"/>
                <w:szCs w:val="21"/>
                <w:highlight w:val="none"/>
                <w:lang w:val="en-US" w:eastAsia="zh-CN" w:bidi="ar-SA"/>
              </w:rPr>
              <w:t>+催化燃烧处理后于同一根15m高排气筒（DA002）高空排放</w:t>
            </w:r>
          </w:p>
        </w:tc>
        <w:tc>
          <w:tcPr>
            <w:tcW w:w="1224" w:type="dxa"/>
            <w:vAlign w:val="center"/>
          </w:tcPr>
          <w:p>
            <w:pPr>
              <w:spacing w:line="240" w:lineRule="auto"/>
              <w:jc w:val="center"/>
              <w:rPr>
                <w:rFonts w:hint="default" w:ascii="Times New Roman" w:hAnsi="Times New Roman" w:eastAsia="宋体" w:cs="Times New Roman"/>
                <w:b w:val="0"/>
                <w:bCs w:val="0"/>
                <w:kern w:val="0"/>
                <w:sz w:val="21"/>
                <w:szCs w:val="21"/>
                <w:highlight w:val="none"/>
                <w:lang w:val="en-US" w:eastAsia="zh-CN" w:bidi="ar-SA"/>
              </w:rPr>
            </w:pPr>
            <w:r>
              <w:rPr>
                <w:rFonts w:hint="eastAsia" w:ascii="Times New Roman" w:hAnsi="Times New Roman" w:eastAsia="宋体" w:cs="Times New Roman"/>
                <w:b w:val="0"/>
                <w:bCs w:val="0"/>
                <w:snapToGrid w:val="0"/>
                <w:color w:val="auto"/>
                <w:spacing w:val="-10"/>
                <w:kern w:val="24"/>
                <w:sz w:val="21"/>
                <w:szCs w:val="21"/>
                <w:highlight w:val="none"/>
                <w:lang w:val="en-US" w:eastAsia="zh-CN"/>
              </w:rPr>
              <w:t>基本一致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Merge w:val="continue"/>
            <w:vAlign w:val="center"/>
          </w:tcPr>
          <w:p>
            <w:pPr>
              <w:spacing w:line="240" w:lineRule="auto"/>
              <w:rPr>
                <w:rFonts w:hint="eastAsia" w:ascii="Times New Roman" w:hAnsi="Times New Roman" w:eastAsia="宋体" w:cs="Times New Roman"/>
                <w:kern w:val="0"/>
                <w:sz w:val="21"/>
                <w:szCs w:val="21"/>
                <w:lang w:val="en-US" w:eastAsia="zh-CN" w:bidi="ar-SA"/>
              </w:rPr>
            </w:pPr>
          </w:p>
        </w:tc>
        <w:tc>
          <w:tcPr>
            <w:tcW w:w="1080" w:type="dxa"/>
            <w:vMerge w:val="continue"/>
            <w:vAlign w:val="center"/>
          </w:tcPr>
          <w:p>
            <w:pPr>
              <w:spacing w:line="240" w:lineRule="auto"/>
              <w:rPr>
                <w:rFonts w:hint="eastAsia" w:ascii="Times New Roman" w:hAnsi="Times New Roman" w:eastAsia="宋体" w:cs="Times New Roman"/>
                <w:kern w:val="0"/>
                <w:sz w:val="21"/>
                <w:szCs w:val="21"/>
                <w:lang w:val="en-US" w:eastAsia="zh-CN" w:bidi="ar-SA"/>
              </w:rPr>
            </w:pPr>
          </w:p>
        </w:tc>
        <w:tc>
          <w:tcPr>
            <w:tcW w:w="3117" w:type="dxa"/>
            <w:vAlign w:val="center"/>
          </w:tcPr>
          <w:p>
            <w:pPr>
              <w:spacing w:line="240" w:lineRule="auto"/>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lang w:val="en-US" w:eastAsia="zh-CN" w:bidi="ar-SA"/>
              </w:rPr>
              <w:t>④</w:t>
            </w:r>
            <w:r>
              <w:rPr>
                <w:rFonts w:hint="default" w:ascii="Times New Roman" w:hAnsi="Times New Roman" w:eastAsia="宋体" w:cs="Times New Roman"/>
                <w:kern w:val="0"/>
                <w:sz w:val="21"/>
                <w:szCs w:val="21"/>
                <w:highlight w:val="none"/>
                <w:lang w:val="en-US" w:eastAsia="zh-CN" w:bidi="ar-SA"/>
              </w:rPr>
              <w:t xml:space="preserve">食堂油烟废气经油烟净化装置处理后于一根15m高排气筒 </w:t>
            </w:r>
          </w:p>
          <w:p>
            <w:pPr>
              <w:spacing w:line="240" w:lineRule="auto"/>
              <w:rPr>
                <w:rFonts w:hint="eastAsia"/>
                <w:lang w:val="en-US" w:eastAsia="zh-CN"/>
              </w:rPr>
            </w:pPr>
            <w:r>
              <w:rPr>
                <w:rFonts w:hint="default" w:ascii="Times New Roman" w:hAnsi="Times New Roman" w:eastAsia="宋体" w:cs="Times New Roman"/>
                <w:kern w:val="0"/>
                <w:sz w:val="21"/>
                <w:szCs w:val="21"/>
                <w:highlight w:val="none"/>
                <w:lang w:val="en-US" w:eastAsia="zh-CN" w:bidi="ar-SA"/>
              </w:rPr>
              <w:t>（DA003）高空排放</w:t>
            </w:r>
          </w:p>
        </w:tc>
        <w:tc>
          <w:tcPr>
            <w:tcW w:w="3118" w:type="dxa"/>
            <w:vAlign w:val="center"/>
          </w:tcPr>
          <w:p>
            <w:pPr>
              <w:spacing w:line="240" w:lineRule="auto"/>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lang w:val="en-US" w:eastAsia="zh-CN" w:bidi="ar-SA"/>
              </w:rPr>
              <w:t>④</w:t>
            </w:r>
            <w:r>
              <w:rPr>
                <w:rFonts w:hint="default" w:ascii="Times New Roman" w:hAnsi="Times New Roman" w:eastAsia="宋体" w:cs="Times New Roman"/>
                <w:kern w:val="0"/>
                <w:sz w:val="21"/>
                <w:szCs w:val="21"/>
                <w:highlight w:val="none"/>
                <w:lang w:val="en-US" w:eastAsia="zh-CN" w:bidi="ar-SA"/>
              </w:rPr>
              <w:t>食堂油烟废气经油烟净化装置处理后于一根</w:t>
            </w:r>
            <w:r>
              <w:rPr>
                <w:rFonts w:hint="eastAsia" w:ascii="Times New Roman" w:hAnsi="Times New Roman" w:eastAsia="宋体" w:cs="Times New Roman"/>
                <w:kern w:val="0"/>
                <w:sz w:val="21"/>
                <w:szCs w:val="21"/>
                <w:highlight w:val="none"/>
                <w:lang w:val="en-US" w:eastAsia="zh-CN" w:bidi="ar-SA"/>
              </w:rPr>
              <w:t>25</w:t>
            </w:r>
            <w:r>
              <w:rPr>
                <w:rFonts w:hint="default" w:ascii="Times New Roman" w:hAnsi="Times New Roman" w:eastAsia="宋体" w:cs="Times New Roman"/>
                <w:kern w:val="0"/>
                <w:sz w:val="21"/>
                <w:szCs w:val="21"/>
                <w:highlight w:val="none"/>
                <w:lang w:val="en-US" w:eastAsia="zh-CN" w:bidi="ar-SA"/>
              </w:rPr>
              <w:t xml:space="preserve">m高排气筒 </w:t>
            </w:r>
          </w:p>
          <w:p>
            <w:pPr>
              <w:spacing w:line="240" w:lineRule="auto"/>
              <w:rPr>
                <w:rFonts w:hint="eastAsia" w:asciiTheme="minorHAnsi" w:hAnsiTheme="minorHAnsi" w:eastAsiaTheme="minorEastAsia" w:cstheme="minorBidi"/>
                <w:kern w:val="2"/>
                <w:sz w:val="21"/>
                <w:szCs w:val="22"/>
                <w:lang w:val="en-US" w:eastAsia="zh-CN" w:bidi="ar-SA"/>
              </w:rPr>
            </w:pPr>
            <w:r>
              <w:rPr>
                <w:rFonts w:hint="default" w:ascii="Times New Roman" w:hAnsi="Times New Roman" w:eastAsia="宋体" w:cs="Times New Roman"/>
                <w:kern w:val="0"/>
                <w:sz w:val="21"/>
                <w:szCs w:val="21"/>
                <w:highlight w:val="none"/>
                <w:lang w:val="en-US" w:eastAsia="zh-CN" w:bidi="ar-SA"/>
              </w:rPr>
              <w:t>（DA003）高空排放</w:t>
            </w:r>
          </w:p>
        </w:tc>
        <w:tc>
          <w:tcPr>
            <w:tcW w:w="1224" w:type="dxa"/>
            <w:vAlign w:val="center"/>
          </w:tcPr>
          <w:p>
            <w:pPr>
              <w:spacing w:line="240" w:lineRule="auto"/>
              <w:jc w:val="center"/>
              <w:rPr>
                <w:rFonts w:hint="default" w:ascii="Times New Roman" w:hAnsi="Times New Roman" w:eastAsia="宋体" w:cs="Times New Roman"/>
                <w:b w:val="0"/>
                <w:bCs w:val="0"/>
                <w:kern w:val="0"/>
                <w:sz w:val="21"/>
                <w:szCs w:val="21"/>
                <w:highlight w:val="none"/>
                <w:lang w:val="en-US" w:eastAsia="zh-CN" w:bidi="ar-SA"/>
              </w:rPr>
            </w:pPr>
            <w:r>
              <w:rPr>
                <w:rFonts w:hint="eastAsia" w:ascii="Times New Roman" w:hAnsi="Times New Roman" w:eastAsia="宋体" w:cs="Times New Roman"/>
                <w:b w:val="0"/>
                <w:bCs w:val="0"/>
                <w:snapToGrid w:val="0"/>
                <w:color w:val="auto"/>
                <w:spacing w:val="-10"/>
                <w:kern w:val="24"/>
                <w:sz w:val="21"/>
                <w:szCs w:val="21"/>
                <w:highlight w:val="none"/>
                <w:lang w:val="en-US" w:eastAsia="zh-CN"/>
              </w:rPr>
              <w:t>基本一致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Merge w:val="continue"/>
            <w:vAlign w:val="center"/>
          </w:tcPr>
          <w:p>
            <w:pPr>
              <w:spacing w:line="240" w:lineRule="auto"/>
              <w:rPr>
                <w:rFonts w:hint="eastAsia" w:ascii="Times New Roman" w:hAnsi="Times New Roman" w:eastAsia="宋体" w:cs="Times New Roman"/>
                <w:kern w:val="0"/>
                <w:sz w:val="21"/>
                <w:szCs w:val="21"/>
                <w:lang w:val="en-US" w:eastAsia="zh-CN" w:bidi="ar-SA"/>
              </w:rPr>
            </w:pPr>
          </w:p>
        </w:tc>
        <w:tc>
          <w:tcPr>
            <w:tcW w:w="1080" w:type="dxa"/>
            <w:vMerge w:val="continue"/>
            <w:vAlign w:val="center"/>
          </w:tcPr>
          <w:p>
            <w:pPr>
              <w:spacing w:line="240" w:lineRule="auto"/>
              <w:rPr>
                <w:rFonts w:hint="eastAsia" w:ascii="Times New Roman" w:hAnsi="Times New Roman" w:eastAsia="宋体" w:cs="Times New Roman"/>
                <w:kern w:val="0"/>
                <w:sz w:val="21"/>
                <w:szCs w:val="21"/>
                <w:lang w:val="en-US" w:eastAsia="zh-CN" w:bidi="ar-SA"/>
              </w:rPr>
            </w:pPr>
          </w:p>
        </w:tc>
        <w:tc>
          <w:tcPr>
            <w:tcW w:w="3117" w:type="dxa"/>
            <w:vAlign w:val="center"/>
          </w:tcPr>
          <w:p>
            <w:pPr>
              <w:spacing w:line="240" w:lineRule="auto"/>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highlight w:val="none"/>
                <w:lang w:val="en-US" w:eastAsia="zh-CN" w:bidi="ar-SA"/>
              </w:rPr>
              <w:t>⑤</w:t>
            </w:r>
            <w:r>
              <w:rPr>
                <w:rFonts w:hint="default" w:ascii="Times New Roman" w:hAnsi="Times New Roman" w:eastAsia="宋体" w:cs="Times New Roman"/>
                <w:kern w:val="0"/>
                <w:sz w:val="21"/>
                <w:szCs w:val="21"/>
                <w:lang w:val="en-US" w:eastAsia="zh-CN" w:bidi="ar-SA"/>
              </w:rPr>
              <w:t>粉末涂敷工序废气及涂敷后固化工序废气在车间内无组织排放</w:t>
            </w:r>
          </w:p>
        </w:tc>
        <w:tc>
          <w:tcPr>
            <w:tcW w:w="3118" w:type="dxa"/>
            <w:vAlign w:val="center"/>
          </w:tcPr>
          <w:p>
            <w:pPr>
              <w:spacing w:line="240" w:lineRule="auto"/>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highlight w:val="none"/>
                <w:lang w:val="en-US" w:eastAsia="zh-CN" w:bidi="ar-SA"/>
              </w:rPr>
              <w:t>⑤</w:t>
            </w:r>
            <w:r>
              <w:rPr>
                <w:rFonts w:hint="default" w:ascii="Times New Roman" w:hAnsi="Times New Roman" w:eastAsia="宋体" w:cs="Times New Roman"/>
                <w:kern w:val="0"/>
                <w:sz w:val="21"/>
                <w:szCs w:val="21"/>
                <w:lang w:val="en-US" w:eastAsia="zh-CN" w:bidi="ar-SA"/>
              </w:rPr>
              <w:t>粉末涂敷工序废气及涂敷后固化工序废气在车间内无组织排放</w:t>
            </w:r>
          </w:p>
        </w:tc>
        <w:tc>
          <w:tcPr>
            <w:tcW w:w="1224" w:type="dxa"/>
            <w:vAlign w:val="center"/>
          </w:tcPr>
          <w:p>
            <w:pPr>
              <w:spacing w:line="240" w:lineRule="auto"/>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b w:val="0"/>
                <w:bCs w:val="0"/>
                <w:snapToGrid w:val="0"/>
                <w:color w:val="auto"/>
                <w:spacing w:val="-10"/>
                <w:kern w:val="24"/>
                <w:sz w:val="21"/>
                <w:szCs w:val="21"/>
                <w:highlight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Merge w:val="continue"/>
            <w:vAlign w:val="center"/>
          </w:tcPr>
          <w:p>
            <w:pPr>
              <w:widowControl/>
              <w:adjustRightInd w:val="0"/>
              <w:snapToGrid w:val="0"/>
              <w:ind w:right="-21" w:rightChars="-10"/>
              <w:jc w:val="center"/>
              <w:rPr>
                <w:rFonts w:hint="default" w:ascii="Times New Roman" w:hAnsi="Times New Roman" w:eastAsia="宋体" w:cs="Times New Roman"/>
                <w:kern w:val="0"/>
                <w:sz w:val="21"/>
                <w:szCs w:val="21"/>
              </w:rPr>
            </w:pPr>
          </w:p>
        </w:tc>
        <w:tc>
          <w:tcPr>
            <w:tcW w:w="1080"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rPr>
              <w:t>噪声</w:t>
            </w:r>
            <w:r>
              <w:rPr>
                <w:rFonts w:hint="default" w:ascii="Times New Roman" w:hAnsi="Times New Roman" w:eastAsia="宋体" w:cs="Times New Roman"/>
                <w:kern w:val="0"/>
                <w:sz w:val="21"/>
                <w:szCs w:val="21"/>
                <w:lang w:val="en-US" w:eastAsia="zh-CN"/>
              </w:rPr>
              <w:t>治理</w:t>
            </w:r>
          </w:p>
        </w:tc>
        <w:tc>
          <w:tcPr>
            <w:tcW w:w="3117" w:type="dxa"/>
            <w:vAlign w:val="center"/>
          </w:tcPr>
          <w:p>
            <w:pPr>
              <w:keepNext w:val="0"/>
              <w:keepLines w:val="0"/>
              <w:widowControl/>
              <w:suppressLineNumbers w:val="0"/>
              <w:jc w:val="left"/>
              <w:rPr>
                <w:rFonts w:hint="default" w:ascii="Times New Roman" w:hAnsi="Times New Roman" w:eastAsia="宋体" w:cs="Times New Roman"/>
                <w:bCs/>
                <w:sz w:val="21"/>
                <w:szCs w:val="21"/>
                <w:lang w:val="en-US"/>
              </w:rPr>
            </w:pPr>
            <w:r>
              <w:rPr>
                <w:rFonts w:hint="default" w:ascii="Times New Roman" w:hAnsi="Times New Roman" w:eastAsia="宋体" w:cs="Times New Roman"/>
                <w:bCs/>
                <w:sz w:val="21"/>
                <w:szCs w:val="21"/>
                <w:lang w:val="en-US" w:eastAsia="zh-CN"/>
              </w:rPr>
              <w:t xml:space="preserve">⑴车间降噪设计：日常生产关闭窗户。 </w:t>
            </w:r>
          </w:p>
          <w:p>
            <w:pPr>
              <w:keepNext w:val="0"/>
              <w:keepLines w:val="0"/>
              <w:widowControl/>
              <w:suppressLineNumbers w:val="0"/>
              <w:jc w:val="left"/>
              <w:rPr>
                <w:rFonts w:hint="default" w:ascii="Times New Roman" w:hAnsi="Times New Roman" w:eastAsia="宋体" w:cs="Times New Roman"/>
                <w:bCs/>
                <w:sz w:val="21"/>
                <w:szCs w:val="21"/>
                <w:lang w:val="en-US"/>
              </w:rPr>
            </w:pPr>
            <w:r>
              <w:rPr>
                <w:rFonts w:hint="default" w:ascii="Times New Roman" w:hAnsi="Times New Roman" w:eastAsia="宋体" w:cs="Times New Roman"/>
                <w:bCs/>
                <w:sz w:val="21"/>
                <w:szCs w:val="21"/>
                <w:lang w:val="en-US" w:eastAsia="zh-CN"/>
              </w:rPr>
              <w:t xml:space="preserve">⑵加强管理：定期检查设备，加强设备维护，使设备处于良好的运行状态，避免和减轻非正 </w:t>
            </w:r>
          </w:p>
          <w:p>
            <w:pPr>
              <w:keepNext w:val="0"/>
              <w:keepLines w:val="0"/>
              <w:widowControl/>
              <w:suppressLineNumbers w:val="0"/>
              <w:jc w:val="left"/>
              <w:rPr>
                <w:rFonts w:hint="default" w:ascii="Times New Roman" w:hAnsi="Times New Roman" w:eastAsia="宋体" w:cs="Times New Roman"/>
                <w:bCs/>
                <w:sz w:val="21"/>
                <w:szCs w:val="21"/>
                <w:lang w:val="en-US"/>
              </w:rPr>
            </w:pPr>
            <w:r>
              <w:rPr>
                <w:rFonts w:hint="default" w:ascii="Times New Roman" w:hAnsi="Times New Roman" w:eastAsia="宋体" w:cs="Times New Roman"/>
                <w:bCs/>
                <w:sz w:val="21"/>
                <w:szCs w:val="21"/>
                <w:lang w:val="en-US" w:eastAsia="zh-CN"/>
              </w:rPr>
              <w:t xml:space="preserve">常运行产生的噪声污染。 </w:t>
            </w:r>
          </w:p>
          <w:p>
            <w:pPr>
              <w:keepNext w:val="0"/>
              <w:keepLines w:val="0"/>
              <w:widowControl/>
              <w:suppressLineNumbers w:val="0"/>
              <w:jc w:val="left"/>
              <w:rPr>
                <w:rFonts w:hint="default" w:ascii="Times New Roman" w:hAnsi="Times New Roman" w:eastAsia="宋体" w:cs="Times New Roman"/>
                <w:bCs/>
                <w:sz w:val="21"/>
                <w:szCs w:val="21"/>
                <w:lang w:val="en-US"/>
              </w:rPr>
            </w:pPr>
            <w:r>
              <w:rPr>
                <w:rFonts w:hint="default" w:ascii="Times New Roman" w:hAnsi="Times New Roman" w:eastAsia="宋体" w:cs="Times New Roman"/>
                <w:bCs/>
                <w:sz w:val="21"/>
                <w:szCs w:val="21"/>
                <w:lang w:val="en-US" w:eastAsia="zh-CN"/>
              </w:rPr>
              <w:t xml:space="preserve">⑶实施减振隔声处理措施，避免对周围敏感目标产生影响。 </w:t>
            </w:r>
          </w:p>
          <w:p>
            <w:pPr>
              <w:keepNext w:val="0"/>
              <w:keepLines w:val="0"/>
              <w:widowControl/>
              <w:suppressLineNumbers w:val="0"/>
              <w:jc w:val="left"/>
              <w:rPr>
                <w:rFonts w:hint="default" w:ascii="Times New Roman" w:hAnsi="Times New Roman" w:eastAsia="宋体" w:cs="Times New Roman"/>
                <w:bCs/>
                <w:sz w:val="21"/>
                <w:szCs w:val="21"/>
                <w:lang w:val="en-US"/>
              </w:rPr>
            </w:pPr>
            <w:r>
              <w:rPr>
                <w:rFonts w:hint="default" w:ascii="Times New Roman" w:hAnsi="Times New Roman" w:eastAsia="宋体" w:cs="Times New Roman"/>
                <w:bCs/>
                <w:sz w:val="21"/>
                <w:szCs w:val="21"/>
                <w:lang w:val="en-US" w:eastAsia="zh-CN"/>
              </w:rPr>
              <w:t xml:space="preserve">⑷车间生产加强噪声管理。 </w:t>
            </w:r>
          </w:p>
        </w:tc>
        <w:tc>
          <w:tcPr>
            <w:tcW w:w="3118" w:type="dxa"/>
            <w:vAlign w:val="center"/>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sz w:val="21"/>
                <w:szCs w:val="21"/>
                <w:lang w:val="en-US" w:bidi="zh-CN"/>
              </w:rPr>
              <w:t>车间内对高噪声设备采取防震、降噪措施；合理安排作业时间，</w:t>
            </w:r>
            <w:r>
              <w:rPr>
                <w:rFonts w:hint="default" w:ascii="Times New Roman" w:hAnsi="Times New Roman" w:eastAsia="宋体" w:cs="Times New Roman"/>
                <w:bCs/>
                <w:sz w:val="21"/>
                <w:szCs w:val="21"/>
                <w:lang w:val="en-US" w:eastAsia="zh-CN" w:bidi="zh-CN"/>
              </w:rPr>
              <w:t>选用低噪声设备</w:t>
            </w:r>
            <w:r>
              <w:rPr>
                <w:rFonts w:hint="default" w:ascii="Times New Roman" w:hAnsi="Times New Roman" w:eastAsia="宋体" w:cs="Times New Roman"/>
                <w:bCs/>
                <w:sz w:val="21"/>
                <w:szCs w:val="21"/>
                <w:lang w:val="en-US" w:bidi="zh-CN"/>
              </w:rPr>
              <w:t>；平时加强设备的维护，确保设备处于良好的运转状态，杜绝因设备不正常运转时产生的高噪声现象。</w:t>
            </w:r>
          </w:p>
        </w:tc>
        <w:tc>
          <w:tcPr>
            <w:tcW w:w="1224" w:type="dxa"/>
            <w:vAlign w:val="center"/>
          </w:tcPr>
          <w:p>
            <w:pPr>
              <w:spacing w:line="240" w:lineRule="auto"/>
              <w:jc w:val="center"/>
              <w:rPr>
                <w:rFonts w:hint="default" w:ascii="Times New Roman" w:hAnsi="Times New Roman" w:eastAsia="宋体" w:cs="Times New Roman"/>
                <w:snapToGrid w:val="0"/>
                <w:color w:val="auto"/>
                <w:spacing w:val="-10"/>
                <w:kern w:val="24"/>
                <w:sz w:val="21"/>
                <w:szCs w:val="21"/>
                <w:lang w:val="en-US" w:eastAsia="zh-CN"/>
              </w:rPr>
            </w:pPr>
            <w:r>
              <w:rPr>
                <w:rFonts w:hint="default" w:ascii="Times New Roman" w:hAnsi="Times New Roman" w:eastAsia="宋体" w:cs="Times New Roman"/>
                <w:snapToGrid w:val="0"/>
                <w:color w:val="auto"/>
                <w:spacing w:val="-10"/>
                <w:kern w:val="24"/>
                <w:sz w:val="21"/>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Merge w:val="continue"/>
            <w:vAlign w:val="center"/>
          </w:tcPr>
          <w:p>
            <w:pPr>
              <w:widowControl/>
              <w:adjustRightInd w:val="0"/>
              <w:snapToGrid w:val="0"/>
              <w:ind w:right="-21" w:rightChars="-10"/>
              <w:jc w:val="center"/>
              <w:rPr>
                <w:rFonts w:hint="default" w:ascii="Times New Roman" w:hAnsi="Times New Roman" w:eastAsia="宋体" w:cs="Times New Roman"/>
                <w:kern w:val="0"/>
                <w:sz w:val="21"/>
                <w:szCs w:val="21"/>
              </w:rPr>
            </w:pPr>
          </w:p>
        </w:tc>
        <w:tc>
          <w:tcPr>
            <w:tcW w:w="1080" w:type="dxa"/>
            <w:vAlign w:val="center"/>
          </w:tcPr>
          <w:p>
            <w:pPr>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固废处理</w:t>
            </w:r>
          </w:p>
        </w:tc>
        <w:tc>
          <w:tcPr>
            <w:tcW w:w="3117" w:type="dxa"/>
            <w:vAlign w:val="center"/>
          </w:tcPr>
          <w:p>
            <w:pPr>
              <w:rPr>
                <w:rFonts w:hint="default" w:ascii="Times New Roman" w:hAnsi="Times New Roman" w:eastAsia="宋体" w:cs="Times New Roman"/>
                <w:bCs/>
                <w:sz w:val="21"/>
                <w:szCs w:val="21"/>
                <w:lang w:val="en-US" w:eastAsia="zh-CN" w:bidi="zh-CN"/>
              </w:rPr>
            </w:pPr>
            <w:r>
              <w:rPr>
                <w:rFonts w:hint="default" w:ascii="Times New Roman" w:hAnsi="Times New Roman" w:eastAsia="宋体" w:cs="Times New Roman"/>
                <w:bCs/>
                <w:sz w:val="21"/>
                <w:szCs w:val="21"/>
                <w:lang w:val="en-US" w:eastAsia="zh-CN" w:bidi="zh-CN"/>
              </w:rPr>
              <w:t>危险废物：</w:t>
            </w:r>
            <w:r>
              <w:rPr>
                <w:rFonts w:hint="eastAsia" w:ascii="Times New Roman" w:hAnsi="Times New Roman" w:eastAsia="宋体" w:cs="Times New Roman"/>
                <w:bCs/>
                <w:sz w:val="21"/>
                <w:szCs w:val="21"/>
                <w:lang w:val="en-US" w:eastAsia="zh-CN" w:bidi="zh-CN"/>
              </w:rPr>
              <w:t>仓库</w:t>
            </w:r>
            <w:r>
              <w:rPr>
                <w:rFonts w:hint="default" w:ascii="Times New Roman" w:hAnsi="Times New Roman" w:eastAsia="宋体" w:cs="Times New Roman"/>
                <w:bCs/>
                <w:sz w:val="21"/>
                <w:szCs w:val="21"/>
                <w:lang w:val="en-US" w:eastAsia="zh-CN" w:bidi="zh-CN"/>
              </w:rPr>
              <w:t>位于位于厂房东南角</w:t>
            </w:r>
            <w:r>
              <w:rPr>
                <w:rFonts w:hint="eastAsia" w:ascii="Times New Roman" w:hAnsi="Times New Roman" w:eastAsia="宋体" w:cs="Times New Roman"/>
                <w:bCs/>
                <w:sz w:val="21"/>
                <w:szCs w:val="21"/>
                <w:lang w:val="en-US" w:eastAsia="zh-CN" w:bidi="zh-CN"/>
              </w:rPr>
              <w:t>（20m</w:t>
            </w:r>
            <w:r>
              <w:rPr>
                <w:rFonts w:hint="eastAsia" w:ascii="Times New Roman" w:hAnsi="Times New Roman" w:eastAsia="宋体" w:cs="Times New Roman"/>
                <w:bCs/>
                <w:sz w:val="21"/>
                <w:szCs w:val="21"/>
                <w:vertAlign w:val="superscript"/>
                <w:lang w:val="en-US" w:eastAsia="zh-CN" w:bidi="zh-CN"/>
              </w:rPr>
              <w:t>2</w:t>
            </w:r>
            <w:r>
              <w:rPr>
                <w:rFonts w:hint="eastAsia" w:ascii="Times New Roman" w:hAnsi="Times New Roman" w:eastAsia="宋体" w:cs="Times New Roman"/>
                <w:bCs/>
                <w:sz w:val="21"/>
                <w:szCs w:val="21"/>
                <w:lang w:val="en-US" w:eastAsia="zh-CN" w:bidi="zh-CN"/>
              </w:rPr>
              <w:t>），</w:t>
            </w:r>
            <w:r>
              <w:rPr>
                <w:rFonts w:hint="default" w:ascii="Times New Roman" w:hAnsi="Times New Roman" w:eastAsia="宋体" w:cs="Times New Roman"/>
                <w:bCs/>
                <w:sz w:val="21"/>
                <w:szCs w:val="21"/>
                <w:lang w:val="en-US" w:eastAsia="zh-CN" w:bidi="zh-CN"/>
              </w:rPr>
              <w:t xml:space="preserve">收集后在厂区内暂存，委托有资质单位进行安全运输、处置； </w:t>
            </w:r>
          </w:p>
          <w:p>
            <w:pPr>
              <w:rPr>
                <w:rFonts w:hint="default" w:ascii="Times New Roman" w:hAnsi="Times New Roman" w:eastAsia="宋体" w:cs="Times New Roman"/>
                <w:bCs/>
                <w:sz w:val="21"/>
                <w:szCs w:val="21"/>
                <w:lang w:val="en-US" w:eastAsia="zh-CN" w:bidi="zh-CN"/>
              </w:rPr>
            </w:pPr>
            <w:r>
              <w:rPr>
                <w:rFonts w:hint="default" w:ascii="Times New Roman" w:hAnsi="Times New Roman" w:eastAsia="宋体" w:cs="Times New Roman"/>
                <w:bCs/>
                <w:sz w:val="21"/>
                <w:szCs w:val="21"/>
                <w:lang w:val="en-US" w:eastAsia="zh-CN" w:bidi="zh-CN"/>
              </w:rPr>
              <w:t>一般工业废物：</w:t>
            </w:r>
            <w:r>
              <w:rPr>
                <w:rFonts w:hint="eastAsia" w:ascii="Times New Roman" w:hAnsi="Times New Roman" w:eastAsia="宋体" w:cs="Times New Roman"/>
                <w:bCs/>
                <w:sz w:val="21"/>
                <w:szCs w:val="21"/>
                <w:lang w:val="en-US" w:eastAsia="zh-CN" w:bidi="zh-CN"/>
              </w:rPr>
              <w:t>仓库</w:t>
            </w:r>
            <w:r>
              <w:rPr>
                <w:rFonts w:hint="default" w:ascii="Times New Roman" w:hAnsi="Times New Roman" w:eastAsia="宋体" w:cs="Times New Roman"/>
                <w:bCs/>
                <w:sz w:val="21"/>
                <w:szCs w:val="21"/>
                <w:lang w:val="en-US" w:eastAsia="zh-CN" w:bidi="zh-CN"/>
              </w:rPr>
              <w:t>位于厂房东南角</w:t>
            </w:r>
            <w:r>
              <w:rPr>
                <w:rFonts w:hint="eastAsia" w:ascii="Times New Roman" w:hAnsi="Times New Roman" w:eastAsia="宋体" w:cs="Times New Roman"/>
                <w:bCs/>
                <w:sz w:val="21"/>
                <w:szCs w:val="21"/>
                <w:lang w:val="en-US" w:eastAsia="zh-CN" w:bidi="zh-CN"/>
              </w:rPr>
              <w:t>，收集后由专业回收公司综合利用</w:t>
            </w:r>
            <w:r>
              <w:rPr>
                <w:rFonts w:hint="default" w:ascii="Times New Roman" w:hAnsi="Times New Roman" w:eastAsia="宋体" w:cs="Times New Roman"/>
                <w:bCs/>
                <w:sz w:val="21"/>
                <w:szCs w:val="21"/>
                <w:lang w:val="en-US" w:eastAsia="zh-CN" w:bidi="zh-CN"/>
              </w:rPr>
              <w:t xml:space="preserve">； </w:t>
            </w:r>
          </w:p>
          <w:p>
            <w:pPr>
              <w:rPr>
                <w:rFonts w:hint="default" w:ascii="Times New Roman" w:hAnsi="Times New Roman" w:eastAsia="宋体" w:cs="Times New Roman"/>
                <w:bCs/>
                <w:sz w:val="21"/>
                <w:szCs w:val="21"/>
                <w:lang w:val="en-US" w:eastAsia="zh-CN" w:bidi="zh-CN"/>
              </w:rPr>
            </w:pPr>
            <w:r>
              <w:rPr>
                <w:rFonts w:hint="default" w:ascii="Times New Roman" w:hAnsi="Times New Roman" w:eastAsia="宋体" w:cs="Times New Roman"/>
                <w:bCs/>
                <w:sz w:val="21"/>
                <w:szCs w:val="21"/>
                <w:lang w:val="en-US" w:eastAsia="zh-CN" w:bidi="zh-CN"/>
              </w:rPr>
              <w:t>生活垃圾：收集后由当地环卫部门清运处置</w:t>
            </w:r>
            <w:r>
              <w:rPr>
                <w:rFonts w:hint="eastAsia" w:ascii="Times New Roman" w:hAnsi="Times New Roman" w:eastAsia="宋体" w:cs="Times New Roman"/>
                <w:bCs/>
                <w:sz w:val="21"/>
                <w:szCs w:val="21"/>
                <w:lang w:val="en-US" w:eastAsia="zh-CN" w:bidi="zh-CN"/>
              </w:rPr>
              <w:t>。</w:t>
            </w:r>
          </w:p>
        </w:tc>
        <w:tc>
          <w:tcPr>
            <w:tcW w:w="3118" w:type="dxa"/>
            <w:vAlign w:val="center"/>
          </w:tcPr>
          <w:p>
            <w:pPr>
              <w:rPr>
                <w:rFonts w:hint="default" w:ascii="Times New Roman" w:hAnsi="Times New Roman" w:eastAsia="宋体" w:cs="Times New Roman"/>
                <w:bCs/>
                <w:sz w:val="21"/>
                <w:szCs w:val="21"/>
                <w:lang w:val="en-US" w:eastAsia="zh-CN" w:bidi="zh-CN"/>
              </w:rPr>
            </w:pPr>
            <w:r>
              <w:rPr>
                <w:rFonts w:hint="default" w:ascii="Times New Roman" w:hAnsi="Times New Roman" w:eastAsia="宋体" w:cs="Times New Roman"/>
                <w:bCs/>
                <w:sz w:val="21"/>
                <w:szCs w:val="21"/>
                <w:lang w:val="en-US" w:eastAsia="zh-CN" w:bidi="zh-CN"/>
              </w:rPr>
              <w:t>危险废物：</w:t>
            </w:r>
            <w:r>
              <w:rPr>
                <w:rFonts w:hint="eastAsia" w:ascii="Times New Roman" w:hAnsi="Times New Roman" w:eastAsia="宋体" w:cs="Times New Roman"/>
                <w:bCs/>
                <w:sz w:val="21"/>
                <w:szCs w:val="21"/>
                <w:lang w:val="en-US" w:eastAsia="zh-CN" w:bidi="zh-CN"/>
              </w:rPr>
              <w:t>仓库</w:t>
            </w:r>
            <w:r>
              <w:rPr>
                <w:rFonts w:hint="default" w:ascii="Times New Roman" w:hAnsi="Times New Roman" w:eastAsia="宋体" w:cs="Times New Roman"/>
                <w:bCs/>
                <w:sz w:val="21"/>
                <w:szCs w:val="21"/>
                <w:lang w:val="en-US" w:eastAsia="zh-CN" w:bidi="zh-CN"/>
              </w:rPr>
              <w:t>位于位于厂房东南角</w:t>
            </w:r>
            <w:r>
              <w:rPr>
                <w:rFonts w:hint="eastAsia" w:ascii="Times New Roman" w:hAnsi="Times New Roman" w:eastAsia="宋体" w:cs="Times New Roman"/>
                <w:bCs/>
                <w:sz w:val="21"/>
                <w:szCs w:val="21"/>
                <w:lang w:val="en-US" w:eastAsia="zh-CN" w:bidi="zh-CN"/>
              </w:rPr>
              <w:t>（20m</w:t>
            </w:r>
            <w:r>
              <w:rPr>
                <w:rFonts w:hint="eastAsia" w:ascii="Times New Roman" w:hAnsi="Times New Roman" w:eastAsia="宋体" w:cs="Times New Roman"/>
                <w:bCs/>
                <w:sz w:val="21"/>
                <w:szCs w:val="21"/>
                <w:vertAlign w:val="superscript"/>
                <w:lang w:val="en-US" w:eastAsia="zh-CN" w:bidi="zh-CN"/>
              </w:rPr>
              <w:t>2</w:t>
            </w:r>
            <w:r>
              <w:rPr>
                <w:rFonts w:hint="eastAsia" w:ascii="Times New Roman" w:hAnsi="Times New Roman" w:eastAsia="宋体" w:cs="Times New Roman"/>
                <w:bCs/>
                <w:sz w:val="21"/>
                <w:szCs w:val="21"/>
                <w:lang w:val="en-US" w:eastAsia="zh-CN" w:bidi="zh-CN"/>
              </w:rPr>
              <w:t>），</w:t>
            </w:r>
            <w:r>
              <w:rPr>
                <w:rFonts w:hint="default" w:ascii="Times New Roman" w:hAnsi="Times New Roman" w:eastAsia="宋体" w:cs="Times New Roman"/>
                <w:bCs/>
                <w:sz w:val="21"/>
                <w:szCs w:val="21"/>
                <w:lang w:val="en-US" w:eastAsia="zh-CN" w:bidi="zh-CN"/>
              </w:rPr>
              <w:t>收集后在厂区内暂存，委托</w:t>
            </w:r>
            <w:r>
              <w:rPr>
                <w:rFonts w:hint="eastAsia" w:ascii="Times New Roman" w:hAnsi="Times New Roman" w:eastAsia="宋体" w:cs="Times New Roman"/>
                <w:bCs/>
                <w:sz w:val="21"/>
                <w:szCs w:val="21"/>
                <w:lang w:val="en-US" w:eastAsia="zh-CN" w:bidi="zh-CN"/>
              </w:rPr>
              <w:t>台州市德长环保有限公司</w:t>
            </w:r>
            <w:r>
              <w:rPr>
                <w:rFonts w:hint="default" w:ascii="Times New Roman" w:hAnsi="Times New Roman" w:eastAsia="宋体" w:cs="Times New Roman"/>
                <w:bCs/>
                <w:sz w:val="21"/>
                <w:szCs w:val="21"/>
                <w:lang w:val="en-US" w:eastAsia="zh-CN" w:bidi="zh-CN"/>
              </w:rPr>
              <w:t xml:space="preserve">进行安全处置； </w:t>
            </w:r>
          </w:p>
          <w:p>
            <w:pPr>
              <w:rPr>
                <w:rFonts w:hint="default" w:ascii="Times New Roman" w:hAnsi="Times New Roman" w:eastAsia="宋体" w:cs="Times New Roman"/>
                <w:bCs/>
                <w:sz w:val="21"/>
                <w:szCs w:val="21"/>
                <w:lang w:val="en-US" w:eastAsia="zh-CN" w:bidi="zh-CN"/>
              </w:rPr>
            </w:pPr>
            <w:r>
              <w:rPr>
                <w:rFonts w:hint="default" w:ascii="Times New Roman" w:hAnsi="Times New Roman" w:eastAsia="宋体" w:cs="Times New Roman"/>
                <w:bCs/>
                <w:sz w:val="21"/>
                <w:szCs w:val="21"/>
                <w:lang w:val="en-US" w:eastAsia="zh-CN" w:bidi="zh-CN"/>
              </w:rPr>
              <w:t>一般工业废物：</w:t>
            </w:r>
            <w:r>
              <w:rPr>
                <w:rFonts w:hint="eastAsia" w:ascii="Times New Roman" w:hAnsi="Times New Roman" w:eastAsia="宋体" w:cs="Times New Roman"/>
                <w:bCs/>
                <w:sz w:val="21"/>
                <w:szCs w:val="21"/>
                <w:lang w:val="en-US" w:eastAsia="zh-CN" w:bidi="zh-CN"/>
              </w:rPr>
              <w:t>仓库</w:t>
            </w:r>
            <w:r>
              <w:rPr>
                <w:rFonts w:hint="default" w:ascii="Times New Roman" w:hAnsi="Times New Roman" w:eastAsia="宋体" w:cs="Times New Roman"/>
                <w:bCs/>
                <w:sz w:val="21"/>
                <w:szCs w:val="21"/>
                <w:lang w:val="en-US" w:eastAsia="zh-CN" w:bidi="zh-CN"/>
              </w:rPr>
              <w:t>位于厂房东南角</w:t>
            </w:r>
            <w:r>
              <w:rPr>
                <w:rFonts w:hint="eastAsia" w:ascii="Times New Roman" w:hAnsi="Times New Roman" w:eastAsia="宋体" w:cs="Times New Roman"/>
                <w:bCs/>
                <w:sz w:val="21"/>
                <w:szCs w:val="21"/>
                <w:lang w:val="en-US" w:eastAsia="zh-CN" w:bidi="zh-CN"/>
              </w:rPr>
              <w:t>（30m</w:t>
            </w:r>
            <w:r>
              <w:rPr>
                <w:rFonts w:hint="eastAsia" w:ascii="Times New Roman" w:hAnsi="Times New Roman" w:eastAsia="宋体" w:cs="Times New Roman"/>
                <w:bCs/>
                <w:sz w:val="21"/>
                <w:szCs w:val="21"/>
                <w:vertAlign w:val="superscript"/>
                <w:lang w:val="en-US" w:eastAsia="zh-CN" w:bidi="zh-CN"/>
              </w:rPr>
              <w:t>2</w:t>
            </w:r>
            <w:r>
              <w:rPr>
                <w:rFonts w:hint="eastAsia" w:ascii="Times New Roman" w:hAnsi="Times New Roman" w:eastAsia="宋体" w:cs="Times New Roman"/>
                <w:bCs/>
                <w:sz w:val="21"/>
                <w:szCs w:val="21"/>
                <w:lang w:val="en-US" w:eastAsia="zh-CN" w:bidi="zh-CN"/>
              </w:rPr>
              <w:t>），收集后由专业回收公司综合利用</w:t>
            </w:r>
            <w:r>
              <w:rPr>
                <w:rFonts w:hint="default" w:ascii="Times New Roman" w:hAnsi="Times New Roman" w:eastAsia="宋体" w:cs="Times New Roman"/>
                <w:bCs/>
                <w:sz w:val="21"/>
                <w:szCs w:val="21"/>
                <w:lang w:val="en-US" w:eastAsia="zh-CN" w:bidi="zh-CN"/>
              </w:rPr>
              <w:t xml:space="preserve">； </w:t>
            </w:r>
          </w:p>
          <w:p>
            <w:pP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bidi="zh-CN"/>
              </w:rPr>
              <w:t>生活垃圾：收集后由当地环卫部门清运处置</w:t>
            </w:r>
            <w:r>
              <w:rPr>
                <w:rFonts w:hint="eastAsia" w:ascii="Times New Roman" w:hAnsi="Times New Roman" w:eastAsia="宋体" w:cs="Times New Roman"/>
                <w:bCs/>
                <w:sz w:val="21"/>
                <w:szCs w:val="21"/>
                <w:lang w:val="en-US" w:eastAsia="zh-CN" w:bidi="zh-CN"/>
              </w:rPr>
              <w:t>。</w:t>
            </w:r>
          </w:p>
        </w:tc>
        <w:tc>
          <w:tcPr>
            <w:tcW w:w="1224" w:type="dxa"/>
            <w:vAlign w:val="center"/>
          </w:tcPr>
          <w:p>
            <w:pPr>
              <w:spacing w:line="360" w:lineRule="auto"/>
              <w:jc w:val="center"/>
              <w:rPr>
                <w:rFonts w:hint="default" w:ascii="Times New Roman" w:hAnsi="Times New Roman" w:eastAsia="宋体" w:cs="Times New Roman"/>
                <w:snapToGrid w:val="0"/>
                <w:color w:val="auto"/>
                <w:spacing w:val="-10"/>
                <w:kern w:val="24"/>
                <w:sz w:val="21"/>
                <w:szCs w:val="21"/>
                <w:lang w:val="en-US" w:eastAsia="zh-CN"/>
              </w:rPr>
            </w:pPr>
            <w:r>
              <w:rPr>
                <w:rFonts w:hint="default" w:ascii="Times New Roman" w:hAnsi="Times New Roman" w:eastAsia="宋体" w:cs="Times New Roman"/>
                <w:snapToGrid w:val="0"/>
                <w:color w:val="auto"/>
                <w:spacing w:val="-10"/>
                <w:kern w:val="24"/>
                <w:sz w:val="21"/>
                <w:szCs w:val="21"/>
                <w:lang w:val="en-US" w:eastAsia="zh-CN"/>
              </w:rPr>
              <w:t>一致</w:t>
            </w:r>
          </w:p>
        </w:tc>
      </w:tr>
      <w:bookmarkEnd w:id="30"/>
    </w:tbl>
    <w:p>
      <w:pPr>
        <w:snapToGrid w:val="0"/>
        <w:spacing w:line="360" w:lineRule="auto"/>
        <w:ind w:firstLine="480" w:firstLineChars="200"/>
        <w:rPr>
          <w:rFonts w:hint="default" w:ascii="Times New Roman" w:hAnsi="Times New Roman" w:cs="Times New Roman"/>
          <w:sz w:val="24"/>
          <w:szCs w:val="24"/>
          <w:highlight w:val="none"/>
          <w:lang w:val="en-US" w:eastAsia="zh-CN"/>
        </w:rPr>
      </w:pPr>
    </w:p>
    <w:p>
      <w:pPr>
        <w:spacing w:line="360" w:lineRule="auto"/>
        <w:textAlignment w:val="baseline"/>
        <w:rPr>
          <w:rFonts w:ascii="Times New Roman" w:hAnsi="Times New Roman" w:eastAsia="宋体" w:cs="Times New Roman"/>
          <w:b/>
          <w:bCs/>
          <w:szCs w:val="21"/>
        </w:rPr>
      </w:pP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6</w:t>
      </w:r>
      <w:r>
        <w:rPr>
          <w:rFonts w:hint="eastAsia" w:ascii="Times New Roman" w:hAnsi="Times New Roman" w:cs="Times New Roman"/>
          <w:sz w:val="24"/>
          <w:szCs w:val="24"/>
        </w:rPr>
        <w:t>）</w:t>
      </w:r>
      <w:r>
        <w:rPr>
          <w:rFonts w:ascii="Times New Roman" w:hAnsi="Times New Roman" w:cs="Times New Roman"/>
          <w:sz w:val="24"/>
          <w:szCs w:val="24"/>
        </w:rPr>
        <w:t>项目产品方案见表</w:t>
      </w:r>
      <w:r>
        <w:rPr>
          <w:rFonts w:hint="eastAsia" w:ascii="Times New Roman" w:hAnsi="Times New Roman" w:cs="Times New Roman"/>
          <w:sz w:val="24"/>
          <w:szCs w:val="24"/>
        </w:rPr>
        <w:t>3</w:t>
      </w:r>
      <w:r>
        <w:rPr>
          <w:rFonts w:ascii="Times New Roman" w:hAnsi="Times New Roman" w:cs="Times New Roman"/>
          <w:sz w:val="24"/>
          <w:szCs w:val="24"/>
        </w:rPr>
        <w:t>.2-2。</w:t>
      </w:r>
    </w:p>
    <w:p>
      <w:pPr>
        <w:pStyle w:val="48"/>
        <w:spacing w:beforeLines="0" w:afterLines="0"/>
        <w:ind w:firstLine="0" w:firstLineChars="0"/>
        <w:jc w:val="center"/>
        <w:rPr>
          <w:rFonts w:ascii="Times New Roman" w:hAnsi="Times New Roman" w:cs="Times New Roman"/>
          <w:b/>
          <w:bCs/>
          <w:sz w:val="21"/>
          <w:szCs w:val="21"/>
        </w:rPr>
      </w:pPr>
      <w:r>
        <w:rPr>
          <w:rFonts w:hint="eastAsia" w:ascii="Times New Roman" w:hAnsi="Times New Roman" w:cs="Times New Roman"/>
          <w:b/>
          <w:bCs/>
          <w:sz w:val="21"/>
          <w:szCs w:val="21"/>
        </w:rPr>
        <w:t>表3</w:t>
      </w:r>
      <w:r>
        <w:rPr>
          <w:rFonts w:ascii="Times New Roman" w:hAnsi="Times New Roman" w:cs="Times New Roman"/>
          <w:b/>
          <w:bCs/>
          <w:sz w:val="21"/>
          <w:szCs w:val="21"/>
        </w:rPr>
        <w:t>.2</w:t>
      </w:r>
      <w:r>
        <w:rPr>
          <w:rFonts w:hint="eastAsia" w:ascii="Times New Roman" w:hAnsi="Times New Roman" w:cs="Times New Roman"/>
          <w:b/>
          <w:bCs/>
          <w:sz w:val="21"/>
          <w:szCs w:val="21"/>
        </w:rPr>
        <w:t>-</w:t>
      </w:r>
      <w:r>
        <w:rPr>
          <w:rFonts w:ascii="Times New Roman" w:hAnsi="Times New Roman" w:cs="Times New Roman"/>
          <w:b/>
          <w:bCs/>
          <w:sz w:val="21"/>
          <w:szCs w:val="21"/>
        </w:rPr>
        <w:t>2</w:t>
      </w:r>
      <w:r>
        <w:rPr>
          <w:rFonts w:hint="eastAsia" w:ascii="Times New Roman" w:hAnsi="Times New Roman" w:cs="Times New Roman"/>
          <w:b/>
          <w:bCs/>
          <w:sz w:val="21"/>
          <w:szCs w:val="21"/>
        </w:rPr>
        <w:t xml:space="preserve"> 项目产品方案一览表</w:t>
      </w:r>
    </w:p>
    <w:tbl>
      <w:tblPr>
        <w:tblStyle w:val="33"/>
        <w:tblW w:w="485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2"/>
        <w:gridCol w:w="2047"/>
        <w:gridCol w:w="2335"/>
        <w:gridCol w:w="1872"/>
        <w:gridCol w:w="21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2" w:type="dxa"/>
            <w:tcBorders>
              <w:tl2br w:val="nil"/>
              <w:tr2bl w:val="nil"/>
            </w:tcBorders>
            <w:vAlign w:val="center"/>
          </w:tcPr>
          <w:p>
            <w:pPr>
              <w:adjustRightInd w:val="0"/>
              <w:snapToGrid w:val="0"/>
              <w:spacing w:line="259" w:lineRule="auto"/>
              <w:ind w:right="46"/>
              <w:jc w:val="center"/>
              <w:rPr>
                <w:rFonts w:ascii="宋体" w:hAnsi="宋体" w:eastAsia="宋体" w:cs="Times New Roman"/>
                <w:b/>
                <w:bCs/>
                <w:szCs w:val="21"/>
              </w:rPr>
            </w:pPr>
            <w:r>
              <w:rPr>
                <w:rFonts w:hint="eastAsia" w:ascii="宋体" w:hAnsi="宋体" w:eastAsia="宋体" w:cs="Times New Roman"/>
                <w:b/>
                <w:bCs/>
                <w:szCs w:val="21"/>
              </w:rPr>
              <w:t>序号</w:t>
            </w:r>
          </w:p>
        </w:tc>
        <w:tc>
          <w:tcPr>
            <w:tcW w:w="2047" w:type="dxa"/>
            <w:tcBorders>
              <w:tl2br w:val="nil"/>
              <w:tr2bl w:val="nil"/>
            </w:tcBorders>
            <w:vAlign w:val="center"/>
          </w:tcPr>
          <w:p>
            <w:pPr>
              <w:adjustRightInd w:val="0"/>
              <w:snapToGrid w:val="0"/>
              <w:spacing w:line="259" w:lineRule="auto"/>
              <w:ind w:right="46"/>
              <w:jc w:val="center"/>
              <w:rPr>
                <w:rFonts w:ascii="宋体" w:hAnsi="宋体" w:eastAsia="宋体" w:cs="Times New Roman"/>
                <w:b/>
                <w:bCs/>
                <w:szCs w:val="21"/>
              </w:rPr>
            </w:pPr>
            <w:r>
              <w:rPr>
                <w:rFonts w:hint="eastAsia" w:ascii="宋体" w:hAnsi="宋体" w:eastAsia="宋体" w:cs="Times New Roman"/>
                <w:b/>
                <w:bCs/>
                <w:szCs w:val="21"/>
              </w:rPr>
              <w:t>产品种类</w:t>
            </w:r>
          </w:p>
        </w:tc>
        <w:tc>
          <w:tcPr>
            <w:tcW w:w="2335" w:type="dxa"/>
            <w:tcBorders>
              <w:tl2br w:val="nil"/>
              <w:tr2bl w:val="nil"/>
            </w:tcBorders>
            <w:vAlign w:val="center"/>
          </w:tcPr>
          <w:p>
            <w:pPr>
              <w:adjustRightInd w:val="0"/>
              <w:snapToGrid w:val="0"/>
              <w:spacing w:line="259" w:lineRule="auto"/>
              <w:ind w:right="46"/>
              <w:jc w:val="center"/>
              <w:rPr>
                <w:rFonts w:ascii="宋体" w:hAnsi="宋体" w:eastAsia="宋体" w:cs="Times New Roman"/>
                <w:b/>
                <w:bCs/>
                <w:szCs w:val="21"/>
              </w:rPr>
            </w:pPr>
            <w:r>
              <w:rPr>
                <w:rFonts w:hint="eastAsia" w:ascii="宋体" w:hAnsi="宋体" w:eastAsia="宋体" w:cs="Times New Roman"/>
                <w:b/>
                <w:bCs/>
                <w:szCs w:val="21"/>
              </w:rPr>
              <w:t>环评及批复年产量</w:t>
            </w:r>
          </w:p>
        </w:tc>
        <w:tc>
          <w:tcPr>
            <w:tcW w:w="1872" w:type="dxa"/>
            <w:tcBorders>
              <w:tl2br w:val="nil"/>
              <w:tr2bl w:val="nil"/>
            </w:tcBorders>
            <w:vAlign w:val="center"/>
          </w:tcPr>
          <w:p>
            <w:pPr>
              <w:adjustRightInd w:val="0"/>
              <w:snapToGrid w:val="0"/>
              <w:spacing w:line="259" w:lineRule="auto"/>
              <w:ind w:right="46"/>
              <w:jc w:val="center"/>
              <w:rPr>
                <w:rFonts w:ascii="宋体" w:hAnsi="宋体" w:eastAsia="宋体" w:cs="Times New Roman"/>
                <w:b/>
                <w:bCs/>
                <w:szCs w:val="21"/>
              </w:rPr>
            </w:pPr>
            <w:r>
              <w:rPr>
                <w:rFonts w:hint="eastAsia" w:ascii="宋体" w:hAnsi="宋体" w:eastAsia="宋体" w:cs="Times New Roman"/>
                <w:b/>
                <w:bCs/>
                <w:szCs w:val="21"/>
              </w:rPr>
              <w:t>实际年产量</w:t>
            </w:r>
          </w:p>
        </w:tc>
        <w:tc>
          <w:tcPr>
            <w:tcW w:w="2137" w:type="dxa"/>
            <w:tcBorders>
              <w:tl2br w:val="nil"/>
              <w:tr2bl w:val="nil"/>
            </w:tcBorders>
            <w:vAlign w:val="center"/>
          </w:tcPr>
          <w:p>
            <w:pPr>
              <w:adjustRightInd w:val="0"/>
              <w:snapToGrid w:val="0"/>
              <w:spacing w:line="259" w:lineRule="auto"/>
              <w:ind w:right="46"/>
              <w:jc w:val="center"/>
              <w:rPr>
                <w:rFonts w:hint="eastAsia" w:ascii="宋体" w:hAnsi="宋体" w:eastAsia="宋体" w:cs="Times New Roman"/>
                <w:b/>
                <w:bCs/>
                <w:szCs w:val="21"/>
                <w:lang w:eastAsia="zh-CN"/>
              </w:rPr>
            </w:pPr>
            <w:r>
              <w:rPr>
                <w:rFonts w:hint="eastAsia" w:ascii="Times New Roman" w:hAnsi="Times New Roman" w:eastAsia="宋体" w:cs="Times New Roman"/>
                <w:b/>
                <w:bCs/>
                <w:snapToGrid w:val="0"/>
                <w:spacing w:val="-10"/>
                <w:kern w:val="24"/>
                <w:szCs w:val="21"/>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2" w:type="dxa"/>
            <w:tcBorders>
              <w:tl2br w:val="nil"/>
              <w:tr2bl w:val="nil"/>
            </w:tcBorders>
            <w:vAlign w:val="center"/>
          </w:tcPr>
          <w:p>
            <w:pPr>
              <w:pStyle w:val="111"/>
              <w:numPr>
                <w:ilvl w:val="0"/>
                <w:numId w:val="0"/>
              </w:numPr>
              <w:ind w:left="210" w:leftChars="0"/>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w:t>
            </w:r>
          </w:p>
        </w:tc>
        <w:tc>
          <w:tcPr>
            <w:tcW w:w="2047" w:type="dxa"/>
            <w:tcBorders>
              <w:tl2br w:val="nil"/>
              <w:tr2bl w:val="nil"/>
            </w:tcBorders>
            <w:vAlign w:val="center"/>
          </w:tcPr>
          <w:p>
            <w:pPr>
              <w:ind w:right="48" w:rightChars="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 w:val="21"/>
                <w:szCs w:val="21"/>
                <w:highlight w:val="none"/>
                <w:lang w:val="en-US" w:eastAsia="zh-CN" w:bidi="ar-SA"/>
              </w:rPr>
              <w:t>电动工具</w:t>
            </w:r>
          </w:p>
        </w:tc>
        <w:tc>
          <w:tcPr>
            <w:tcW w:w="2335" w:type="dxa"/>
            <w:tcBorders>
              <w:tl2br w:val="nil"/>
              <w:tr2bl w:val="nil"/>
            </w:tcBorders>
            <w:vAlign w:val="center"/>
          </w:tcPr>
          <w:p>
            <w:pPr>
              <w:ind w:right="48" w:rightChars="0"/>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bidi="ar-SA"/>
              </w:rPr>
              <w:t>20万套</w:t>
            </w:r>
          </w:p>
        </w:tc>
        <w:tc>
          <w:tcPr>
            <w:tcW w:w="1872" w:type="dxa"/>
            <w:tcBorders>
              <w:tl2br w:val="nil"/>
              <w:tr2bl w:val="nil"/>
            </w:tcBorders>
            <w:vAlign w:val="center"/>
          </w:tcPr>
          <w:p>
            <w:pPr>
              <w:ind w:right="48" w:rightChars="0"/>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bidi="ar-SA"/>
              </w:rPr>
              <w:t>20万套</w:t>
            </w:r>
          </w:p>
        </w:tc>
        <w:tc>
          <w:tcPr>
            <w:tcW w:w="2137" w:type="dxa"/>
            <w:tcBorders>
              <w:tl2br w:val="nil"/>
              <w:tr2bl w:val="nil"/>
            </w:tcBorders>
            <w:vAlign w:val="center"/>
          </w:tcPr>
          <w:p>
            <w:pPr>
              <w:ind w:right="51"/>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w:t>
            </w:r>
          </w:p>
        </w:tc>
      </w:tr>
    </w:tbl>
    <w:p/>
    <w:p/>
    <w:p/>
    <w:p>
      <w:pPr>
        <w:pStyle w:val="40"/>
      </w:pPr>
    </w:p>
    <w:p>
      <w:pPr>
        <w:pStyle w:val="40"/>
      </w:pPr>
    </w:p>
    <w:p>
      <w:pPr>
        <w:pStyle w:val="40"/>
      </w:pPr>
    </w:p>
    <w:p/>
    <w:p/>
    <w:p>
      <w:pPr>
        <w:pStyle w:val="14"/>
        <w:outlineLvl w:val="0"/>
        <w:rPr>
          <w:rFonts w:hint="default" w:ascii="Times New Roman" w:hAnsi="Times New Roman" w:eastAsiaTheme="majorEastAsia" w:cstheme="majorBidi"/>
          <w:b/>
          <w:bCs w:val="0"/>
          <w:i w:val="0"/>
          <w:iCs w:val="0"/>
          <w:kern w:val="44"/>
          <w:sz w:val="32"/>
          <w:szCs w:val="32"/>
          <w:highlight w:val="none"/>
          <w:lang w:val="en-US" w:eastAsia="zh-CN" w:bidi="ar-SA"/>
        </w:rPr>
      </w:pPr>
      <w:bookmarkStart w:id="31" w:name="_GoBack"/>
      <w:bookmarkEnd w:id="31"/>
    </w:p>
    <w:sectPr>
      <w:headerReference r:id="rId7" w:type="default"/>
      <w:footerReference r:id="rId8" w:type="default"/>
      <w:pgSz w:w="11906" w:h="16838"/>
      <w:pgMar w:top="1361" w:right="1247" w:bottom="1361" w:left="1474" w:header="1020" w:footer="1077" w:gutter="0"/>
      <w:pgBorders>
        <w:top w:val="none" w:sz="0" w:space="0"/>
        <w:left w:val="none" w:sz="0" w:space="0"/>
        <w:bottom w:val="none" w:sz="0" w:space="0"/>
        <w:right w:val="none" w:sz="0" w:space="0"/>
      </w:pgBorders>
      <w:pgNumType w:fmt="decimal"/>
      <w:cols w:space="0" w:num="1"/>
      <w:rtlGutter w:val="0"/>
      <w:docGrid w:type="lines" w:linePitch="32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moder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Georgia">
    <w:panose1 w:val="02040502050405020303"/>
    <w:charset w:val="00"/>
    <w:family w:val="roman"/>
    <w:pitch w:val="default"/>
    <w:sig w:usb0="00000287" w:usb1="00000000" w:usb2="00000000" w:usb3="00000000" w:csb0="200000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Fonts w:ascii="Times New Roman" w:hAnsi="Times New Roman" w:cs="Times New Roman"/>
      </w:rPr>
    </w:pPr>
  </w:p>
  <w:p>
    <w:pPr>
      <w:pStyle w:val="20"/>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11888926"/>
    </w:sdtPr>
    <w:sdtEndPr>
      <w:rPr>
        <w:rFonts w:ascii="Times New Roman" w:hAnsi="Times New Roman" w:cs="Times New Roman"/>
      </w:rPr>
    </w:sdtEndPr>
    <w:sdtContent>
      <w:p>
        <w:pPr>
          <w:pStyle w:val="2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IV</w:t>
        </w:r>
        <w:r>
          <w:rPr>
            <w:rFonts w:ascii="Times New Roman" w:hAnsi="Times New Roman" w:cs="Times New Roman"/>
          </w:rPr>
          <w:fldChar w:fldCharType="end"/>
        </w:r>
      </w:p>
    </w:sdtContent>
  </w:sdt>
  <w:p>
    <w:pPr>
      <w:pStyle w:val="20"/>
      <w:rPr>
        <w:rFonts w:ascii="Times New Roman" w:hAnsi="Times New Roman"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0" name="文本框 3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5FtwY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5FtwYzAgAAZQQAAA4AAAAAAAAAAQAgAAAAHwEAAGRycy9lMm9Eb2MueG1sUEsF&#10;BgAAAAAGAAYAWQEAAMQ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121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Fonts w:hint="eastAsia" w:eastAsiaTheme="minorEastAsia"/>
        <w:lang w:eastAsia="zh-CN"/>
      </w:rPr>
    </w:pPr>
    <w:r>
      <w:rPr>
        <w:rFonts w:hint="eastAsia"/>
        <w:lang w:eastAsia="zh-CN"/>
      </w:rPr>
      <w:t>浙江铭坤工具制造有限公司年产20万套电动工具生产线技改项目</w:t>
    </w:r>
  </w:p>
  <w:p>
    <w:pPr>
      <w:pStyle w:val="21"/>
    </w:pPr>
    <w:r>
      <w:rPr>
        <w:rFonts w:hint="eastAsia"/>
      </w:rPr>
      <w:t>竣工环境保护</w:t>
    </w:r>
    <w:r>
      <w:rPr>
        <w:rFonts w:hint="eastAsia"/>
        <w:lang w:eastAsia="zh-CN"/>
      </w:rPr>
      <w:t>（</w:t>
    </w:r>
    <w:r>
      <w:rPr>
        <w:rFonts w:hint="eastAsia"/>
        <w:lang w:val="en-US" w:eastAsia="zh-CN"/>
      </w:rPr>
      <w:t>先行</w:t>
    </w:r>
    <w:r>
      <w:rPr>
        <w:rFonts w:hint="eastAsia"/>
        <w:lang w:eastAsia="zh-CN"/>
      </w:rPr>
      <w:t>）</w:t>
    </w:r>
    <w:r>
      <w:rPr>
        <w:rFonts w:hint="eastAsia"/>
      </w:rPr>
      <w:t>验收监测报告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B2F4F7"/>
    <w:multiLevelType w:val="singleLevel"/>
    <w:tmpl w:val="B4B2F4F7"/>
    <w:lvl w:ilvl="0" w:tentative="0">
      <w:start w:val="1"/>
      <w:numFmt w:val="decimal"/>
      <w:suff w:val="nothing"/>
      <w:lvlText w:val="（%1）"/>
      <w:lvlJc w:val="left"/>
    </w:lvl>
  </w:abstractNum>
  <w:abstractNum w:abstractNumId="1">
    <w:nsid w:val="6AF121D0"/>
    <w:multiLevelType w:val="multilevel"/>
    <w:tmpl w:val="6AF121D0"/>
    <w:lvl w:ilvl="0" w:tentative="0">
      <w:start w:val="1"/>
      <w:numFmt w:val="decimal"/>
      <w:suff w:val="space"/>
      <w:lvlText w:val="（%1）"/>
      <w:lvlJc w:val="left"/>
    </w:lvl>
    <w:lvl w:ilvl="1" w:tentative="0">
      <w:start w:val="0"/>
      <w:numFmt w:val="bullet"/>
      <w:lvlText w:val="•"/>
      <w:lvlJc w:val="left"/>
      <w:pPr>
        <w:ind w:left="922" w:hanging="601"/>
      </w:pPr>
      <w:rPr>
        <w:rFonts w:hint="default"/>
      </w:rPr>
    </w:lvl>
    <w:lvl w:ilvl="2" w:tentative="0">
      <w:start w:val="0"/>
      <w:numFmt w:val="bullet"/>
      <w:lvlText w:val="•"/>
      <w:lvlJc w:val="left"/>
      <w:pPr>
        <w:ind w:left="1725" w:hanging="601"/>
      </w:pPr>
      <w:rPr>
        <w:rFonts w:hint="default"/>
      </w:rPr>
    </w:lvl>
    <w:lvl w:ilvl="3" w:tentative="0">
      <w:start w:val="0"/>
      <w:numFmt w:val="bullet"/>
      <w:lvlText w:val="•"/>
      <w:lvlJc w:val="left"/>
      <w:pPr>
        <w:ind w:left="2527" w:hanging="601"/>
      </w:pPr>
      <w:rPr>
        <w:rFonts w:hint="default"/>
      </w:rPr>
    </w:lvl>
    <w:lvl w:ilvl="4" w:tentative="0">
      <w:start w:val="0"/>
      <w:numFmt w:val="bullet"/>
      <w:lvlText w:val="•"/>
      <w:lvlJc w:val="left"/>
      <w:pPr>
        <w:ind w:left="3330" w:hanging="601"/>
      </w:pPr>
      <w:rPr>
        <w:rFonts w:hint="default"/>
      </w:rPr>
    </w:lvl>
    <w:lvl w:ilvl="5" w:tentative="0">
      <w:start w:val="0"/>
      <w:numFmt w:val="bullet"/>
      <w:lvlText w:val="•"/>
      <w:lvlJc w:val="left"/>
      <w:pPr>
        <w:ind w:left="4133" w:hanging="601"/>
      </w:pPr>
      <w:rPr>
        <w:rFonts w:hint="default"/>
      </w:rPr>
    </w:lvl>
    <w:lvl w:ilvl="6" w:tentative="0">
      <w:start w:val="0"/>
      <w:numFmt w:val="bullet"/>
      <w:lvlText w:val="•"/>
      <w:lvlJc w:val="left"/>
      <w:pPr>
        <w:ind w:left="4935" w:hanging="601"/>
      </w:pPr>
      <w:rPr>
        <w:rFonts w:hint="default"/>
      </w:rPr>
    </w:lvl>
    <w:lvl w:ilvl="7" w:tentative="0">
      <w:start w:val="0"/>
      <w:numFmt w:val="bullet"/>
      <w:lvlText w:val="•"/>
      <w:lvlJc w:val="left"/>
      <w:pPr>
        <w:ind w:left="5738" w:hanging="601"/>
      </w:pPr>
      <w:rPr>
        <w:rFonts w:hint="default"/>
      </w:rPr>
    </w:lvl>
    <w:lvl w:ilvl="8" w:tentative="0">
      <w:start w:val="0"/>
      <w:numFmt w:val="bullet"/>
      <w:lvlText w:val="•"/>
      <w:lvlJc w:val="left"/>
      <w:pPr>
        <w:ind w:left="6540" w:hanging="601"/>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6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g0MWZmZDlmNTc0Y2JiYzFhZDU5MWRiZDNmZTlhNTkifQ=="/>
  </w:docVars>
  <w:rsids>
    <w:rsidRoot w:val="00EF4525"/>
    <w:rsid w:val="00000D24"/>
    <w:rsid w:val="00001390"/>
    <w:rsid w:val="00004C91"/>
    <w:rsid w:val="00005282"/>
    <w:rsid w:val="0000550F"/>
    <w:rsid w:val="000058AF"/>
    <w:rsid w:val="00006375"/>
    <w:rsid w:val="000066F0"/>
    <w:rsid w:val="000077A9"/>
    <w:rsid w:val="00010149"/>
    <w:rsid w:val="0001038C"/>
    <w:rsid w:val="00010847"/>
    <w:rsid w:val="00011334"/>
    <w:rsid w:val="000119AC"/>
    <w:rsid w:val="00013E7D"/>
    <w:rsid w:val="00014354"/>
    <w:rsid w:val="00016E44"/>
    <w:rsid w:val="0002046B"/>
    <w:rsid w:val="00020B7C"/>
    <w:rsid w:val="00020DBF"/>
    <w:rsid w:val="000219C5"/>
    <w:rsid w:val="000233E6"/>
    <w:rsid w:val="000240CF"/>
    <w:rsid w:val="00024785"/>
    <w:rsid w:val="00031773"/>
    <w:rsid w:val="00031B8D"/>
    <w:rsid w:val="00031D49"/>
    <w:rsid w:val="00031D4C"/>
    <w:rsid w:val="000328A1"/>
    <w:rsid w:val="0003370A"/>
    <w:rsid w:val="000350A6"/>
    <w:rsid w:val="000357CF"/>
    <w:rsid w:val="0003625C"/>
    <w:rsid w:val="00036C76"/>
    <w:rsid w:val="000442D5"/>
    <w:rsid w:val="000445A5"/>
    <w:rsid w:val="0004630A"/>
    <w:rsid w:val="000469CD"/>
    <w:rsid w:val="00046B14"/>
    <w:rsid w:val="00046E1B"/>
    <w:rsid w:val="00046F69"/>
    <w:rsid w:val="00047F55"/>
    <w:rsid w:val="00050344"/>
    <w:rsid w:val="00051086"/>
    <w:rsid w:val="000522AB"/>
    <w:rsid w:val="000531ED"/>
    <w:rsid w:val="000541ED"/>
    <w:rsid w:val="00054D22"/>
    <w:rsid w:val="000551EC"/>
    <w:rsid w:val="000557DE"/>
    <w:rsid w:val="00055A4D"/>
    <w:rsid w:val="00055E47"/>
    <w:rsid w:val="00056859"/>
    <w:rsid w:val="00057D0C"/>
    <w:rsid w:val="0006024C"/>
    <w:rsid w:val="00060AC9"/>
    <w:rsid w:val="00060B05"/>
    <w:rsid w:val="00061A76"/>
    <w:rsid w:val="00062044"/>
    <w:rsid w:val="00062C87"/>
    <w:rsid w:val="00062E0C"/>
    <w:rsid w:val="00062F24"/>
    <w:rsid w:val="000635AE"/>
    <w:rsid w:val="000641F9"/>
    <w:rsid w:val="00064AFE"/>
    <w:rsid w:val="0006550C"/>
    <w:rsid w:val="000660F7"/>
    <w:rsid w:val="00066DE4"/>
    <w:rsid w:val="000675AC"/>
    <w:rsid w:val="0006762A"/>
    <w:rsid w:val="00067A5D"/>
    <w:rsid w:val="00070B88"/>
    <w:rsid w:val="00071278"/>
    <w:rsid w:val="0007154F"/>
    <w:rsid w:val="000719BD"/>
    <w:rsid w:val="00072273"/>
    <w:rsid w:val="0007260E"/>
    <w:rsid w:val="0007303B"/>
    <w:rsid w:val="00073B46"/>
    <w:rsid w:val="00073CBA"/>
    <w:rsid w:val="00073F4A"/>
    <w:rsid w:val="00074804"/>
    <w:rsid w:val="00075CE5"/>
    <w:rsid w:val="00076079"/>
    <w:rsid w:val="00077FB5"/>
    <w:rsid w:val="00080079"/>
    <w:rsid w:val="00080455"/>
    <w:rsid w:val="0008278A"/>
    <w:rsid w:val="000828DD"/>
    <w:rsid w:val="00082B37"/>
    <w:rsid w:val="00082B98"/>
    <w:rsid w:val="00082DED"/>
    <w:rsid w:val="00084329"/>
    <w:rsid w:val="00084574"/>
    <w:rsid w:val="000853E0"/>
    <w:rsid w:val="0008563D"/>
    <w:rsid w:val="00085822"/>
    <w:rsid w:val="00085980"/>
    <w:rsid w:val="00085FCF"/>
    <w:rsid w:val="000863A5"/>
    <w:rsid w:val="000904EE"/>
    <w:rsid w:val="000907FF"/>
    <w:rsid w:val="00091679"/>
    <w:rsid w:val="00091971"/>
    <w:rsid w:val="000933D4"/>
    <w:rsid w:val="000937AA"/>
    <w:rsid w:val="00093E59"/>
    <w:rsid w:val="00094C66"/>
    <w:rsid w:val="00095417"/>
    <w:rsid w:val="000956D5"/>
    <w:rsid w:val="000962BB"/>
    <w:rsid w:val="00096CD5"/>
    <w:rsid w:val="000A0661"/>
    <w:rsid w:val="000A07CB"/>
    <w:rsid w:val="000A1B62"/>
    <w:rsid w:val="000A1D35"/>
    <w:rsid w:val="000A3930"/>
    <w:rsid w:val="000A40CB"/>
    <w:rsid w:val="000A450E"/>
    <w:rsid w:val="000A5439"/>
    <w:rsid w:val="000A5F86"/>
    <w:rsid w:val="000A6021"/>
    <w:rsid w:val="000A630A"/>
    <w:rsid w:val="000A6C90"/>
    <w:rsid w:val="000B0A66"/>
    <w:rsid w:val="000B2D3A"/>
    <w:rsid w:val="000B3C64"/>
    <w:rsid w:val="000B4059"/>
    <w:rsid w:val="000B43C3"/>
    <w:rsid w:val="000B49DA"/>
    <w:rsid w:val="000B4A9C"/>
    <w:rsid w:val="000B4FC5"/>
    <w:rsid w:val="000B5395"/>
    <w:rsid w:val="000B5D30"/>
    <w:rsid w:val="000B7471"/>
    <w:rsid w:val="000C1980"/>
    <w:rsid w:val="000C24C3"/>
    <w:rsid w:val="000C2969"/>
    <w:rsid w:val="000C2998"/>
    <w:rsid w:val="000C2C25"/>
    <w:rsid w:val="000C492E"/>
    <w:rsid w:val="000C5E81"/>
    <w:rsid w:val="000C6132"/>
    <w:rsid w:val="000C6B2E"/>
    <w:rsid w:val="000C74E4"/>
    <w:rsid w:val="000C7D5E"/>
    <w:rsid w:val="000C7F12"/>
    <w:rsid w:val="000D052E"/>
    <w:rsid w:val="000D07CD"/>
    <w:rsid w:val="000D11EA"/>
    <w:rsid w:val="000D123A"/>
    <w:rsid w:val="000D338B"/>
    <w:rsid w:val="000D4813"/>
    <w:rsid w:val="000D5365"/>
    <w:rsid w:val="000D58EF"/>
    <w:rsid w:val="000D6403"/>
    <w:rsid w:val="000D6BA1"/>
    <w:rsid w:val="000D7443"/>
    <w:rsid w:val="000D75DE"/>
    <w:rsid w:val="000E144D"/>
    <w:rsid w:val="000E20F9"/>
    <w:rsid w:val="000E22E9"/>
    <w:rsid w:val="000E2FD4"/>
    <w:rsid w:val="000E3200"/>
    <w:rsid w:val="000E32E0"/>
    <w:rsid w:val="000E358C"/>
    <w:rsid w:val="000E3E8F"/>
    <w:rsid w:val="000E50C1"/>
    <w:rsid w:val="000E5735"/>
    <w:rsid w:val="000E5A80"/>
    <w:rsid w:val="000E5A9A"/>
    <w:rsid w:val="000E643A"/>
    <w:rsid w:val="000F1359"/>
    <w:rsid w:val="000F1578"/>
    <w:rsid w:val="000F24BA"/>
    <w:rsid w:val="000F26AB"/>
    <w:rsid w:val="000F28E3"/>
    <w:rsid w:val="000F41AA"/>
    <w:rsid w:val="000F6E7A"/>
    <w:rsid w:val="000F6FF1"/>
    <w:rsid w:val="000F7030"/>
    <w:rsid w:val="000F7198"/>
    <w:rsid w:val="000F7613"/>
    <w:rsid w:val="000F7B41"/>
    <w:rsid w:val="001002E4"/>
    <w:rsid w:val="00102633"/>
    <w:rsid w:val="00102657"/>
    <w:rsid w:val="001028E1"/>
    <w:rsid w:val="00102D60"/>
    <w:rsid w:val="00103F54"/>
    <w:rsid w:val="00104758"/>
    <w:rsid w:val="00104F16"/>
    <w:rsid w:val="0010568B"/>
    <w:rsid w:val="00106F74"/>
    <w:rsid w:val="001078BF"/>
    <w:rsid w:val="001105D8"/>
    <w:rsid w:val="001112CC"/>
    <w:rsid w:val="001114F8"/>
    <w:rsid w:val="00112F2A"/>
    <w:rsid w:val="0011317E"/>
    <w:rsid w:val="00115A83"/>
    <w:rsid w:val="001166CE"/>
    <w:rsid w:val="0011778D"/>
    <w:rsid w:val="00117B0F"/>
    <w:rsid w:val="00117D3B"/>
    <w:rsid w:val="00117EA4"/>
    <w:rsid w:val="00121E95"/>
    <w:rsid w:val="0012208E"/>
    <w:rsid w:val="0012246D"/>
    <w:rsid w:val="00123740"/>
    <w:rsid w:val="00123E47"/>
    <w:rsid w:val="00124996"/>
    <w:rsid w:val="001259C3"/>
    <w:rsid w:val="001259D5"/>
    <w:rsid w:val="00125E91"/>
    <w:rsid w:val="00125EBA"/>
    <w:rsid w:val="00126048"/>
    <w:rsid w:val="00126220"/>
    <w:rsid w:val="001263AF"/>
    <w:rsid w:val="001274CD"/>
    <w:rsid w:val="00130100"/>
    <w:rsid w:val="00131731"/>
    <w:rsid w:val="00131953"/>
    <w:rsid w:val="00132B89"/>
    <w:rsid w:val="00133C24"/>
    <w:rsid w:val="0013443B"/>
    <w:rsid w:val="00134C5F"/>
    <w:rsid w:val="00135C3F"/>
    <w:rsid w:val="00136751"/>
    <w:rsid w:val="00136AB4"/>
    <w:rsid w:val="00137D31"/>
    <w:rsid w:val="00137E85"/>
    <w:rsid w:val="00140283"/>
    <w:rsid w:val="00140E6F"/>
    <w:rsid w:val="00140F86"/>
    <w:rsid w:val="00141D26"/>
    <w:rsid w:val="00142330"/>
    <w:rsid w:val="0014366B"/>
    <w:rsid w:val="00144DDD"/>
    <w:rsid w:val="00144F42"/>
    <w:rsid w:val="001450F8"/>
    <w:rsid w:val="001455DA"/>
    <w:rsid w:val="00145637"/>
    <w:rsid w:val="00146B79"/>
    <w:rsid w:val="00147135"/>
    <w:rsid w:val="001473B6"/>
    <w:rsid w:val="00147C59"/>
    <w:rsid w:val="00150546"/>
    <w:rsid w:val="00151B4A"/>
    <w:rsid w:val="001523FC"/>
    <w:rsid w:val="001539B8"/>
    <w:rsid w:val="00153C23"/>
    <w:rsid w:val="00154C3A"/>
    <w:rsid w:val="00155713"/>
    <w:rsid w:val="00156CED"/>
    <w:rsid w:val="001573F5"/>
    <w:rsid w:val="001601F9"/>
    <w:rsid w:val="001604B7"/>
    <w:rsid w:val="00160C7E"/>
    <w:rsid w:val="0016281F"/>
    <w:rsid w:val="00163885"/>
    <w:rsid w:val="00164207"/>
    <w:rsid w:val="001652A1"/>
    <w:rsid w:val="0016532B"/>
    <w:rsid w:val="00167CFE"/>
    <w:rsid w:val="00170CF8"/>
    <w:rsid w:val="00171893"/>
    <w:rsid w:val="00172B4C"/>
    <w:rsid w:val="001739C3"/>
    <w:rsid w:val="00173C39"/>
    <w:rsid w:val="00174B9D"/>
    <w:rsid w:val="00174DA0"/>
    <w:rsid w:val="00182E5C"/>
    <w:rsid w:val="00182F64"/>
    <w:rsid w:val="00183D55"/>
    <w:rsid w:val="0018471F"/>
    <w:rsid w:val="00184891"/>
    <w:rsid w:val="001851F9"/>
    <w:rsid w:val="0018556B"/>
    <w:rsid w:val="00185B40"/>
    <w:rsid w:val="00185D88"/>
    <w:rsid w:val="00185E8B"/>
    <w:rsid w:val="00185E8C"/>
    <w:rsid w:val="00186F9F"/>
    <w:rsid w:val="00191A41"/>
    <w:rsid w:val="0019231C"/>
    <w:rsid w:val="001925F8"/>
    <w:rsid w:val="00193937"/>
    <w:rsid w:val="00194F3E"/>
    <w:rsid w:val="00196A5A"/>
    <w:rsid w:val="00196E55"/>
    <w:rsid w:val="00197285"/>
    <w:rsid w:val="001A0607"/>
    <w:rsid w:val="001A25CD"/>
    <w:rsid w:val="001A32A3"/>
    <w:rsid w:val="001A341E"/>
    <w:rsid w:val="001A726B"/>
    <w:rsid w:val="001A7B0F"/>
    <w:rsid w:val="001B0277"/>
    <w:rsid w:val="001B1A1C"/>
    <w:rsid w:val="001B1BF0"/>
    <w:rsid w:val="001B2312"/>
    <w:rsid w:val="001B2744"/>
    <w:rsid w:val="001B357D"/>
    <w:rsid w:val="001B5163"/>
    <w:rsid w:val="001B54DD"/>
    <w:rsid w:val="001B691E"/>
    <w:rsid w:val="001B6935"/>
    <w:rsid w:val="001C2DC9"/>
    <w:rsid w:val="001C5B63"/>
    <w:rsid w:val="001C625C"/>
    <w:rsid w:val="001C6F6A"/>
    <w:rsid w:val="001C7F09"/>
    <w:rsid w:val="001D071A"/>
    <w:rsid w:val="001D0E03"/>
    <w:rsid w:val="001D1694"/>
    <w:rsid w:val="001D5082"/>
    <w:rsid w:val="001D5555"/>
    <w:rsid w:val="001D627C"/>
    <w:rsid w:val="001D6524"/>
    <w:rsid w:val="001D74CD"/>
    <w:rsid w:val="001E2AD6"/>
    <w:rsid w:val="001E2C9A"/>
    <w:rsid w:val="001E2DC8"/>
    <w:rsid w:val="001E4165"/>
    <w:rsid w:val="001E431F"/>
    <w:rsid w:val="001E6AE4"/>
    <w:rsid w:val="001F2063"/>
    <w:rsid w:val="001F307F"/>
    <w:rsid w:val="001F30C8"/>
    <w:rsid w:val="001F79DE"/>
    <w:rsid w:val="00200126"/>
    <w:rsid w:val="0020068E"/>
    <w:rsid w:val="00201D98"/>
    <w:rsid w:val="00204BF6"/>
    <w:rsid w:val="00205D68"/>
    <w:rsid w:val="00205E92"/>
    <w:rsid w:val="00206D8F"/>
    <w:rsid w:val="002077C1"/>
    <w:rsid w:val="00210E27"/>
    <w:rsid w:val="002111A9"/>
    <w:rsid w:val="002120C8"/>
    <w:rsid w:val="002125FB"/>
    <w:rsid w:val="00212C03"/>
    <w:rsid w:val="00214DE4"/>
    <w:rsid w:val="0021729E"/>
    <w:rsid w:val="00217948"/>
    <w:rsid w:val="0022134D"/>
    <w:rsid w:val="00221771"/>
    <w:rsid w:val="00221906"/>
    <w:rsid w:val="00221E08"/>
    <w:rsid w:val="002223A2"/>
    <w:rsid w:val="0022431C"/>
    <w:rsid w:val="00224920"/>
    <w:rsid w:val="00224CE4"/>
    <w:rsid w:val="002250DD"/>
    <w:rsid w:val="00225599"/>
    <w:rsid w:val="00225C2F"/>
    <w:rsid w:val="00225FA9"/>
    <w:rsid w:val="00226BB6"/>
    <w:rsid w:val="00226E21"/>
    <w:rsid w:val="00226FF9"/>
    <w:rsid w:val="0022721E"/>
    <w:rsid w:val="00227D5F"/>
    <w:rsid w:val="002306D2"/>
    <w:rsid w:val="00232C3B"/>
    <w:rsid w:val="00232F47"/>
    <w:rsid w:val="00233290"/>
    <w:rsid w:val="002334FB"/>
    <w:rsid w:val="00233797"/>
    <w:rsid w:val="00233DB6"/>
    <w:rsid w:val="002357F9"/>
    <w:rsid w:val="0023584B"/>
    <w:rsid w:val="00235DD2"/>
    <w:rsid w:val="0023669D"/>
    <w:rsid w:val="002366FB"/>
    <w:rsid w:val="0024057A"/>
    <w:rsid w:val="0024176C"/>
    <w:rsid w:val="002424F3"/>
    <w:rsid w:val="00242D89"/>
    <w:rsid w:val="00243118"/>
    <w:rsid w:val="00245975"/>
    <w:rsid w:val="00245BB7"/>
    <w:rsid w:val="00247638"/>
    <w:rsid w:val="002538B1"/>
    <w:rsid w:val="002546AF"/>
    <w:rsid w:val="002554EF"/>
    <w:rsid w:val="00255798"/>
    <w:rsid w:val="002575DC"/>
    <w:rsid w:val="00260E14"/>
    <w:rsid w:val="00265C57"/>
    <w:rsid w:val="00266886"/>
    <w:rsid w:val="0026688A"/>
    <w:rsid w:val="00266BAC"/>
    <w:rsid w:val="00267D45"/>
    <w:rsid w:val="00271CB3"/>
    <w:rsid w:val="00272386"/>
    <w:rsid w:val="0027289A"/>
    <w:rsid w:val="002737D4"/>
    <w:rsid w:val="002739A2"/>
    <w:rsid w:val="00274C87"/>
    <w:rsid w:val="0027518C"/>
    <w:rsid w:val="002752A9"/>
    <w:rsid w:val="00275C91"/>
    <w:rsid w:val="0027684F"/>
    <w:rsid w:val="00276AB2"/>
    <w:rsid w:val="00276FB7"/>
    <w:rsid w:val="00277AF3"/>
    <w:rsid w:val="00277B1C"/>
    <w:rsid w:val="00277BBC"/>
    <w:rsid w:val="00277F24"/>
    <w:rsid w:val="00280223"/>
    <w:rsid w:val="00280254"/>
    <w:rsid w:val="002813DE"/>
    <w:rsid w:val="0028143F"/>
    <w:rsid w:val="00281711"/>
    <w:rsid w:val="002821FF"/>
    <w:rsid w:val="00283F2B"/>
    <w:rsid w:val="00284292"/>
    <w:rsid w:val="00285075"/>
    <w:rsid w:val="00285A54"/>
    <w:rsid w:val="0028651F"/>
    <w:rsid w:val="00287F04"/>
    <w:rsid w:val="00290C42"/>
    <w:rsid w:val="002914F6"/>
    <w:rsid w:val="002928B1"/>
    <w:rsid w:val="00293264"/>
    <w:rsid w:val="002936DD"/>
    <w:rsid w:val="002939B5"/>
    <w:rsid w:val="0029487B"/>
    <w:rsid w:val="002953D1"/>
    <w:rsid w:val="00295DFD"/>
    <w:rsid w:val="00297F33"/>
    <w:rsid w:val="002A050B"/>
    <w:rsid w:val="002A0941"/>
    <w:rsid w:val="002A1B4E"/>
    <w:rsid w:val="002A2953"/>
    <w:rsid w:val="002A3393"/>
    <w:rsid w:val="002A43D2"/>
    <w:rsid w:val="002A5728"/>
    <w:rsid w:val="002A6762"/>
    <w:rsid w:val="002A6BC2"/>
    <w:rsid w:val="002A7D90"/>
    <w:rsid w:val="002B00CF"/>
    <w:rsid w:val="002B138F"/>
    <w:rsid w:val="002B1AE0"/>
    <w:rsid w:val="002B1CBF"/>
    <w:rsid w:val="002B220E"/>
    <w:rsid w:val="002B3E4B"/>
    <w:rsid w:val="002B4774"/>
    <w:rsid w:val="002B4852"/>
    <w:rsid w:val="002B48A8"/>
    <w:rsid w:val="002B54C5"/>
    <w:rsid w:val="002B6881"/>
    <w:rsid w:val="002B6E20"/>
    <w:rsid w:val="002B78C0"/>
    <w:rsid w:val="002C0083"/>
    <w:rsid w:val="002C21F6"/>
    <w:rsid w:val="002C2AB3"/>
    <w:rsid w:val="002C40A4"/>
    <w:rsid w:val="002C5341"/>
    <w:rsid w:val="002C5678"/>
    <w:rsid w:val="002C690E"/>
    <w:rsid w:val="002D0118"/>
    <w:rsid w:val="002D0831"/>
    <w:rsid w:val="002D1E7B"/>
    <w:rsid w:val="002D2383"/>
    <w:rsid w:val="002D56DB"/>
    <w:rsid w:val="002D5CAB"/>
    <w:rsid w:val="002D64AC"/>
    <w:rsid w:val="002D64DE"/>
    <w:rsid w:val="002D6A1B"/>
    <w:rsid w:val="002D7743"/>
    <w:rsid w:val="002D7CB6"/>
    <w:rsid w:val="002D7CE9"/>
    <w:rsid w:val="002E2470"/>
    <w:rsid w:val="002E3493"/>
    <w:rsid w:val="002E4375"/>
    <w:rsid w:val="002E46EB"/>
    <w:rsid w:val="002E5138"/>
    <w:rsid w:val="002E55B3"/>
    <w:rsid w:val="002E55EC"/>
    <w:rsid w:val="002E5E3C"/>
    <w:rsid w:val="002E7333"/>
    <w:rsid w:val="002E7CE1"/>
    <w:rsid w:val="002F030D"/>
    <w:rsid w:val="002F09A0"/>
    <w:rsid w:val="002F1703"/>
    <w:rsid w:val="002F22BE"/>
    <w:rsid w:val="002F2548"/>
    <w:rsid w:val="002F325D"/>
    <w:rsid w:val="002F3FA8"/>
    <w:rsid w:val="002F58CD"/>
    <w:rsid w:val="002F5FC7"/>
    <w:rsid w:val="002F6BF4"/>
    <w:rsid w:val="0030045B"/>
    <w:rsid w:val="0030234A"/>
    <w:rsid w:val="00302983"/>
    <w:rsid w:val="00303E3A"/>
    <w:rsid w:val="00304553"/>
    <w:rsid w:val="0030472D"/>
    <w:rsid w:val="003049E7"/>
    <w:rsid w:val="00304EE7"/>
    <w:rsid w:val="0030507C"/>
    <w:rsid w:val="00305DA7"/>
    <w:rsid w:val="0030660C"/>
    <w:rsid w:val="00306FF2"/>
    <w:rsid w:val="00307088"/>
    <w:rsid w:val="00310CBB"/>
    <w:rsid w:val="00313552"/>
    <w:rsid w:val="00314A42"/>
    <w:rsid w:val="0031551E"/>
    <w:rsid w:val="00315D85"/>
    <w:rsid w:val="003204C2"/>
    <w:rsid w:val="00320D67"/>
    <w:rsid w:val="00321495"/>
    <w:rsid w:val="00321F88"/>
    <w:rsid w:val="00323789"/>
    <w:rsid w:val="00323A2C"/>
    <w:rsid w:val="00324087"/>
    <w:rsid w:val="003254CB"/>
    <w:rsid w:val="003255C9"/>
    <w:rsid w:val="003267C3"/>
    <w:rsid w:val="00326B3F"/>
    <w:rsid w:val="00326DB2"/>
    <w:rsid w:val="00327057"/>
    <w:rsid w:val="00330177"/>
    <w:rsid w:val="00330228"/>
    <w:rsid w:val="00330673"/>
    <w:rsid w:val="00330A4B"/>
    <w:rsid w:val="00331917"/>
    <w:rsid w:val="00331933"/>
    <w:rsid w:val="003340D8"/>
    <w:rsid w:val="00334A69"/>
    <w:rsid w:val="003350C8"/>
    <w:rsid w:val="00335A25"/>
    <w:rsid w:val="00336A55"/>
    <w:rsid w:val="003401D5"/>
    <w:rsid w:val="00342694"/>
    <w:rsid w:val="003429B6"/>
    <w:rsid w:val="00342FA4"/>
    <w:rsid w:val="003448B3"/>
    <w:rsid w:val="00344A98"/>
    <w:rsid w:val="00344F85"/>
    <w:rsid w:val="00345278"/>
    <w:rsid w:val="00345474"/>
    <w:rsid w:val="00347C77"/>
    <w:rsid w:val="00350565"/>
    <w:rsid w:val="003508B3"/>
    <w:rsid w:val="00351171"/>
    <w:rsid w:val="00352685"/>
    <w:rsid w:val="0035271D"/>
    <w:rsid w:val="00353185"/>
    <w:rsid w:val="003536A7"/>
    <w:rsid w:val="00353BA8"/>
    <w:rsid w:val="00355D43"/>
    <w:rsid w:val="00356147"/>
    <w:rsid w:val="00356512"/>
    <w:rsid w:val="00356FB0"/>
    <w:rsid w:val="0035788E"/>
    <w:rsid w:val="00360409"/>
    <w:rsid w:val="00361D59"/>
    <w:rsid w:val="00362207"/>
    <w:rsid w:val="0036263C"/>
    <w:rsid w:val="00363305"/>
    <w:rsid w:val="003638C9"/>
    <w:rsid w:val="00363F71"/>
    <w:rsid w:val="00363F7E"/>
    <w:rsid w:val="00364028"/>
    <w:rsid w:val="003642C9"/>
    <w:rsid w:val="00364C96"/>
    <w:rsid w:val="00364CF1"/>
    <w:rsid w:val="00365367"/>
    <w:rsid w:val="00366867"/>
    <w:rsid w:val="003706E5"/>
    <w:rsid w:val="00371D05"/>
    <w:rsid w:val="00373BCC"/>
    <w:rsid w:val="00375B6F"/>
    <w:rsid w:val="003801B4"/>
    <w:rsid w:val="00381536"/>
    <w:rsid w:val="003823F8"/>
    <w:rsid w:val="00382DA3"/>
    <w:rsid w:val="00382FE5"/>
    <w:rsid w:val="003835DC"/>
    <w:rsid w:val="0038361B"/>
    <w:rsid w:val="00383E76"/>
    <w:rsid w:val="00384372"/>
    <w:rsid w:val="003844A9"/>
    <w:rsid w:val="003847C9"/>
    <w:rsid w:val="00384CAC"/>
    <w:rsid w:val="00384CCA"/>
    <w:rsid w:val="0038505D"/>
    <w:rsid w:val="0038516D"/>
    <w:rsid w:val="00385528"/>
    <w:rsid w:val="00385B6A"/>
    <w:rsid w:val="00386BFB"/>
    <w:rsid w:val="00387F0F"/>
    <w:rsid w:val="003909CB"/>
    <w:rsid w:val="003911C0"/>
    <w:rsid w:val="00391EE2"/>
    <w:rsid w:val="003939A6"/>
    <w:rsid w:val="00393A18"/>
    <w:rsid w:val="003942BC"/>
    <w:rsid w:val="003945C2"/>
    <w:rsid w:val="00396E5E"/>
    <w:rsid w:val="003A08B3"/>
    <w:rsid w:val="003A0D64"/>
    <w:rsid w:val="003A170B"/>
    <w:rsid w:val="003A20BF"/>
    <w:rsid w:val="003A5D6E"/>
    <w:rsid w:val="003A6941"/>
    <w:rsid w:val="003A69C1"/>
    <w:rsid w:val="003A7F82"/>
    <w:rsid w:val="003B0FC1"/>
    <w:rsid w:val="003B15D1"/>
    <w:rsid w:val="003B23EE"/>
    <w:rsid w:val="003B387C"/>
    <w:rsid w:val="003B56BA"/>
    <w:rsid w:val="003B71CF"/>
    <w:rsid w:val="003C000C"/>
    <w:rsid w:val="003C0CE0"/>
    <w:rsid w:val="003C1B9F"/>
    <w:rsid w:val="003C26C7"/>
    <w:rsid w:val="003C27A9"/>
    <w:rsid w:val="003C2805"/>
    <w:rsid w:val="003C308C"/>
    <w:rsid w:val="003C30CB"/>
    <w:rsid w:val="003C3350"/>
    <w:rsid w:val="003C4009"/>
    <w:rsid w:val="003C405D"/>
    <w:rsid w:val="003C4775"/>
    <w:rsid w:val="003C722B"/>
    <w:rsid w:val="003C7A1A"/>
    <w:rsid w:val="003C7F73"/>
    <w:rsid w:val="003D0877"/>
    <w:rsid w:val="003D1613"/>
    <w:rsid w:val="003D171C"/>
    <w:rsid w:val="003D2094"/>
    <w:rsid w:val="003D2CF7"/>
    <w:rsid w:val="003D2E14"/>
    <w:rsid w:val="003D2F46"/>
    <w:rsid w:val="003D36B6"/>
    <w:rsid w:val="003D36D5"/>
    <w:rsid w:val="003D3ACF"/>
    <w:rsid w:val="003D3FA7"/>
    <w:rsid w:val="003D7802"/>
    <w:rsid w:val="003E034D"/>
    <w:rsid w:val="003E0641"/>
    <w:rsid w:val="003E1003"/>
    <w:rsid w:val="003E2C91"/>
    <w:rsid w:val="003E4967"/>
    <w:rsid w:val="003E59A0"/>
    <w:rsid w:val="003E5A5A"/>
    <w:rsid w:val="003E76A0"/>
    <w:rsid w:val="003E79F7"/>
    <w:rsid w:val="003E7BB2"/>
    <w:rsid w:val="003F0153"/>
    <w:rsid w:val="003F0975"/>
    <w:rsid w:val="003F0DB1"/>
    <w:rsid w:val="003F0FCD"/>
    <w:rsid w:val="003F1786"/>
    <w:rsid w:val="003F2202"/>
    <w:rsid w:val="003F440B"/>
    <w:rsid w:val="003F4AFD"/>
    <w:rsid w:val="003F50A9"/>
    <w:rsid w:val="003F50DF"/>
    <w:rsid w:val="003F6470"/>
    <w:rsid w:val="003F7FD4"/>
    <w:rsid w:val="0040000B"/>
    <w:rsid w:val="00400531"/>
    <w:rsid w:val="004008DB"/>
    <w:rsid w:val="00400B88"/>
    <w:rsid w:val="00400E28"/>
    <w:rsid w:val="00401670"/>
    <w:rsid w:val="00401739"/>
    <w:rsid w:val="00402C5E"/>
    <w:rsid w:val="00402DB2"/>
    <w:rsid w:val="00405021"/>
    <w:rsid w:val="00405102"/>
    <w:rsid w:val="00405B21"/>
    <w:rsid w:val="00405B4C"/>
    <w:rsid w:val="004060AB"/>
    <w:rsid w:val="00406F6F"/>
    <w:rsid w:val="0040776E"/>
    <w:rsid w:val="00410A86"/>
    <w:rsid w:val="00411871"/>
    <w:rsid w:val="00413431"/>
    <w:rsid w:val="00413DFD"/>
    <w:rsid w:val="00413F24"/>
    <w:rsid w:val="004147B1"/>
    <w:rsid w:val="00414D72"/>
    <w:rsid w:val="004156DF"/>
    <w:rsid w:val="00415C60"/>
    <w:rsid w:val="00415CA0"/>
    <w:rsid w:val="00416926"/>
    <w:rsid w:val="00417702"/>
    <w:rsid w:val="00420876"/>
    <w:rsid w:val="00420F2D"/>
    <w:rsid w:val="004224BC"/>
    <w:rsid w:val="00426F02"/>
    <w:rsid w:val="00427590"/>
    <w:rsid w:val="004276D4"/>
    <w:rsid w:val="00427B79"/>
    <w:rsid w:val="00432630"/>
    <w:rsid w:val="00434147"/>
    <w:rsid w:val="00434B50"/>
    <w:rsid w:val="00435F18"/>
    <w:rsid w:val="00437792"/>
    <w:rsid w:val="00440D20"/>
    <w:rsid w:val="00441127"/>
    <w:rsid w:val="004416A0"/>
    <w:rsid w:val="0044215C"/>
    <w:rsid w:val="00443173"/>
    <w:rsid w:val="00443337"/>
    <w:rsid w:val="004465B5"/>
    <w:rsid w:val="00446FB2"/>
    <w:rsid w:val="004478B5"/>
    <w:rsid w:val="00447DA2"/>
    <w:rsid w:val="004500BE"/>
    <w:rsid w:val="004501BC"/>
    <w:rsid w:val="004501BD"/>
    <w:rsid w:val="00450DEE"/>
    <w:rsid w:val="00450F3E"/>
    <w:rsid w:val="0045124E"/>
    <w:rsid w:val="00451F60"/>
    <w:rsid w:val="00452F8E"/>
    <w:rsid w:val="00453068"/>
    <w:rsid w:val="0045387B"/>
    <w:rsid w:val="0045450B"/>
    <w:rsid w:val="0045576F"/>
    <w:rsid w:val="00455C85"/>
    <w:rsid w:val="00456EB1"/>
    <w:rsid w:val="00457E94"/>
    <w:rsid w:val="00462681"/>
    <w:rsid w:val="00462B6C"/>
    <w:rsid w:val="00462F94"/>
    <w:rsid w:val="00463BA4"/>
    <w:rsid w:val="00463CBF"/>
    <w:rsid w:val="00464E1E"/>
    <w:rsid w:val="00465A3B"/>
    <w:rsid w:val="00465BC3"/>
    <w:rsid w:val="00466162"/>
    <w:rsid w:val="0046619F"/>
    <w:rsid w:val="00467681"/>
    <w:rsid w:val="00467CB4"/>
    <w:rsid w:val="00470D80"/>
    <w:rsid w:val="00470E10"/>
    <w:rsid w:val="00472D51"/>
    <w:rsid w:val="0047361E"/>
    <w:rsid w:val="00473FD5"/>
    <w:rsid w:val="004757B8"/>
    <w:rsid w:val="00475B7E"/>
    <w:rsid w:val="00476413"/>
    <w:rsid w:val="004778E8"/>
    <w:rsid w:val="0048040D"/>
    <w:rsid w:val="00480DCB"/>
    <w:rsid w:val="00481BD6"/>
    <w:rsid w:val="00481E6D"/>
    <w:rsid w:val="00482815"/>
    <w:rsid w:val="00482FF0"/>
    <w:rsid w:val="00484CF8"/>
    <w:rsid w:val="0048559B"/>
    <w:rsid w:val="00486AF1"/>
    <w:rsid w:val="004876C4"/>
    <w:rsid w:val="00487A94"/>
    <w:rsid w:val="00490CAA"/>
    <w:rsid w:val="004916B6"/>
    <w:rsid w:val="00492DD5"/>
    <w:rsid w:val="004931EC"/>
    <w:rsid w:val="00493487"/>
    <w:rsid w:val="0049489F"/>
    <w:rsid w:val="004948B5"/>
    <w:rsid w:val="004948BB"/>
    <w:rsid w:val="004951FD"/>
    <w:rsid w:val="004953C4"/>
    <w:rsid w:val="00496AB3"/>
    <w:rsid w:val="004A041B"/>
    <w:rsid w:val="004A073D"/>
    <w:rsid w:val="004A18DF"/>
    <w:rsid w:val="004A192E"/>
    <w:rsid w:val="004A1B5A"/>
    <w:rsid w:val="004A1DA2"/>
    <w:rsid w:val="004A33F9"/>
    <w:rsid w:val="004A4390"/>
    <w:rsid w:val="004A5171"/>
    <w:rsid w:val="004A5525"/>
    <w:rsid w:val="004A671A"/>
    <w:rsid w:val="004A6F06"/>
    <w:rsid w:val="004A7127"/>
    <w:rsid w:val="004A7AC7"/>
    <w:rsid w:val="004A7D54"/>
    <w:rsid w:val="004B1816"/>
    <w:rsid w:val="004B1B7D"/>
    <w:rsid w:val="004B25BF"/>
    <w:rsid w:val="004B264C"/>
    <w:rsid w:val="004B329A"/>
    <w:rsid w:val="004B69A4"/>
    <w:rsid w:val="004B7F59"/>
    <w:rsid w:val="004C06BB"/>
    <w:rsid w:val="004C0A4D"/>
    <w:rsid w:val="004C0D29"/>
    <w:rsid w:val="004C1886"/>
    <w:rsid w:val="004C1A7C"/>
    <w:rsid w:val="004C1C5E"/>
    <w:rsid w:val="004C2553"/>
    <w:rsid w:val="004C2695"/>
    <w:rsid w:val="004C2716"/>
    <w:rsid w:val="004C4A62"/>
    <w:rsid w:val="004C5C44"/>
    <w:rsid w:val="004D0303"/>
    <w:rsid w:val="004D0FA3"/>
    <w:rsid w:val="004D2456"/>
    <w:rsid w:val="004D2C50"/>
    <w:rsid w:val="004D37FD"/>
    <w:rsid w:val="004D3B48"/>
    <w:rsid w:val="004D3C8C"/>
    <w:rsid w:val="004D4054"/>
    <w:rsid w:val="004D4063"/>
    <w:rsid w:val="004D457B"/>
    <w:rsid w:val="004D495B"/>
    <w:rsid w:val="004D5B9B"/>
    <w:rsid w:val="004D6153"/>
    <w:rsid w:val="004D76E5"/>
    <w:rsid w:val="004D7960"/>
    <w:rsid w:val="004E0429"/>
    <w:rsid w:val="004E1C7E"/>
    <w:rsid w:val="004E29FB"/>
    <w:rsid w:val="004E305D"/>
    <w:rsid w:val="004E3B54"/>
    <w:rsid w:val="004E557A"/>
    <w:rsid w:val="004E5C57"/>
    <w:rsid w:val="004E68C4"/>
    <w:rsid w:val="004E7228"/>
    <w:rsid w:val="004E780D"/>
    <w:rsid w:val="004E79E5"/>
    <w:rsid w:val="004F1605"/>
    <w:rsid w:val="004F1B1F"/>
    <w:rsid w:val="004F2846"/>
    <w:rsid w:val="004F2D11"/>
    <w:rsid w:val="004F38DC"/>
    <w:rsid w:val="004F456A"/>
    <w:rsid w:val="004F4BA8"/>
    <w:rsid w:val="004F4EB1"/>
    <w:rsid w:val="004F524B"/>
    <w:rsid w:val="004F70A7"/>
    <w:rsid w:val="004F778F"/>
    <w:rsid w:val="004F7AAA"/>
    <w:rsid w:val="00500D3A"/>
    <w:rsid w:val="00501529"/>
    <w:rsid w:val="00501568"/>
    <w:rsid w:val="00501AB9"/>
    <w:rsid w:val="00502CB6"/>
    <w:rsid w:val="00505198"/>
    <w:rsid w:val="005052C9"/>
    <w:rsid w:val="005055AA"/>
    <w:rsid w:val="005056F3"/>
    <w:rsid w:val="00505AAB"/>
    <w:rsid w:val="005067BD"/>
    <w:rsid w:val="00507472"/>
    <w:rsid w:val="005077D8"/>
    <w:rsid w:val="00507BFD"/>
    <w:rsid w:val="005106F4"/>
    <w:rsid w:val="00510AB2"/>
    <w:rsid w:val="00510D18"/>
    <w:rsid w:val="00511E26"/>
    <w:rsid w:val="00511EDB"/>
    <w:rsid w:val="00512B4A"/>
    <w:rsid w:val="005136FF"/>
    <w:rsid w:val="00513732"/>
    <w:rsid w:val="005137CD"/>
    <w:rsid w:val="00516347"/>
    <w:rsid w:val="00517754"/>
    <w:rsid w:val="00517FEF"/>
    <w:rsid w:val="0052013A"/>
    <w:rsid w:val="00520397"/>
    <w:rsid w:val="005215A3"/>
    <w:rsid w:val="005217A9"/>
    <w:rsid w:val="00521D3A"/>
    <w:rsid w:val="00521F4A"/>
    <w:rsid w:val="005223DF"/>
    <w:rsid w:val="00522DC3"/>
    <w:rsid w:val="0052396C"/>
    <w:rsid w:val="00524D8D"/>
    <w:rsid w:val="005277B2"/>
    <w:rsid w:val="005278D5"/>
    <w:rsid w:val="00531934"/>
    <w:rsid w:val="0053255F"/>
    <w:rsid w:val="0053260C"/>
    <w:rsid w:val="00532D1A"/>
    <w:rsid w:val="00533253"/>
    <w:rsid w:val="00533670"/>
    <w:rsid w:val="00533BC9"/>
    <w:rsid w:val="00534F07"/>
    <w:rsid w:val="00535F75"/>
    <w:rsid w:val="00540FDE"/>
    <w:rsid w:val="005425ED"/>
    <w:rsid w:val="005429A6"/>
    <w:rsid w:val="00543B04"/>
    <w:rsid w:val="00544AF6"/>
    <w:rsid w:val="00545128"/>
    <w:rsid w:val="00545365"/>
    <w:rsid w:val="00545A2C"/>
    <w:rsid w:val="00546186"/>
    <w:rsid w:val="00546543"/>
    <w:rsid w:val="005465A2"/>
    <w:rsid w:val="00550675"/>
    <w:rsid w:val="00551321"/>
    <w:rsid w:val="0055202E"/>
    <w:rsid w:val="00552D73"/>
    <w:rsid w:val="00553A77"/>
    <w:rsid w:val="00553CDF"/>
    <w:rsid w:val="0055425C"/>
    <w:rsid w:val="00555FF4"/>
    <w:rsid w:val="00557159"/>
    <w:rsid w:val="00557E77"/>
    <w:rsid w:val="005601B1"/>
    <w:rsid w:val="0056143F"/>
    <w:rsid w:val="005617D2"/>
    <w:rsid w:val="00561D93"/>
    <w:rsid w:val="00562B2E"/>
    <w:rsid w:val="00563571"/>
    <w:rsid w:val="00563D40"/>
    <w:rsid w:val="00564413"/>
    <w:rsid w:val="00564549"/>
    <w:rsid w:val="005649BC"/>
    <w:rsid w:val="00564D04"/>
    <w:rsid w:val="0056504F"/>
    <w:rsid w:val="00565154"/>
    <w:rsid w:val="005654D7"/>
    <w:rsid w:val="00565DA2"/>
    <w:rsid w:val="00566C68"/>
    <w:rsid w:val="00567E1E"/>
    <w:rsid w:val="00567F8A"/>
    <w:rsid w:val="00571190"/>
    <w:rsid w:val="00571206"/>
    <w:rsid w:val="00571406"/>
    <w:rsid w:val="005721C9"/>
    <w:rsid w:val="00572FDF"/>
    <w:rsid w:val="00573798"/>
    <w:rsid w:val="00573A9A"/>
    <w:rsid w:val="00573C00"/>
    <w:rsid w:val="00574387"/>
    <w:rsid w:val="00574BD9"/>
    <w:rsid w:val="00575DE4"/>
    <w:rsid w:val="00577150"/>
    <w:rsid w:val="005778A2"/>
    <w:rsid w:val="005805DC"/>
    <w:rsid w:val="00580DB6"/>
    <w:rsid w:val="005813FD"/>
    <w:rsid w:val="00582421"/>
    <w:rsid w:val="005829B6"/>
    <w:rsid w:val="00582B6D"/>
    <w:rsid w:val="0058343D"/>
    <w:rsid w:val="00583747"/>
    <w:rsid w:val="00584D96"/>
    <w:rsid w:val="00585B00"/>
    <w:rsid w:val="00585EC1"/>
    <w:rsid w:val="00590D8F"/>
    <w:rsid w:val="005910EA"/>
    <w:rsid w:val="0059193D"/>
    <w:rsid w:val="00591D78"/>
    <w:rsid w:val="005927A7"/>
    <w:rsid w:val="00592F14"/>
    <w:rsid w:val="00593D26"/>
    <w:rsid w:val="005942F8"/>
    <w:rsid w:val="005952E6"/>
    <w:rsid w:val="0059536C"/>
    <w:rsid w:val="00595EE5"/>
    <w:rsid w:val="00595F4B"/>
    <w:rsid w:val="00596435"/>
    <w:rsid w:val="005968A2"/>
    <w:rsid w:val="00596A6A"/>
    <w:rsid w:val="005970F8"/>
    <w:rsid w:val="00597687"/>
    <w:rsid w:val="005A16EE"/>
    <w:rsid w:val="005A2FBC"/>
    <w:rsid w:val="005A3A77"/>
    <w:rsid w:val="005A3E96"/>
    <w:rsid w:val="005A653D"/>
    <w:rsid w:val="005A6BD5"/>
    <w:rsid w:val="005A6C62"/>
    <w:rsid w:val="005A7854"/>
    <w:rsid w:val="005B0165"/>
    <w:rsid w:val="005B0257"/>
    <w:rsid w:val="005B0E18"/>
    <w:rsid w:val="005B1AF2"/>
    <w:rsid w:val="005B2856"/>
    <w:rsid w:val="005B2907"/>
    <w:rsid w:val="005B29E7"/>
    <w:rsid w:val="005B3226"/>
    <w:rsid w:val="005B374C"/>
    <w:rsid w:val="005B3DD8"/>
    <w:rsid w:val="005B40F9"/>
    <w:rsid w:val="005B485C"/>
    <w:rsid w:val="005B4F23"/>
    <w:rsid w:val="005B5AF7"/>
    <w:rsid w:val="005B65FD"/>
    <w:rsid w:val="005B7172"/>
    <w:rsid w:val="005B7992"/>
    <w:rsid w:val="005B7AB9"/>
    <w:rsid w:val="005B7BF2"/>
    <w:rsid w:val="005C01E2"/>
    <w:rsid w:val="005C05C0"/>
    <w:rsid w:val="005C08EF"/>
    <w:rsid w:val="005C0B51"/>
    <w:rsid w:val="005C1B28"/>
    <w:rsid w:val="005C1D37"/>
    <w:rsid w:val="005C38C9"/>
    <w:rsid w:val="005C4A19"/>
    <w:rsid w:val="005C59AD"/>
    <w:rsid w:val="005C5BC6"/>
    <w:rsid w:val="005C7CEB"/>
    <w:rsid w:val="005D0048"/>
    <w:rsid w:val="005D0F61"/>
    <w:rsid w:val="005D2C27"/>
    <w:rsid w:val="005D402C"/>
    <w:rsid w:val="005D4C66"/>
    <w:rsid w:val="005D4D5D"/>
    <w:rsid w:val="005D4F71"/>
    <w:rsid w:val="005D70A1"/>
    <w:rsid w:val="005D7241"/>
    <w:rsid w:val="005D768B"/>
    <w:rsid w:val="005D76BF"/>
    <w:rsid w:val="005E25A9"/>
    <w:rsid w:val="005E3391"/>
    <w:rsid w:val="005E34BB"/>
    <w:rsid w:val="005E369A"/>
    <w:rsid w:val="005E441A"/>
    <w:rsid w:val="005E4AA2"/>
    <w:rsid w:val="005E52B3"/>
    <w:rsid w:val="005F0AA2"/>
    <w:rsid w:val="005F0AF8"/>
    <w:rsid w:val="005F1A36"/>
    <w:rsid w:val="005F1E94"/>
    <w:rsid w:val="005F2492"/>
    <w:rsid w:val="005F26F7"/>
    <w:rsid w:val="005F35EB"/>
    <w:rsid w:val="005F36FF"/>
    <w:rsid w:val="005F45EB"/>
    <w:rsid w:val="005F4CBD"/>
    <w:rsid w:val="005F51B4"/>
    <w:rsid w:val="005F5C97"/>
    <w:rsid w:val="005F61F5"/>
    <w:rsid w:val="005F6339"/>
    <w:rsid w:val="005F7A2C"/>
    <w:rsid w:val="00600501"/>
    <w:rsid w:val="00600B1C"/>
    <w:rsid w:val="00601B83"/>
    <w:rsid w:val="00602755"/>
    <w:rsid w:val="00602EBC"/>
    <w:rsid w:val="00602F44"/>
    <w:rsid w:val="00604023"/>
    <w:rsid w:val="006050B2"/>
    <w:rsid w:val="00605795"/>
    <w:rsid w:val="00605EFE"/>
    <w:rsid w:val="0060662B"/>
    <w:rsid w:val="006069D4"/>
    <w:rsid w:val="00607271"/>
    <w:rsid w:val="00610D1B"/>
    <w:rsid w:val="00610F56"/>
    <w:rsid w:val="00610F63"/>
    <w:rsid w:val="006112CC"/>
    <w:rsid w:val="00611BCD"/>
    <w:rsid w:val="00612314"/>
    <w:rsid w:val="0061325E"/>
    <w:rsid w:val="00613EE9"/>
    <w:rsid w:val="00614742"/>
    <w:rsid w:val="006153FD"/>
    <w:rsid w:val="006154EF"/>
    <w:rsid w:val="006202FF"/>
    <w:rsid w:val="0062032F"/>
    <w:rsid w:val="006218F1"/>
    <w:rsid w:val="00621D73"/>
    <w:rsid w:val="00622109"/>
    <w:rsid w:val="00622CB3"/>
    <w:rsid w:val="00622F25"/>
    <w:rsid w:val="00625786"/>
    <w:rsid w:val="006262B4"/>
    <w:rsid w:val="006274DA"/>
    <w:rsid w:val="006279F9"/>
    <w:rsid w:val="00627C12"/>
    <w:rsid w:val="00630D40"/>
    <w:rsid w:val="006313B0"/>
    <w:rsid w:val="0063213E"/>
    <w:rsid w:val="00632BEE"/>
    <w:rsid w:val="006333CC"/>
    <w:rsid w:val="00633D31"/>
    <w:rsid w:val="0063488C"/>
    <w:rsid w:val="00634B53"/>
    <w:rsid w:val="00634FFE"/>
    <w:rsid w:val="00635055"/>
    <w:rsid w:val="00635DF0"/>
    <w:rsid w:val="0063771D"/>
    <w:rsid w:val="00640B59"/>
    <w:rsid w:val="00640C0A"/>
    <w:rsid w:val="00641665"/>
    <w:rsid w:val="0064204A"/>
    <w:rsid w:val="006420C2"/>
    <w:rsid w:val="00642619"/>
    <w:rsid w:val="00643121"/>
    <w:rsid w:val="00643A8A"/>
    <w:rsid w:val="00643EA5"/>
    <w:rsid w:val="0064418C"/>
    <w:rsid w:val="00646783"/>
    <w:rsid w:val="006468E9"/>
    <w:rsid w:val="00646B9F"/>
    <w:rsid w:val="00646EA1"/>
    <w:rsid w:val="00647859"/>
    <w:rsid w:val="00650736"/>
    <w:rsid w:val="00650A7B"/>
    <w:rsid w:val="00652B63"/>
    <w:rsid w:val="00652CA3"/>
    <w:rsid w:val="00653334"/>
    <w:rsid w:val="00654632"/>
    <w:rsid w:val="00654D75"/>
    <w:rsid w:val="00655807"/>
    <w:rsid w:val="006558CD"/>
    <w:rsid w:val="00656D3B"/>
    <w:rsid w:val="00657D49"/>
    <w:rsid w:val="00660039"/>
    <w:rsid w:val="006600EE"/>
    <w:rsid w:val="0066042B"/>
    <w:rsid w:val="00660A0B"/>
    <w:rsid w:val="006610B9"/>
    <w:rsid w:val="0066274E"/>
    <w:rsid w:val="00662782"/>
    <w:rsid w:val="0066297D"/>
    <w:rsid w:val="00666E0C"/>
    <w:rsid w:val="0067088F"/>
    <w:rsid w:val="006708C6"/>
    <w:rsid w:val="00673493"/>
    <w:rsid w:val="0067432B"/>
    <w:rsid w:val="00675A08"/>
    <w:rsid w:val="006800FB"/>
    <w:rsid w:val="00680726"/>
    <w:rsid w:val="006809CC"/>
    <w:rsid w:val="0068105C"/>
    <w:rsid w:val="0068134C"/>
    <w:rsid w:val="00683C61"/>
    <w:rsid w:val="00683FEA"/>
    <w:rsid w:val="006848C6"/>
    <w:rsid w:val="00684D90"/>
    <w:rsid w:val="00685535"/>
    <w:rsid w:val="00686445"/>
    <w:rsid w:val="006879DF"/>
    <w:rsid w:val="00690183"/>
    <w:rsid w:val="006912DE"/>
    <w:rsid w:val="006914BF"/>
    <w:rsid w:val="00693695"/>
    <w:rsid w:val="00694E68"/>
    <w:rsid w:val="00696A78"/>
    <w:rsid w:val="00697BA1"/>
    <w:rsid w:val="006A0257"/>
    <w:rsid w:val="006A02D8"/>
    <w:rsid w:val="006A0696"/>
    <w:rsid w:val="006A16F9"/>
    <w:rsid w:val="006A19E0"/>
    <w:rsid w:val="006A1AFB"/>
    <w:rsid w:val="006A2719"/>
    <w:rsid w:val="006A3D5E"/>
    <w:rsid w:val="006A3F8E"/>
    <w:rsid w:val="006A4C13"/>
    <w:rsid w:val="006B13D8"/>
    <w:rsid w:val="006B2EF7"/>
    <w:rsid w:val="006B3290"/>
    <w:rsid w:val="006B3336"/>
    <w:rsid w:val="006B3A56"/>
    <w:rsid w:val="006B3EF3"/>
    <w:rsid w:val="006B4C11"/>
    <w:rsid w:val="006B555B"/>
    <w:rsid w:val="006B56ED"/>
    <w:rsid w:val="006C0086"/>
    <w:rsid w:val="006C04A6"/>
    <w:rsid w:val="006C13F5"/>
    <w:rsid w:val="006C195C"/>
    <w:rsid w:val="006C1F11"/>
    <w:rsid w:val="006C30AA"/>
    <w:rsid w:val="006C38E8"/>
    <w:rsid w:val="006C3938"/>
    <w:rsid w:val="006C39DB"/>
    <w:rsid w:val="006C414E"/>
    <w:rsid w:val="006C5C3A"/>
    <w:rsid w:val="006C78BC"/>
    <w:rsid w:val="006C78C6"/>
    <w:rsid w:val="006C7E64"/>
    <w:rsid w:val="006D0822"/>
    <w:rsid w:val="006D0CD2"/>
    <w:rsid w:val="006D352E"/>
    <w:rsid w:val="006D3CEA"/>
    <w:rsid w:val="006D4492"/>
    <w:rsid w:val="006D4CDE"/>
    <w:rsid w:val="006D52E8"/>
    <w:rsid w:val="006D5E0C"/>
    <w:rsid w:val="006D604E"/>
    <w:rsid w:val="006D6DCA"/>
    <w:rsid w:val="006D7821"/>
    <w:rsid w:val="006D7D64"/>
    <w:rsid w:val="006E0BBF"/>
    <w:rsid w:val="006E1EE3"/>
    <w:rsid w:val="006E2903"/>
    <w:rsid w:val="006E4128"/>
    <w:rsid w:val="006E4825"/>
    <w:rsid w:val="006E49FE"/>
    <w:rsid w:val="006E4B7F"/>
    <w:rsid w:val="006E54AF"/>
    <w:rsid w:val="006E5B9D"/>
    <w:rsid w:val="006E6564"/>
    <w:rsid w:val="006E68FA"/>
    <w:rsid w:val="006F10EE"/>
    <w:rsid w:val="006F3AEE"/>
    <w:rsid w:val="006F3B79"/>
    <w:rsid w:val="006F3C9A"/>
    <w:rsid w:val="006F3D33"/>
    <w:rsid w:val="006F43CA"/>
    <w:rsid w:val="006F4A5F"/>
    <w:rsid w:val="006F6628"/>
    <w:rsid w:val="006F68F8"/>
    <w:rsid w:val="006F6B31"/>
    <w:rsid w:val="006F6ED5"/>
    <w:rsid w:val="006F75AE"/>
    <w:rsid w:val="006F7FD9"/>
    <w:rsid w:val="00700A4F"/>
    <w:rsid w:val="0070149B"/>
    <w:rsid w:val="00702E38"/>
    <w:rsid w:val="0070375D"/>
    <w:rsid w:val="0070728D"/>
    <w:rsid w:val="00710480"/>
    <w:rsid w:val="00710963"/>
    <w:rsid w:val="00711430"/>
    <w:rsid w:val="00712496"/>
    <w:rsid w:val="00714E28"/>
    <w:rsid w:val="00715924"/>
    <w:rsid w:val="0071632F"/>
    <w:rsid w:val="00716C1F"/>
    <w:rsid w:val="00717E2C"/>
    <w:rsid w:val="007226BE"/>
    <w:rsid w:val="00723408"/>
    <w:rsid w:val="007251D4"/>
    <w:rsid w:val="00725AA6"/>
    <w:rsid w:val="007262D2"/>
    <w:rsid w:val="00726698"/>
    <w:rsid w:val="00726B84"/>
    <w:rsid w:val="00727EA7"/>
    <w:rsid w:val="00730010"/>
    <w:rsid w:val="00730B2A"/>
    <w:rsid w:val="0073171E"/>
    <w:rsid w:val="00731974"/>
    <w:rsid w:val="00733BE8"/>
    <w:rsid w:val="00733E7C"/>
    <w:rsid w:val="007349A7"/>
    <w:rsid w:val="00734E9A"/>
    <w:rsid w:val="00735E01"/>
    <w:rsid w:val="007363CD"/>
    <w:rsid w:val="00740DEF"/>
    <w:rsid w:val="00741573"/>
    <w:rsid w:val="00742BB0"/>
    <w:rsid w:val="00742DBA"/>
    <w:rsid w:val="00742DF0"/>
    <w:rsid w:val="00743164"/>
    <w:rsid w:val="00744461"/>
    <w:rsid w:val="0074589D"/>
    <w:rsid w:val="00745D2F"/>
    <w:rsid w:val="00745F8F"/>
    <w:rsid w:val="00747D44"/>
    <w:rsid w:val="00750F8A"/>
    <w:rsid w:val="0075111A"/>
    <w:rsid w:val="007513EB"/>
    <w:rsid w:val="00752561"/>
    <w:rsid w:val="00752A84"/>
    <w:rsid w:val="00752C16"/>
    <w:rsid w:val="00753346"/>
    <w:rsid w:val="0075375F"/>
    <w:rsid w:val="007539BD"/>
    <w:rsid w:val="007558A7"/>
    <w:rsid w:val="00755B42"/>
    <w:rsid w:val="00755C1F"/>
    <w:rsid w:val="00755C99"/>
    <w:rsid w:val="007564EE"/>
    <w:rsid w:val="007566DA"/>
    <w:rsid w:val="00756B4D"/>
    <w:rsid w:val="007575D8"/>
    <w:rsid w:val="00757A5F"/>
    <w:rsid w:val="00761A84"/>
    <w:rsid w:val="00763EE8"/>
    <w:rsid w:val="00763F8E"/>
    <w:rsid w:val="0076515E"/>
    <w:rsid w:val="007665CD"/>
    <w:rsid w:val="00766D0C"/>
    <w:rsid w:val="00767949"/>
    <w:rsid w:val="007679E6"/>
    <w:rsid w:val="00770833"/>
    <w:rsid w:val="007710A6"/>
    <w:rsid w:val="00771AA7"/>
    <w:rsid w:val="00771B69"/>
    <w:rsid w:val="007727E7"/>
    <w:rsid w:val="007729CA"/>
    <w:rsid w:val="00773CBB"/>
    <w:rsid w:val="007752BF"/>
    <w:rsid w:val="007755EF"/>
    <w:rsid w:val="00775C6A"/>
    <w:rsid w:val="00776208"/>
    <w:rsid w:val="007768EF"/>
    <w:rsid w:val="00777813"/>
    <w:rsid w:val="00777A43"/>
    <w:rsid w:val="00780361"/>
    <w:rsid w:val="00780ED5"/>
    <w:rsid w:val="00780F6E"/>
    <w:rsid w:val="00781925"/>
    <w:rsid w:val="00782E6F"/>
    <w:rsid w:val="007832F9"/>
    <w:rsid w:val="00784651"/>
    <w:rsid w:val="00784DE0"/>
    <w:rsid w:val="00785CD0"/>
    <w:rsid w:val="00785E6A"/>
    <w:rsid w:val="0078635C"/>
    <w:rsid w:val="00787213"/>
    <w:rsid w:val="007877BF"/>
    <w:rsid w:val="007904BA"/>
    <w:rsid w:val="00790AC3"/>
    <w:rsid w:val="00791260"/>
    <w:rsid w:val="00791BE5"/>
    <w:rsid w:val="0079350D"/>
    <w:rsid w:val="007952D2"/>
    <w:rsid w:val="00795E08"/>
    <w:rsid w:val="00797FD1"/>
    <w:rsid w:val="007A14C8"/>
    <w:rsid w:val="007A1552"/>
    <w:rsid w:val="007A1D71"/>
    <w:rsid w:val="007A2164"/>
    <w:rsid w:val="007A31B3"/>
    <w:rsid w:val="007A32EC"/>
    <w:rsid w:val="007A3DCF"/>
    <w:rsid w:val="007A42D6"/>
    <w:rsid w:val="007A49D7"/>
    <w:rsid w:val="007A520B"/>
    <w:rsid w:val="007A553B"/>
    <w:rsid w:val="007A5DD3"/>
    <w:rsid w:val="007B0362"/>
    <w:rsid w:val="007B3018"/>
    <w:rsid w:val="007B4627"/>
    <w:rsid w:val="007B4FCC"/>
    <w:rsid w:val="007B5481"/>
    <w:rsid w:val="007B6A59"/>
    <w:rsid w:val="007B75EE"/>
    <w:rsid w:val="007B7AB3"/>
    <w:rsid w:val="007C00F1"/>
    <w:rsid w:val="007C0438"/>
    <w:rsid w:val="007C0481"/>
    <w:rsid w:val="007C062C"/>
    <w:rsid w:val="007C0EBB"/>
    <w:rsid w:val="007C154C"/>
    <w:rsid w:val="007C35C2"/>
    <w:rsid w:val="007C374B"/>
    <w:rsid w:val="007C45A1"/>
    <w:rsid w:val="007C4CEE"/>
    <w:rsid w:val="007C4E07"/>
    <w:rsid w:val="007C5C10"/>
    <w:rsid w:val="007C5F75"/>
    <w:rsid w:val="007C6C0F"/>
    <w:rsid w:val="007C750C"/>
    <w:rsid w:val="007C7538"/>
    <w:rsid w:val="007C7839"/>
    <w:rsid w:val="007D00F1"/>
    <w:rsid w:val="007D02A9"/>
    <w:rsid w:val="007D147A"/>
    <w:rsid w:val="007D176F"/>
    <w:rsid w:val="007D1BC7"/>
    <w:rsid w:val="007D208B"/>
    <w:rsid w:val="007D2CFD"/>
    <w:rsid w:val="007D34E1"/>
    <w:rsid w:val="007D5200"/>
    <w:rsid w:val="007D5363"/>
    <w:rsid w:val="007D5392"/>
    <w:rsid w:val="007D5843"/>
    <w:rsid w:val="007D5B72"/>
    <w:rsid w:val="007D68DB"/>
    <w:rsid w:val="007E0743"/>
    <w:rsid w:val="007E1568"/>
    <w:rsid w:val="007E15EB"/>
    <w:rsid w:val="007E1EEE"/>
    <w:rsid w:val="007E21C2"/>
    <w:rsid w:val="007E224E"/>
    <w:rsid w:val="007E24D0"/>
    <w:rsid w:val="007E306B"/>
    <w:rsid w:val="007E457A"/>
    <w:rsid w:val="007E50C6"/>
    <w:rsid w:val="007E62DE"/>
    <w:rsid w:val="007E65DE"/>
    <w:rsid w:val="007E69EA"/>
    <w:rsid w:val="007E6C93"/>
    <w:rsid w:val="007E70B1"/>
    <w:rsid w:val="007E7350"/>
    <w:rsid w:val="007E772A"/>
    <w:rsid w:val="007F0300"/>
    <w:rsid w:val="007F0680"/>
    <w:rsid w:val="007F08F9"/>
    <w:rsid w:val="007F0A88"/>
    <w:rsid w:val="007F2A62"/>
    <w:rsid w:val="007F3C7C"/>
    <w:rsid w:val="007F4458"/>
    <w:rsid w:val="007F5C64"/>
    <w:rsid w:val="007F5F61"/>
    <w:rsid w:val="00800397"/>
    <w:rsid w:val="008007DD"/>
    <w:rsid w:val="00800F93"/>
    <w:rsid w:val="008012C7"/>
    <w:rsid w:val="008025B9"/>
    <w:rsid w:val="00802CF9"/>
    <w:rsid w:val="008035B1"/>
    <w:rsid w:val="008040BD"/>
    <w:rsid w:val="00804BD8"/>
    <w:rsid w:val="00805B9E"/>
    <w:rsid w:val="00807DA6"/>
    <w:rsid w:val="00810386"/>
    <w:rsid w:val="00810A0D"/>
    <w:rsid w:val="00811871"/>
    <w:rsid w:val="00811DD9"/>
    <w:rsid w:val="008133C2"/>
    <w:rsid w:val="008143EC"/>
    <w:rsid w:val="008154C8"/>
    <w:rsid w:val="00815E93"/>
    <w:rsid w:val="0081661F"/>
    <w:rsid w:val="00816B9A"/>
    <w:rsid w:val="00821965"/>
    <w:rsid w:val="00824C17"/>
    <w:rsid w:val="0082517F"/>
    <w:rsid w:val="00825FD8"/>
    <w:rsid w:val="00826110"/>
    <w:rsid w:val="008267ED"/>
    <w:rsid w:val="00827122"/>
    <w:rsid w:val="008301CF"/>
    <w:rsid w:val="0083033D"/>
    <w:rsid w:val="00830A4D"/>
    <w:rsid w:val="008325C8"/>
    <w:rsid w:val="00832929"/>
    <w:rsid w:val="0083390D"/>
    <w:rsid w:val="00834442"/>
    <w:rsid w:val="00834F9C"/>
    <w:rsid w:val="00836D32"/>
    <w:rsid w:val="00836F5E"/>
    <w:rsid w:val="0084056A"/>
    <w:rsid w:val="008405B5"/>
    <w:rsid w:val="0084086C"/>
    <w:rsid w:val="00840934"/>
    <w:rsid w:val="00843157"/>
    <w:rsid w:val="00844684"/>
    <w:rsid w:val="00844D83"/>
    <w:rsid w:val="00845EAC"/>
    <w:rsid w:val="008462CD"/>
    <w:rsid w:val="008465EB"/>
    <w:rsid w:val="00846717"/>
    <w:rsid w:val="00846E5D"/>
    <w:rsid w:val="008516C1"/>
    <w:rsid w:val="00852081"/>
    <w:rsid w:val="008526A3"/>
    <w:rsid w:val="00852708"/>
    <w:rsid w:val="008534EE"/>
    <w:rsid w:val="008543FC"/>
    <w:rsid w:val="008547BA"/>
    <w:rsid w:val="0085583B"/>
    <w:rsid w:val="00855AB1"/>
    <w:rsid w:val="00855FC6"/>
    <w:rsid w:val="0085693C"/>
    <w:rsid w:val="008572A7"/>
    <w:rsid w:val="00860976"/>
    <w:rsid w:val="00862652"/>
    <w:rsid w:val="00862A79"/>
    <w:rsid w:val="00863662"/>
    <w:rsid w:val="00864D31"/>
    <w:rsid w:val="00865255"/>
    <w:rsid w:val="0086567D"/>
    <w:rsid w:val="008664DD"/>
    <w:rsid w:val="0086710F"/>
    <w:rsid w:val="008679AA"/>
    <w:rsid w:val="0087033B"/>
    <w:rsid w:val="0087045F"/>
    <w:rsid w:val="00870626"/>
    <w:rsid w:val="00870789"/>
    <w:rsid w:val="00870796"/>
    <w:rsid w:val="00871BFF"/>
    <w:rsid w:val="00872E70"/>
    <w:rsid w:val="00873B8D"/>
    <w:rsid w:val="0087421D"/>
    <w:rsid w:val="0087448D"/>
    <w:rsid w:val="00874C03"/>
    <w:rsid w:val="00874DAB"/>
    <w:rsid w:val="0087505F"/>
    <w:rsid w:val="0087650B"/>
    <w:rsid w:val="008769ED"/>
    <w:rsid w:val="00877009"/>
    <w:rsid w:val="008775D9"/>
    <w:rsid w:val="0087792D"/>
    <w:rsid w:val="008779E7"/>
    <w:rsid w:val="00880AFF"/>
    <w:rsid w:val="00880B09"/>
    <w:rsid w:val="00880BF5"/>
    <w:rsid w:val="008816F8"/>
    <w:rsid w:val="00882229"/>
    <w:rsid w:val="008828E4"/>
    <w:rsid w:val="008833CB"/>
    <w:rsid w:val="00883BA6"/>
    <w:rsid w:val="00884466"/>
    <w:rsid w:val="00884C80"/>
    <w:rsid w:val="00884E57"/>
    <w:rsid w:val="00885249"/>
    <w:rsid w:val="0088589B"/>
    <w:rsid w:val="008864A1"/>
    <w:rsid w:val="008865E9"/>
    <w:rsid w:val="0088668E"/>
    <w:rsid w:val="00886B4A"/>
    <w:rsid w:val="00887484"/>
    <w:rsid w:val="00887A24"/>
    <w:rsid w:val="00887E3D"/>
    <w:rsid w:val="0089171D"/>
    <w:rsid w:val="00891C5A"/>
    <w:rsid w:val="0089289F"/>
    <w:rsid w:val="00893C58"/>
    <w:rsid w:val="00894D54"/>
    <w:rsid w:val="0089534D"/>
    <w:rsid w:val="008955FF"/>
    <w:rsid w:val="008961AA"/>
    <w:rsid w:val="00896A25"/>
    <w:rsid w:val="0089717A"/>
    <w:rsid w:val="008974FF"/>
    <w:rsid w:val="00897D42"/>
    <w:rsid w:val="008A0B24"/>
    <w:rsid w:val="008A109B"/>
    <w:rsid w:val="008A1FA9"/>
    <w:rsid w:val="008A269E"/>
    <w:rsid w:val="008A27A3"/>
    <w:rsid w:val="008A3795"/>
    <w:rsid w:val="008A3F1C"/>
    <w:rsid w:val="008A4659"/>
    <w:rsid w:val="008A46F2"/>
    <w:rsid w:val="008A4FF4"/>
    <w:rsid w:val="008A63B2"/>
    <w:rsid w:val="008B0BF5"/>
    <w:rsid w:val="008B2017"/>
    <w:rsid w:val="008B21F1"/>
    <w:rsid w:val="008B2564"/>
    <w:rsid w:val="008B2CF8"/>
    <w:rsid w:val="008B5E09"/>
    <w:rsid w:val="008B5F0D"/>
    <w:rsid w:val="008B6F98"/>
    <w:rsid w:val="008B7A14"/>
    <w:rsid w:val="008B7CF9"/>
    <w:rsid w:val="008B7E32"/>
    <w:rsid w:val="008C0179"/>
    <w:rsid w:val="008C0EDA"/>
    <w:rsid w:val="008C3B95"/>
    <w:rsid w:val="008C5090"/>
    <w:rsid w:val="008C50A0"/>
    <w:rsid w:val="008C533D"/>
    <w:rsid w:val="008C5996"/>
    <w:rsid w:val="008C63AA"/>
    <w:rsid w:val="008C7C9B"/>
    <w:rsid w:val="008D0820"/>
    <w:rsid w:val="008D1C2C"/>
    <w:rsid w:val="008D3FE7"/>
    <w:rsid w:val="008D6CBB"/>
    <w:rsid w:val="008D7311"/>
    <w:rsid w:val="008D7D95"/>
    <w:rsid w:val="008E0BF4"/>
    <w:rsid w:val="008E0EFB"/>
    <w:rsid w:val="008E10E8"/>
    <w:rsid w:val="008E11EA"/>
    <w:rsid w:val="008E18F0"/>
    <w:rsid w:val="008E1C79"/>
    <w:rsid w:val="008E265B"/>
    <w:rsid w:val="008E326E"/>
    <w:rsid w:val="008E3A7F"/>
    <w:rsid w:val="008E44FA"/>
    <w:rsid w:val="008E5566"/>
    <w:rsid w:val="008E5DF7"/>
    <w:rsid w:val="008E5EBE"/>
    <w:rsid w:val="008E6900"/>
    <w:rsid w:val="008E7017"/>
    <w:rsid w:val="008E75F8"/>
    <w:rsid w:val="008E7CE2"/>
    <w:rsid w:val="008F0480"/>
    <w:rsid w:val="008F07A6"/>
    <w:rsid w:val="008F35C5"/>
    <w:rsid w:val="008F3E29"/>
    <w:rsid w:val="008F42AB"/>
    <w:rsid w:val="008F5019"/>
    <w:rsid w:val="008F599C"/>
    <w:rsid w:val="008F62EC"/>
    <w:rsid w:val="008F69B4"/>
    <w:rsid w:val="008F6EDE"/>
    <w:rsid w:val="008F72CF"/>
    <w:rsid w:val="008F72FC"/>
    <w:rsid w:val="00900250"/>
    <w:rsid w:val="00902A2A"/>
    <w:rsid w:val="009031EB"/>
    <w:rsid w:val="00903345"/>
    <w:rsid w:val="009035EB"/>
    <w:rsid w:val="00903B04"/>
    <w:rsid w:val="00904144"/>
    <w:rsid w:val="0090662E"/>
    <w:rsid w:val="009119F6"/>
    <w:rsid w:val="00912128"/>
    <w:rsid w:val="009124DB"/>
    <w:rsid w:val="009155CE"/>
    <w:rsid w:val="009155D3"/>
    <w:rsid w:val="00916FFF"/>
    <w:rsid w:val="00917B87"/>
    <w:rsid w:val="00920225"/>
    <w:rsid w:val="00920F41"/>
    <w:rsid w:val="00921840"/>
    <w:rsid w:val="0092239A"/>
    <w:rsid w:val="009250EE"/>
    <w:rsid w:val="009250FE"/>
    <w:rsid w:val="00925BA7"/>
    <w:rsid w:val="00925F00"/>
    <w:rsid w:val="00926C8E"/>
    <w:rsid w:val="0092741B"/>
    <w:rsid w:val="0092794E"/>
    <w:rsid w:val="00931AEC"/>
    <w:rsid w:val="00933263"/>
    <w:rsid w:val="00933A19"/>
    <w:rsid w:val="00933ABB"/>
    <w:rsid w:val="0093483E"/>
    <w:rsid w:val="00934FB6"/>
    <w:rsid w:val="00935F34"/>
    <w:rsid w:val="009363CD"/>
    <w:rsid w:val="00937252"/>
    <w:rsid w:val="00937F85"/>
    <w:rsid w:val="00940BF7"/>
    <w:rsid w:val="009413F4"/>
    <w:rsid w:val="009424C6"/>
    <w:rsid w:val="00942C7C"/>
    <w:rsid w:val="00943C44"/>
    <w:rsid w:val="00943E8E"/>
    <w:rsid w:val="0094452B"/>
    <w:rsid w:val="009453CE"/>
    <w:rsid w:val="009455B9"/>
    <w:rsid w:val="00946606"/>
    <w:rsid w:val="009474DC"/>
    <w:rsid w:val="0094786E"/>
    <w:rsid w:val="00947C68"/>
    <w:rsid w:val="00950020"/>
    <w:rsid w:val="009506A9"/>
    <w:rsid w:val="0095126A"/>
    <w:rsid w:val="009518E2"/>
    <w:rsid w:val="00953A10"/>
    <w:rsid w:val="00953A2B"/>
    <w:rsid w:val="00953CE3"/>
    <w:rsid w:val="0095420F"/>
    <w:rsid w:val="00954871"/>
    <w:rsid w:val="0095499C"/>
    <w:rsid w:val="00954CE3"/>
    <w:rsid w:val="00955172"/>
    <w:rsid w:val="00955255"/>
    <w:rsid w:val="00955D78"/>
    <w:rsid w:val="0095601F"/>
    <w:rsid w:val="00956811"/>
    <w:rsid w:val="0096008D"/>
    <w:rsid w:val="00960222"/>
    <w:rsid w:val="00960483"/>
    <w:rsid w:val="0096077A"/>
    <w:rsid w:val="00960833"/>
    <w:rsid w:val="009654E6"/>
    <w:rsid w:val="009670A8"/>
    <w:rsid w:val="00972192"/>
    <w:rsid w:val="00973DA2"/>
    <w:rsid w:val="00974CEF"/>
    <w:rsid w:val="009750B0"/>
    <w:rsid w:val="00975158"/>
    <w:rsid w:val="009755D0"/>
    <w:rsid w:val="009759C3"/>
    <w:rsid w:val="00976BEA"/>
    <w:rsid w:val="00977AD5"/>
    <w:rsid w:val="00977B3C"/>
    <w:rsid w:val="00977D78"/>
    <w:rsid w:val="0098034D"/>
    <w:rsid w:val="00980669"/>
    <w:rsid w:val="00982BB5"/>
    <w:rsid w:val="00982C27"/>
    <w:rsid w:val="00982CAA"/>
    <w:rsid w:val="00982D5F"/>
    <w:rsid w:val="00983DC2"/>
    <w:rsid w:val="00984208"/>
    <w:rsid w:val="00984272"/>
    <w:rsid w:val="009843C7"/>
    <w:rsid w:val="0098496B"/>
    <w:rsid w:val="00984B76"/>
    <w:rsid w:val="00985B5A"/>
    <w:rsid w:val="00985C24"/>
    <w:rsid w:val="0098647A"/>
    <w:rsid w:val="00986BD5"/>
    <w:rsid w:val="00987370"/>
    <w:rsid w:val="009909BB"/>
    <w:rsid w:val="009910DD"/>
    <w:rsid w:val="009913A7"/>
    <w:rsid w:val="009917B3"/>
    <w:rsid w:val="00991822"/>
    <w:rsid w:val="00992353"/>
    <w:rsid w:val="0099540A"/>
    <w:rsid w:val="009959D9"/>
    <w:rsid w:val="00995BE8"/>
    <w:rsid w:val="00995F1D"/>
    <w:rsid w:val="009966DE"/>
    <w:rsid w:val="009A0C5D"/>
    <w:rsid w:val="009A1854"/>
    <w:rsid w:val="009A1EC1"/>
    <w:rsid w:val="009A2113"/>
    <w:rsid w:val="009A28CA"/>
    <w:rsid w:val="009A29E6"/>
    <w:rsid w:val="009A387C"/>
    <w:rsid w:val="009A3FB1"/>
    <w:rsid w:val="009A587A"/>
    <w:rsid w:val="009A5BDC"/>
    <w:rsid w:val="009A6267"/>
    <w:rsid w:val="009A7340"/>
    <w:rsid w:val="009A7897"/>
    <w:rsid w:val="009B027A"/>
    <w:rsid w:val="009B124D"/>
    <w:rsid w:val="009B1BA4"/>
    <w:rsid w:val="009B22D5"/>
    <w:rsid w:val="009B2807"/>
    <w:rsid w:val="009B40D6"/>
    <w:rsid w:val="009B539D"/>
    <w:rsid w:val="009B58B2"/>
    <w:rsid w:val="009B59E2"/>
    <w:rsid w:val="009B5B79"/>
    <w:rsid w:val="009B72BB"/>
    <w:rsid w:val="009B75DE"/>
    <w:rsid w:val="009B7944"/>
    <w:rsid w:val="009B7E46"/>
    <w:rsid w:val="009C0386"/>
    <w:rsid w:val="009C0423"/>
    <w:rsid w:val="009C09AC"/>
    <w:rsid w:val="009C118A"/>
    <w:rsid w:val="009C233C"/>
    <w:rsid w:val="009C2DE2"/>
    <w:rsid w:val="009C4C90"/>
    <w:rsid w:val="009C52C7"/>
    <w:rsid w:val="009C5748"/>
    <w:rsid w:val="009C640F"/>
    <w:rsid w:val="009C6DC8"/>
    <w:rsid w:val="009C7702"/>
    <w:rsid w:val="009D004E"/>
    <w:rsid w:val="009D01E0"/>
    <w:rsid w:val="009D0DD9"/>
    <w:rsid w:val="009D0F2E"/>
    <w:rsid w:val="009D2F3F"/>
    <w:rsid w:val="009D3306"/>
    <w:rsid w:val="009D45B8"/>
    <w:rsid w:val="009D48E3"/>
    <w:rsid w:val="009D4D01"/>
    <w:rsid w:val="009D576F"/>
    <w:rsid w:val="009D5B00"/>
    <w:rsid w:val="009D75A6"/>
    <w:rsid w:val="009E0C64"/>
    <w:rsid w:val="009E14EE"/>
    <w:rsid w:val="009E199F"/>
    <w:rsid w:val="009E2BC8"/>
    <w:rsid w:val="009E3997"/>
    <w:rsid w:val="009E3F4C"/>
    <w:rsid w:val="009E4734"/>
    <w:rsid w:val="009E49CA"/>
    <w:rsid w:val="009E4B65"/>
    <w:rsid w:val="009E4CAC"/>
    <w:rsid w:val="009E5ADD"/>
    <w:rsid w:val="009E5BAF"/>
    <w:rsid w:val="009E7B6E"/>
    <w:rsid w:val="009F13D1"/>
    <w:rsid w:val="009F1D72"/>
    <w:rsid w:val="009F2632"/>
    <w:rsid w:val="009F3302"/>
    <w:rsid w:val="009F4C26"/>
    <w:rsid w:val="009F6BF1"/>
    <w:rsid w:val="009F7746"/>
    <w:rsid w:val="00A002EF"/>
    <w:rsid w:val="00A012D5"/>
    <w:rsid w:val="00A018EC"/>
    <w:rsid w:val="00A02150"/>
    <w:rsid w:val="00A035D1"/>
    <w:rsid w:val="00A03638"/>
    <w:rsid w:val="00A04445"/>
    <w:rsid w:val="00A047B3"/>
    <w:rsid w:val="00A058D8"/>
    <w:rsid w:val="00A06392"/>
    <w:rsid w:val="00A07225"/>
    <w:rsid w:val="00A0761D"/>
    <w:rsid w:val="00A109F0"/>
    <w:rsid w:val="00A10A19"/>
    <w:rsid w:val="00A10ACF"/>
    <w:rsid w:val="00A1145D"/>
    <w:rsid w:val="00A1180E"/>
    <w:rsid w:val="00A1198F"/>
    <w:rsid w:val="00A11A36"/>
    <w:rsid w:val="00A15B9B"/>
    <w:rsid w:val="00A161DA"/>
    <w:rsid w:val="00A172AC"/>
    <w:rsid w:val="00A20180"/>
    <w:rsid w:val="00A203E4"/>
    <w:rsid w:val="00A21132"/>
    <w:rsid w:val="00A2119A"/>
    <w:rsid w:val="00A227C1"/>
    <w:rsid w:val="00A2329C"/>
    <w:rsid w:val="00A24637"/>
    <w:rsid w:val="00A24A1A"/>
    <w:rsid w:val="00A24E4D"/>
    <w:rsid w:val="00A25369"/>
    <w:rsid w:val="00A25EFA"/>
    <w:rsid w:val="00A31ACF"/>
    <w:rsid w:val="00A31CB6"/>
    <w:rsid w:val="00A32F0F"/>
    <w:rsid w:val="00A343F9"/>
    <w:rsid w:val="00A349B6"/>
    <w:rsid w:val="00A35821"/>
    <w:rsid w:val="00A4055F"/>
    <w:rsid w:val="00A408ED"/>
    <w:rsid w:val="00A40C3D"/>
    <w:rsid w:val="00A40DC7"/>
    <w:rsid w:val="00A434A4"/>
    <w:rsid w:val="00A43E57"/>
    <w:rsid w:val="00A44AAE"/>
    <w:rsid w:val="00A44B76"/>
    <w:rsid w:val="00A451A4"/>
    <w:rsid w:val="00A456C0"/>
    <w:rsid w:val="00A45969"/>
    <w:rsid w:val="00A45DA0"/>
    <w:rsid w:val="00A4616A"/>
    <w:rsid w:val="00A4753C"/>
    <w:rsid w:val="00A477CD"/>
    <w:rsid w:val="00A47A32"/>
    <w:rsid w:val="00A500AC"/>
    <w:rsid w:val="00A505F6"/>
    <w:rsid w:val="00A51258"/>
    <w:rsid w:val="00A51BF2"/>
    <w:rsid w:val="00A5295E"/>
    <w:rsid w:val="00A53388"/>
    <w:rsid w:val="00A534AE"/>
    <w:rsid w:val="00A55773"/>
    <w:rsid w:val="00A55E79"/>
    <w:rsid w:val="00A57F87"/>
    <w:rsid w:val="00A604BA"/>
    <w:rsid w:val="00A609BB"/>
    <w:rsid w:val="00A61130"/>
    <w:rsid w:val="00A62421"/>
    <w:rsid w:val="00A64620"/>
    <w:rsid w:val="00A6470E"/>
    <w:rsid w:val="00A66A1E"/>
    <w:rsid w:val="00A67AE6"/>
    <w:rsid w:val="00A7004D"/>
    <w:rsid w:val="00A70167"/>
    <w:rsid w:val="00A70FEE"/>
    <w:rsid w:val="00A73396"/>
    <w:rsid w:val="00A73728"/>
    <w:rsid w:val="00A73DEF"/>
    <w:rsid w:val="00A74028"/>
    <w:rsid w:val="00A74041"/>
    <w:rsid w:val="00A74962"/>
    <w:rsid w:val="00A74991"/>
    <w:rsid w:val="00A75619"/>
    <w:rsid w:val="00A762BC"/>
    <w:rsid w:val="00A76507"/>
    <w:rsid w:val="00A76A11"/>
    <w:rsid w:val="00A77117"/>
    <w:rsid w:val="00A77ED0"/>
    <w:rsid w:val="00A801A0"/>
    <w:rsid w:val="00A802E9"/>
    <w:rsid w:val="00A80F2F"/>
    <w:rsid w:val="00A81280"/>
    <w:rsid w:val="00A81FE0"/>
    <w:rsid w:val="00A82995"/>
    <w:rsid w:val="00A82C12"/>
    <w:rsid w:val="00A83B5E"/>
    <w:rsid w:val="00A84CCD"/>
    <w:rsid w:val="00A85214"/>
    <w:rsid w:val="00A85E39"/>
    <w:rsid w:val="00A86939"/>
    <w:rsid w:val="00A900BF"/>
    <w:rsid w:val="00A90173"/>
    <w:rsid w:val="00A90293"/>
    <w:rsid w:val="00A90621"/>
    <w:rsid w:val="00A9237A"/>
    <w:rsid w:val="00A9275A"/>
    <w:rsid w:val="00A92F2E"/>
    <w:rsid w:val="00A94A62"/>
    <w:rsid w:val="00A94B7A"/>
    <w:rsid w:val="00A94D19"/>
    <w:rsid w:val="00AA01E6"/>
    <w:rsid w:val="00AA03A8"/>
    <w:rsid w:val="00AA26F0"/>
    <w:rsid w:val="00AA2F89"/>
    <w:rsid w:val="00AA3675"/>
    <w:rsid w:val="00AA44C4"/>
    <w:rsid w:val="00AA5BA0"/>
    <w:rsid w:val="00AA6A57"/>
    <w:rsid w:val="00AA7CC3"/>
    <w:rsid w:val="00AB1BD5"/>
    <w:rsid w:val="00AB2D0E"/>
    <w:rsid w:val="00AB3F91"/>
    <w:rsid w:val="00AB4CEC"/>
    <w:rsid w:val="00AB6C20"/>
    <w:rsid w:val="00AB76D1"/>
    <w:rsid w:val="00AC1755"/>
    <w:rsid w:val="00AC2652"/>
    <w:rsid w:val="00AC2E3B"/>
    <w:rsid w:val="00AC4C26"/>
    <w:rsid w:val="00AC4DE5"/>
    <w:rsid w:val="00AC5DDA"/>
    <w:rsid w:val="00AC62E5"/>
    <w:rsid w:val="00AC6784"/>
    <w:rsid w:val="00AC754E"/>
    <w:rsid w:val="00AC7CD6"/>
    <w:rsid w:val="00AD314D"/>
    <w:rsid w:val="00AD45D3"/>
    <w:rsid w:val="00AD726A"/>
    <w:rsid w:val="00AD72AC"/>
    <w:rsid w:val="00AE028E"/>
    <w:rsid w:val="00AE0575"/>
    <w:rsid w:val="00AE0A7F"/>
    <w:rsid w:val="00AE0CA2"/>
    <w:rsid w:val="00AE341C"/>
    <w:rsid w:val="00AE343E"/>
    <w:rsid w:val="00AE3894"/>
    <w:rsid w:val="00AE4E29"/>
    <w:rsid w:val="00AE5048"/>
    <w:rsid w:val="00AE54C7"/>
    <w:rsid w:val="00AF29DE"/>
    <w:rsid w:val="00AF3823"/>
    <w:rsid w:val="00AF451B"/>
    <w:rsid w:val="00AF5ACC"/>
    <w:rsid w:val="00AF5CF0"/>
    <w:rsid w:val="00AF5EC6"/>
    <w:rsid w:val="00AF672E"/>
    <w:rsid w:val="00AF682E"/>
    <w:rsid w:val="00AF6DAB"/>
    <w:rsid w:val="00AF6E02"/>
    <w:rsid w:val="00AF7410"/>
    <w:rsid w:val="00AF7FAB"/>
    <w:rsid w:val="00B00292"/>
    <w:rsid w:val="00B009BC"/>
    <w:rsid w:val="00B00B29"/>
    <w:rsid w:val="00B0124D"/>
    <w:rsid w:val="00B02605"/>
    <w:rsid w:val="00B029C8"/>
    <w:rsid w:val="00B03AF9"/>
    <w:rsid w:val="00B04264"/>
    <w:rsid w:val="00B0470A"/>
    <w:rsid w:val="00B04907"/>
    <w:rsid w:val="00B04E30"/>
    <w:rsid w:val="00B056DD"/>
    <w:rsid w:val="00B109F9"/>
    <w:rsid w:val="00B10AE7"/>
    <w:rsid w:val="00B10DDB"/>
    <w:rsid w:val="00B11607"/>
    <w:rsid w:val="00B11AC0"/>
    <w:rsid w:val="00B12EFE"/>
    <w:rsid w:val="00B1370D"/>
    <w:rsid w:val="00B15258"/>
    <w:rsid w:val="00B15502"/>
    <w:rsid w:val="00B156E1"/>
    <w:rsid w:val="00B16739"/>
    <w:rsid w:val="00B16F1B"/>
    <w:rsid w:val="00B174CE"/>
    <w:rsid w:val="00B17EF6"/>
    <w:rsid w:val="00B20984"/>
    <w:rsid w:val="00B2111A"/>
    <w:rsid w:val="00B21991"/>
    <w:rsid w:val="00B21A12"/>
    <w:rsid w:val="00B22157"/>
    <w:rsid w:val="00B22589"/>
    <w:rsid w:val="00B2281A"/>
    <w:rsid w:val="00B23C54"/>
    <w:rsid w:val="00B23F0D"/>
    <w:rsid w:val="00B2471B"/>
    <w:rsid w:val="00B24E7A"/>
    <w:rsid w:val="00B25339"/>
    <w:rsid w:val="00B253BC"/>
    <w:rsid w:val="00B25403"/>
    <w:rsid w:val="00B26340"/>
    <w:rsid w:val="00B314F3"/>
    <w:rsid w:val="00B31EBE"/>
    <w:rsid w:val="00B32318"/>
    <w:rsid w:val="00B3265A"/>
    <w:rsid w:val="00B32B8C"/>
    <w:rsid w:val="00B34584"/>
    <w:rsid w:val="00B351E4"/>
    <w:rsid w:val="00B3610F"/>
    <w:rsid w:val="00B36B02"/>
    <w:rsid w:val="00B37682"/>
    <w:rsid w:val="00B406EB"/>
    <w:rsid w:val="00B429E1"/>
    <w:rsid w:val="00B4334B"/>
    <w:rsid w:val="00B4488C"/>
    <w:rsid w:val="00B44906"/>
    <w:rsid w:val="00B467FA"/>
    <w:rsid w:val="00B468F7"/>
    <w:rsid w:val="00B471AA"/>
    <w:rsid w:val="00B473B8"/>
    <w:rsid w:val="00B4748A"/>
    <w:rsid w:val="00B50ED7"/>
    <w:rsid w:val="00B5119C"/>
    <w:rsid w:val="00B51246"/>
    <w:rsid w:val="00B5139A"/>
    <w:rsid w:val="00B51A09"/>
    <w:rsid w:val="00B555F0"/>
    <w:rsid w:val="00B556DB"/>
    <w:rsid w:val="00B56890"/>
    <w:rsid w:val="00B57089"/>
    <w:rsid w:val="00B57F33"/>
    <w:rsid w:val="00B6043B"/>
    <w:rsid w:val="00B604E9"/>
    <w:rsid w:val="00B6107B"/>
    <w:rsid w:val="00B63F73"/>
    <w:rsid w:val="00B63FA2"/>
    <w:rsid w:val="00B644BC"/>
    <w:rsid w:val="00B65521"/>
    <w:rsid w:val="00B66C0E"/>
    <w:rsid w:val="00B66CA5"/>
    <w:rsid w:val="00B7026B"/>
    <w:rsid w:val="00B70408"/>
    <w:rsid w:val="00B70536"/>
    <w:rsid w:val="00B71807"/>
    <w:rsid w:val="00B7219E"/>
    <w:rsid w:val="00B736B3"/>
    <w:rsid w:val="00B751CE"/>
    <w:rsid w:val="00B758C6"/>
    <w:rsid w:val="00B75AD3"/>
    <w:rsid w:val="00B7683D"/>
    <w:rsid w:val="00B776AA"/>
    <w:rsid w:val="00B8189C"/>
    <w:rsid w:val="00B81EA2"/>
    <w:rsid w:val="00B820D3"/>
    <w:rsid w:val="00B8242A"/>
    <w:rsid w:val="00B82A10"/>
    <w:rsid w:val="00B8345C"/>
    <w:rsid w:val="00B84974"/>
    <w:rsid w:val="00B850F8"/>
    <w:rsid w:val="00B85771"/>
    <w:rsid w:val="00B85B95"/>
    <w:rsid w:val="00B860DA"/>
    <w:rsid w:val="00B86267"/>
    <w:rsid w:val="00B86C6C"/>
    <w:rsid w:val="00B86D83"/>
    <w:rsid w:val="00B87148"/>
    <w:rsid w:val="00B87312"/>
    <w:rsid w:val="00B8783F"/>
    <w:rsid w:val="00B87B4A"/>
    <w:rsid w:val="00B87FB8"/>
    <w:rsid w:val="00B9013B"/>
    <w:rsid w:val="00B90CFA"/>
    <w:rsid w:val="00B9261D"/>
    <w:rsid w:val="00B93EA9"/>
    <w:rsid w:val="00B94548"/>
    <w:rsid w:val="00B94FF5"/>
    <w:rsid w:val="00B953AF"/>
    <w:rsid w:val="00B9707F"/>
    <w:rsid w:val="00B97F42"/>
    <w:rsid w:val="00BA1AFE"/>
    <w:rsid w:val="00BA21E7"/>
    <w:rsid w:val="00BA2CF6"/>
    <w:rsid w:val="00BA3499"/>
    <w:rsid w:val="00BA3502"/>
    <w:rsid w:val="00BA4848"/>
    <w:rsid w:val="00BA4D9C"/>
    <w:rsid w:val="00BA562B"/>
    <w:rsid w:val="00BA62DF"/>
    <w:rsid w:val="00BA6530"/>
    <w:rsid w:val="00BA7AFD"/>
    <w:rsid w:val="00BB17CF"/>
    <w:rsid w:val="00BB2767"/>
    <w:rsid w:val="00BB2F0B"/>
    <w:rsid w:val="00BB431B"/>
    <w:rsid w:val="00BB44B7"/>
    <w:rsid w:val="00BB4A09"/>
    <w:rsid w:val="00BB6BD7"/>
    <w:rsid w:val="00BB7E8F"/>
    <w:rsid w:val="00BC0464"/>
    <w:rsid w:val="00BC1189"/>
    <w:rsid w:val="00BC1DF3"/>
    <w:rsid w:val="00BC2B80"/>
    <w:rsid w:val="00BC2ECE"/>
    <w:rsid w:val="00BC4ABB"/>
    <w:rsid w:val="00BC5273"/>
    <w:rsid w:val="00BC688B"/>
    <w:rsid w:val="00BC6C0F"/>
    <w:rsid w:val="00BD008C"/>
    <w:rsid w:val="00BD0316"/>
    <w:rsid w:val="00BD0EA8"/>
    <w:rsid w:val="00BD124A"/>
    <w:rsid w:val="00BD15F2"/>
    <w:rsid w:val="00BD160E"/>
    <w:rsid w:val="00BD19EE"/>
    <w:rsid w:val="00BD1DF1"/>
    <w:rsid w:val="00BD2904"/>
    <w:rsid w:val="00BD352B"/>
    <w:rsid w:val="00BD36AE"/>
    <w:rsid w:val="00BD391F"/>
    <w:rsid w:val="00BD3BA6"/>
    <w:rsid w:val="00BD54A7"/>
    <w:rsid w:val="00BD5589"/>
    <w:rsid w:val="00BD60C1"/>
    <w:rsid w:val="00BD7FAF"/>
    <w:rsid w:val="00BE02D5"/>
    <w:rsid w:val="00BE0984"/>
    <w:rsid w:val="00BE10B5"/>
    <w:rsid w:val="00BE13B8"/>
    <w:rsid w:val="00BE168D"/>
    <w:rsid w:val="00BE2A66"/>
    <w:rsid w:val="00BE2DDB"/>
    <w:rsid w:val="00BF0A32"/>
    <w:rsid w:val="00BF0D68"/>
    <w:rsid w:val="00BF1752"/>
    <w:rsid w:val="00BF1F50"/>
    <w:rsid w:val="00BF2380"/>
    <w:rsid w:val="00BF2582"/>
    <w:rsid w:val="00BF3D37"/>
    <w:rsid w:val="00BF42F8"/>
    <w:rsid w:val="00BF5CDF"/>
    <w:rsid w:val="00BF5DC8"/>
    <w:rsid w:val="00BF7C9A"/>
    <w:rsid w:val="00BF7DB5"/>
    <w:rsid w:val="00C00D58"/>
    <w:rsid w:val="00C01D23"/>
    <w:rsid w:val="00C039F0"/>
    <w:rsid w:val="00C048FC"/>
    <w:rsid w:val="00C0492A"/>
    <w:rsid w:val="00C04F4D"/>
    <w:rsid w:val="00C05CE0"/>
    <w:rsid w:val="00C05EB1"/>
    <w:rsid w:val="00C07070"/>
    <w:rsid w:val="00C11380"/>
    <w:rsid w:val="00C12D97"/>
    <w:rsid w:val="00C12E6C"/>
    <w:rsid w:val="00C132B1"/>
    <w:rsid w:val="00C13341"/>
    <w:rsid w:val="00C13943"/>
    <w:rsid w:val="00C13B82"/>
    <w:rsid w:val="00C1427C"/>
    <w:rsid w:val="00C157EB"/>
    <w:rsid w:val="00C15FF2"/>
    <w:rsid w:val="00C17988"/>
    <w:rsid w:val="00C17F00"/>
    <w:rsid w:val="00C17F20"/>
    <w:rsid w:val="00C20406"/>
    <w:rsid w:val="00C21761"/>
    <w:rsid w:val="00C219C2"/>
    <w:rsid w:val="00C23FFE"/>
    <w:rsid w:val="00C25581"/>
    <w:rsid w:val="00C26BDD"/>
    <w:rsid w:val="00C27226"/>
    <w:rsid w:val="00C2722E"/>
    <w:rsid w:val="00C2782C"/>
    <w:rsid w:val="00C27E38"/>
    <w:rsid w:val="00C311B9"/>
    <w:rsid w:val="00C31836"/>
    <w:rsid w:val="00C32B25"/>
    <w:rsid w:val="00C334CD"/>
    <w:rsid w:val="00C33AC7"/>
    <w:rsid w:val="00C350BA"/>
    <w:rsid w:val="00C3599B"/>
    <w:rsid w:val="00C35C57"/>
    <w:rsid w:val="00C36624"/>
    <w:rsid w:val="00C37151"/>
    <w:rsid w:val="00C37589"/>
    <w:rsid w:val="00C40AAB"/>
    <w:rsid w:val="00C40E89"/>
    <w:rsid w:val="00C42BE9"/>
    <w:rsid w:val="00C4362D"/>
    <w:rsid w:val="00C43AAA"/>
    <w:rsid w:val="00C43D60"/>
    <w:rsid w:val="00C445A5"/>
    <w:rsid w:val="00C44885"/>
    <w:rsid w:val="00C45B07"/>
    <w:rsid w:val="00C4730F"/>
    <w:rsid w:val="00C47B17"/>
    <w:rsid w:val="00C47F81"/>
    <w:rsid w:val="00C50372"/>
    <w:rsid w:val="00C505AC"/>
    <w:rsid w:val="00C50810"/>
    <w:rsid w:val="00C521F0"/>
    <w:rsid w:val="00C5260A"/>
    <w:rsid w:val="00C53C52"/>
    <w:rsid w:val="00C55368"/>
    <w:rsid w:val="00C562AD"/>
    <w:rsid w:val="00C5659A"/>
    <w:rsid w:val="00C565D9"/>
    <w:rsid w:val="00C571E6"/>
    <w:rsid w:val="00C57786"/>
    <w:rsid w:val="00C57B67"/>
    <w:rsid w:val="00C60A30"/>
    <w:rsid w:val="00C60CDC"/>
    <w:rsid w:val="00C61F3B"/>
    <w:rsid w:val="00C62788"/>
    <w:rsid w:val="00C62DFA"/>
    <w:rsid w:val="00C638AD"/>
    <w:rsid w:val="00C67117"/>
    <w:rsid w:val="00C67E78"/>
    <w:rsid w:val="00C67E82"/>
    <w:rsid w:val="00C7151C"/>
    <w:rsid w:val="00C7155F"/>
    <w:rsid w:val="00C7157A"/>
    <w:rsid w:val="00C7183A"/>
    <w:rsid w:val="00C71A0F"/>
    <w:rsid w:val="00C71D60"/>
    <w:rsid w:val="00C72949"/>
    <w:rsid w:val="00C72AB9"/>
    <w:rsid w:val="00C72BEA"/>
    <w:rsid w:val="00C74AF1"/>
    <w:rsid w:val="00C752B2"/>
    <w:rsid w:val="00C76B6A"/>
    <w:rsid w:val="00C84B13"/>
    <w:rsid w:val="00C861C8"/>
    <w:rsid w:val="00C874BA"/>
    <w:rsid w:val="00C91187"/>
    <w:rsid w:val="00C9133B"/>
    <w:rsid w:val="00C916AB"/>
    <w:rsid w:val="00C92D32"/>
    <w:rsid w:val="00C96543"/>
    <w:rsid w:val="00C965BE"/>
    <w:rsid w:val="00C96884"/>
    <w:rsid w:val="00C97619"/>
    <w:rsid w:val="00CA0005"/>
    <w:rsid w:val="00CA0F9A"/>
    <w:rsid w:val="00CA12A2"/>
    <w:rsid w:val="00CA1ACD"/>
    <w:rsid w:val="00CA1C10"/>
    <w:rsid w:val="00CA3110"/>
    <w:rsid w:val="00CA3436"/>
    <w:rsid w:val="00CA3768"/>
    <w:rsid w:val="00CA42EE"/>
    <w:rsid w:val="00CA4E65"/>
    <w:rsid w:val="00CA5AAA"/>
    <w:rsid w:val="00CA7A68"/>
    <w:rsid w:val="00CB0652"/>
    <w:rsid w:val="00CB1683"/>
    <w:rsid w:val="00CB1CA9"/>
    <w:rsid w:val="00CB2084"/>
    <w:rsid w:val="00CB228B"/>
    <w:rsid w:val="00CB29F0"/>
    <w:rsid w:val="00CB2B34"/>
    <w:rsid w:val="00CB494F"/>
    <w:rsid w:val="00CB5132"/>
    <w:rsid w:val="00CB543D"/>
    <w:rsid w:val="00CB5ECB"/>
    <w:rsid w:val="00CB7A2A"/>
    <w:rsid w:val="00CB7E5F"/>
    <w:rsid w:val="00CC0839"/>
    <w:rsid w:val="00CC0A8A"/>
    <w:rsid w:val="00CC170A"/>
    <w:rsid w:val="00CC1D78"/>
    <w:rsid w:val="00CC36A7"/>
    <w:rsid w:val="00CC3753"/>
    <w:rsid w:val="00CC389F"/>
    <w:rsid w:val="00CC5705"/>
    <w:rsid w:val="00CC5B8B"/>
    <w:rsid w:val="00CC61BD"/>
    <w:rsid w:val="00CC64A9"/>
    <w:rsid w:val="00CC79BA"/>
    <w:rsid w:val="00CC7A45"/>
    <w:rsid w:val="00CD1158"/>
    <w:rsid w:val="00CD2693"/>
    <w:rsid w:val="00CD3A9D"/>
    <w:rsid w:val="00CD3CB3"/>
    <w:rsid w:val="00CD3FF1"/>
    <w:rsid w:val="00CD45C4"/>
    <w:rsid w:val="00CD5068"/>
    <w:rsid w:val="00CD50EB"/>
    <w:rsid w:val="00CD5B79"/>
    <w:rsid w:val="00CD5C35"/>
    <w:rsid w:val="00CD63BB"/>
    <w:rsid w:val="00CD6E9C"/>
    <w:rsid w:val="00CD79DF"/>
    <w:rsid w:val="00CD7FF8"/>
    <w:rsid w:val="00CE04D0"/>
    <w:rsid w:val="00CE181E"/>
    <w:rsid w:val="00CE189D"/>
    <w:rsid w:val="00CE2EA5"/>
    <w:rsid w:val="00CE358E"/>
    <w:rsid w:val="00CE3C41"/>
    <w:rsid w:val="00CE6443"/>
    <w:rsid w:val="00CE6968"/>
    <w:rsid w:val="00CE6F4E"/>
    <w:rsid w:val="00CF1C68"/>
    <w:rsid w:val="00CF2D2C"/>
    <w:rsid w:val="00CF4D03"/>
    <w:rsid w:val="00CF57C2"/>
    <w:rsid w:val="00CF5AB6"/>
    <w:rsid w:val="00CF5F32"/>
    <w:rsid w:val="00CF6399"/>
    <w:rsid w:val="00CF6E86"/>
    <w:rsid w:val="00D006F2"/>
    <w:rsid w:val="00D0080F"/>
    <w:rsid w:val="00D0108F"/>
    <w:rsid w:val="00D01BB7"/>
    <w:rsid w:val="00D01DAA"/>
    <w:rsid w:val="00D028A5"/>
    <w:rsid w:val="00D02F9F"/>
    <w:rsid w:val="00D040EA"/>
    <w:rsid w:val="00D04AA4"/>
    <w:rsid w:val="00D04C7A"/>
    <w:rsid w:val="00D056A1"/>
    <w:rsid w:val="00D05B01"/>
    <w:rsid w:val="00D05EE3"/>
    <w:rsid w:val="00D064F0"/>
    <w:rsid w:val="00D077BD"/>
    <w:rsid w:val="00D10299"/>
    <w:rsid w:val="00D119E2"/>
    <w:rsid w:val="00D129BF"/>
    <w:rsid w:val="00D12E0E"/>
    <w:rsid w:val="00D1327E"/>
    <w:rsid w:val="00D138E7"/>
    <w:rsid w:val="00D13C0F"/>
    <w:rsid w:val="00D141FA"/>
    <w:rsid w:val="00D147BE"/>
    <w:rsid w:val="00D1519D"/>
    <w:rsid w:val="00D162CA"/>
    <w:rsid w:val="00D16EAD"/>
    <w:rsid w:val="00D20411"/>
    <w:rsid w:val="00D20C83"/>
    <w:rsid w:val="00D2283F"/>
    <w:rsid w:val="00D22FCE"/>
    <w:rsid w:val="00D23893"/>
    <w:rsid w:val="00D24788"/>
    <w:rsid w:val="00D25BB1"/>
    <w:rsid w:val="00D262B6"/>
    <w:rsid w:val="00D26714"/>
    <w:rsid w:val="00D27489"/>
    <w:rsid w:val="00D275B8"/>
    <w:rsid w:val="00D27E20"/>
    <w:rsid w:val="00D31064"/>
    <w:rsid w:val="00D3230C"/>
    <w:rsid w:val="00D324D7"/>
    <w:rsid w:val="00D33FEF"/>
    <w:rsid w:val="00D345DA"/>
    <w:rsid w:val="00D36040"/>
    <w:rsid w:val="00D3674F"/>
    <w:rsid w:val="00D377EC"/>
    <w:rsid w:val="00D40AA2"/>
    <w:rsid w:val="00D40C1D"/>
    <w:rsid w:val="00D43AFA"/>
    <w:rsid w:val="00D460CC"/>
    <w:rsid w:val="00D461A0"/>
    <w:rsid w:val="00D4737D"/>
    <w:rsid w:val="00D5036E"/>
    <w:rsid w:val="00D504C7"/>
    <w:rsid w:val="00D5052B"/>
    <w:rsid w:val="00D50CF6"/>
    <w:rsid w:val="00D516CF"/>
    <w:rsid w:val="00D51F3A"/>
    <w:rsid w:val="00D528B4"/>
    <w:rsid w:val="00D53262"/>
    <w:rsid w:val="00D535BB"/>
    <w:rsid w:val="00D54D08"/>
    <w:rsid w:val="00D55C34"/>
    <w:rsid w:val="00D57111"/>
    <w:rsid w:val="00D574C1"/>
    <w:rsid w:val="00D6075B"/>
    <w:rsid w:val="00D613F9"/>
    <w:rsid w:val="00D61EAA"/>
    <w:rsid w:val="00D6275E"/>
    <w:rsid w:val="00D63D6C"/>
    <w:rsid w:val="00D64211"/>
    <w:rsid w:val="00D64B9E"/>
    <w:rsid w:val="00D65250"/>
    <w:rsid w:val="00D66AC2"/>
    <w:rsid w:val="00D7016B"/>
    <w:rsid w:val="00D70B15"/>
    <w:rsid w:val="00D70E9A"/>
    <w:rsid w:val="00D7146E"/>
    <w:rsid w:val="00D71615"/>
    <w:rsid w:val="00D7241D"/>
    <w:rsid w:val="00D729C3"/>
    <w:rsid w:val="00D730F7"/>
    <w:rsid w:val="00D737E7"/>
    <w:rsid w:val="00D7424D"/>
    <w:rsid w:val="00D75369"/>
    <w:rsid w:val="00D75E5A"/>
    <w:rsid w:val="00D76A84"/>
    <w:rsid w:val="00D76C19"/>
    <w:rsid w:val="00D80E6D"/>
    <w:rsid w:val="00D8109B"/>
    <w:rsid w:val="00D81503"/>
    <w:rsid w:val="00D825B6"/>
    <w:rsid w:val="00D838C7"/>
    <w:rsid w:val="00D83DB9"/>
    <w:rsid w:val="00D8407E"/>
    <w:rsid w:val="00D8419E"/>
    <w:rsid w:val="00D846ED"/>
    <w:rsid w:val="00D846EF"/>
    <w:rsid w:val="00D85241"/>
    <w:rsid w:val="00D859B9"/>
    <w:rsid w:val="00D85DAC"/>
    <w:rsid w:val="00D874B0"/>
    <w:rsid w:val="00D87C3A"/>
    <w:rsid w:val="00D87DC2"/>
    <w:rsid w:val="00D900A8"/>
    <w:rsid w:val="00D90590"/>
    <w:rsid w:val="00D91171"/>
    <w:rsid w:val="00D91ECF"/>
    <w:rsid w:val="00D92AB5"/>
    <w:rsid w:val="00D92B4F"/>
    <w:rsid w:val="00D947CE"/>
    <w:rsid w:val="00D94A3D"/>
    <w:rsid w:val="00D95AD4"/>
    <w:rsid w:val="00D96C29"/>
    <w:rsid w:val="00D97246"/>
    <w:rsid w:val="00D97BE4"/>
    <w:rsid w:val="00D97D0C"/>
    <w:rsid w:val="00D97F21"/>
    <w:rsid w:val="00DA08AD"/>
    <w:rsid w:val="00DA1428"/>
    <w:rsid w:val="00DA17EB"/>
    <w:rsid w:val="00DA19EE"/>
    <w:rsid w:val="00DA2B72"/>
    <w:rsid w:val="00DA2BE9"/>
    <w:rsid w:val="00DA359E"/>
    <w:rsid w:val="00DA3918"/>
    <w:rsid w:val="00DA54CD"/>
    <w:rsid w:val="00DA5513"/>
    <w:rsid w:val="00DA7A1A"/>
    <w:rsid w:val="00DA7AD0"/>
    <w:rsid w:val="00DA7C31"/>
    <w:rsid w:val="00DB0860"/>
    <w:rsid w:val="00DB092F"/>
    <w:rsid w:val="00DB2410"/>
    <w:rsid w:val="00DB3365"/>
    <w:rsid w:val="00DB3526"/>
    <w:rsid w:val="00DB36D2"/>
    <w:rsid w:val="00DB3D2C"/>
    <w:rsid w:val="00DB4B1C"/>
    <w:rsid w:val="00DB5455"/>
    <w:rsid w:val="00DB61E1"/>
    <w:rsid w:val="00DB67D0"/>
    <w:rsid w:val="00DB68B9"/>
    <w:rsid w:val="00DB68FA"/>
    <w:rsid w:val="00DB6AB1"/>
    <w:rsid w:val="00DC020C"/>
    <w:rsid w:val="00DC1256"/>
    <w:rsid w:val="00DC22C5"/>
    <w:rsid w:val="00DC4883"/>
    <w:rsid w:val="00DC55B4"/>
    <w:rsid w:val="00DC5DEF"/>
    <w:rsid w:val="00DC6292"/>
    <w:rsid w:val="00DD05A9"/>
    <w:rsid w:val="00DD2F70"/>
    <w:rsid w:val="00DD3099"/>
    <w:rsid w:val="00DD4E8F"/>
    <w:rsid w:val="00DD520A"/>
    <w:rsid w:val="00DD6C6E"/>
    <w:rsid w:val="00DD7981"/>
    <w:rsid w:val="00DE1715"/>
    <w:rsid w:val="00DE1729"/>
    <w:rsid w:val="00DE1F1D"/>
    <w:rsid w:val="00DE2399"/>
    <w:rsid w:val="00DE3995"/>
    <w:rsid w:val="00DE4009"/>
    <w:rsid w:val="00DE552C"/>
    <w:rsid w:val="00DE60DA"/>
    <w:rsid w:val="00DE6106"/>
    <w:rsid w:val="00DE6923"/>
    <w:rsid w:val="00DE7750"/>
    <w:rsid w:val="00DE77E5"/>
    <w:rsid w:val="00DE7986"/>
    <w:rsid w:val="00DE7A14"/>
    <w:rsid w:val="00DF0BC7"/>
    <w:rsid w:val="00DF14EE"/>
    <w:rsid w:val="00DF2256"/>
    <w:rsid w:val="00DF34A6"/>
    <w:rsid w:val="00DF3EE8"/>
    <w:rsid w:val="00DF4E50"/>
    <w:rsid w:val="00DF7D6D"/>
    <w:rsid w:val="00E00A12"/>
    <w:rsid w:val="00E01646"/>
    <w:rsid w:val="00E031B2"/>
    <w:rsid w:val="00E031D4"/>
    <w:rsid w:val="00E035D9"/>
    <w:rsid w:val="00E03673"/>
    <w:rsid w:val="00E03DDF"/>
    <w:rsid w:val="00E0571C"/>
    <w:rsid w:val="00E066C8"/>
    <w:rsid w:val="00E10258"/>
    <w:rsid w:val="00E123E3"/>
    <w:rsid w:val="00E1247E"/>
    <w:rsid w:val="00E12EDA"/>
    <w:rsid w:val="00E13634"/>
    <w:rsid w:val="00E15229"/>
    <w:rsid w:val="00E15F42"/>
    <w:rsid w:val="00E17711"/>
    <w:rsid w:val="00E17FE2"/>
    <w:rsid w:val="00E2063A"/>
    <w:rsid w:val="00E21EF7"/>
    <w:rsid w:val="00E2289D"/>
    <w:rsid w:val="00E23686"/>
    <w:rsid w:val="00E2390F"/>
    <w:rsid w:val="00E23AC5"/>
    <w:rsid w:val="00E24422"/>
    <w:rsid w:val="00E266E9"/>
    <w:rsid w:val="00E2771A"/>
    <w:rsid w:val="00E30092"/>
    <w:rsid w:val="00E30A4B"/>
    <w:rsid w:val="00E30B77"/>
    <w:rsid w:val="00E3212E"/>
    <w:rsid w:val="00E32423"/>
    <w:rsid w:val="00E33065"/>
    <w:rsid w:val="00E33B24"/>
    <w:rsid w:val="00E33DA3"/>
    <w:rsid w:val="00E341CA"/>
    <w:rsid w:val="00E342A9"/>
    <w:rsid w:val="00E3439F"/>
    <w:rsid w:val="00E347C6"/>
    <w:rsid w:val="00E37205"/>
    <w:rsid w:val="00E40593"/>
    <w:rsid w:val="00E40ACE"/>
    <w:rsid w:val="00E43B49"/>
    <w:rsid w:val="00E44E21"/>
    <w:rsid w:val="00E45729"/>
    <w:rsid w:val="00E47907"/>
    <w:rsid w:val="00E47BC6"/>
    <w:rsid w:val="00E47DD4"/>
    <w:rsid w:val="00E503C6"/>
    <w:rsid w:val="00E50712"/>
    <w:rsid w:val="00E51B73"/>
    <w:rsid w:val="00E524B9"/>
    <w:rsid w:val="00E5254E"/>
    <w:rsid w:val="00E532A3"/>
    <w:rsid w:val="00E5384A"/>
    <w:rsid w:val="00E54650"/>
    <w:rsid w:val="00E546DD"/>
    <w:rsid w:val="00E54C85"/>
    <w:rsid w:val="00E54F72"/>
    <w:rsid w:val="00E558BA"/>
    <w:rsid w:val="00E55A4C"/>
    <w:rsid w:val="00E55B56"/>
    <w:rsid w:val="00E55F96"/>
    <w:rsid w:val="00E56F1A"/>
    <w:rsid w:val="00E57099"/>
    <w:rsid w:val="00E61268"/>
    <w:rsid w:val="00E61B3F"/>
    <w:rsid w:val="00E62291"/>
    <w:rsid w:val="00E64730"/>
    <w:rsid w:val="00E65206"/>
    <w:rsid w:val="00E65BBB"/>
    <w:rsid w:val="00E65EA8"/>
    <w:rsid w:val="00E65F53"/>
    <w:rsid w:val="00E66195"/>
    <w:rsid w:val="00E664CA"/>
    <w:rsid w:val="00E664D3"/>
    <w:rsid w:val="00E666E6"/>
    <w:rsid w:val="00E70E57"/>
    <w:rsid w:val="00E7113B"/>
    <w:rsid w:val="00E7127A"/>
    <w:rsid w:val="00E716CB"/>
    <w:rsid w:val="00E71E73"/>
    <w:rsid w:val="00E722BA"/>
    <w:rsid w:val="00E7278F"/>
    <w:rsid w:val="00E7523B"/>
    <w:rsid w:val="00E75CC3"/>
    <w:rsid w:val="00E761CC"/>
    <w:rsid w:val="00E767F8"/>
    <w:rsid w:val="00E80643"/>
    <w:rsid w:val="00E80C28"/>
    <w:rsid w:val="00E80F8E"/>
    <w:rsid w:val="00E8117A"/>
    <w:rsid w:val="00E82FDD"/>
    <w:rsid w:val="00E833AF"/>
    <w:rsid w:val="00E839A4"/>
    <w:rsid w:val="00E84183"/>
    <w:rsid w:val="00E84595"/>
    <w:rsid w:val="00E84C81"/>
    <w:rsid w:val="00E851E5"/>
    <w:rsid w:val="00E85A3C"/>
    <w:rsid w:val="00E86556"/>
    <w:rsid w:val="00E869B5"/>
    <w:rsid w:val="00E870B9"/>
    <w:rsid w:val="00E87BE1"/>
    <w:rsid w:val="00E90249"/>
    <w:rsid w:val="00E90FC0"/>
    <w:rsid w:val="00E91BF8"/>
    <w:rsid w:val="00E92F91"/>
    <w:rsid w:val="00E93356"/>
    <w:rsid w:val="00E93BA9"/>
    <w:rsid w:val="00E94044"/>
    <w:rsid w:val="00E94160"/>
    <w:rsid w:val="00E9463C"/>
    <w:rsid w:val="00E94DB0"/>
    <w:rsid w:val="00E95193"/>
    <w:rsid w:val="00E9554F"/>
    <w:rsid w:val="00E95977"/>
    <w:rsid w:val="00E95E62"/>
    <w:rsid w:val="00E968D4"/>
    <w:rsid w:val="00E9776B"/>
    <w:rsid w:val="00EA003E"/>
    <w:rsid w:val="00EA2631"/>
    <w:rsid w:val="00EA28E6"/>
    <w:rsid w:val="00EA3868"/>
    <w:rsid w:val="00EA5D65"/>
    <w:rsid w:val="00EA693B"/>
    <w:rsid w:val="00EA6BA2"/>
    <w:rsid w:val="00EA79B2"/>
    <w:rsid w:val="00EA7CBB"/>
    <w:rsid w:val="00EB084A"/>
    <w:rsid w:val="00EB0F10"/>
    <w:rsid w:val="00EB15F7"/>
    <w:rsid w:val="00EB4FCA"/>
    <w:rsid w:val="00EB55D3"/>
    <w:rsid w:val="00EB7423"/>
    <w:rsid w:val="00EC00C1"/>
    <w:rsid w:val="00EC06D9"/>
    <w:rsid w:val="00EC0DA4"/>
    <w:rsid w:val="00EC12FD"/>
    <w:rsid w:val="00EC15B8"/>
    <w:rsid w:val="00EC1F93"/>
    <w:rsid w:val="00EC223B"/>
    <w:rsid w:val="00EC35F6"/>
    <w:rsid w:val="00EC3B3B"/>
    <w:rsid w:val="00EC4C42"/>
    <w:rsid w:val="00EC4C8F"/>
    <w:rsid w:val="00EC599D"/>
    <w:rsid w:val="00EC5B17"/>
    <w:rsid w:val="00ED0ACC"/>
    <w:rsid w:val="00ED107D"/>
    <w:rsid w:val="00ED1598"/>
    <w:rsid w:val="00ED1782"/>
    <w:rsid w:val="00ED1F94"/>
    <w:rsid w:val="00ED2BD1"/>
    <w:rsid w:val="00ED2D93"/>
    <w:rsid w:val="00ED32F2"/>
    <w:rsid w:val="00ED38AB"/>
    <w:rsid w:val="00ED3B7C"/>
    <w:rsid w:val="00ED5316"/>
    <w:rsid w:val="00ED5829"/>
    <w:rsid w:val="00ED650B"/>
    <w:rsid w:val="00ED7735"/>
    <w:rsid w:val="00EE11DA"/>
    <w:rsid w:val="00EE218E"/>
    <w:rsid w:val="00EE2876"/>
    <w:rsid w:val="00EE4315"/>
    <w:rsid w:val="00EE6610"/>
    <w:rsid w:val="00EE7101"/>
    <w:rsid w:val="00EE768C"/>
    <w:rsid w:val="00EE7DDE"/>
    <w:rsid w:val="00EF0728"/>
    <w:rsid w:val="00EF1292"/>
    <w:rsid w:val="00EF152E"/>
    <w:rsid w:val="00EF2144"/>
    <w:rsid w:val="00EF44BE"/>
    <w:rsid w:val="00EF4525"/>
    <w:rsid w:val="00EF5A49"/>
    <w:rsid w:val="00EF71EF"/>
    <w:rsid w:val="00EF7721"/>
    <w:rsid w:val="00F0036C"/>
    <w:rsid w:val="00F0048B"/>
    <w:rsid w:val="00F00C36"/>
    <w:rsid w:val="00F0298D"/>
    <w:rsid w:val="00F03168"/>
    <w:rsid w:val="00F03193"/>
    <w:rsid w:val="00F033F5"/>
    <w:rsid w:val="00F03D78"/>
    <w:rsid w:val="00F042F1"/>
    <w:rsid w:val="00F0452B"/>
    <w:rsid w:val="00F05290"/>
    <w:rsid w:val="00F054A4"/>
    <w:rsid w:val="00F063F1"/>
    <w:rsid w:val="00F0665F"/>
    <w:rsid w:val="00F1042C"/>
    <w:rsid w:val="00F112E1"/>
    <w:rsid w:val="00F11632"/>
    <w:rsid w:val="00F11787"/>
    <w:rsid w:val="00F12B4E"/>
    <w:rsid w:val="00F1309A"/>
    <w:rsid w:val="00F13DFC"/>
    <w:rsid w:val="00F153C7"/>
    <w:rsid w:val="00F15E78"/>
    <w:rsid w:val="00F16A35"/>
    <w:rsid w:val="00F20114"/>
    <w:rsid w:val="00F20C14"/>
    <w:rsid w:val="00F20CEF"/>
    <w:rsid w:val="00F20E86"/>
    <w:rsid w:val="00F21BF5"/>
    <w:rsid w:val="00F21D0F"/>
    <w:rsid w:val="00F22B52"/>
    <w:rsid w:val="00F23E7F"/>
    <w:rsid w:val="00F24B9E"/>
    <w:rsid w:val="00F260A7"/>
    <w:rsid w:val="00F26EFB"/>
    <w:rsid w:val="00F27299"/>
    <w:rsid w:val="00F3043D"/>
    <w:rsid w:val="00F308A4"/>
    <w:rsid w:val="00F313B2"/>
    <w:rsid w:val="00F31573"/>
    <w:rsid w:val="00F31FA2"/>
    <w:rsid w:val="00F32717"/>
    <w:rsid w:val="00F32FF2"/>
    <w:rsid w:val="00F33FF6"/>
    <w:rsid w:val="00F356FC"/>
    <w:rsid w:val="00F35F5C"/>
    <w:rsid w:val="00F37C3D"/>
    <w:rsid w:val="00F37C44"/>
    <w:rsid w:val="00F42F6F"/>
    <w:rsid w:val="00F4340B"/>
    <w:rsid w:val="00F43DCD"/>
    <w:rsid w:val="00F467DC"/>
    <w:rsid w:val="00F479BC"/>
    <w:rsid w:val="00F508CA"/>
    <w:rsid w:val="00F50BB9"/>
    <w:rsid w:val="00F50EE7"/>
    <w:rsid w:val="00F516AB"/>
    <w:rsid w:val="00F51DBD"/>
    <w:rsid w:val="00F53700"/>
    <w:rsid w:val="00F541FC"/>
    <w:rsid w:val="00F55753"/>
    <w:rsid w:val="00F55A59"/>
    <w:rsid w:val="00F564C7"/>
    <w:rsid w:val="00F5681D"/>
    <w:rsid w:val="00F57831"/>
    <w:rsid w:val="00F60B4F"/>
    <w:rsid w:val="00F60E23"/>
    <w:rsid w:val="00F60E6E"/>
    <w:rsid w:val="00F62D05"/>
    <w:rsid w:val="00F63F8C"/>
    <w:rsid w:val="00F64068"/>
    <w:rsid w:val="00F658E7"/>
    <w:rsid w:val="00F6633A"/>
    <w:rsid w:val="00F674AD"/>
    <w:rsid w:val="00F6763A"/>
    <w:rsid w:val="00F70915"/>
    <w:rsid w:val="00F70CA5"/>
    <w:rsid w:val="00F70E18"/>
    <w:rsid w:val="00F73053"/>
    <w:rsid w:val="00F7476D"/>
    <w:rsid w:val="00F762CA"/>
    <w:rsid w:val="00F77E0A"/>
    <w:rsid w:val="00F77F23"/>
    <w:rsid w:val="00F80C25"/>
    <w:rsid w:val="00F82148"/>
    <w:rsid w:val="00F8307C"/>
    <w:rsid w:val="00F833D2"/>
    <w:rsid w:val="00F834BC"/>
    <w:rsid w:val="00F834ED"/>
    <w:rsid w:val="00F83661"/>
    <w:rsid w:val="00F845A3"/>
    <w:rsid w:val="00F84A51"/>
    <w:rsid w:val="00F84CB4"/>
    <w:rsid w:val="00F85AB7"/>
    <w:rsid w:val="00F86637"/>
    <w:rsid w:val="00F86E19"/>
    <w:rsid w:val="00F87A7E"/>
    <w:rsid w:val="00F90198"/>
    <w:rsid w:val="00F9126E"/>
    <w:rsid w:val="00F916D1"/>
    <w:rsid w:val="00F919AD"/>
    <w:rsid w:val="00F91D87"/>
    <w:rsid w:val="00F92870"/>
    <w:rsid w:val="00F94B02"/>
    <w:rsid w:val="00F9687F"/>
    <w:rsid w:val="00F97D0D"/>
    <w:rsid w:val="00F97D7B"/>
    <w:rsid w:val="00FA0486"/>
    <w:rsid w:val="00FA0E57"/>
    <w:rsid w:val="00FA17EB"/>
    <w:rsid w:val="00FA320A"/>
    <w:rsid w:val="00FA3CEB"/>
    <w:rsid w:val="00FA3DB1"/>
    <w:rsid w:val="00FA4FD4"/>
    <w:rsid w:val="00FA55DB"/>
    <w:rsid w:val="00FB0DAE"/>
    <w:rsid w:val="00FB39C8"/>
    <w:rsid w:val="00FB68E9"/>
    <w:rsid w:val="00FC0AC4"/>
    <w:rsid w:val="00FC1D8E"/>
    <w:rsid w:val="00FC2E67"/>
    <w:rsid w:val="00FC4465"/>
    <w:rsid w:val="00FC494F"/>
    <w:rsid w:val="00FC544A"/>
    <w:rsid w:val="00FD1A69"/>
    <w:rsid w:val="00FD1F59"/>
    <w:rsid w:val="00FD2726"/>
    <w:rsid w:val="00FD2E21"/>
    <w:rsid w:val="00FD40D9"/>
    <w:rsid w:val="00FD44FE"/>
    <w:rsid w:val="00FD6F16"/>
    <w:rsid w:val="00FD756A"/>
    <w:rsid w:val="00FE0EC3"/>
    <w:rsid w:val="00FE2CAE"/>
    <w:rsid w:val="00FE3343"/>
    <w:rsid w:val="00FE33F1"/>
    <w:rsid w:val="00FE3420"/>
    <w:rsid w:val="00FE448A"/>
    <w:rsid w:val="00FE53DB"/>
    <w:rsid w:val="00FE5B80"/>
    <w:rsid w:val="00FE6E1C"/>
    <w:rsid w:val="00FF11EB"/>
    <w:rsid w:val="00FF17BB"/>
    <w:rsid w:val="00FF1813"/>
    <w:rsid w:val="00FF2256"/>
    <w:rsid w:val="00FF2547"/>
    <w:rsid w:val="00FF2829"/>
    <w:rsid w:val="00FF28DE"/>
    <w:rsid w:val="00FF2BC9"/>
    <w:rsid w:val="00FF3C52"/>
    <w:rsid w:val="00FF4F8A"/>
    <w:rsid w:val="00FF53A0"/>
    <w:rsid w:val="00FF5C5E"/>
    <w:rsid w:val="00FF6C14"/>
    <w:rsid w:val="00FF6F4B"/>
    <w:rsid w:val="00FF7D09"/>
    <w:rsid w:val="01744452"/>
    <w:rsid w:val="017716F4"/>
    <w:rsid w:val="017A14D9"/>
    <w:rsid w:val="01D7725C"/>
    <w:rsid w:val="01D77756"/>
    <w:rsid w:val="02330D72"/>
    <w:rsid w:val="025033FE"/>
    <w:rsid w:val="028265A2"/>
    <w:rsid w:val="02A76009"/>
    <w:rsid w:val="02C76577"/>
    <w:rsid w:val="02D150FD"/>
    <w:rsid w:val="02D41224"/>
    <w:rsid w:val="02FF4C10"/>
    <w:rsid w:val="03003F43"/>
    <w:rsid w:val="03561F09"/>
    <w:rsid w:val="036601BF"/>
    <w:rsid w:val="03B145CA"/>
    <w:rsid w:val="03BE44B1"/>
    <w:rsid w:val="03CC4AF9"/>
    <w:rsid w:val="03FB660C"/>
    <w:rsid w:val="044C330C"/>
    <w:rsid w:val="047549BC"/>
    <w:rsid w:val="05062463"/>
    <w:rsid w:val="059F3D1A"/>
    <w:rsid w:val="06585E79"/>
    <w:rsid w:val="067B4063"/>
    <w:rsid w:val="06E0107D"/>
    <w:rsid w:val="07100953"/>
    <w:rsid w:val="073A689E"/>
    <w:rsid w:val="0767441E"/>
    <w:rsid w:val="07840E49"/>
    <w:rsid w:val="0789674E"/>
    <w:rsid w:val="07944DAE"/>
    <w:rsid w:val="084676A7"/>
    <w:rsid w:val="085E6217"/>
    <w:rsid w:val="08824CDD"/>
    <w:rsid w:val="08852948"/>
    <w:rsid w:val="089A08E7"/>
    <w:rsid w:val="08AF5C22"/>
    <w:rsid w:val="08C2618B"/>
    <w:rsid w:val="096802A0"/>
    <w:rsid w:val="09A02495"/>
    <w:rsid w:val="09F70C3A"/>
    <w:rsid w:val="0A650C83"/>
    <w:rsid w:val="0A6758AB"/>
    <w:rsid w:val="0ADD2B47"/>
    <w:rsid w:val="0AEF236F"/>
    <w:rsid w:val="0B1547D1"/>
    <w:rsid w:val="0B80127A"/>
    <w:rsid w:val="0B8B1247"/>
    <w:rsid w:val="0BF82B2B"/>
    <w:rsid w:val="0C9320C3"/>
    <w:rsid w:val="0CAC4948"/>
    <w:rsid w:val="0CB01097"/>
    <w:rsid w:val="0CC04897"/>
    <w:rsid w:val="0D0F5858"/>
    <w:rsid w:val="0D5A2050"/>
    <w:rsid w:val="0D6136C2"/>
    <w:rsid w:val="0D8F333E"/>
    <w:rsid w:val="0DC146D0"/>
    <w:rsid w:val="0E247538"/>
    <w:rsid w:val="0E2D3854"/>
    <w:rsid w:val="0E9D4E90"/>
    <w:rsid w:val="0F191488"/>
    <w:rsid w:val="0F6239E3"/>
    <w:rsid w:val="0FA75CED"/>
    <w:rsid w:val="1002237D"/>
    <w:rsid w:val="10046B7B"/>
    <w:rsid w:val="102A63FC"/>
    <w:rsid w:val="1032785A"/>
    <w:rsid w:val="105E2DCF"/>
    <w:rsid w:val="106C2E87"/>
    <w:rsid w:val="10DD4E33"/>
    <w:rsid w:val="11235435"/>
    <w:rsid w:val="115A302A"/>
    <w:rsid w:val="115A78B9"/>
    <w:rsid w:val="11734152"/>
    <w:rsid w:val="117369C6"/>
    <w:rsid w:val="11A976A8"/>
    <w:rsid w:val="120572AA"/>
    <w:rsid w:val="127F3835"/>
    <w:rsid w:val="12D82A7F"/>
    <w:rsid w:val="12F70852"/>
    <w:rsid w:val="13557CF8"/>
    <w:rsid w:val="13816A4E"/>
    <w:rsid w:val="13E15DC0"/>
    <w:rsid w:val="142A5FDC"/>
    <w:rsid w:val="147D1E66"/>
    <w:rsid w:val="149641DD"/>
    <w:rsid w:val="14C721CE"/>
    <w:rsid w:val="14E77BEC"/>
    <w:rsid w:val="14F90946"/>
    <w:rsid w:val="151678B7"/>
    <w:rsid w:val="15C42D41"/>
    <w:rsid w:val="16DA4BC8"/>
    <w:rsid w:val="171B3855"/>
    <w:rsid w:val="17566BCD"/>
    <w:rsid w:val="176A78D9"/>
    <w:rsid w:val="17EA02BE"/>
    <w:rsid w:val="17FD1038"/>
    <w:rsid w:val="183A3A61"/>
    <w:rsid w:val="184619A9"/>
    <w:rsid w:val="188712AB"/>
    <w:rsid w:val="196179B9"/>
    <w:rsid w:val="196D7FAB"/>
    <w:rsid w:val="19722A75"/>
    <w:rsid w:val="197C68BD"/>
    <w:rsid w:val="199C457B"/>
    <w:rsid w:val="19BD691C"/>
    <w:rsid w:val="1A034C6B"/>
    <w:rsid w:val="1A065282"/>
    <w:rsid w:val="1A2F0966"/>
    <w:rsid w:val="1A78230D"/>
    <w:rsid w:val="1A9C3B77"/>
    <w:rsid w:val="1ACE4623"/>
    <w:rsid w:val="1B520DB0"/>
    <w:rsid w:val="1B8825E9"/>
    <w:rsid w:val="1B8E527A"/>
    <w:rsid w:val="1B940E1F"/>
    <w:rsid w:val="1BE54015"/>
    <w:rsid w:val="1C475483"/>
    <w:rsid w:val="1C5F77F7"/>
    <w:rsid w:val="1C713F93"/>
    <w:rsid w:val="1C8F393E"/>
    <w:rsid w:val="1CE26164"/>
    <w:rsid w:val="1D165A2D"/>
    <w:rsid w:val="1D4420FD"/>
    <w:rsid w:val="1D9751A0"/>
    <w:rsid w:val="1D9C4EF4"/>
    <w:rsid w:val="1DA66F34"/>
    <w:rsid w:val="1DF15646"/>
    <w:rsid w:val="1DFB07D0"/>
    <w:rsid w:val="1E535DA0"/>
    <w:rsid w:val="1EBE483A"/>
    <w:rsid w:val="1EDD4E34"/>
    <w:rsid w:val="1F22412F"/>
    <w:rsid w:val="1F26030B"/>
    <w:rsid w:val="1F36366C"/>
    <w:rsid w:val="1F4C2EB2"/>
    <w:rsid w:val="1F92657B"/>
    <w:rsid w:val="1FBC1843"/>
    <w:rsid w:val="1FE23C1B"/>
    <w:rsid w:val="20330D9A"/>
    <w:rsid w:val="20477A8D"/>
    <w:rsid w:val="20634019"/>
    <w:rsid w:val="20AE2CED"/>
    <w:rsid w:val="20BC1406"/>
    <w:rsid w:val="20CC3062"/>
    <w:rsid w:val="20D364EF"/>
    <w:rsid w:val="216D5AE0"/>
    <w:rsid w:val="21796EAA"/>
    <w:rsid w:val="217E26F0"/>
    <w:rsid w:val="21C463C3"/>
    <w:rsid w:val="21C4677D"/>
    <w:rsid w:val="22315588"/>
    <w:rsid w:val="225C2514"/>
    <w:rsid w:val="22631C71"/>
    <w:rsid w:val="2284054C"/>
    <w:rsid w:val="22CF00D7"/>
    <w:rsid w:val="22E66A16"/>
    <w:rsid w:val="231460DF"/>
    <w:rsid w:val="23240BAA"/>
    <w:rsid w:val="23CF6990"/>
    <w:rsid w:val="24384B1E"/>
    <w:rsid w:val="249B7324"/>
    <w:rsid w:val="24DD5B8E"/>
    <w:rsid w:val="24EA02AB"/>
    <w:rsid w:val="24F93EC4"/>
    <w:rsid w:val="258B59AA"/>
    <w:rsid w:val="25F211C5"/>
    <w:rsid w:val="26093064"/>
    <w:rsid w:val="26141EF0"/>
    <w:rsid w:val="26494E9F"/>
    <w:rsid w:val="266B71CA"/>
    <w:rsid w:val="26A61E1D"/>
    <w:rsid w:val="270A586B"/>
    <w:rsid w:val="270D4B12"/>
    <w:rsid w:val="273075E9"/>
    <w:rsid w:val="27735192"/>
    <w:rsid w:val="27DF1A02"/>
    <w:rsid w:val="284B72B3"/>
    <w:rsid w:val="28530929"/>
    <w:rsid w:val="28A40F5A"/>
    <w:rsid w:val="28E413A9"/>
    <w:rsid w:val="294A461D"/>
    <w:rsid w:val="297F22C9"/>
    <w:rsid w:val="2A633A91"/>
    <w:rsid w:val="2A6F5228"/>
    <w:rsid w:val="2B310ADE"/>
    <w:rsid w:val="2B434183"/>
    <w:rsid w:val="2B740262"/>
    <w:rsid w:val="2B8A2EBE"/>
    <w:rsid w:val="2BB44F08"/>
    <w:rsid w:val="2C1C51EE"/>
    <w:rsid w:val="2C3F2ED9"/>
    <w:rsid w:val="2C6D3825"/>
    <w:rsid w:val="2C7A1F15"/>
    <w:rsid w:val="2C9E6165"/>
    <w:rsid w:val="2CC34823"/>
    <w:rsid w:val="2CC4441B"/>
    <w:rsid w:val="2D496D6C"/>
    <w:rsid w:val="2D807458"/>
    <w:rsid w:val="2DC0604D"/>
    <w:rsid w:val="2DFD2857"/>
    <w:rsid w:val="2E1C1D98"/>
    <w:rsid w:val="2E220AB6"/>
    <w:rsid w:val="2E2E2E1B"/>
    <w:rsid w:val="2E4715EC"/>
    <w:rsid w:val="2E9071FD"/>
    <w:rsid w:val="2EBD5129"/>
    <w:rsid w:val="2F6F6E1B"/>
    <w:rsid w:val="2F741EB5"/>
    <w:rsid w:val="2FC140F6"/>
    <w:rsid w:val="3034687E"/>
    <w:rsid w:val="306C74DB"/>
    <w:rsid w:val="30A6701D"/>
    <w:rsid w:val="31722FE0"/>
    <w:rsid w:val="31F44517"/>
    <w:rsid w:val="323F3BB2"/>
    <w:rsid w:val="325B1BA4"/>
    <w:rsid w:val="32C02906"/>
    <w:rsid w:val="32FF13C6"/>
    <w:rsid w:val="332B4CEF"/>
    <w:rsid w:val="335F1E64"/>
    <w:rsid w:val="3366590B"/>
    <w:rsid w:val="33D76E16"/>
    <w:rsid w:val="33E92385"/>
    <w:rsid w:val="34556DF8"/>
    <w:rsid w:val="34BB2DE3"/>
    <w:rsid w:val="34BD2D0D"/>
    <w:rsid w:val="34F97947"/>
    <w:rsid w:val="35271A88"/>
    <w:rsid w:val="353026EC"/>
    <w:rsid w:val="35470759"/>
    <w:rsid w:val="35505F08"/>
    <w:rsid w:val="35D15757"/>
    <w:rsid w:val="3641735B"/>
    <w:rsid w:val="364315C9"/>
    <w:rsid w:val="367D1A8A"/>
    <w:rsid w:val="36984C0C"/>
    <w:rsid w:val="36B82D51"/>
    <w:rsid w:val="36E36908"/>
    <w:rsid w:val="3752327D"/>
    <w:rsid w:val="381D5C73"/>
    <w:rsid w:val="38491CD3"/>
    <w:rsid w:val="386F0A67"/>
    <w:rsid w:val="38882E57"/>
    <w:rsid w:val="388A34DF"/>
    <w:rsid w:val="38DA5C4F"/>
    <w:rsid w:val="38EB3BFB"/>
    <w:rsid w:val="39473D32"/>
    <w:rsid w:val="397B6D55"/>
    <w:rsid w:val="39A14F85"/>
    <w:rsid w:val="3AC77189"/>
    <w:rsid w:val="3B1B7AF4"/>
    <w:rsid w:val="3B5A363D"/>
    <w:rsid w:val="3B602C1D"/>
    <w:rsid w:val="3BF761EC"/>
    <w:rsid w:val="3C0D4642"/>
    <w:rsid w:val="3C85086F"/>
    <w:rsid w:val="3C8A2C4C"/>
    <w:rsid w:val="3CC82D3F"/>
    <w:rsid w:val="3D241A3D"/>
    <w:rsid w:val="3D456A74"/>
    <w:rsid w:val="3D5B3BA3"/>
    <w:rsid w:val="3D626685"/>
    <w:rsid w:val="3D676141"/>
    <w:rsid w:val="3DD15DCE"/>
    <w:rsid w:val="3E15268D"/>
    <w:rsid w:val="3E533253"/>
    <w:rsid w:val="3ED71449"/>
    <w:rsid w:val="3EF20F51"/>
    <w:rsid w:val="3F410A74"/>
    <w:rsid w:val="3F5908C8"/>
    <w:rsid w:val="3F9435DE"/>
    <w:rsid w:val="3F9B0E28"/>
    <w:rsid w:val="3FEB6924"/>
    <w:rsid w:val="412F42AE"/>
    <w:rsid w:val="41A403BF"/>
    <w:rsid w:val="41B44926"/>
    <w:rsid w:val="41CA2B9F"/>
    <w:rsid w:val="41F41349"/>
    <w:rsid w:val="421C7C01"/>
    <w:rsid w:val="42254279"/>
    <w:rsid w:val="42716C9F"/>
    <w:rsid w:val="4297091B"/>
    <w:rsid w:val="43560452"/>
    <w:rsid w:val="436E436E"/>
    <w:rsid w:val="43C4718C"/>
    <w:rsid w:val="43EF11CE"/>
    <w:rsid w:val="43F27A32"/>
    <w:rsid w:val="448B4CB8"/>
    <w:rsid w:val="44FC16C2"/>
    <w:rsid w:val="45140D01"/>
    <w:rsid w:val="45230F44"/>
    <w:rsid w:val="45242531"/>
    <w:rsid w:val="45283FCD"/>
    <w:rsid w:val="45BF6C2D"/>
    <w:rsid w:val="45E45B8C"/>
    <w:rsid w:val="460A487E"/>
    <w:rsid w:val="46414AF7"/>
    <w:rsid w:val="46463FF3"/>
    <w:rsid w:val="46780ADA"/>
    <w:rsid w:val="46B92953"/>
    <w:rsid w:val="471F580B"/>
    <w:rsid w:val="47684EF0"/>
    <w:rsid w:val="476B3C00"/>
    <w:rsid w:val="480F4FB9"/>
    <w:rsid w:val="4839249D"/>
    <w:rsid w:val="487A33DC"/>
    <w:rsid w:val="48BF0BC4"/>
    <w:rsid w:val="48BF4A4F"/>
    <w:rsid w:val="493518F0"/>
    <w:rsid w:val="49ED618C"/>
    <w:rsid w:val="49FC29AC"/>
    <w:rsid w:val="49FD4853"/>
    <w:rsid w:val="4A0A4941"/>
    <w:rsid w:val="4ADA2AD9"/>
    <w:rsid w:val="4B0143E1"/>
    <w:rsid w:val="4B9C1904"/>
    <w:rsid w:val="4BAA5B68"/>
    <w:rsid w:val="4BBE00C5"/>
    <w:rsid w:val="4BC64EA2"/>
    <w:rsid w:val="4C2F00AF"/>
    <w:rsid w:val="4C457C34"/>
    <w:rsid w:val="4C66547F"/>
    <w:rsid w:val="4C673E0C"/>
    <w:rsid w:val="4CB84667"/>
    <w:rsid w:val="4CBA3A11"/>
    <w:rsid w:val="4D07114B"/>
    <w:rsid w:val="4D1625D7"/>
    <w:rsid w:val="4DDA72DE"/>
    <w:rsid w:val="4DEA70E8"/>
    <w:rsid w:val="4DF146DD"/>
    <w:rsid w:val="4ED476A0"/>
    <w:rsid w:val="4F0E70D6"/>
    <w:rsid w:val="4F1E3BEB"/>
    <w:rsid w:val="4F700672"/>
    <w:rsid w:val="4F8B592A"/>
    <w:rsid w:val="50126ED7"/>
    <w:rsid w:val="50544319"/>
    <w:rsid w:val="50C6487D"/>
    <w:rsid w:val="5123601C"/>
    <w:rsid w:val="5133250E"/>
    <w:rsid w:val="51456BA8"/>
    <w:rsid w:val="51497F84"/>
    <w:rsid w:val="516E62A7"/>
    <w:rsid w:val="516F13BA"/>
    <w:rsid w:val="517563B4"/>
    <w:rsid w:val="51D35EC9"/>
    <w:rsid w:val="52B64BB0"/>
    <w:rsid w:val="52CA0C50"/>
    <w:rsid w:val="52E32859"/>
    <w:rsid w:val="5339296C"/>
    <w:rsid w:val="5372025D"/>
    <w:rsid w:val="5378626D"/>
    <w:rsid w:val="53916831"/>
    <w:rsid w:val="53C964C7"/>
    <w:rsid w:val="543D5629"/>
    <w:rsid w:val="54660E4D"/>
    <w:rsid w:val="549C21E7"/>
    <w:rsid w:val="54E76694"/>
    <w:rsid w:val="55117558"/>
    <w:rsid w:val="55222306"/>
    <w:rsid w:val="558477DD"/>
    <w:rsid w:val="55AC5A25"/>
    <w:rsid w:val="55C451AB"/>
    <w:rsid w:val="55D02A22"/>
    <w:rsid w:val="564C59CC"/>
    <w:rsid w:val="5661367A"/>
    <w:rsid w:val="568E507F"/>
    <w:rsid w:val="56917640"/>
    <w:rsid w:val="570F122C"/>
    <w:rsid w:val="57777B7B"/>
    <w:rsid w:val="578F06BB"/>
    <w:rsid w:val="57A06E0E"/>
    <w:rsid w:val="57AB3E27"/>
    <w:rsid w:val="57EC7962"/>
    <w:rsid w:val="580503C9"/>
    <w:rsid w:val="580C3AB9"/>
    <w:rsid w:val="58C20BB3"/>
    <w:rsid w:val="590C6E73"/>
    <w:rsid w:val="59181E06"/>
    <w:rsid w:val="592F1D82"/>
    <w:rsid w:val="59873E4B"/>
    <w:rsid w:val="59B66C38"/>
    <w:rsid w:val="59CC08A2"/>
    <w:rsid w:val="5A201A9E"/>
    <w:rsid w:val="5A425BE3"/>
    <w:rsid w:val="5A6776CD"/>
    <w:rsid w:val="5A884265"/>
    <w:rsid w:val="5A9F7590"/>
    <w:rsid w:val="5AC36B81"/>
    <w:rsid w:val="5AFC2B07"/>
    <w:rsid w:val="5AFF5FCD"/>
    <w:rsid w:val="5B9B5880"/>
    <w:rsid w:val="5C2B76EA"/>
    <w:rsid w:val="5C2F7D76"/>
    <w:rsid w:val="5C9B3876"/>
    <w:rsid w:val="5CA50208"/>
    <w:rsid w:val="5D3612A4"/>
    <w:rsid w:val="5D562AEE"/>
    <w:rsid w:val="5E881790"/>
    <w:rsid w:val="5EC35F5B"/>
    <w:rsid w:val="5ECD6940"/>
    <w:rsid w:val="5ECF24C1"/>
    <w:rsid w:val="5EDC3E8A"/>
    <w:rsid w:val="5F1C0A86"/>
    <w:rsid w:val="5F225B08"/>
    <w:rsid w:val="5F3A7547"/>
    <w:rsid w:val="5F6D66D4"/>
    <w:rsid w:val="5F7F691E"/>
    <w:rsid w:val="5FAE55E6"/>
    <w:rsid w:val="60317250"/>
    <w:rsid w:val="605E1725"/>
    <w:rsid w:val="607026CF"/>
    <w:rsid w:val="60965ED5"/>
    <w:rsid w:val="60CB6FF6"/>
    <w:rsid w:val="60E137E0"/>
    <w:rsid w:val="610A53B4"/>
    <w:rsid w:val="61682ABC"/>
    <w:rsid w:val="616A4B60"/>
    <w:rsid w:val="61764D8F"/>
    <w:rsid w:val="618C673E"/>
    <w:rsid w:val="61955087"/>
    <w:rsid w:val="61DA16FE"/>
    <w:rsid w:val="623318AB"/>
    <w:rsid w:val="6271541F"/>
    <w:rsid w:val="628E46D9"/>
    <w:rsid w:val="62C456BC"/>
    <w:rsid w:val="630230AF"/>
    <w:rsid w:val="6336025A"/>
    <w:rsid w:val="63610531"/>
    <w:rsid w:val="637F27F8"/>
    <w:rsid w:val="638369E2"/>
    <w:rsid w:val="63A80498"/>
    <w:rsid w:val="641D51C2"/>
    <w:rsid w:val="647B6D57"/>
    <w:rsid w:val="64D313C9"/>
    <w:rsid w:val="64F73558"/>
    <w:rsid w:val="65071EE0"/>
    <w:rsid w:val="654D4BC2"/>
    <w:rsid w:val="657E01DC"/>
    <w:rsid w:val="65FA2417"/>
    <w:rsid w:val="65FC6E0D"/>
    <w:rsid w:val="661F3DF0"/>
    <w:rsid w:val="66246C4D"/>
    <w:rsid w:val="662E6A8A"/>
    <w:rsid w:val="66323ADF"/>
    <w:rsid w:val="66723681"/>
    <w:rsid w:val="66E40F2D"/>
    <w:rsid w:val="66E43F31"/>
    <w:rsid w:val="673724D9"/>
    <w:rsid w:val="67C808A2"/>
    <w:rsid w:val="67CE51E5"/>
    <w:rsid w:val="67DD2D7C"/>
    <w:rsid w:val="67EC7FC8"/>
    <w:rsid w:val="683C425A"/>
    <w:rsid w:val="68707745"/>
    <w:rsid w:val="68E36B91"/>
    <w:rsid w:val="69352407"/>
    <w:rsid w:val="69812FAE"/>
    <w:rsid w:val="69933ADC"/>
    <w:rsid w:val="69D34437"/>
    <w:rsid w:val="6A092274"/>
    <w:rsid w:val="6A4D243B"/>
    <w:rsid w:val="6B2036AC"/>
    <w:rsid w:val="6BCC3AF8"/>
    <w:rsid w:val="6C5D623A"/>
    <w:rsid w:val="6C5F6456"/>
    <w:rsid w:val="6CAA1122"/>
    <w:rsid w:val="6CD10152"/>
    <w:rsid w:val="6CFA4DBB"/>
    <w:rsid w:val="6D1E1E6D"/>
    <w:rsid w:val="6D333A0C"/>
    <w:rsid w:val="6D5E2D67"/>
    <w:rsid w:val="6D8F3983"/>
    <w:rsid w:val="6DF90F1A"/>
    <w:rsid w:val="6E121E06"/>
    <w:rsid w:val="6E4E0530"/>
    <w:rsid w:val="6E7855AD"/>
    <w:rsid w:val="6E8E1863"/>
    <w:rsid w:val="6F843BD5"/>
    <w:rsid w:val="70A91DA1"/>
    <w:rsid w:val="71164676"/>
    <w:rsid w:val="714E7FB6"/>
    <w:rsid w:val="72161365"/>
    <w:rsid w:val="721C0443"/>
    <w:rsid w:val="725A5829"/>
    <w:rsid w:val="72646574"/>
    <w:rsid w:val="729B3E79"/>
    <w:rsid w:val="72AA5244"/>
    <w:rsid w:val="72CB5587"/>
    <w:rsid w:val="72CD7951"/>
    <w:rsid w:val="72D0654B"/>
    <w:rsid w:val="731F0608"/>
    <w:rsid w:val="73AA6208"/>
    <w:rsid w:val="73F92E92"/>
    <w:rsid w:val="747E7F0F"/>
    <w:rsid w:val="748910CC"/>
    <w:rsid w:val="74DC20AD"/>
    <w:rsid w:val="74ED196A"/>
    <w:rsid w:val="74EE3C45"/>
    <w:rsid w:val="7509173A"/>
    <w:rsid w:val="7523145D"/>
    <w:rsid w:val="756248C1"/>
    <w:rsid w:val="761F67D0"/>
    <w:rsid w:val="76327073"/>
    <w:rsid w:val="769211D6"/>
    <w:rsid w:val="76BF021D"/>
    <w:rsid w:val="76F61031"/>
    <w:rsid w:val="77B57C2A"/>
    <w:rsid w:val="77BA155E"/>
    <w:rsid w:val="77C635FA"/>
    <w:rsid w:val="7801342B"/>
    <w:rsid w:val="783B7550"/>
    <w:rsid w:val="785030F6"/>
    <w:rsid w:val="785221EC"/>
    <w:rsid w:val="78B4702B"/>
    <w:rsid w:val="78F362FD"/>
    <w:rsid w:val="79044748"/>
    <w:rsid w:val="790560D9"/>
    <w:rsid w:val="79585C99"/>
    <w:rsid w:val="796C4670"/>
    <w:rsid w:val="79B67BCA"/>
    <w:rsid w:val="7A52326B"/>
    <w:rsid w:val="7A630481"/>
    <w:rsid w:val="7A6C26D0"/>
    <w:rsid w:val="7AAF0CA6"/>
    <w:rsid w:val="7AE20AD8"/>
    <w:rsid w:val="7AE570BB"/>
    <w:rsid w:val="7B4050A9"/>
    <w:rsid w:val="7B5522A9"/>
    <w:rsid w:val="7B8D1755"/>
    <w:rsid w:val="7BE25C93"/>
    <w:rsid w:val="7C4D1E27"/>
    <w:rsid w:val="7C903CAD"/>
    <w:rsid w:val="7CFB7625"/>
    <w:rsid w:val="7D3F76AE"/>
    <w:rsid w:val="7DC27A61"/>
    <w:rsid w:val="7E3B7932"/>
    <w:rsid w:val="7E5A13E5"/>
    <w:rsid w:val="7E612A31"/>
    <w:rsid w:val="7E9E7142"/>
    <w:rsid w:val="7EA247DF"/>
    <w:rsid w:val="7EC9775F"/>
    <w:rsid w:val="7F071451"/>
    <w:rsid w:val="7F125264"/>
    <w:rsid w:val="7F205639"/>
    <w:rsid w:val="7F59780C"/>
    <w:rsid w:val="7F5E259D"/>
    <w:rsid w:val="7FDC4172"/>
    <w:rsid w:val="7FF56A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9"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3"/>
    <w:autoRedefine/>
    <w:qFormat/>
    <w:uiPriority w:val="99"/>
    <w:pPr>
      <w:keepNext/>
      <w:keepLines/>
      <w:spacing w:before="340" w:after="340" w:line="578" w:lineRule="auto"/>
      <w:outlineLvl w:val="0"/>
    </w:pPr>
    <w:rPr>
      <w:rFonts w:ascii="Times New Roman" w:hAnsi="Times New Roman"/>
      <w:b/>
      <w:bCs/>
      <w:kern w:val="44"/>
      <w:sz w:val="44"/>
      <w:szCs w:val="44"/>
    </w:rPr>
  </w:style>
  <w:style w:type="paragraph" w:styleId="3">
    <w:name w:val="heading 2"/>
    <w:basedOn w:val="1"/>
    <w:next w:val="1"/>
    <w:link w:val="46"/>
    <w:autoRedefine/>
    <w:unhideWhenUsed/>
    <w:qFormat/>
    <w:uiPriority w:val="99"/>
    <w:pPr>
      <w:keepNext/>
      <w:keepLines/>
      <w:spacing w:before="260" w:after="260" w:line="415" w:lineRule="auto"/>
      <w:outlineLvl w:val="1"/>
    </w:pPr>
    <w:rPr>
      <w:rFonts w:ascii="Times New Roman" w:hAnsi="Times New Roman" w:eastAsiaTheme="majorEastAsia" w:cstheme="majorBidi"/>
      <w:b/>
      <w:bCs/>
      <w:sz w:val="32"/>
      <w:szCs w:val="32"/>
    </w:rPr>
  </w:style>
  <w:style w:type="paragraph" w:styleId="4">
    <w:name w:val="heading 3"/>
    <w:basedOn w:val="1"/>
    <w:next w:val="1"/>
    <w:link w:val="58"/>
    <w:autoRedefine/>
    <w:unhideWhenUsed/>
    <w:qFormat/>
    <w:uiPriority w:val="0"/>
    <w:pPr>
      <w:keepNext/>
      <w:keepLines/>
      <w:spacing w:before="260" w:after="260" w:line="415" w:lineRule="auto"/>
      <w:outlineLvl w:val="2"/>
    </w:pPr>
    <w:rPr>
      <w:rFonts w:ascii="Times New Roman" w:hAnsi="Times New Roman"/>
      <w:b/>
      <w:bCs/>
      <w:sz w:val="28"/>
      <w:szCs w:val="32"/>
    </w:rPr>
  </w:style>
  <w:style w:type="character" w:default="1" w:styleId="34">
    <w:name w:val="Default Paragraph Font"/>
    <w:autoRedefine/>
    <w:unhideWhenUsed/>
    <w:qFormat/>
    <w:uiPriority w:val="1"/>
  </w:style>
  <w:style w:type="table" w:default="1" w:styleId="32">
    <w:name w:val="Normal Table"/>
    <w:autoRedefine/>
    <w:semiHidden/>
    <w:unhideWhenUsed/>
    <w:qFormat/>
    <w:uiPriority w:val="99"/>
    <w:tblPr>
      <w:tblCellMar>
        <w:top w:w="0" w:type="dxa"/>
        <w:left w:w="108" w:type="dxa"/>
        <w:bottom w:w="0" w:type="dxa"/>
        <w:right w:w="108" w:type="dxa"/>
      </w:tblCellMar>
    </w:tblPr>
  </w:style>
  <w:style w:type="paragraph" w:styleId="5">
    <w:name w:val="toc 7"/>
    <w:basedOn w:val="1"/>
    <w:next w:val="1"/>
    <w:autoRedefine/>
    <w:qFormat/>
    <w:uiPriority w:val="0"/>
    <w:pPr>
      <w:spacing w:beforeLines="50" w:afterLines="50" w:line="360" w:lineRule="auto"/>
      <w:ind w:left="1440" w:firstLine="200" w:firstLineChars="200"/>
      <w:jc w:val="left"/>
    </w:pPr>
    <w:rPr>
      <w:rFonts w:ascii="Calibri" w:hAnsi="Calibri" w:eastAsia="宋体" w:cs="Times New Roman"/>
      <w:sz w:val="18"/>
      <w:szCs w:val="18"/>
    </w:rPr>
  </w:style>
  <w:style w:type="paragraph" w:styleId="6">
    <w:name w:val="Normal Indent"/>
    <w:basedOn w:val="1"/>
    <w:next w:val="7"/>
    <w:link w:val="50"/>
    <w:autoRedefine/>
    <w:qFormat/>
    <w:uiPriority w:val="99"/>
    <w:pPr>
      <w:spacing w:beforeLines="50" w:afterLines="50"/>
      <w:jc w:val="center"/>
    </w:pPr>
    <w:rPr>
      <w:rFonts w:ascii="Arial" w:hAnsi="Arial" w:eastAsia="宋体" w:cs="Times New Roman"/>
      <w:spacing w:val="10"/>
      <w:szCs w:val="20"/>
    </w:rPr>
  </w:style>
  <w:style w:type="paragraph" w:customStyle="1" w:styleId="7">
    <w:name w:val="正文首行缩进2个字 Char"/>
    <w:basedOn w:val="1"/>
    <w:autoRedefine/>
    <w:qFormat/>
    <w:uiPriority w:val="0"/>
    <w:pPr>
      <w:ind w:firstLine="480" w:firstLineChars="200"/>
    </w:pPr>
    <w:rPr>
      <w:rFonts w:eastAsia="楷体"/>
      <w:sz w:val="24"/>
      <w:szCs w:val="24"/>
    </w:rPr>
  </w:style>
  <w:style w:type="paragraph" w:styleId="8">
    <w:name w:val="Document Map"/>
    <w:basedOn w:val="1"/>
    <w:link w:val="44"/>
    <w:autoRedefine/>
    <w:unhideWhenUsed/>
    <w:qFormat/>
    <w:uiPriority w:val="99"/>
    <w:rPr>
      <w:rFonts w:ascii="宋体" w:eastAsia="宋体"/>
      <w:sz w:val="18"/>
      <w:szCs w:val="18"/>
    </w:rPr>
  </w:style>
  <w:style w:type="paragraph" w:styleId="9">
    <w:name w:val="annotation text"/>
    <w:basedOn w:val="1"/>
    <w:link w:val="62"/>
    <w:autoRedefine/>
    <w:qFormat/>
    <w:uiPriority w:val="99"/>
    <w:pPr>
      <w:spacing w:beforeLines="50" w:afterLines="50" w:line="360" w:lineRule="auto"/>
      <w:ind w:firstLine="200" w:firstLineChars="200"/>
      <w:jc w:val="left"/>
    </w:pPr>
    <w:rPr>
      <w:rFonts w:ascii="Times New Roman" w:hAnsi="Times New Roman" w:eastAsia="宋体" w:cs="Times New Roman"/>
      <w:sz w:val="24"/>
      <w:szCs w:val="24"/>
    </w:rPr>
  </w:style>
  <w:style w:type="paragraph" w:styleId="10">
    <w:name w:val="Body Text"/>
    <w:basedOn w:val="1"/>
    <w:link w:val="86"/>
    <w:autoRedefine/>
    <w:qFormat/>
    <w:uiPriority w:val="0"/>
    <w:rPr>
      <w:szCs w:val="24"/>
    </w:rPr>
  </w:style>
  <w:style w:type="paragraph" w:styleId="11">
    <w:name w:val="Body Text Indent"/>
    <w:basedOn w:val="1"/>
    <w:link w:val="74"/>
    <w:autoRedefine/>
    <w:qFormat/>
    <w:uiPriority w:val="99"/>
    <w:pPr>
      <w:tabs>
        <w:tab w:val="left" w:pos="2820"/>
        <w:tab w:val="left" w:pos="2975"/>
        <w:tab w:val="center" w:pos="4707"/>
      </w:tabs>
      <w:ind w:firstLine="560" w:firstLineChars="200"/>
    </w:pPr>
    <w:rPr>
      <w:rFonts w:ascii="Times New Roman" w:hAnsi="Times New Roman" w:eastAsia="宋体" w:cs="Times New Roman"/>
      <w:sz w:val="28"/>
      <w:szCs w:val="24"/>
    </w:rPr>
  </w:style>
  <w:style w:type="paragraph" w:styleId="12">
    <w:name w:val="toc 5"/>
    <w:basedOn w:val="1"/>
    <w:next w:val="1"/>
    <w:autoRedefine/>
    <w:qFormat/>
    <w:uiPriority w:val="0"/>
    <w:pPr>
      <w:spacing w:beforeLines="50" w:afterLines="50" w:line="360" w:lineRule="auto"/>
      <w:ind w:left="960" w:firstLine="200" w:firstLineChars="200"/>
      <w:jc w:val="left"/>
    </w:pPr>
    <w:rPr>
      <w:rFonts w:ascii="Calibri" w:hAnsi="Calibri" w:eastAsia="宋体" w:cs="Times New Roman"/>
      <w:sz w:val="18"/>
      <w:szCs w:val="18"/>
    </w:rPr>
  </w:style>
  <w:style w:type="paragraph" w:styleId="13">
    <w:name w:val="toc 3"/>
    <w:basedOn w:val="1"/>
    <w:next w:val="1"/>
    <w:autoRedefine/>
    <w:unhideWhenUsed/>
    <w:qFormat/>
    <w:uiPriority w:val="39"/>
    <w:pPr>
      <w:spacing w:beforeLines="50" w:afterLines="50" w:line="360" w:lineRule="auto"/>
      <w:ind w:left="480" w:firstLine="200" w:firstLineChars="200"/>
      <w:jc w:val="left"/>
    </w:pPr>
    <w:rPr>
      <w:rFonts w:ascii="Calibri" w:hAnsi="Calibri" w:eastAsia="宋体" w:cs="Times New Roman"/>
      <w:i/>
      <w:iCs/>
      <w:sz w:val="20"/>
      <w:szCs w:val="20"/>
    </w:rPr>
  </w:style>
  <w:style w:type="paragraph" w:styleId="14">
    <w:name w:val="Plain Text"/>
    <w:basedOn w:val="1"/>
    <w:next w:val="15"/>
    <w:link w:val="88"/>
    <w:autoRedefine/>
    <w:qFormat/>
    <w:uiPriority w:val="99"/>
    <w:pPr>
      <w:widowControl/>
      <w:spacing w:beforeAutospacing="1" w:afterAutospacing="1"/>
      <w:jc w:val="left"/>
    </w:pPr>
    <w:rPr>
      <w:rFonts w:ascii="ˎ̥" w:hAnsi="ˎ̥"/>
      <w:sz w:val="18"/>
      <w:szCs w:val="18"/>
    </w:rPr>
  </w:style>
  <w:style w:type="paragraph" w:styleId="15">
    <w:name w:val="toc 1"/>
    <w:basedOn w:val="1"/>
    <w:next w:val="1"/>
    <w:autoRedefine/>
    <w:qFormat/>
    <w:uiPriority w:val="39"/>
    <w:pPr>
      <w:spacing w:beforeLines="50" w:afterLines="50" w:line="360" w:lineRule="auto"/>
      <w:ind w:firstLine="200" w:firstLineChars="200"/>
      <w:jc w:val="left"/>
    </w:pPr>
    <w:rPr>
      <w:rFonts w:ascii="Calibri" w:hAnsi="Calibri" w:eastAsia="宋体" w:cs="Times New Roman"/>
      <w:b/>
      <w:bCs/>
      <w:caps/>
      <w:sz w:val="20"/>
      <w:szCs w:val="20"/>
    </w:rPr>
  </w:style>
  <w:style w:type="paragraph" w:styleId="16">
    <w:name w:val="toc 8"/>
    <w:basedOn w:val="1"/>
    <w:next w:val="1"/>
    <w:autoRedefine/>
    <w:qFormat/>
    <w:uiPriority w:val="0"/>
    <w:pPr>
      <w:spacing w:beforeLines="50" w:afterLines="50" w:line="360" w:lineRule="auto"/>
      <w:ind w:left="1680" w:firstLine="200" w:firstLineChars="200"/>
      <w:jc w:val="left"/>
    </w:pPr>
    <w:rPr>
      <w:rFonts w:ascii="Calibri" w:hAnsi="Calibri" w:eastAsia="宋体" w:cs="Times New Roman"/>
      <w:sz w:val="18"/>
      <w:szCs w:val="18"/>
    </w:rPr>
  </w:style>
  <w:style w:type="paragraph" w:styleId="17">
    <w:name w:val="Date"/>
    <w:basedOn w:val="1"/>
    <w:next w:val="1"/>
    <w:link w:val="63"/>
    <w:autoRedefine/>
    <w:qFormat/>
    <w:uiPriority w:val="0"/>
    <w:pPr>
      <w:spacing w:beforeLines="50" w:afterLines="50" w:line="360" w:lineRule="auto"/>
      <w:ind w:left="100" w:leftChars="2500" w:firstLine="200" w:firstLineChars="200"/>
      <w:jc w:val="left"/>
    </w:pPr>
    <w:rPr>
      <w:rFonts w:ascii="Times New Roman" w:hAnsi="Times New Roman" w:eastAsia="宋体" w:cs="Times New Roman"/>
      <w:sz w:val="24"/>
      <w:szCs w:val="24"/>
    </w:rPr>
  </w:style>
  <w:style w:type="paragraph" w:styleId="18">
    <w:name w:val="Body Text Indent 2"/>
    <w:basedOn w:val="1"/>
    <w:link w:val="98"/>
    <w:autoRedefine/>
    <w:unhideWhenUsed/>
    <w:qFormat/>
    <w:uiPriority w:val="99"/>
    <w:pPr>
      <w:spacing w:after="120" w:line="480" w:lineRule="auto"/>
      <w:ind w:left="420" w:leftChars="200"/>
    </w:pPr>
  </w:style>
  <w:style w:type="paragraph" w:styleId="19">
    <w:name w:val="Balloon Text"/>
    <w:basedOn w:val="1"/>
    <w:link w:val="49"/>
    <w:autoRedefine/>
    <w:unhideWhenUsed/>
    <w:qFormat/>
    <w:uiPriority w:val="99"/>
    <w:rPr>
      <w:sz w:val="18"/>
      <w:szCs w:val="18"/>
    </w:rPr>
  </w:style>
  <w:style w:type="paragraph" w:styleId="20">
    <w:name w:val="footer"/>
    <w:basedOn w:val="1"/>
    <w:link w:val="42"/>
    <w:autoRedefine/>
    <w:unhideWhenUsed/>
    <w:qFormat/>
    <w:uiPriority w:val="99"/>
    <w:pPr>
      <w:tabs>
        <w:tab w:val="center" w:pos="4153"/>
        <w:tab w:val="right" w:pos="8306"/>
      </w:tabs>
      <w:snapToGrid w:val="0"/>
      <w:jc w:val="left"/>
    </w:pPr>
    <w:rPr>
      <w:sz w:val="18"/>
      <w:szCs w:val="18"/>
    </w:rPr>
  </w:style>
  <w:style w:type="paragraph" w:styleId="21">
    <w:name w:val="header"/>
    <w:basedOn w:val="1"/>
    <w:link w:val="4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2">
    <w:name w:val="toc 4"/>
    <w:basedOn w:val="1"/>
    <w:next w:val="1"/>
    <w:autoRedefine/>
    <w:qFormat/>
    <w:uiPriority w:val="0"/>
    <w:pPr>
      <w:spacing w:beforeLines="50" w:afterLines="50" w:line="360" w:lineRule="auto"/>
      <w:ind w:left="720" w:firstLine="200" w:firstLineChars="200"/>
      <w:jc w:val="left"/>
    </w:pPr>
    <w:rPr>
      <w:rFonts w:ascii="Calibri" w:hAnsi="Calibri" w:eastAsia="宋体" w:cs="Times New Roman"/>
      <w:sz w:val="18"/>
      <w:szCs w:val="18"/>
    </w:rPr>
  </w:style>
  <w:style w:type="paragraph" w:styleId="23">
    <w:name w:val="Subtitle"/>
    <w:basedOn w:val="1"/>
    <w:next w:val="1"/>
    <w:link w:val="64"/>
    <w:autoRedefine/>
    <w:qFormat/>
    <w:uiPriority w:val="0"/>
    <w:pPr>
      <w:spacing w:beforeLines="50" w:afterLines="50" w:line="360" w:lineRule="auto"/>
      <w:ind w:firstLine="200" w:firstLineChars="200"/>
      <w:jc w:val="left"/>
      <w:outlineLvl w:val="1"/>
    </w:pPr>
    <w:rPr>
      <w:rFonts w:ascii="Cambria" w:hAnsi="Cambria" w:eastAsia="宋体" w:cs="Times New Roman"/>
      <w:b/>
      <w:bCs/>
      <w:kern w:val="28"/>
      <w:sz w:val="28"/>
      <w:szCs w:val="32"/>
    </w:rPr>
  </w:style>
  <w:style w:type="paragraph" w:styleId="24">
    <w:name w:val="List"/>
    <w:basedOn w:val="1"/>
    <w:autoRedefine/>
    <w:unhideWhenUsed/>
    <w:qFormat/>
    <w:uiPriority w:val="0"/>
    <w:pPr>
      <w:ind w:left="200" w:hanging="200" w:hangingChars="200"/>
      <w:contextualSpacing/>
    </w:pPr>
  </w:style>
  <w:style w:type="paragraph" w:styleId="25">
    <w:name w:val="toc 6"/>
    <w:basedOn w:val="1"/>
    <w:next w:val="1"/>
    <w:autoRedefine/>
    <w:qFormat/>
    <w:uiPriority w:val="0"/>
    <w:pPr>
      <w:spacing w:beforeLines="50" w:afterLines="50" w:line="360" w:lineRule="auto"/>
      <w:ind w:left="1200" w:firstLine="200" w:firstLineChars="200"/>
      <w:jc w:val="left"/>
    </w:pPr>
    <w:rPr>
      <w:rFonts w:ascii="Calibri" w:hAnsi="Calibri" w:eastAsia="宋体" w:cs="Times New Roman"/>
      <w:sz w:val="18"/>
      <w:szCs w:val="18"/>
    </w:rPr>
  </w:style>
  <w:style w:type="paragraph" w:styleId="26">
    <w:name w:val="toc 2"/>
    <w:basedOn w:val="1"/>
    <w:next w:val="1"/>
    <w:autoRedefine/>
    <w:unhideWhenUsed/>
    <w:qFormat/>
    <w:uiPriority w:val="39"/>
    <w:pPr>
      <w:spacing w:beforeLines="50" w:afterLines="50" w:line="360" w:lineRule="auto"/>
      <w:ind w:left="240" w:firstLine="200" w:firstLineChars="200"/>
      <w:jc w:val="left"/>
    </w:pPr>
    <w:rPr>
      <w:rFonts w:ascii="Calibri" w:hAnsi="Calibri" w:eastAsia="宋体" w:cs="Times New Roman"/>
      <w:smallCaps/>
      <w:sz w:val="20"/>
      <w:szCs w:val="20"/>
    </w:rPr>
  </w:style>
  <w:style w:type="paragraph" w:styleId="27">
    <w:name w:val="toc 9"/>
    <w:basedOn w:val="1"/>
    <w:next w:val="1"/>
    <w:autoRedefine/>
    <w:qFormat/>
    <w:uiPriority w:val="0"/>
    <w:pPr>
      <w:spacing w:beforeLines="50" w:afterLines="50" w:line="360" w:lineRule="auto"/>
      <w:ind w:left="1920" w:firstLine="200" w:firstLineChars="200"/>
      <w:jc w:val="left"/>
    </w:pPr>
    <w:rPr>
      <w:rFonts w:ascii="Calibri" w:hAnsi="Calibri" w:eastAsia="宋体" w:cs="Times New Roman"/>
      <w:sz w:val="18"/>
      <w:szCs w:val="18"/>
    </w:rPr>
  </w:style>
  <w:style w:type="paragraph" w:styleId="28">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9">
    <w:name w:val="Title"/>
    <w:basedOn w:val="1"/>
    <w:next w:val="1"/>
    <w:link w:val="59"/>
    <w:autoRedefine/>
    <w:qFormat/>
    <w:uiPriority w:val="99"/>
    <w:pPr>
      <w:spacing w:beforeLines="50" w:afterLines="50" w:line="360" w:lineRule="auto"/>
      <w:ind w:firstLine="200" w:firstLineChars="200"/>
      <w:jc w:val="center"/>
      <w:outlineLvl w:val="0"/>
    </w:pPr>
    <w:rPr>
      <w:rFonts w:ascii="Cambria" w:hAnsi="Cambria" w:eastAsia="宋体" w:cs="Times New Roman"/>
      <w:b/>
      <w:bCs/>
      <w:sz w:val="32"/>
      <w:szCs w:val="32"/>
    </w:rPr>
  </w:style>
  <w:style w:type="paragraph" w:styleId="30">
    <w:name w:val="annotation subject"/>
    <w:basedOn w:val="9"/>
    <w:next w:val="9"/>
    <w:link w:val="73"/>
    <w:autoRedefine/>
    <w:qFormat/>
    <w:uiPriority w:val="99"/>
    <w:pPr>
      <w:spacing w:beforeLines="0" w:afterLines="0" w:line="240" w:lineRule="auto"/>
      <w:ind w:firstLine="0" w:firstLineChars="0"/>
    </w:pPr>
    <w:rPr>
      <w:rFonts w:ascii="Calibri" w:hAnsi="Calibri"/>
      <w:b/>
      <w:bCs/>
      <w:sz w:val="21"/>
      <w:szCs w:val="22"/>
    </w:rPr>
  </w:style>
  <w:style w:type="paragraph" w:styleId="31">
    <w:name w:val="Body Text First Indent 2"/>
    <w:basedOn w:val="11"/>
    <w:next w:val="1"/>
    <w:autoRedefine/>
    <w:qFormat/>
    <w:uiPriority w:val="0"/>
    <w:pPr>
      <w:spacing w:after="120"/>
      <w:ind w:left="420" w:leftChars="200" w:firstLine="420"/>
    </w:pPr>
  </w:style>
  <w:style w:type="table" w:styleId="33">
    <w:name w:val="Table Grid"/>
    <w:basedOn w:val="32"/>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basedOn w:val="34"/>
    <w:autoRedefine/>
    <w:qFormat/>
    <w:uiPriority w:val="22"/>
    <w:rPr>
      <w:rFonts w:cs="Times New Roman"/>
      <w:b/>
      <w:bCs/>
    </w:rPr>
  </w:style>
  <w:style w:type="character" w:styleId="36">
    <w:name w:val="page number"/>
    <w:basedOn w:val="34"/>
    <w:autoRedefine/>
    <w:qFormat/>
    <w:uiPriority w:val="99"/>
    <w:rPr>
      <w:rFonts w:cs="Times New Roman"/>
    </w:rPr>
  </w:style>
  <w:style w:type="character" w:styleId="37">
    <w:name w:val="Emphasis"/>
    <w:autoRedefine/>
    <w:qFormat/>
    <w:uiPriority w:val="20"/>
    <w:rPr>
      <w:color w:val="CC0000"/>
    </w:rPr>
  </w:style>
  <w:style w:type="character" w:styleId="38">
    <w:name w:val="Hyperlink"/>
    <w:basedOn w:val="34"/>
    <w:autoRedefine/>
    <w:unhideWhenUsed/>
    <w:qFormat/>
    <w:uiPriority w:val="99"/>
    <w:rPr>
      <w:color w:val="0000FF"/>
      <w:u w:val="single"/>
    </w:rPr>
  </w:style>
  <w:style w:type="character" w:styleId="39">
    <w:name w:val="annotation reference"/>
    <w:autoRedefine/>
    <w:qFormat/>
    <w:uiPriority w:val="99"/>
    <w:rPr>
      <w:sz w:val="21"/>
      <w:szCs w:val="21"/>
    </w:rPr>
  </w:style>
  <w:style w:type="paragraph" w:customStyle="1" w:styleId="40">
    <w:name w:val="表格文字"/>
    <w:basedOn w:val="11"/>
    <w:autoRedefine/>
    <w:qFormat/>
    <w:uiPriority w:val="99"/>
    <w:pPr>
      <w:adjustRightInd w:val="0"/>
      <w:spacing w:line="240" w:lineRule="atLeast"/>
    </w:pPr>
    <w:rPr>
      <w:rFonts w:ascii="Times New Roman" w:hAnsi="Times New Roman" w:eastAsia="宋体" w:cs="Times New Roman"/>
      <w:kern w:val="0"/>
      <w:sz w:val="28"/>
      <w:szCs w:val="20"/>
    </w:rPr>
  </w:style>
  <w:style w:type="character" w:customStyle="1" w:styleId="41">
    <w:name w:val="页眉 字符"/>
    <w:basedOn w:val="34"/>
    <w:link w:val="21"/>
    <w:autoRedefine/>
    <w:qFormat/>
    <w:uiPriority w:val="99"/>
    <w:rPr>
      <w:sz w:val="18"/>
      <w:szCs w:val="18"/>
    </w:rPr>
  </w:style>
  <w:style w:type="character" w:customStyle="1" w:styleId="42">
    <w:name w:val="页脚 字符"/>
    <w:basedOn w:val="34"/>
    <w:link w:val="20"/>
    <w:autoRedefine/>
    <w:qFormat/>
    <w:uiPriority w:val="99"/>
    <w:rPr>
      <w:sz w:val="18"/>
      <w:szCs w:val="18"/>
    </w:rPr>
  </w:style>
  <w:style w:type="character" w:customStyle="1" w:styleId="43">
    <w:name w:val="标题 1 字符"/>
    <w:basedOn w:val="34"/>
    <w:link w:val="2"/>
    <w:autoRedefine/>
    <w:qFormat/>
    <w:uiPriority w:val="99"/>
    <w:rPr>
      <w:rFonts w:ascii="Times New Roman" w:hAnsi="Times New Roman"/>
      <w:b/>
      <w:bCs/>
      <w:kern w:val="44"/>
      <w:sz w:val="44"/>
      <w:szCs w:val="44"/>
    </w:rPr>
  </w:style>
  <w:style w:type="character" w:customStyle="1" w:styleId="44">
    <w:name w:val="文档结构图 字符"/>
    <w:basedOn w:val="34"/>
    <w:link w:val="8"/>
    <w:autoRedefine/>
    <w:qFormat/>
    <w:uiPriority w:val="99"/>
    <w:rPr>
      <w:rFonts w:ascii="宋体" w:eastAsia="宋体"/>
      <w:sz w:val="18"/>
      <w:szCs w:val="18"/>
    </w:rPr>
  </w:style>
  <w:style w:type="paragraph" w:customStyle="1" w:styleId="45">
    <w:name w:val="列表段落1"/>
    <w:basedOn w:val="1"/>
    <w:autoRedefine/>
    <w:qFormat/>
    <w:uiPriority w:val="34"/>
    <w:pPr>
      <w:ind w:firstLine="420" w:firstLineChars="200"/>
    </w:pPr>
  </w:style>
  <w:style w:type="character" w:customStyle="1" w:styleId="46">
    <w:name w:val="标题 2 字符"/>
    <w:basedOn w:val="34"/>
    <w:link w:val="3"/>
    <w:autoRedefine/>
    <w:qFormat/>
    <w:uiPriority w:val="99"/>
    <w:rPr>
      <w:rFonts w:ascii="Times New Roman" w:hAnsi="Times New Roman" w:eastAsiaTheme="majorEastAsia" w:cstheme="majorBidi"/>
      <w:b/>
      <w:bCs/>
      <w:sz w:val="32"/>
      <w:szCs w:val="32"/>
    </w:rPr>
  </w:style>
  <w:style w:type="character" w:customStyle="1" w:styleId="47">
    <w:name w:val="图片 Char"/>
    <w:basedOn w:val="34"/>
    <w:link w:val="48"/>
    <w:autoRedefine/>
    <w:qFormat/>
    <w:uiPriority w:val="0"/>
    <w:rPr>
      <w:sz w:val="24"/>
      <w:szCs w:val="24"/>
    </w:rPr>
  </w:style>
  <w:style w:type="paragraph" w:customStyle="1" w:styleId="48">
    <w:name w:val="图片"/>
    <w:basedOn w:val="1"/>
    <w:link w:val="47"/>
    <w:autoRedefine/>
    <w:qFormat/>
    <w:uiPriority w:val="0"/>
    <w:pPr>
      <w:spacing w:beforeLines="50" w:afterLines="50"/>
      <w:ind w:firstLine="480" w:firstLineChars="200"/>
      <w:jc w:val="left"/>
    </w:pPr>
    <w:rPr>
      <w:sz w:val="24"/>
      <w:szCs w:val="24"/>
    </w:rPr>
  </w:style>
  <w:style w:type="character" w:customStyle="1" w:styleId="49">
    <w:name w:val="批注框文本 字符"/>
    <w:basedOn w:val="34"/>
    <w:link w:val="19"/>
    <w:autoRedefine/>
    <w:qFormat/>
    <w:uiPriority w:val="99"/>
    <w:rPr>
      <w:sz w:val="18"/>
      <w:szCs w:val="18"/>
    </w:rPr>
  </w:style>
  <w:style w:type="character" w:customStyle="1" w:styleId="50">
    <w:name w:val="正文缩进 字符"/>
    <w:link w:val="6"/>
    <w:autoRedefine/>
    <w:qFormat/>
    <w:uiPriority w:val="99"/>
    <w:rPr>
      <w:rFonts w:ascii="Arial" w:hAnsi="Arial" w:eastAsia="宋体" w:cs="Times New Roman"/>
      <w:spacing w:val="10"/>
      <w:szCs w:val="20"/>
    </w:rPr>
  </w:style>
  <w:style w:type="paragraph" w:customStyle="1" w:styleId="51">
    <w:name w:val="表格标题"/>
    <w:basedOn w:val="1"/>
    <w:link w:val="52"/>
    <w:autoRedefine/>
    <w:qFormat/>
    <w:uiPriority w:val="99"/>
    <w:pPr>
      <w:jc w:val="center"/>
    </w:pPr>
    <w:rPr>
      <w:rFonts w:ascii="Times New Roman" w:hAnsi="Times New Roman" w:eastAsia="仿宋_GB2312" w:cs="Times New Roman"/>
      <w:sz w:val="24"/>
      <w:szCs w:val="20"/>
    </w:rPr>
  </w:style>
  <w:style w:type="character" w:customStyle="1" w:styleId="52">
    <w:name w:val="表格标题 Char Char"/>
    <w:link w:val="51"/>
    <w:autoRedefine/>
    <w:qFormat/>
    <w:uiPriority w:val="0"/>
    <w:rPr>
      <w:rFonts w:ascii="Times New Roman" w:hAnsi="Times New Roman" w:eastAsia="仿宋_GB2312" w:cs="Times New Roman"/>
      <w:sz w:val="24"/>
      <w:szCs w:val="20"/>
    </w:rPr>
  </w:style>
  <w:style w:type="character" w:customStyle="1" w:styleId="53">
    <w:name w:val="文本 Char"/>
    <w:link w:val="54"/>
    <w:autoRedefine/>
    <w:qFormat/>
    <w:uiPriority w:val="0"/>
    <w:rPr>
      <w:sz w:val="24"/>
    </w:rPr>
  </w:style>
  <w:style w:type="paragraph" w:customStyle="1" w:styleId="54">
    <w:name w:val="文本"/>
    <w:basedOn w:val="1"/>
    <w:link w:val="53"/>
    <w:autoRedefine/>
    <w:qFormat/>
    <w:uiPriority w:val="0"/>
    <w:pPr>
      <w:spacing w:line="360" w:lineRule="auto"/>
      <w:ind w:firstLine="480" w:firstLineChars="200"/>
      <w:jc w:val="left"/>
    </w:pPr>
    <w:rPr>
      <w:sz w:val="24"/>
    </w:rPr>
  </w:style>
  <w:style w:type="paragraph" w:customStyle="1" w:styleId="55">
    <w:name w:val="表格正文"/>
    <w:basedOn w:val="1"/>
    <w:link w:val="56"/>
    <w:autoRedefine/>
    <w:qFormat/>
    <w:uiPriority w:val="99"/>
    <w:pPr>
      <w:spacing w:beforeLines="50" w:afterLines="50" w:line="360" w:lineRule="exact"/>
      <w:ind w:firstLine="200" w:firstLineChars="200"/>
      <w:jc w:val="center"/>
    </w:pPr>
    <w:rPr>
      <w:rFonts w:ascii="Times New Roman" w:hAnsi="Times New Roman" w:eastAsia="宋体" w:cs="Times New Roman"/>
      <w:sz w:val="24"/>
      <w:szCs w:val="24"/>
    </w:rPr>
  </w:style>
  <w:style w:type="character" w:customStyle="1" w:styleId="56">
    <w:name w:val="表格正文 Char"/>
    <w:link w:val="55"/>
    <w:autoRedefine/>
    <w:qFormat/>
    <w:uiPriority w:val="99"/>
    <w:rPr>
      <w:rFonts w:ascii="Times New Roman" w:hAnsi="Times New Roman" w:eastAsia="宋体" w:cs="Times New Roman"/>
      <w:sz w:val="24"/>
      <w:szCs w:val="24"/>
    </w:rPr>
  </w:style>
  <w:style w:type="paragraph" w:customStyle="1" w:styleId="57">
    <w:name w:val="表格样式1"/>
    <w:basedOn w:val="1"/>
    <w:autoRedefine/>
    <w:qFormat/>
    <w:uiPriority w:val="99"/>
    <w:pPr>
      <w:spacing w:line="360" w:lineRule="exact"/>
      <w:jc w:val="center"/>
    </w:pPr>
    <w:rPr>
      <w:rFonts w:ascii="Times New Roman" w:hAnsi="Times New Roman" w:eastAsia="仿宋_GB2312" w:cs="Times New Roman"/>
      <w:color w:val="000080"/>
      <w:szCs w:val="21"/>
    </w:rPr>
  </w:style>
  <w:style w:type="character" w:customStyle="1" w:styleId="58">
    <w:name w:val="标题 3 字符"/>
    <w:basedOn w:val="34"/>
    <w:link w:val="4"/>
    <w:autoRedefine/>
    <w:qFormat/>
    <w:uiPriority w:val="0"/>
    <w:rPr>
      <w:rFonts w:ascii="Times New Roman" w:hAnsi="Times New Roman"/>
      <w:b/>
      <w:bCs/>
      <w:sz w:val="28"/>
      <w:szCs w:val="32"/>
    </w:rPr>
  </w:style>
  <w:style w:type="character" w:customStyle="1" w:styleId="59">
    <w:name w:val="标题 字符"/>
    <w:basedOn w:val="34"/>
    <w:link w:val="29"/>
    <w:autoRedefine/>
    <w:qFormat/>
    <w:uiPriority w:val="99"/>
    <w:rPr>
      <w:rFonts w:ascii="Cambria" w:hAnsi="Cambria" w:eastAsia="宋体" w:cs="Times New Roman"/>
      <w:b/>
      <w:bCs/>
      <w:sz w:val="32"/>
      <w:szCs w:val="32"/>
    </w:rPr>
  </w:style>
  <w:style w:type="paragraph" w:customStyle="1" w:styleId="60">
    <w:name w:val="表格式"/>
    <w:basedOn w:val="24"/>
    <w:autoRedefine/>
    <w:qFormat/>
    <w:uiPriority w:val="0"/>
    <w:pPr>
      <w:spacing w:line="400" w:lineRule="exact"/>
      <w:ind w:left="0" w:firstLine="0" w:firstLineChars="0"/>
      <w:contextualSpacing w:val="0"/>
      <w:jc w:val="center"/>
    </w:pPr>
    <w:rPr>
      <w:rFonts w:ascii="宋体" w:hAnsi="Times New Roman" w:eastAsia="宋体" w:cs="Times New Roman"/>
      <w:szCs w:val="20"/>
    </w:rPr>
  </w:style>
  <w:style w:type="paragraph" w:customStyle="1" w:styleId="61">
    <w:name w:val="注释"/>
    <w:basedOn w:val="1"/>
    <w:autoRedefine/>
    <w:qFormat/>
    <w:uiPriority w:val="0"/>
    <w:pPr>
      <w:spacing w:line="360" w:lineRule="exact"/>
      <w:ind w:firstLine="944" w:firstLineChars="200"/>
    </w:pPr>
    <w:rPr>
      <w:rFonts w:ascii="Times New Roman" w:hAnsi="Times New Roman" w:eastAsia="宋体" w:cs="Times New Roman"/>
      <w:szCs w:val="20"/>
    </w:rPr>
  </w:style>
  <w:style w:type="character" w:customStyle="1" w:styleId="62">
    <w:name w:val="批注文字 字符"/>
    <w:basedOn w:val="34"/>
    <w:link w:val="9"/>
    <w:autoRedefine/>
    <w:qFormat/>
    <w:uiPriority w:val="99"/>
    <w:rPr>
      <w:rFonts w:ascii="Times New Roman" w:hAnsi="Times New Roman" w:eastAsia="宋体" w:cs="Times New Roman"/>
      <w:sz w:val="24"/>
      <w:szCs w:val="24"/>
    </w:rPr>
  </w:style>
  <w:style w:type="character" w:customStyle="1" w:styleId="63">
    <w:name w:val="日期 字符"/>
    <w:basedOn w:val="34"/>
    <w:link w:val="17"/>
    <w:autoRedefine/>
    <w:qFormat/>
    <w:uiPriority w:val="0"/>
    <w:rPr>
      <w:rFonts w:ascii="Times New Roman" w:hAnsi="Times New Roman" w:eastAsia="宋体" w:cs="Times New Roman"/>
      <w:sz w:val="24"/>
      <w:szCs w:val="24"/>
    </w:rPr>
  </w:style>
  <w:style w:type="character" w:customStyle="1" w:styleId="64">
    <w:name w:val="副标题 字符"/>
    <w:basedOn w:val="34"/>
    <w:link w:val="23"/>
    <w:autoRedefine/>
    <w:qFormat/>
    <w:uiPriority w:val="0"/>
    <w:rPr>
      <w:rFonts w:ascii="Cambria" w:hAnsi="Cambria" w:eastAsia="宋体" w:cs="Times New Roman"/>
      <w:b/>
      <w:bCs/>
      <w:kern w:val="28"/>
      <w:sz w:val="28"/>
      <w:szCs w:val="32"/>
    </w:rPr>
  </w:style>
  <w:style w:type="character" w:customStyle="1" w:styleId="65">
    <w:name w:val="表格内容 Char Char"/>
    <w:basedOn w:val="34"/>
    <w:link w:val="66"/>
    <w:autoRedefine/>
    <w:qFormat/>
    <w:uiPriority w:val="0"/>
    <w:rPr>
      <w:rFonts w:ascii="宋体"/>
      <w:szCs w:val="24"/>
    </w:rPr>
  </w:style>
  <w:style w:type="paragraph" w:customStyle="1" w:styleId="66">
    <w:name w:val="表格内容"/>
    <w:basedOn w:val="1"/>
    <w:link w:val="65"/>
    <w:autoRedefine/>
    <w:qFormat/>
    <w:uiPriority w:val="0"/>
    <w:pPr>
      <w:spacing w:beforeLines="50" w:afterLines="50" w:line="360" w:lineRule="auto"/>
      <w:ind w:firstLine="200" w:firstLineChars="200"/>
      <w:jc w:val="center"/>
    </w:pPr>
    <w:rPr>
      <w:rFonts w:ascii="宋体"/>
      <w:szCs w:val="24"/>
    </w:rPr>
  </w:style>
  <w:style w:type="character" w:customStyle="1" w:styleId="67">
    <w:name w:val="正文缩进 Char2"/>
    <w:autoRedefine/>
    <w:qFormat/>
    <w:uiPriority w:val="0"/>
    <w:rPr>
      <w:rFonts w:ascii="Arial" w:hAnsi="Arial" w:cs="Arial"/>
      <w:spacing w:val="10"/>
      <w:kern w:val="2"/>
      <w:sz w:val="24"/>
    </w:rPr>
  </w:style>
  <w:style w:type="paragraph" w:customStyle="1" w:styleId="68">
    <w:name w:val="Char4"/>
    <w:basedOn w:val="1"/>
    <w:autoRedefine/>
    <w:qFormat/>
    <w:uiPriority w:val="0"/>
    <w:rPr>
      <w:rFonts w:ascii="Times New Roman" w:hAnsi="Times New Roman" w:eastAsia="宋体" w:cs="Times New Roman"/>
      <w:szCs w:val="20"/>
    </w:rPr>
  </w:style>
  <w:style w:type="paragraph" w:customStyle="1" w:styleId="69">
    <w:name w:val="Char Char Char Char"/>
    <w:basedOn w:val="1"/>
    <w:autoRedefine/>
    <w:qFormat/>
    <w:uiPriority w:val="99"/>
    <w:pPr>
      <w:spacing w:line="360" w:lineRule="auto"/>
      <w:ind w:firstLine="200" w:firstLineChars="200"/>
    </w:pPr>
    <w:rPr>
      <w:rFonts w:ascii="宋体" w:hAnsi="宋体" w:eastAsia="宋体" w:cs="宋体"/>
      <w:sz w:val="24"/>
      <w:szCs w:val="24"/>
    </w:rPr>
  </w:style>
  <w:style w:type="paragraph" w:customStyle="1" w:styleId="70">
    <w:name w:val="TOC 标题1"/>
    <w:basedOn w:val="2"/>
    <w:next w:val="1"/>
    <w:autoRedefine/>
    <w:unhideWhenUsed/>
    <w:qFormat/>
    <w:uiPriority w:val="99"/>
    <w:pPr>
      <w:widowControl/>
      <w:spacing w:before="0" w:after="0" w:line="276" w:lineRule="auto"/>
      <w:jc w:val="left"/>
      <w:outlineLvl w:val="9"/>
    </w:pPr>
    <w:rPr>
      <w:rFonts w:ascii="Cambria" w:hAnsi="Cambria" w:eastAsia="宋体" w:cs="Times New Roman"/>
      <w:color w:val="365F91"/>
      <w:kern w:val="0"/>
      <w:sz w:val="28"/>
      <w:szCs w:val="28"/>
    </w:rPr>
  </w:style>
  <w:style w:type="paragraph" w:customStyle="1" w:styleId="71">
    <w:name w:val="正文01"/>
    <w:basedOn w:val="1"/>
    <w:link w:val="72"/>
    <w:autoRedefine/>
    <w:qFormat/>
    <w:uiPriority w:val="0"/>
    <w:pPr>
      <w:spacing w:line="480" w:lineRule="exact"/>
      <w:ind w:firstLine="539"/>
    </w:pPr>
    <w:rPr>
      <w:rFonts w:ascii="Times New Roman" w:hAnsi="Times New Roman" w:eastAsia="宋体" w:cs="Times New Roman"/>
      <w:sz w:val="27"/>
      <w:szCs w:val="27"/>
    </w:rPr>
  </w:style>
  <w:style w:type="character" w:customStyle="1" w:styleId="72">
    <w:name w:val="正文01 Char"/>
    <w:link w:val="71"/>
    <w:autoRedefine/>
    <w:qFormat/>
    <w:uiPriority w:val="0"/>
    <w:rPr>
      <w:rFonts w:ascii="Times New Roman" w:hAnsi="Times New Roman" w:eastAsia="宋体" w:cs="Times New Roman"/>
      <w:sz w:val="27"/>
      <w:szCs w:val="27"/>
    </w:rPr>
  </w:style>
  <w:style w:type="character" w:customStyle="1" w:styleId="73">
    <w:name w:val="批注主题 字符"/>
    <w:basedOn w:val="62"/>
    <w:link w:val="30"/>
    <w:autoRedefine/>
    <w:qFormat/>
    <w:uiPriority w:val="99"/>
    <w:rPr>
      <w:rFonts w:ascii="Calibri" w:hAnsi="Calibri" w:eastAsia="宋体" w:cs="Times New Roman"/>
      <w:b/>
      <w:bCs/>
      <w:sz w:val="24"/>
      <w:szCs w:val="24"/>
    </w:rPr>
  </w:style>
  <w:style w:type="character" w:customStyle="1" w:styleId="74">
    <w:name w:val="正文文本缩进 字符"/>
    <w:basedOn w:val="34"/>
    <w:link w:val="11"/>
    <w:autoRedefine/>
    <w:qFormat/>
    <w:uiPriority w:val="99"/>
    <w:rPr>
      <w:rFonts w:ascii="Times New Roman" w:hAnsi="Times New Roman" w:eastAsia="宋体" w:cs="Times New Roman"/>
      <w:sz w:val="28"/>
      <w:szCs w:val="24"/>
    </w:rPr>
  </w:style>
  <w:style w:type="paragraph" w:customStyle="1" w:styleId="75">
    <w:name w:val="p0"/>
    <w:basedOn w:val="1"/>
    <w:autoRedefine/>
    <w:qFormat/>
    <w:uiPriority w:val="0"/>
    <w:pPr>
      <w:widowControl/>
    </w:pPr>
    <w:rPr>
      <w:rFonts w:ascii="Times New Roman" w:hAnsi="Times New Roman" w:eastAsia="宋体" w:cs="Times New Roman"/>
      <w:kern w:val="0"/>
      <w:szCs w:val="21"/>
    </w:rPr>
  </w:style>
  <w:style w:type="paragraph" w:customStyle="1" w:styleId="76">
    <w:name w:val="无间隔1"/>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7">
    <w:name w:val="1guizs_正文"/>
    <w:basedOn w:val="1"/>
    <w:autoRedefine/>
    <w:qFormat/>
    <w:uiPriority w:val="99"/>
    <w:pPr>
      <w:ind w:firstLine="560" w:firstLineChars="200"/>
      <w:jc w:val="left"/>
    </w:pPr>
    <w:rPr>
      <w:rFonts w:ascii="Times New Roman" w:hAnsi="Times New Roman" w:eastAsia="楷体_GB2312" w:cs="宋体"/>
      <w:sz w:val="28"/>
      <w:szCs w:val="20"/>
    </w:rPr>
  </w:style>
  <w:style w:type="paragraph" w:customStyle="1" w:styleId="78">
    <w:name w:val="默认段落字体 Para Char Char Char Char"/>
    <w:basedOn w:val="1"/>
    <w:autoRedefine/>
    <w:qFormat/>
    <w:uiPriority w:val="99"/>
    <w:rPr>
      <w:rFonts w:ascii="Times New Roman" w:hAnsi="Times New Roman" w:eastAsia="宋体" w:cs="Times New Roman"/>
      <w:sz w:val="24"/>
      <w:szCs w:val="24"/>
    </w:rPr>
  </w:style>
  <w:style w:type="paragraph" w:customStyle="1" w:styleId="79">
    <w:name w:val="默认段落字体 Para Char Char Char Char Char Char Char Char Char Char"/>
    <w:basedOn w:val="1"/>
    <w:autoRedefine/>
    <w:qFormat/>
    <w:uiPriority w:val="99"/>
    <w:rPr>
      <w:rFonts w:ascii="Tahoma" w:hAnsi="Tahoma" w:eastAsia="宋体" w:cs="Times New Roman"/>
      <w:sz w:val="24"/>
      <w:szCs w:val="20"/>
    </w:rPr>
  </w:style>
  <w:style w:type="paragraph" w:customStyle="1" w:styleId="80">
    <w:name w:val="Char Char Char2 Char"/>
    <w:basedOn w:val="1"/>
    <w:autoRedefine/>
    <w:qFormat/>
    <w:uiPriority w:val="99"/>
    <w:pPr>
      <w:tabs>
        <w:tab w:val="left" w:pos="360"/>
        <w:tab w:val="left" w:pos="425"/>
      </w:tabs>
    </w:pPr>
    <w:rPr>
      <w:rFonts w:ascii="Times New Roman" w:hAnsi="Times New Roman" w:eastAsia="楷体_GB2312" w:cs="Times New Roman"/>
      <w:szCs w:val="20"/>
    </w:rPr>
  </w:style>
  <w:style w:type="paragraph" w:customStyle="1" w:styleId="81">
    <w:name w:val="1"/>
    <w:basedOn w:val="1"/>
    <w:autoRedefine/>
    <w:qFormat/>
    <w:uiPriority w:val="99"/>
    <w:pPr>
      <w:outlineLvl w:val="0"/>
    </w:pPr>
    <w:rPr>
      <w:rFonts w:ascii="Times New Roman" w:hAnsi="Times New Roman" w:eastAsia="黑体" w:cs="Times New Roman"/>
      <w:sz w:val="36"/>
      <w:szCs w:val="36"/>
    </w:rPr>
  </w:style>
  <w:style w:type="paragraph" w:customStyle="1" w:styleId="82">
    <w:name w:val="表"/>
    <w:basedOn w:val="1"/>
    <w:autoRedefine/>
    <w:qFormat/>
    <w:uiPriority w:val="99"/>
    <w:pPr>
      <w:snapToGrid w:val="0"/>
      <w:jc w:val="center"/>
    </w:pPr>
    <w:rPr>
      <w:rFonts w:ascii="Times New Roman" w:hAnsi="Times New Roman" w:eastAsia="宋体" w:cs="Times New Roman"/>
      <w:spacing w:val="2"/>
      <w:szCs w:val="20"/>
    </w:rPr>
  </w:style>
  <w:style w:type="paragraph" w:customStyle="1" w:styleId="83">
    <w:name w:val="表格样式2"/>
    <w:basedOn w:val="1"/>
    <w:autoRedefine/>
    <w:qFormat/>
    <w:uiPriority w:val="99"/>
    <w:pPr>
      <w:spacing w:line="460" w:lineRule="exact"/>
      <w:jc w:val="center"/>
    </w:pPr>
    <w:rPr>
      <w:rFonts w:ascii="Times New Roman" w:hAnsi="Times New Roman" w:eastAsia="宋体" w:cs="Times New Roman"/>
      <w:color w:val="000000"/>
      <w:sz w:val="24"/>
      <w:szCs w:val="21"/>
    </w:rPr>
  </w:style>
  <w:style w:type="paragraph" w:customStyle="1" w:styleId="84">
    <w:name w:val="Char Char1 Char Char Char Char Char Char Char Char Char Char Char Char Char Char Char Char Char Char"/>
    <w:basedOn w:val="1"/>
    <w:autoRedefine/>
    <w:qFormat/>
    <w:uiPriority w:val="99"/>
    <w:pPr>
      <w:spacing w:line="360" w:lineRule="auto"/>
      <w:ind w:firstLine="200" w:firstLineChars="200"/>
    </w:pPr>
    <w:rPr>
      <w:rFonts w:ascii="宋体" w:hAnsi="宋体" w:eastAsia="宋体" w:cs="宋体"/>
      <w:sz w:val="24"/>
      <w:szCs w:val="24"/>
    </w:rPr>
  </w:style>
  <w:style w:type="character" w:customStyle="1" w:styleId="85">
    <w:name w:val="正文文本 Char"/>
    <w:basedOn w:val="34"/>
    <w:autoRedefine/>
    <w:qFormat/>
    <w:uiPriority w:val="0"/>
    <w:rPr>
      <w:szCs w:val="24"/>
    </w:rPr>
  </w:style>
  <w:style w:type="character" w:customStyle="1" w:styleId="86">
    <w:name w:val="正文文本 字符"/>
    <w:basedOn w:val="34"/>
    <w:link w:val="10"/>
    <w:autoRedefine/>
    <w:semiHidden/>
    <w:qFormat/>
    <w:uiPriority w:val="99"/>
  </w:style>
  <w:style w:type="character" w:customStyle="1" w:styleId="87">
    <w:name w:val="纯文本 Char"/>
    <w:basedOn w:val="34"/>
    <w:autoRedefine/>
    <w:qFormat/>
    <w:uiPriority w:val="0"/>
    <w:rPr>
      <w:rFonts w:ascii="ˎ̥" w:hAnsi="ˎ̥"/>
      <w:sz w:val="18"/>
      <w:szCs w:val="18"/>
    </w:rPr>
  </w:style>
  <w:style w:type="character" w:customStyle="1" w:styleId="88">
    <w:name w:val="纯文本 字符"/>
    <w:basedOn w:val="34"/>
    <w:link w:val="14"/>
    <w:autoRedefine/>
    <w:qFormat/>
    <w:uiPriority w:val="99"/>
    <w:rPr>
      <w:rFonts w:ascii="宋体" w:hAnsi="Courier New" w:eastAsia="宋体" w:cs="Courier New"/>
      <w:szCs w:val="21"/>
    </w:rPr>
  </w:style>
  <w:style w:type="paragraph" w:customStyle="1" w:styleId="89">
    <w:name w:val="TOC 标题2"/>
    <w:basedOn w:val="2"/>
    <w:next w:val="1"/>
    <w:autoRedefine/>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90">
    <w:name w:val="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91">
    <w:name w:val="Char Char1 Char Char Char1 Char Char Char Char Char Char Char Char Char Char Char Char Char Char"/>
    <w:basedOn w:val="1"/>
    <w:autoRedefine/>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92">
    <w:name w:val="Char Char1 Char Char Char1 Char Char Char Char Char Char Char Char Char Char Char Char Char Char1"/>
    <w:basedOn w:val="1"/>
    <w:autoRedefine/>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93">
    <w:name w:val="表格"/>
    <w:next w:val="6"/>
    <w:link w:val="94"/>
    <w:autoRedefine/>
    <w:qFormat/>
    <w:uiPriority w:val="0"/>
    <w:pPr>
      <w:spacing w:line="380" w:lineRule="exact"/>
      <w:jc w:val="center"/>
    </w:pPr>
    <w:rPr>
      <w:rFonts w:ascii="宋体" w:hAnsi="宋体" w:eastAsia="宋体" w:cs="Times New Roman"/>
      <w:snapToGrid w:val="0"/>
      <w:sz w:val="21"/>
      <w:lang w:val="en-US" w:eastAsia="zh-CN" w:bidi="ar-SA"/>
    </w:rPr>
  </w:style>
  <w:style w:type="character" w:customStyle="1" w:styleId="94">
    <w:name w:val="表格 Char"/>
    <w:basedOn w:val="34"/>
    <w:link w:val="93"/>
    <w:autoRedefine/>
    <w:qFormat/>
    <w:uiPriority w:val="0"/>
    <w:rPr>
      <w:rFonts w:ascii="宋体" w:hAnsi="宋体" w:eastAsia="宋体" w:cs="Times New Roman"/>
      <w:snapToGrid w:val="0"/>
      <w:kern w:val="0"/>
      <w:szCs w:val="20"/>
    </w:rPr>
  </w:style>
  <w:style w:type="paragraph" w:customStyle="1" w:styleId="95">
    <w:name w:val="Char Char1 Char Char Char1 Char Char Char Char Char Char Char Char Char Char Char Char Char Char2"/>
    <w:basedOn w:val="1"/>
    <w:autoRedefine/>
    <w:qFormat/>
    <w:uiPriority w:val="0"/>
    <w:pPr>
      <w:spacing w:beforeLines="20" w:line="440" w:lineRule="atLeast"/>
      <w:ind w:firstLine="200" w:firstLineChars="200"/>
    </w:pPr>
    <w:rPr>
      <w:rFonts w:ascii="Times New Roman" w:hAnsi="Times New Roman" w:eastAsia="宋体" w:cs="Times New Roman"/>
      <w:sz w:val="24"/>
      <w:szCs w:val="24"/>
    </w:rPr>
  </w:style>
  <w:style w:type="character" w:customStyle="1" w:styleId="96">
    <w:name w:val="正文01 Char2"/>
    <w:autoRedefine/>
    <w:qFormat/>
    <w:uiPriority w:val="0"/>
    <w:rPr>
      <w:color w:val="000000"/>
      <w:sz w:val="24"/>
      <w:szCs w:val="21"/>
    </w:rPr>
  </w:style>
  <w:style w:type="paragraph" w:customStyle="1" w:styleId="97">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98">
    <w:name w:val="正文文本缩进 2 字符"/>
    <w:basedOn w:val="34"/>
    <w:link w:val="18"/>
    <w:autoRedefine/>
    <w:qFormat/>
    <w:uiPriority w:val="99"/>
  </w:style>
  <w:style w:type="table" w:customStyle="1" w:styleId="99">
    <w:name w:val="TableGrid"/>
    <w:autoRedefine/>
    <w:qFormat/>
    <w:uiPriority w:val="0"/>
    <w:tblPr>
      <w:tblCellMar>
        <w:top w:w="0" w:type="dxa"/>
        <w:left w:w="0" w:type="dxa"/>
        <w:bottom w:w="0" w:type="dxa"/>
        <w:right w:w="0" w:type="dxa"/>
      </w:tblCellMar>
    </w:tblPr>
  </w:style>
  <w:style w:type="paragraph" w:customStyle="1" w:styleId="100">
    <w:name w:val="普通(网站)1"/>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1">
    <w:name w:val="导则正文"/>
    <w:basedOn w:val="1"/>
    <w:autoRedefine/>
    <w:qFormat/>
    <w:uiPriority w:val="0"/>
    <w:pPr>
      <w:ind w:firstLine="200" w:firstLineChars="200"/>
      <w:jc w:val="left"/>
    </w:pPr>
    <w:rPr>
      <w:rFonts w:ascii="Times New Roman" w:hAnsi="Times New Roman" w:eastAsia="宋体" w:cs="Times New Roman"/>
      <w:szCs w:val="21"/>
    </w:rPr>
  </w:style>
  <w:style w:type="character" w:customStyle="1" w:styleId="102">
    <w:name w:val="正文文本 (2)_"/>
    <w:basedOn w:val="34"/>
    <w:autoRedefine/>
    <w:qFormat/>
    <w:uiPriority w:val="0"/>
    <w:rPr>
      <w:rFonts w:ascii="黑体" w:hAnsi="黑体" w:eastAsia="黑体" w:cs="黑体"/>
      <w:sz w:val="22"/>
      <w:szCs w:val="22"/>
      <w:u w:val="none"/>
    </w:rPr>
  </w:style>
  <w:style w:type="character" w:customStyle="1" w:styleId="103">
    <w:name w:val="正文文本 (2)"/>
    <w:basedOn w:val="102"/>
    <w:autoRedefine/>
    <w:qFormat/>
    <w:uiPriority w:val="0"/>
    <w:rPr>
      <w:rFonts w:ascii="黑体" w:hAnsi="黑体" w:eastAsia="黑体" w:cs="黑体"/>
      <w:color w:val="000000"/>
      <w:spacing w:val="0"/>
      <w:w w:val="100"/>
      <w:position w:val="0"/>
      <w:sz w:val="22"/>
      <w:szCs w:val="22"/>
      <w:u w:val="none"/>
      <w:lang w:val="zh-CN" w:eastAsia="zh-CN" w:bidi="zh-CN"/>
    </w:rPr>
  </w:style>
  <w:style w:type="character" w:customStyle="1" w:styleId="104">
    <w:name w:val="正文文本 (2) + 10 pt"/>
    <w:basedOn w:val="102"/>
    <w:autoRedefine/>
    <w:qFormat/>
    <w:uiPriority w:val="0"/>
    <w:rPr>
      <w:rFonts w:ascii="黑体" w:hAnsi="黑体" w:eastAsia="黑体" w:cs="黑体"/>
      <w:color w:val="000000"/>
      <w:spacing w:val="0"/>
      <w:w w:val="100"/>
      <w:position w:val="0"/>
      <w:sz w:val="20"/>
      <w:szCs w:val="20"/>
      <w:u w:val="none"/>
      <w:lang w:val="zh-CN" w:eastAsia="zh-CN" w:bidi="zh-CN"/>
    </w:rPr>
  </w:style>
  <w:style w:type="character" w:customStyle="1" w:styleId="105">
    <w:name w:val="正文文本 (2) + 间距 1 pt"/>
    <w:basedOn w:val="102"/>
    <w:autoRedefine/>
    <w:qFormat/>
    <w:uiPriority w:val="0"/>
    <w:rPr>
      <w:rFonts w:ascii="黑体" w:hAnsi="黑体" w:eastAsia="黑体" w:cs="黑体"/>
      <w:spacing w:val="30"/>
      <w:sz w:val="22"/>
      <w:szCs w:val="22"/>
      <w:u w:val="none"/>
    </w:rPr>
  </w:style>
  <w:style w:type="character" w:customStyle="1" w:styleId="106">
    <w:name w:val="正文文本 (2) + Georgia"/>
    <w:basedOn w:val="102"/>
    <w:autoRedefine/>
    <w:qFormat/>
    <w:uiPriority w:val="0"/>
    <w:rPr>
      <w:rFonts w:ascii="Georgia" w:hAnsi="Georgia" w:eastAsia="Georgia" w:cs="Georgia"/>
      <w:color w:val="000000"/>
      <w:spacing w:val="0"/>
      <w:w w:val="100"/>
      <w:position w:val="0"/>
      <w:sz w:val="22"/>
      <w:szCs w:val="22"/>
      <w:u w:val="none"/>
      <w:lang w:val="en-US" w:eastAsia="en-US" w:bidi="en-US"/>
    </w:rPr>
  </w:style>
  <w:style w:type="character" w:customStyle="1" w:styleId="107">
    <w:name w:val="正文文本 (2) + SimSun"/>
    <w:basedOn w:val="102"/>
    <w:autoRedefine/>
    <w:qFormat/>
    <w:uiPriority w:val="0"/>
    <w:rPr>
      <w:rFonts w:ascii="宋体" w:hAnsi="宋体" w:eastAsia="宋体" w:cs="宋体"/>
      <w:color w:val="000000"/>
      <w:spacing w:val="-10"/>
      <w:w w:val="120"/>
      <w:position w:val="0"/>
      <w:sz w:val="21"/>
      <w:szCs w:val="21"/>
      <w:u w:val="none"/>
      <w:lang w:val="en-US" w:eastAsia="en-US" w:bidi="en-US"/>
    </w:rPr>
  </w:style>
  <w:style w:type="paragraph" w:customStyle="1" w:styleId="108">
    <w:name w:val="普通(网站)2"/>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9">
    <w:name w:val="Default"/>
    <w:basedOn w:val="110"/>
    <w:autoRedefine/>
    <w:qFormat/>
    <w:uiPriority w:val="0"/>
    <w:pPr>
      <w:widowControl w:val="0"/>
      <w:tabs>
        <w:tab w:val="left" w:pos="58"/>
      </w:tabs>
      <w:autoSpaceDE w:val="0"/>
      <w:autoSpaceDN w:val="0"/>
      <w:adjustRightInd w:val="0"/>
    </w:pPr>
    <w:rPr>
      <w:rFonts w:ascii="宋体" w:hAnsi="Times New Roman" w:eastAsia="宋体" w:cs="宋体"/>
      <w:color w:val="000000"/>
      <w:sz w:val="24"/>
      <w:szCs w:val="24"/>
      <w:lang w:val="en-US" w:eastAsia="zh-CN" w:bidi="ar-SA"/>
    </w:rPr>
  </w:style>
  <w:style w:type="paragraph" w:customStyle="1" w:styleId="110">
    <w:name w:val="纯文本1"/>
    <w:basedOn w:val="1"/>
    <w:autoRedefine/>
    <w:qFormat/>
    <w:uiPriority w:val="0"/>
    <w:pPr>
      <w:tabs>
        <w:tab w:val="left" w:pos="58"/>
      </w:tabs>
      <w:adjustRightInd w:val="0"/>
      <w:spacing w:line="240" w:lineRule="auto"/>
      <w:ind w:firstLine="0"/>
      <w:textAlignment w:val="baseline"/>
    </w:pPr>
    <w:rPr>
      <w:rFonts w:ascii="宋体" w:hAnsi="Courier New"/>
      <w:sz w:val="21"/>
      <w:szCs w:val="20"/>
    </w:rPr>
  </w:style>
  <w:style w:type="paragraph" w:styleId="111">
    <w:name w:val="List Paragraph"/>
    <w:basedOn w:val="1"/>
    <w:autoRedefine/>
    <w:qFormat/>
    <w:uiPriority w:val="34"/>
    <w:pPr>
      <w:ind w:firstLine="420" w:firstLineChars="200"/>
    </w:pPr>
  </w:style>
  <w:style w:type="character" w:customStyle="1" w:styleId="112">
    <w:name w:val="样式1 Char Char"/>
    <w:link w:val="113"/>
    <w:autoRedefine/>
    <w:qFormat/>
    <w:uiPriority w:val="99"/>
    <w:rPr>
      <w:kern w:val="2"/>
      <w:sz w:val="24"/>
      <w:szCs w:val="24"/>
    </w:rPr>
  </w:style>
  <w:style w:type="paragraph" w:customStyle="1" w:styleId="113">
    <w:name w:val="样式1"/>
    <w:basedOn w:val="11"/>
    <w:link w:val="112"/>
    <w:autoRedefine/>
    <w:qFormat/>
    <w:uiPriority w:val="99"/>
    <w:pPr>
      <w:tabs>
        <w:tab w:val="clear" w:pos="2820"/>
        <w:tab w:val="clear" w:pos="2975"/>
        <w:tab w:val="clear" w:pos="4707"/>
      </w:tabs>
      <w:spacing w:line="360" w:lineRule="auto"/>
      <w:ind w:firstLine="480"/>
    </w:pPr>
    <w:rPr>
      <w:sz w:val="24"/>
    </w:rPr>
  </w:style>
  <w:style w:type="paragraph" w:customStyle="1" w:styleId="114">
    <w:name w:val="xl26"/>
    <w:basedOn w:val="1"/>
    <w:autoRedefine/>
    <w:qFormat/>
    <w:uiPriority w:val="99"/>
    <w:pPr>
      <w:spacing w:before="100" w:after="100"/>
      <w:jc w:val="center"/>
    </w:pPr>
    <w:rPr>
      <w:rFonts w:ascii="Calibri" w:hAnsi="Calibri" w:eastAsia="宋体" w:cs="Calibri"/>
      <w:szCs w:val="21"/>
    </w:rPr>
  </w:style>
  <w:style w:type="paragraph" w:customStyle="1" w:styleId="115">
    <w:name w:val="Table Paragraph"/>
    <w:basedOn w:val="1"/>
    <w:autoRedefine/>
    <w:qFormat/>
    <w:uiPriority w:val="1"/>
    <w:pPr>
      <w:jc w:val="left"/>
    </w:pPr>
    <w:rPr>
      <w:rFonts w:ascii="Calibri" w:hAnsi="Calibri" w:eastAsia="宋体" w:cs="Calibri"/>
      <w:kern w:val="0"/>
      <w:sz w:val="22"/>
    </w:rPr>
  </w:style>
  <w:style w:type="paragraph" w:customStyle="1" w:styleId="116">
    <w:name w:val="正文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117">
    <w:name w:val="报告正文-连续目录"/>
    <w:basedOn w:val="1"/>
    <w:link w:val="118"/>
    <w:autoRedefine/>
    <w:qFormat/>
    <w:uiPriority w:val="0"/>
    <w:pPr>
      <w:spacing w:line="440" w:lineRule="exact"/>
      <w:ind w:firstLine="200" w:firstLineChars="200"/>
    </w:pPr>
    <w:rPr>
      <w:rFonts w:ascii="Arial" w:hAnsi="Arial" w:eastAsia="宋体" w:cs="Arial"/>
      <w:kern w:val="0"/>
      <w:sz w:val="24"/>
      <w:szCs w:val="24"/>
    </w:rPr>
  </w:style>
  <w:style w:type="character" w:customStyle="1" w:styleId="118">
    <w:name w:val="报告正文-连续目录 Char Char"/>
    <w:link w:val="117"/>
    <w:autoRedefine/>
    <w:qFormat/>
    <w:uiPriority w:val="0"/>
    <w:rPr>
      <w:rFonts w:ascii="Arial" w:hAnsi="Arial" w:cs="Arial"/>
      <w:sz w:val="24"/>
      <w:szCs w:val="24"/>
    </w:rPr>
  </w:style>
  <w:style w:type="table" w:customStyle="1" w:styleId="119">
    <w:name w:val="网格型1"/>
    <w:basedOn w:val="32"/>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
    <w:name w:val="Table Normal"/>
    <w:autoRedefine/>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table" w:customStyle="1" w:styleId="121">
    <w:name w:val="网格型2"/>
    <w:basedOn w:val="32"/>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
    <w:name w:val="网格型3"/>
    <w:basedOn w:val="32"/>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3">
    <w:name w:val="正文文本缩进 21"/>
    <w:basedOn w:val="1"/>
    <w:autoRedefine/>
    <w:qFormat/>
    <w:uiPriority w:val="0"/>
    <w:pPr>
      <w:spacing w:line="312" w:lineRule="atLeast"/>
      <w:ind w:firstLine="570"/>
      <w:jc w:val="distribute"/>
      <w:textAlignment w:val="baseline"/>
    </w:pPr>
    <w:rPr>
      <w:rFonts w:ascii="Times New Roman" w:hAnsi="Times New Roman" w:eastAsia="仿宋_GB2312" w:cs="Times New Roman"/>
      <w:sz w:val="28"/>
      <w:szCs w:val="20"/>
    </w:rPr>
  </w:style>
  <w:style w:type="table" w:customStyle="1" w:styleId="124">
    <w:name w:val="网格型4"/>
    <w:basedOn w:val="32"/>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
    <w:name w:val="网格型5"/>
    <w:basedOn w:val="32"/>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6">
    <w:name w:val="Unresolved Mention"/>
    <w:basedOn w:val="34"/>
    <w:autoRedefine/>
    <w:semiHidden/>
    <w:unhideWhenUsed/>
    <w:qFormat/>
    <w:uiPriority w:val="99"/>
    <w:rPr>
      <w:color w:val="605E5C"/>
      <w:shd w:val="clear" w:color="auto" w:fill="E1DFDD"/>
    </w:rPr>
  </w:style>
  <w:style w:type="paragraph" w:customStyle="1" w:styleId="127">
    <w:name w:val="五号居中表格"/>
    <w:basedOn w:val="1"/>
    <w:autoRedefine/>
    <w:qFormat/>
    <w:uiPriority w:val="0"/>
    <w:pPr>
      <w:spacing w:line="240" w:lineRule="auto"/>
      <w:ind w:firstLine="0" w:firstLineChars="0"/>
      <w:jc w:val="center"/>
    </w:pPr>
    <w:rPr>
      <w:kern w:val="0"/>
      <w:sz w:val="21"/>
      <w:szCs w:val="20"/>
    </w:rPr>
  </w:style>
  <w:style w:type="paragraph" w:customStyle="1" w:styleId="128">
    <w:name w:val="2007正文"/>
    <w:autoRedefine/>
    <w:qFormat/>
    <w:uiPriority w:val="0"/>
    <w:pPr>
      <w:spacing w:line="500" w:lineRule="exact"/>
      <w:ind w:firstLine="560" w:firstLineChars="200"/>
      <w:jc w:val="both"/>
    </w:pPr>
    <w:rPr>
      <w:rFonts w:ascii="Times New Roman" w:hAnsi="Times New Roman" w:eastAsia="仿宋_GB2312" w:cs="Times New Roman"/>
      <w:kern w:val="2"/>
      <w:sz w:val="28"/>
      <w:lang w:val="en-GB" w:eastAsia="zh-CN" w:bidi="ar-SA"/>
    </w:rPr>
  </w:style>
  <w:style w:type="paragraph" w:customStyle="1" w:styleId="129">
    <w:name w:val="Body Text 22"/>
    <w:basedOn w:val="1"/>
    <w:autoRedefine/>
    <w:qFormat/>
    <w:uiPriority w:val="0"/>
    <w:pPr>
      <w:adjustRightInd w:val="0"/>
      <w:spacing w:line="440" w:lineRule="atLeast"/>
      <w:ind w:firstLine="480"/>
      <w:textAlignment w:val="baseline"/>
    </w:pPr>
    <w:rPr>
      <w:rFonts w:eastAsia="仿宋_GB2312"/>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09A3B9F-1A17-4184-852A-AC3A63742FF7}">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104</Pages>
  <Words>34117</Words>
  <Characters>47315</Characters>
  <Lines>263</Lines>
  <Paragraphs>74</Paragraphs>
  <TotalTime>2</TotalTime>
  <ScaleCrop>false</ScaleCrop>
  <LinksUpToDate>false</LinksUpToDate>
  <CharactersWithSpaces>48025</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2022-08-13T10:59:00Z</dcterms:created>
  <dc:creator>微软用户</dc:creator>
  <cp:lastModifiedBy>七</cp:lastModifiedBy>
  <cp:lastPrinted>2024-02-01T01:43:00Z</cp:lastPrinted>
  <dcterms:modified xsi:type="dcterms:W3CDTF">2024-02-04T03:11:07Z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C1B570A3E43B45909C3736BDDB6C697E_13</vt:lpwstr>
  </property>
</Properties>
</file>