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B6AE0E">
      <w:pPr>
        <w:jc w:val="left"/>
        <w:rPr>
          <w:rFonts w:ascii="Times New Roman" w:hAnsi="Times New Roman"/>
        </w:rPr>
      </w:pPr>
      <w:bookmarkStart w:id="0" w:name="_Hlk61943130"/>
      <w:bookmarkEnd w:id="0"/>
    </w:p>
    <w:p w14:paraId="7680CD91">
      <w:pPr>
        <w:jc w:val="left"/>
        <w:rPr>
          <w:rFonts w:ascii="Times New Roman" w:hAnsi="Times New Roman"/>
        </w:rPr>
      </w:pPr>
    </w:p>
    <w:p w14:paraId="681B5BD6">
      <w:pPr>
        <w:jc w:val="left"/>
        <w:rPr>
          <w:rFonts w:ascii="Times New Roman" w:hAnsi="Times New Roman"/>
        </w:rPr>
      </w:pPr>
    </w:p>
    <w:p w14:paraId="6BEF812C">
      <w:pPr>
        <w:jc w:val="center"/>
        <w:rPr>
          <w:rFonts w:ascii="Times New Roman" w:hAnsi="Times New Roman"/>
          <w:b/>
          <w:sz w:val="28"/>
          <w:szCs w:val="28"/>
        </w:rPr>
      </w:pPr>
    </w:p>
    <w:p w14:paraId="7DA7694B">
      <w:pPr>
        <w:spacing w:line="800" w:lineRule="exact"/>
        <w:jc w:val="center"/>
        <w:rPr>
          <w:rFonts w:hint="eastAsia" w:ascii="Times New Roman" w:hAnsi="Times New Roman" w:eastAsia="仿宋_GB2312" w:cs="仿宋_GB2312"/>
          <w:b/>
          <w:sz w:val="44"/>
          <w:szCs w:val="44"/>
          <w:lang w:eastAsia="zh-CN"/>
        </w:rPr>
      </w:pPr>
      <w:bookmarkStart w:id="1" w:name="_Hlk51857744"/>
      <w:bookmarkStart w:id="2" w:name="_Hlk57385975"/>
      <w:r>
        <w:rPr>
          <w:rFonts w:hint="eastAsia" w:ascii="Times New Roman" w:hAnsi="Times New Roman" w:eastAsia="仿宋_GB2312" w:cs="仿宋_GB2312"/>
          <w:b/>
          <w:sz w:val="44"/>
          <w:szCs w:val="44"/>
          <w:lang w:eastAsia="zh-CN"/>
        </w:rPr>
        <w:t>浙江贝肯达布艺有限公司</w:t>
      </w:r>
    </w:p>
    <w:bookmarkEnd w:id="1"/>
    <w:p w14:paraId="6FC8BA80">
      <w:pPr>
        <w:spacing w:line="800" w:lineRule="exact"/>
        <w:jc w:val="center"/>
        <w:rPr>
          <w:rFonts w:hint="eastAsia" w:ascii="Times New Roman" w:hAnsi="Times New Roman" w:eastAsia="仿宋_GB2312" w:cs="仿宋_GB2312"/>
          <w:b/>
          <w:sz w:val="44"/>
          <w:szCs w:val="44"/>
          <w:lang w:eastAsia="zh-CN"/>
        </w:rPr>
      </w:pPr>
      <w:r>
        <w:rPr>
          <w:rFonts w:hint="eastAsia" w:ascii="Times New Roman" w:hAnsi="Times New Roman" w:eastAsia="仿宋_GB2312" w:cs="仿宋_GB2312"/>
          <w:b/>
          <w:sz w:val="44"/>
          <w:szCs w:val="44"/>
          <w:lang w:eastAsia="zh-CN"/>
        </w:rPr>
        <w:t>年产3000万米特种布艺面料生产线项目</w:t>
      </w:r>
    </w:p>
    <w:bookmarkEnd w:id="2"/>
    <w:p w14:paraId="079F91B8">
      <w:pPr>
        <w:spacing w:line="800" w:lineRule="exact"/>
        <w:jc w:val="center"/>
        <w:rPr>
          <w:rFonts w:hint="eastAsia" w:ascii="Times New Roman" w:hAnsi="Times New Roman" w:eastAsia="仿宋_GB2312" w:cs="仿宋_GB2312"/>
          <w:b/>
          <w:sz w:val="44"/>
          <w:szCs w:val="44"/>
          <w:lang w:eastAsia="zh-CN"/>
        </w:rPr>
      </w:pPr>
      <w:r>
        <w:rPr>
          <w:rFonts w:hint="eastAsia" w:ascii="Times New Roman" w:hAnsi="Times New Roman" w:eastAsia="仿宋_GB2312" w:cs="仿宋_GB2312"/>
          <w:b/>
          <w:sz w:val="44"/>
          <w:szCs w:val="44"/>
          <w:lang w:eastAsia="zh-CN"/>
        </w:rPr>
        <w:t>（</w:t>
      </w:r>
      <w:r>
        <w:rPr>
          <w:rFonts w:hint="eastAsia" w:ascii="Times New Roman" w:hAnsi="Times New Roman" w:eastAsia="仿宋_GB2312" w:cs="仿宋_GB2312"/>
          <w:b/>
          <w:sz w:val="44"/>
          <w:szCs w:val="44"/>
          <w:lang w:val="en-US" w:eastAsia="zh-CN"/>
        </w:rPr>
        <w:t>先行</w:t>
      </w:r>
      <w:r>
        <w:rPr>
          <w:rFonts w:hint="eastAsia" w:ascii="Times New Roman" w:hAnsi="Times New Roman" w:eastAsia="仿宋_GB2312" w:cs="仿宋_GB2312"/>
          <w:b/>
          <w:sz w:val="44"/>
          <w:szCs w:val="44"/>
          <w:lang w:eastAsia="zh-CN"/>
        </w:rPr>
        <w:t>）竣工环境保护验收监测报告</w:t>
      </w:r>
    </w:p>
    <w:p w14:paraId="22127E62">
      <w:pPr>
        <w:pStyle w:val="13"/>
        <w:jc w:val="center"/>
        <w:rPr>
          <w:rFonts w:hint="eastAsia" w:ascii="Times New Roman" w:hAnsi="Times New Roman" w:cs="Times New Roman"/>
          <w:b/>
          <w:sz w:val="30"/>
          <w:szCs w:val="30"/>
        </w:rPr>
      </w:pPr>
    </w:p>
    <w:p w14:paraId="67C97FE4">
      <w:pPr>
        <w:ind w:firstLine="2560" w:firstLineChars="850"/>
        <w:rPr>
          <w:rFonts w:hint="eastAsia" w:ascii="Times New Roman" w:hAnsi="Times New Roman" w:eastAsia="仿宋_GB2312" w:cs="仿宋_GB2312"/>
          <w:b/>
          <w:bCs/>
          <w:sz w:val="30"/>
          <w:szCs w:val="30"/>
          <w:lang w:eastAsia="zh-CN"/>
        </w:rPr>
      </w:pPr>
    </w:p>
    <w:p w14:paraId="1AA7AE0C">
      <w:pPr>
        <w:ind w:firstLine="2560" w:firstLineChars="850"/>
        <w:rPr>
          <w:rFonts w:hint="eastAsia" w:ascii="Times New Roman" w:hAnsi="Times New Roman" w:eastAsia="仿宋_GB2312" w:cs="仿宋_GB2312"/>
          <w:b/>
          <w:bCs/>
          <w:sz w:val="30"/>
          <w:szCs w:val="30"/>
          <w:lang w:eastAsia="zh-CN"/>
        </w:rPr>
      </w:pPr>
      <w:r>
        <w:rPr>
          <w:rFonts w:hint="eastAsia" w:ascii="Times New Roman" w:hAnsi="Times New Roman" w:eastAsia="仿宋_GB2312" w:cs="仿宋_GB2312"/>
          <w:b/>
          <w:bCs/>
          <w:sz w:val="30"/>
          <w:szCs w:val="30"/>
          <w:lang w:eastAsia="zh-CN"/>
        </w:rPr>
        <w:t>高鑫（验）字20240604</w:t>
      </w:r>
    </w:p>
    <w:p w14:paraId="16FF7E61">
      <w:pPr>
        <w:jc w:val="center"/>
        <w:rPr>
          <w:rFonts w:ascii="Times New Roman" w:hAnsi="Times New Roman"/>
          <w:b/>
          <w:sz w:val="28"/>
          <w:szCs w:val="28"/>
        </w:rPr>
      </w:pPr>
    </w:p>
    <w:p w14:paraId="4887366A">
      <w:pPr>
        <w:jc w:val="center"/>
        <w:rPr>
          <w:rFonts w:ascii="Times New Roman" w:hAnsi="Times New Roman"/>
          <w:b/>
          <w:sz w:val="28"/>
          <w:szCs w:val="28"/>
        </w:rPr>
      </w:pPr>
    </w:p>
    <w:p w14:paraId="67142A92">
      <w:pPr>
        <w:pStyle w:val="13"/>
        <w:rPr>
          <w:rFonts w:hint="eastAsia" w:eastAsiaTheme="minorEastAsia"/>
          <w:lang w:eastAsia="zh-CN"/>
        </w:rPr>
      </w:pPr>
    </w:p>
    <w:p w14:paraId="37C1217E">
      <w:pPr>
        <w:jc w:val="center"/>
        <w:rPr>
          <w:rFonts w:ascii="Times New Roman" w:hAnsi="Times New Roman" w:eastAsia="仿宋_GB2312" w:cs="仿宋_GB2312"/>
          <w:b/>
          <w:sz w:val="28"/>
          <w:szCs w:val="28"/>
        </w:rPr>
      </w:pPr>
    </w:p>
    <w:p w14:paraId="6FF0AA4A">
      <w:pPr>
        <w:jc w:val="center"/>
        <w:rPr>
          <w:rFonts w:ascii="Times New Roman" w:hAnsi="Times New Roman" w:eastAsia="仿宋_GB2312" w:cs="仿宋_GB2312"/>
          <w:b/>
          <w:sz w:val="28"/>
          <w:szCs w:val="28"/>
        </w:rPr>
      </w:pPr>
    </w:p>
    <w:p w14:paraId="210F3365">
      <w:pPr>
        <w:ind w:firstLine="1701" w:firstLineChars="605"/>
        <w:rPr>
          <w:rFonts w:hint="eastAsia" w:ascii="Times New Roman" w:hAnsi="Times New Roman" w:eastAsia="仿宋_GB2312" w:cs="仿宋_GB2312"/>
          <w:b/>
          <w:sz w:val="28"/>
          <w:szCs w:val="28"/>
          <w:lang w:eastAsia="zh-CN"/>
        </w:rPr>
      </w:pPr>
      <w:r>
        <w:rPr>
          <w:rFonts w:hint="eastAsia" w:ascii="Times New Roman" w:hAnsi="Times New Roman" w:eastAsia="仿宋_GB2312" w:cs="仿宋_GB2312"/>
          <w:b/>
          <w:sz w:val="28"/>
          <w:szCs w:val="28"/>
        </w:rPr>
        <w:t>建设单位：</w:t>
      </w:r>
      <w:r>
        <w:rPr>
          <w:rFonts w:hint="eastAsia" w:ascii="Times New Roman" w:hAnsi="Times New Roman" w:eastAsia="仿宋_GB2312" w:cs="仿宋_GB2312"/>
          <w:b/>
          <w:sz w:val="28"/>
          <w:szCs w:val="28"/>
          <w:lang w:eastAsia="zh-CN"/>
        </w:rPr>
        <w:t>浙江贝肯达布艺有限公司</w:t>
      </w:r>
    </w:p>
    <w:p w14:paraId="05A89E72">
      <w:pPr>
        <w:ind w:firstLine="1701" w:firstLineChars="605"/>
        <w:rPr>
          <w:rFonts w:ascii="Times New Roman" w:hAnsi="Times New Roman" w:eastAsia="仿宋_GB2312" w:cs="仿宋_GB2312"/>
          <w:b/>
          <w:sz w:val="28"/>
          <w:szCs w:val="28"/>
        </w:rPr>
      </w:pPr>
      <w:r>
        <w:rPr>
          <w:rFonts w:hint="eastAsia" w:ascii="Times New Roman" w:hAnsi="Times New Roman" w:eastAsia="仿宋_GB2312" w:cs="仿宋_GB2312"/>
          <w:b/>
          <w:sz w:val="28"/>
          <w:szCs w:val="28"/>
        </w:rPr>
        <w:t>编制单位：浙江高鑫安全检测科技有限公司</w:t>
      </w:r>
    </w:p>
    <w:p w14:paraId="4832655E">
      <w:pPr>
        <w:jc w:val="center"/>
        <w:rPr>
          <w:rFonts w:ascii="Times New Roman" w:hAnsi="Times New Roman" w:eastAsia="仿宋_GB2312" w:cs="仿宋_GB2312"/>
          <w:b/>
          <w:sz w:val="28"/>
          <w:szCs w:val="28"/>
        </w:rPr>
      </w:pPr>
    </w:p>
    <w:p w14:paraId="325C9B34">
      <w:pPr>
        <w:jc w:val="center"/>
        <w:rPr>
          <w:rFonts w:ascii="Times New Roman" w:hAnsi="Times New Roman" w:eastAsia="仿宋_GB2312" w:cs="仿宋_GB2312"/>
          <w:b/>
          <w:sz w:val="28"/>
          <w:szCs w:val="28"/>
        </w:rPr>
      </w:pPr>
      <w:r>
        <w:rPr>
          <w:rFonts w:hint="eastAsia" w:ascii="Times New Roman" w:hAnsi="Times New Roman" w:eastAsia="仿宋_GB2312" w:cs="仿宋_GB2312"/>
          <w:b/>
          <w:sz w:val="28"/>
          <w:szCs w:val="28"/>
        </w:rPr>
        <w:t>20</w:t>
      </w:r>
      <w:r>
        <w:rPr>
          <w:rFonts w:ascii="Times New Roman" w:hAnsi="Times New Roman" w:eastAsia="仿宋_GB2312" w:cs="仿宋_GB2312"/>
          <w:b/>
          <w:sz w:val="28"/>
          <w:szCs w:val="28"/>
        </w:rPr>
        <w:t>2</w:t>
      </w:r>
      <w:r>
        <w:rPr>
          <w:rFonts w:hint="eastAsia" w:ascii="Times New Roman" w:hAnsi="Times New Roman" w:eastAsia="仿宋_GB2312" w:cs="仿宋_GB2312"/>
          <w:b/>
          <w:sz w:val="28"/>
          <w:szCs w:val="28"/>
          <w:lang w:val="en-US" w:eastAsia="zh-CN"/>
        </w:rPr>
        <w:t>4</w:t>
      </w:r>
      <w:r>
        <w:rPr>
          <w:rFonts w:hint="eastAsia" w:ascii="Times New Roman" w:hAnsi="Times New Roman" w:eastAsia="仿宋_GB2312" w:cs="仿宋_GB2312"/>
          <w:b/>
          <w:sz w:val="28"/>
          <w:szCs w:val="28"/>
        </w:rPr>
        <w:t>年</w:t>
      </w:r>
      <w:r>
        <w:rPr>
          <w:rFonts w:hint="eastAsia" w:ascii="Times New Roman" w:hAnsi="Times New Roman" w:eastAsia="仿宋_GB2312" w:cs="仿宋_GB2312"/>
          <w:b/>
          <w:sz w:val="28"/>
          <w:szCs w:val="28"/>
          <w:lang w:val="en-US" w:eastAsia="zh-CN"/>
        </w:rPr>
        <w:t>08</w:t>
      </w:r>
      <w:r>
        <w:rPr>
          <w:rFonts w:hint="eastAsia" w:ascii="Times New Roman" w:hAnsi="Times New Roman" w:eastAsia="仿宋_GB2312" w:cs="仿宋_GB2312"/>
          <w:b/>
          <w:sz w:val="28"/>
          <w:szCs w:val="28"/>
        </w:rPr>
        <w:t>月</w:t>
      </w:r>
    </w:p>
    <w:p w14:paraId="68A50492">
      <w:pPr>
        <w:rPr>
          <w:rFonts w:ascii="Times New Roman" w:hAnsi="Times New Roman"/>
          <w:sz w:val="28"/>
          <w:szCs w:val="28"/>
        </w:rPr>
      </w:pPr>
    </w:p>
    <w:p w14:paraId="12F5F6F9">
      <w:pPr>
        <w:rPr>
          <w:rFonts w:ascii="Times New Roman" w:hAnsi="Times New Roman"/>
          <w:sz w:val="28"/>
          <w:szCs w:val="28"/>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p>
    <w:p w14:paraId="71349B3B">
      <w:pPr>
        <w:pStyle w:val="13"/>
        <w:sectPr>
          <w:head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r>
        <w:rPr>
          <w:rFonts w:ascii="Times New Roman" w:hAnsi="Times New Roman"/>
          <w:sz w:val="28"/>
          <w:szCs w:val="28"/>
        </w:rPr>
        <w:drawing>
          <wp:inline distT="0" distB="0" distL="0" distR="0">
            <wp:extent cx="5274310" cy="7452995"/>
            <wp:effectExtent l="0" t="0" r="2540" b="14605"/>
            <wp:docPr id="25" name="图片 25"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文本, 信件&#10;&#10;描述已自动生成"/>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74310" cy="7452995"/>
                    </a:xfrm>
                    <a:prstGeom prst="rect">
                      <a:avLst/>
                    </a:prstGeom>
                    <a:noFill/>
                    <a:ln>
                      <a:noFill/>
                    </a:ln>
                  </pic:spPr>
                </pic:pic>
              </a:graphicData>
            </a:graphic>
          </wp:inline>
        </w:drawing>
      </w:r>
    </w:p>
    <w:p w14:paraId="5D9B27BF">
      <w:pPr>
        <w:pStyle w:val="13"/>
      </w:pPr>
    </w:p>
    <w:p w14:paraId="79E2B40A">
      <w:pPr>
        <w:rPr>
          <w:rFonts w:ascii="Times New Roman" w:hAnsi="Times New Roman"/>
          <w:sz w:val="28"/>
          <w:szCs w:val="28"/>
        </w:rPr>
      </w:pPr>
    </w:p>
    <w:p w14:paraId="65335B15">
      <w:pPr>
        <w:rPr>
          <w:rFonts w:ascii="Times New Roman" w:hAnsi="Times New Roman" w:eastAsia="仿宋_GB2312" w:cs="Times New Roman"/>
          <w:color w:val="000000"/>
          <w:sz w:val="32"/>
        </w:rPr>
      </w:pPr>
      <w:r>
        <w:rPr>
          <w:rFonts w:ascii="Times New Roman" w:hAnsi="Times New Roman" w:eastAsia="仿宋_GB2312" w:cs="Times New Roman"/>
          <w:b/>
          <w:color w:val="000000"/>
          <w:sz w:val="28"/>
        </w:rPr>
        <w:t>建设单位法人代表：</w:t>
      </w:r>
      <w:r>
        <w:rPr>
          <w:rFonts w:ascii="Times New Roman" w:hAnsi="Times New Roman" w:eastAsia="仿宋_GB2312" w:cs="Times New Roman"/>
          <w:color w:val="000000"/>
          <w:sz w:val="28"/>
        </w:rPr>
        <w:tab/>
      </w:r>
      <w:r>
        <w:rPr>
          <w:rFonts w:ascii="Times New Roman" w:hAnsi="Times New Roman" w:eastAsia="仿宋_GB2312" w:cs="Times New Roman"/>
          <w:color w:val="000000"/>
          <w:sz w:val="28"/>
        </w:rPr>
        <w:t xml:space="preserve">          （签字）</w:t>
      </w:r>
    </w:p>
    <w:p w14:paraId="10F89E2C">
      <w:pPr>
        <w:spacing w:line="360" w:lineRule="auto"/>
        <w:rPr>
          <w:rFonts w:ascii="Times New Roman" w:hAnsi="Times New Roman" w:eastAsia="仿宋_GB2312" w:cs="Times New Roman"/>
          <w:color w:val="000000"/>
          <w:sz w:val="28"/>
        </w:rPr>
      </w:pPr>
      <w:r>
        <w:rPr>
          <w:rFonts w:ascii="Times New Roman" w:hAnsi="Times New Roman" w:eastAsia="仿宋_GB2312" w:cs="Times New Roman"/>
          <w:b/>
          <w:color w:val="000000"/>
          <w:sz w:val="28"/>
        </w:rPr>
        <w:t>编制单位法人代表：</w:t>
      </w:r>
      <w:r>
        <w:rPr>
          <w:rFonts w:ascii="Times New Roman" w:hAnsi="Times New Roman" w:eastAsia="仿宋_GB2312" w:cs="Times New Roman"/>
          <w:color w:val="000000"/>
          <w:sz w:val="28"/>
        </w:rPr>
        <w:tab/>
      </w:r>
      <w:r>
        <w:rPr>
          <w:rFonts w:ascii="Times New Roman" w:hAnsi="Times New Roman" w:eastAsia="仿宋_GB2312" w:cs="Times New Roman"/>
          <w:color w:val="000000"/>
          <w:sz w:val="28"/>
        </w:rPr>
        <w:t xml:space="preserve">          （签字）</w:t>
      </w:r>
    </w:p>
    <w:p w14:paraId="00E56F0E">
      <w:pPr>
        <w:spacing w:line="360" w:lineRule="auto"/>
        <w:rPr>
          <w:rFonts w:hint="eastAsia" w:ascii="Times New Roman" w:hAnsi="Times New Roman" w:eastAsia="仿宋_GB2312" w:cs="Times New Roman"/>
          <w:b/>
          <w:color w:val="000000"/>
          <w:sz w:val="28"/>
          <w:lang w:eastAsia="zh-CN"/>
        </w:rPr>
      </w:pPr>
      <w:r>
        <w:rPr>
          <w:rFonts w:ascii="Times New Roman" w:hAnsi="Times New Roman" w:eastAsia="仿宋_GB2312" w:cs="Times New Roman"/>
          <w:b/>
          <w:color w:val="000000"/>
          <w:sz w:val="28"/>
        </w:rPr>
        <w:t>项 目 负 责 人  ：</w:t>
      </w:r>
      <w:r>
        <w:rPr>
          <w:rFonts w:hint="eastAsia" w:ascii="Times New Roman" w:hAnsi="Times New Roman" w:eastAsia="仿宋_GB2312" w:cs="Times New Roman"/>
          <w:b/>
          <w:color w:val="000000"/>
          <w:sz w:val="28"/>
          <w:lang w:val="en-US" w:eastAsia="zh-CN"/>
        </w:rPr>
        <w:t>章鹏翀</w:t>
      </w:r>
    </w:p>
    <w:p w14:paraId="341B42FA">
      <w:pPr>
        <w:spacing w:line="360" w:lineRule="auto"/>
        <w:rPr>
          <w:rFonts w:hint="eastAsia" w:ascii="Times New Roman" w:hAnsi="Times New Roman" w:eastAsia="仿宋" w:cs="Times New Roman"/>
          <w:b/>
          <w:color w:val="000000"/>
          <w:sz w:val="28"/>
          <w:lang w:eastAsia="zh-CN"/>
        </w:rPr>
      </w:pPr>
      <w:r>
        <w:rPr>
          <w:rFonts w:ascii="Times New Roman" w:hAnsi="Times New Roman" w:eastAsia="仿宋" w:cs="Times New Roman"/>
          <w:b/>
          <w:color w:val="000000"/>
          <w:sz w:val="28"/>
        </w:rPr>
        <w:t>报 告 编 写 人  ：</w:t>
      </w:r>
      <w:r>
        <w:rPr>
          <w:rFonts w:hint="eastAsia" w:ascii="Times New Roman" w:hAnsi="Times New Roman" w:eastAsia="仿宋" w:cs="Times New Roman"/>
          <w:b/>
          <w:color w:val="000000"/>
          <w:sz w:val="28"/>
          <w:lang w:val="en-US" w:eastAsia="zh-CN"/>
        </w:rPr>
        <w:t>章鹏翀</w:t>
      </w:r>
    </w:p>
    <w:p w14:paraId="0115EC38">
      <w:pPr>
        <w:ind w:firstLine="1559" w:firstLineChars="557"/>
        <w:rPr>
          <w:rFonts w:ascii="Times New Roman" w:hAnsi="Times New Roman" w:eastAsia="仿宋_GB2312" w:cs="仿宋_GB2312"/>
          <w:sz w:val="28"/>
          <w:szCs w:val="28"/>
        </w:rPr>
      </w:pPr>
    </w:p>
    <w:p w14:paraId="565EBFF6">
      <w:pPr>
        <w:ind w:firstLine="1559" w:firstLineChars="557"/>
        <w:rPr>
          <w:rFonts w:ascii="Times New Roman" w:hAnsi="Times New Roman" w:eastAsia="仿宋_GB2312" w:cs="仿宋_GB2312"/>
          <w:sz w:val="28"/>
          <w:szCs w:val="28"/>
        </w:rPr>
      </w:pPr>
    </w:p>
    <w:p w14:paraId="1D88C16F">
      <w:pPr>
        <w:ind w:firstLine="1559" w:firstLineChars="557"/>
        <w:rPr>
          <w:rFonts w:ascii="Times New Roman" w:hAnsi="Times New Roman" w:eastAsia="仿宋_GB2312" w:cs="仿宋_GB2312"/>
          <w:sz w:val="28"/>
          <w:szCs w:val="28"/>
        </w:rPr>
      </w:pPr>
    </w:p>
    <w:p w14:paraId="4090BB07">
      <w:pPr>
        <w:ind w:firstLine="1559" w:firstLineChars="557"/>
        <w:rPr>
          <w:rFonts w:ascii="Times New Roman" w:hAnsi="Times New Roman" w:eastAsia="仿宋_GB2312" w:cs="仿宋_GB2312"/>
          <w:sz w:val="28"/>
          <w:szCs w:val="28"/>
        </w:rPr>
      </w:pPr>
    </w:p>
    <w:p w14:paraId="11399488">
      <w:pPr>
        <w:ind w:firstLine="1559" w:firstLineChars="557"/>
        <w:rPr>
          <w:rFonts w:ascii="Times New Roman" w:hAnsi="Times New Roman" w:eastAsia="仿宋_GB2312" w:cs="仿宋_GB2312"/>
          <w:sz w:val="28"/>
          <w:szCs w:val="28"/>
        </w:rPr>
      </w:pPr>
    </w:p>
    <w:tbl>
      <w:tblPr>
        <w:tblStyle w:val="32"/>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261"/>
        <w:gridCol w:w="4261"/>
      </w:tblGrid>
      <w:tr w14:paraId="53BB3B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261" w:type="dxa"/>
            <w:vAlign w:val="center"/>
          </w:tcPr>
          <w:p w14:paraId="1E51A2CC">
            <w:pPr>
              <w:keepNext w:val="0"/>
              <w:keepLines w:val="0"/>
              <w:suppressLineNumbers w:val="0"/>
              <w:spacing w:before="0" w:beforeAutospacing="0" w:after="0" w:afterAutospacing="0"/>
              <w:ind w:left="0" w:right="0"/>
              <w:jc w:val="center"/>
              <w:rPr>
                <w:rFonts w:hint="default" w:ascii="Times New Roman" w:hAnsi="Times New Roman" w:eastAsia="仿宋_GB2312" w:cs="仿宋_GB2312"/>
                <w:sz w:val="28"/>
                <w:szCs w:val="28"/>
              </w:rPr>
            </w:pPr>
            <w:r>
              <w:rPr>
                <w:rFonts w:hint="eastAsia" w:ascii="Times New Roman" w:hAnsi="Times New Roman" w:eastAsia="仿宋_GB2312"/>
                <w:color w:val="000000"/>
                <w:sz w:val="28"/>
              </w:rPr>
              <w:t xml:space="preserve">建设单位 </w:t>
            </w:r>
            <w:r>
              <w:rPr>
                <w:rFonts w:hint="eastAsia" w:ascii="Times New Roman" w:hAnsi="Times New Roman" w:eastAsia="仿宋_GB2312"/>
                <w:color w:val="000000"/>
                <w:sz w:val="28"/>
                <w:u w:val="single"/>
              </w:rPr>
              <w:t xml:space="preserve">       </w:t>
            </w:r>
            <w:r>
              <w:rPr>
                <w:rFonts w:hint="eastAsia" w:ascii="Times New Roman" w:hAnsi="Times New Roman" w:eastAsia="仿宋_GB2312"/>
                <w:color w:val="000000"/>
                <w:sz w:val="28"/>
              </w:rPr>
              <w:t>（盖章）</w:t>
            </w:r>
          </w:p>
        </w:tc>
        <w:tc>
          <w:tcPr>
            <w:tcW w:w="4261" w:type="dxa"/>
            <w:vAlign w:val="center"/>
          </w:tcPr>
          <w:p w14:paraId="6124C9EC">
            <w:pPr>
              <w:keepNext w:val="0"/>
              <w:keepLines w:val="0"/>
              <w:suppressLineNumbers w:val="0"/>
              <w:spacing w:before="0" w:beforeAutospacing="0" w:after="0" w:afterAutospacing="0" w:line="360" w:lineRule="auto"/>
              <w:ind w:left="0" w:right="0"/>
              <w:jc w:val="center"/>
              <w:rPr>
                <w:rFonts w:hint="default" w:ascii="Times New Roman" w:hAnsi="Times New Roman" w:eastAsia="仿宋_GB2312" w:cs="仿宋_GB2312"/>
                <w:sz w:val="28"/>
                <w:szCs w:val="28"/>
              </w:rPr>
            </w:pPr>
            <w:r>
              <w:rPr>
                <w:rFonts w:hint="eastAsia" w:ascii="Times New Roman" w:hAnsi="Times New Roman" w:eastAsia="仿宋_GB2312"/>
                <w:color w:val="000000"/>
                <w:sz w:val="28"/>
              </w:rPr>
              <w:t xml:space="preserve">编制单位 </w:t>
            </w:r>
            <w:r>
              <w:rPr>
                <w:rFonts w:hint="eastAsia" w:ascii="Times New Roman" w:hAnsi="Times New Roman" w:eastAsia="仿宋_GB2312"/>
                <w:color w:val="000000"/>
                <w:sz w:val="28"/>
                <w:u w:val="single"/>
              </w:rPr>
              <w:t xml:space="preserve">        </w:t>
            </w:r>
            <w:r>
              <w:rPr>
                <w:rFonts w:hint="eastAsia" w:ascii="Times New Roman" w:hAnsi="Times New Roman" w:eastAsia="仿宋_GB2312"/>
                <w:color w:val="000000"/>
                <w:sz w:val="28"/>
              </w:rPr>
              <w:t xml:space="preserve"> （盖章）</w:t>
            </w:r>
          </w:p>
        </w:tc>
      </w:tr>
      <w:tr w14:paraId="718F8C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261" w:type="dxa"/>
            <w:vAlign w:val="center"/>
          </w:tcPr>
          <w:p w14:paraId="733365F3">
            <w:pPr>
              <w:keepNext w:val="0"/>
              <w:keepLines w:val="0"/>
              <w:suppressLineNumbers w:val="0"/>
              <w:spacing w:before="0" w:beforeAutospacing="0" w:after="0" w:afterAutospacing="0" w:line="360" w:lineRule="auto"/>
              <w:ind w:left="0" w:right="0"/>
              <w:rPr>
                <w:rFonts w:hint="eastAsia" w:ascii="Times New Roman" w:hAnsi="Times New Roman" w:eastAsia="仿宋_GB2312" w:cs="仿宋_GB2312"/>
                <w:sz w:val="28"/>
                <w:szCs w:val="28"/>
                <w:lang w:eastAsia="zh-CN"/>
              </w:rPr>
            </w:pPr>
            <w:r>
              <w:rPr>
                <w:rFonts w:hint="eastAsia" w:ascii="Times New Roman" w:hAnsi="Times New Roman" w:eastAsia="仿宋_GB2312" w:cs="仿宋_GB2312"/>
                <w:sz w:val="28"/>
                <w:szCs w:val="28"/>
                <w:lang w:eastAsia="zh-CN"/>
              </w:rPr>
              <w:t>浙江贝肯达布艺有限公司</w:t>
            </w:r>
          </w:p>
          <w:p w14:paraId="2E184236">
            <w:pPr>
              <w:keepNext w:val="0"/>
              <w:keepLines w:val="0"/>
              <w:widowControl/>
              <w:suppressLineNumbers w:val="0"/>
              <w:spacing w:before="0" w:beforeAutospacing="0" w:after="0" w:afterAutospacing="0"/>
              <w:ind w:left="0" w:right="0"/>
              <w:jc w:val="left"/>
              <w:rPr>
                <w:rFonts w:hint="default"/>
                <w:lang w:val="en-US"/>
              </w:rPr>
            </w:pPr>
            <w:r>
              <w:rPr>
                <w:rFonts w:hint="eastAsia" w:ascii="Times New Roman" w:hAnsi="Times New Roman" w:eastAsia="仿宋_GB2312" w:cs="仿宋_GB2312"/>
                <w:sz w:val="28"/>
                <w:szCs w:val="28"/>
              </w:rPr>
              <w:t>电话：</w:t>
            </w:r>
            <w:r>
              <w:rPr>
                <w:rFonts w:hint="eastAsia" w:ascii="Times New Roman" w:hAnsi="Times New Roman" w:eastAsia="仿宋_GB2312" w:cs="仿宋_GB2312"/>
                <w:sz w:val="28"/>
                <w:szCs w:val="28"/>
                <w:lang w:val="en-US" w:eastAsia="zh-CN"/>
              </w:rPr>
              <w:t>13305792828</w:t>
            </w:r>
          </w:p>
          <w:p w14:paraId="647ECAFB">
            <w:pPr>
              <w:keepNext w:val="0"/>
              <w:keepLines w:val="0"/>
              <w:suppressLineNumbers w:val="0"/>
              <w:spacing w:before="0" w:beforeAutospacing="0" w:after="0" w:afterAutospacing="0" w:line="360" w:lineRule="auto"/>
              <w:ind w:left="0" w:right="0"/>
              <w:rPr>
                <w:rFonts w:hint="default" w:ascii="Times New Roman" w:hAnsi="Times New Roman" w:eastAsia="仿宋_GB2312" w:cs="仿宋_GB2312"/>
                <w:sz w:val="28"/>
                <w:szCs w:val="28"/>
              </w:rPr>
            </w:pPr>
            <w:r>
              <w:rPr>
                <w:rFonts w:hint="eastAsia" w:ascii="Times New Roman" w:hAnsi="Times New Roman" w:eastAsia="仿宋_GB2312" w:cs="仿宋_GB2312"/>
                <w:sz w:val="28"/>
                <w:szCs w:val="28"/>
              </w:rPr>
              <w:t>传真：/</w:t>
            </w:r>
          </w:p>
          <w:p w14:paraId="163B738F">
            <w:pPr>
              <w:keepNext w:val="0"/>
              <w:keepLines w:val="0"/>
              <w:suppressLineNumbers w:val="0"/>
              <w:spacing w:before="0" w:beforeAutospacing="0" w:after="0" w:afterAutospacing="0" w:line="360" w:lineRule="auto"/>
              <w:ind w:left="0" w:right="0"/>
              <w:rPr>
                <w:rFonts w:hint="default" w:ascii="Times New Roman" w:hAnsi="Times New Roman" w:eastAsia="仿宋_GB2312" w:cs="仿宋_GB2312"/>
                <w:sz w:val="28"/>
                <w:szCs w:val="28"/>
                <w:lang w:val="en-US" w:eastAsia="zh-CN"/>
              </w:rPr>
            </w:pPr>
            <w:r>
              <w:rPr>
                <w:rFonts w:hint="eastAsia" w:ascii="Times New Roman" w:hAnsi="Times New Roman" w:eastAsia="仿宋_GB2312" w:cs="仿宋_GB2312"/>
                <w:sz w:val="28"/>
                <w:szCs w:val="28"/>
              </w:rPr>
              <w:t>邮编：</w:t>
            </w:r>
            <w:r>
              <w:rPr>
                <w:rFonts w:hint="eastAsia" w:ascii="Times New Roman" w:hAnsi="Times New Roman" w:eastAsia="仿宋_GB2312" w:cs="仿宋_GB2312"/>
                <w:sz w:val="28"/>
                <w:szCs w:val="28"/>
                <w:lang w:val="en-US" w:eastAsia="zh-CN"/>
              </w:rPr>
              <w:t>324400</w:t>
            </w:r>
          </w:p>
          <w:p w14:paraId="75EE6BFA">
            <w:pPr>
              <w:keepNext w:val="0"/>
              <w:keepLines w:val="0"/>
              <w:suppressLineNumbers w:val="0"/>
              <w:spacing w:before="0" w:beforeAutospacing="0" w:after="0" w:afterAutospacing="0" w:line="360" w:lineRule="auto"/>
              <w:ind w:left="0" w:right="0"/>
              <w:rPr>
                <w:rFonts w:hint="default" w:ascii="Times New Roman" w:hAnsi="Times New Roman" w:eastAsia="仿宋_GB2312" w:cs="仿宋_GB2312"/>
                <w:sz w:val="28"/>
                <w:szCs w:val="28"/>
              </w:rPr>
            </w:pPr>
            <w:r>
              <w:rPr>
                <w:rFonts w:hint="eastAsia" w:ascii="Times New Roman" w:hAnsi="Times New Roman" w:eastAsia="仿宋_GB2312" w:cs="仿宋_GB2312"/>
                <w:sz w:val="28"/>
                <w:szCs w:val="28"/>
              </w:rPr>
              <w:t>地址：</w:t>
            </w:r>
            <w:r>
              <w:rPr>
                <w:rFonts w:hint="eastAsia" w:ascii="Times New Roman" w:hAnsi="Times New Roman" w:eastAsia="仿宋_GB2312" w:cs="仿宋_GB2312"/>
                <w:sz w:val="28"/>
                <w:szCs w:val="28"/>
                <w:lang w:bidi="zh-CN"/>
              </w:rPr>
              <w:t>浙江龙游经济开发区北斗大道102号</w:t>
            </w:r>
          </w:p>
        </w:tc>
        <w:tc>
          <w:tcPr>
            <w:tcW w:w="4261" w:type="dxa"/>
            <w:vAlign w:val="center"/>
          </w:tcPr>
          <w:p w14:paraId="2AFDDE9B">
            <w:pPr>
              <w:keepNext w:val="0"/>
              <w:keepLines w:val="0"/>
              <w:suppressLineNumbers w:val="0"/>
              <w:spacing w:before="0" w:beforeAutospacing="0" w:after="0" w:afterAutospacing="0" w:line="360" w:lineRule="auto"/>
              <w:ind w:left="0" w:right="0"/>
              <w:rPr>
                <w:rFonts w:hint="default" w:ascii="Times New Roman" w:hAnsi="Times New Roman" w:eastAsia="仿宋_GB2312" w:cs="仿宋_GB2312"/>
                <w:sz w:val="28"/>
                <w:szCs w:val="28"/>
              </w:rPr>
            </w:pPr>
            <w:r>
              <w:rPr>
                <w:rFonts w:hint="eastAsia" w:ascii="Times New Roman" w:hAnsi="Times New Roman" w:eastAsia="仿宋_GB2312" w:cs="仿宋_GB2312"/>
                <w:sz w:val="28"/>
                <w:szCs w:val="28"/>
              </w:rPr>
              <w:t>浙江高鑫安全检测科技有限公司</w:t>
            </w:r>
          </w:p>
          <w:p w14:paraId="6FEC8ADF">
            <w:pPr>
              <w:keepNext w:val="0"/>
              <w:keepLines w:val="0"/>
              <w:suppressLineNumbers w:val="0"/>
              <w:spacing w:before="0" w:beforeAutospacing="0" w:after="0" w:afterAutospacing="0" w:line="360" w:lineRule="auto"/>
              <w:ind w:left="0" w:right="0"/>
              <w:rPr>
                <w:rFonts w:hint="default" w:ascii="Times New Roman" w:hAnsi="Times New Roman" w:eastAsia="仿宋_GB2312" w:cs="仿宋_GB2312"/>
                <w:sz w:val="28"/>
                <w:szCs w:val="28"/>
              </w:rPr>
            </w:pPr>
            <w:r>
              <w:rPr>
                <w:rFonts w:hint="eastAsia" w:ascii="Times New Roman" w:hAnsi="Times New Roman" w:eastAsia="仿宋_GB2312" w:cs="仿宋_GB2312"/>
                <w:sz w:val="28"/>
                <w:szCs w:val="28"/>
              </w:rPr>
              <w:t>电话：0579-82133115</w:t>
            </w:r>
          </w:p>
          <w:p w14:paraId="2E41F745">
            <w:pPr>
              <w:keepNext w:val="0"/>
              <w:keepLines w:val="0"/>
              <w:suppressLineNumbers w:val="0"/>
              <w:spacing w:before="0" w:beforeAutospacing="0" w:after="0" w:afterAutospacing="0" w:line="360" w:lineRule="auto"/>
              <w:ind w:left="0" w:right="0"/>
              <w:rPr>
                <w:rFonts w:hint="default" w:ascii="Times New Roman" w:hAnsi="Times New Roman" w:eastAsia="仿宋_GB2312" w:cs="仿宋_GB2312"/>
                <w:sz w:val="28"/>
                <w:szCs w:val="28"/>
              </w:rPr>
            </w:pPr>
            <w:r>
              <w:rPr>
                <w:rFonts w:hint="eastAsia" w:ascii="Times New Roman" w:hAnsi="Times New Roman" w:eastAsia="仿宋_GB2312" w:cs="仿宋_GB2312"/>
                <w:sz w:val="28"/>
                <w:szCs w:val="28"/>
              </w:rPr>
              <w:t>传真</w:t>
            </w:r>
            <w:r>
              <w:rPr>
                <w:rFonts w:hint="eastAsia" w:ascii="Times New Roman" w:hAnsi="Times New Roman" w:eastAsia="仿宋_GB2312" w:cs="仿宋_GB2312"/>
                <w:sz w:val="28"/>
                <w:szCs w:val="28"/>
                <w:highlight w:val="none"/>
              </w:rPr>
              <w:t>：0579-82133117</w:t>
            </w:r>
          </w:p>
          <w:p w14:paraId="6A964C36">
            <w:pPr>
              <w:keepNext w:val="0"/>
              <w:keepLines w:val="0"/>
              <w:suppressLineNumbers w:val="0"/>
              <w:spacing w:before="0" w:beforeAutospacing="0" w:after="0" w:afterAutospacing="0" w:line="360" w:lineRule="auto"/>
              <w:ind w:left="0" w:right="0"/>
              <w:rPr>
                <w:rFonts w:hint="default" w:ascii="Times New Roman" w:hAnsi="Times New Roman" w:eastAsia="仿宋_GB2312" w:cs="仿宋_GB2312"/>
                <w:sz w:val="28"/>
                <w:szCs w:val="28"/>
                <w:lang w:val="en-US" w:eastAsia="zh-CN"/>
              </w:rPr>
            </w:pPr>
            <w:r>
              <w:rPr>
                <w:rFonts w:hint="eastAsia" w:ascii="Times New Roman" w:hAnsi="Times New Roman" w:eastAsia="仿宋_GB2312" w:cs="仿宋_GB2312"/>
                <w:sz w:val="28"/>
                <w:szCs w:val="28"/>
              </w:rPr>
              <w:t>邮编：3210</w:t>
            </w:r>
            <w:r>
              <w:rPr>
                <w:rFonts w:hint="eastAsia" w:ascii="Times New Roman" w:hAnsi="Times New Roman" w:eastAsia="仿宋_GB2312" w:cs="仿宋_GB2312"/>
                <w:sz w:val="28"/>
                <w:szCs w:val="28"/>
                <w:lang w:val="en-US" w:eastAsia="zh-CN"/>
              </w:rPr>
              <w:t>00</w:t>
            </w:r>
          </w:p>
          <w:p w14:paraId="5238E8EF">
            <w:pPr>
              <w:keepNext w:val="0"/>
              <w:keepLines w:val="0"/>
              <w:suppressLineNumbers w:val="0"/>
              <w:spacing w:before="0" w:beforeAutospacing="0" w:after="0" w:afterAutospacing="0" w:line="360" w:lineRule="auto"/>
              <w:ind w:left="0" w:right="0"/>
              <w:rPr>
                <w:rFonts w:hint="default" w:ascii="Times New Roman" w:hAnsi="Times New Roman" w:eastAsia="仿宋_GB2312" w:cs="仿宋_GB2312"/>
                <w:sz w:val="28"/>
                <w:szCs w:val="28"/>
              </w:rPr>
            </w:pPr>
            <w:r>
              <w:rPr>
                <w:rFonts w:hint="eastAsia" w:ascii="Times New Roman" w:hAnsi="Times New Roman" w:eastAsia="仿宋_GB2312" w:cs="仿宋_GB2312"/>
                <w:sz w:val="28"/>
                <w:szCs w:val="28"/>
              </w:rPr>
              <w:t>地址：金华市金东区江东镇金武北街318号三楼</w:t>
            </w:r>
          </w:p>
        </w:tc>
      </w:tr>
    </w:tbl>
    <w:p w14:paraId="15AD7A95">
      <w:pPr>
        <w:ind w:firstLine="1559" w:firstLineChars="557"/>
        <w:rPr>
          <w:rFonts w:ascii="Times New Roman" w:hAnsi="Times New Roman" w:eastAsia="仿宋_GB2312" w:cs="仿宋_GB2312"/>
          <w:sz w:val="28"/>
          <w:szCs w:val="28"/>
        </w:rPr>
      </w:pPr>
    </w:p>
    <w:p w14:paraId="3182C52B">
      <w:pPr>
        <w:spacing w:line="360" w:lineRule="auto"/>
        <w:ind w:firstLine="420" w:firstLineChars="150"/>
        <w:rPr>
          <w:rFonts w:ascii="Times New Roman" w:hAnsi="Times New Roman" w:eastAsia="仿宋_GB2312" w:cs="仿宋_GB2312"/>
          <w:sz w:val="28"/>
          <w:szCs w:val="28"/>
        </w:rPr>
        <w:sectPr>
          <w:head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r>
        <w:rPr>
          <w:rFonts w:hint="eastAsia" w:ascii="Times New Roman" w:hAnsi="Times New Roman" w:eastAsia="仿宋_GB2312" w:cs="仿宋_GB2312"/>
          <w:sz w:val="28"/>
          <w:szCs w:val="28"/>
        </w:rPr>
        <w:t xml:space="preserve">     </w:t>
      </w:r>
    </w:p>
    <w:sdt>
      <w:sdtPr>
        <w:rPr>
          <w:rFonts w:hint="default" w:ascii="Times New Roman" w:hAnsi="Times New Roman" w:eastAsia="宋体" w:cs="Times New Roman"/>
          <w:i w:val="0"/>
          <w:iCs w:val="0"/>
          <w:lang w:val="zh-CN"/>
        </w:rPr>
        <w:id w:val="1207214"/>
      </w:sdtPr>
      <w:sdtEndPr>
        <w:rPr>
          <w:rFonts w:hint="default" w:ascii="Times New Roman" w:hAnsi="Times New Roman" w:eastAsia="宋体" w:cs="Times New Roman"/>
          <w:i w:val="0"/>
          <w:iCs w:val="0"/>
          <w:lang w:val="en-US"/>
        </w:rPr>
      </w:sdtEndPr>
      <w:sdtContent>
        <w:p w14:paraId="6EB9E8AB">
          <w:pPr>
            <w:spacing w:line="360" w:lineRule="exact"/>
            <w:jc w:val="center"/>
            <w:rPr>
              <w:rFonts w:hint="default" w:ascii="Times New Roman" w:hAnsi="Times New Roman" w:eastAsia="宋体" w:cs="Times New Roman"/>
              <w:b/>
              <w:bCs/>
              <w:i w:val="0"/>
              <w:iCs w:val="0"/>
              <w:sz w:val="24"/>
              <w:szCs w:val="24"/>
            </w:rPr>
          </w:pPr>
          <w:r>
            <w:rPr>
              <w:rFonts w:hint="default" w:ascii="Times New Roman" w:hAnsi="Times New Roman" w:eastAsia="宋体" w:cs="Times New Roman"/>
              <w:b/>
              <w:bCs/>
              <w:i w:val="0"/>
              <w:iCs w:val="0"/>
              <w:sz w:val="24"/>
              <w:szCs w:val="24"/>
            </w:rPr>
            <w:t>目录</w:t>
          </w:r>
        </w:p>
        <w:p w14:paraId="06CD9834">
          <w:pPr>
            <w:pStyle w:val="20"/>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TOC \o "1-3" \h \z \u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_Toc29783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rPr>
            <w:t>1项目概况</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_Toc29783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1</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14:paraId="61FC472F">
          <w:pPr>
            <w:pStyle w:val="2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_Toc24228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lang w:val="en-US"/>
            </w:rPr>
            <w:t>1.1基本情况</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_Toc24228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1</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14:paraId="43A384FD">
          <w:pPr>
            <w:pStyle w:val="2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_Toc7890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lang w:val="en-US" w:eastAsia="zh-CN"/>
            </w:rPr>
            <w:t>1.2项目审批情况</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_Toc7890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1</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14:paraId="123697F5">
          <w:pPr>
            <w:pStyle w:val="2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_Toc20601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highlight w:val="none"/>
              <w:lang w:val="en-US" w:eastAsia="zh-CN"/>
            </w:rPr>
            <w:t>1.3项目建设情况</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_Toc20601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1</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14:paraId="3F63542C">
          <w:pPr>
            <w:pStyle w:val="2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_Toc22176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lang w:val="en-US" w:eastAsia="zh-CN"/>
            </w:rPr>
            <w:t>1.4项目验收工作情况</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_Toc22176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2</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14:paraId="12C4334C">
          <w:pPr>
            <w:pStyle w:val="20"/>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_Toc24003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rPr>
            <w:t>2验收依据</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_Toc24003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3</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14:paraId="57182038">
          <w:pPr>
            <w:pStyle w:val="2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_Toc31432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rPr>
            <w:t>2.1建设项目环境保护相关法律、法规和规章制度</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_Toc31432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3</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14:paraId="39A63268">
          <w:pPr>
            <w:pStyle w:val="2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_Toc20189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rPr>
            <w:t>2.2建设项目竣工环境保护验收技术规范</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_Toc20189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3</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14:paraId="0D1F7BCD">
          <w:pPr>
            <w:pStyle w:val="2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_Toc18908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rPr>
            <w:t>2.3建设</w:t>
          </w:r>
          <w:r>
            <w:rPr>
              <w:rFonts w:hint="default" w:ascii="Times New Roman" w:hAnsi="Times New Roman" w:eastAsia="宋体" w:cs="Times New Roman"/>
              <w:i w:val="0"/>
              <w:iCs w:val="0"/>
              <w:lang w:eastAsia="zh-CN"/>
            </w:rPr>
            <w:t>项目环境影响登记表</w:t>
          </w:r>
          <w:r>
            <w:rPr>
              <w:rFonts w:hint="default" w:ascii="Times New Roman" w:hAnsi="Times New Roman" w:eastAsia="宋体" w:cs="Times New Roman"/>
              <w:i w:val="0"/>
              <w:iCs w:val="0"/>
            </w:rPr>
            <w:t>及其审批部门审批决定</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_Toc18908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3</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14:paraId="34E2E904">
          <w:pPr>
            <w:pStyle w:val="2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_Toc18714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rPr>
            <w:t>2.4其他相关文件</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_Toc18714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4</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14:paraId="24A6F8CD">
          <w:pPr>
            <w:pStyle w:val="20"/>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_Toc14560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rPr>
            <w:t>3项目建设情况</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_Toc14560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5</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14:paraId="2F38548C">
          <w:pPr>
            <w:pStyle w:val="2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_Toc9847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rPr>
            <w:t>3.1地理位置及平面布置</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_Toc9847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5</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14:paraId="24356B9A">
          <w:pPr>
            <w:pStyle w:val="2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_Toc22187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rPr>
            <w:t>3.2建设内容</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_Toc22187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7</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14:paraId="483A237E">
          <w:pPr>
            <w:pStyle w:val="2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_Toc3096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rPr>
            <w:t>3.3主要原辅材</w:t>
          </w:r>
          <w:r>
            <w:rPr>
              <w:rFonts w:hint="default" w:ascii="Times New Roman" w:hAnsi="Times New Roman" w:eastAsia="宋体" w:cs="Times New Roman"/>
              <w:i w:val="0"/>
              <w:iCs w:val="0"/>
              <w:highlight w:val="none"/>
            </w:rPr>
            <w:t>料及燃料</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_Toc3096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10</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14:paraId="4A93BC6B">
          <w:pPr>
            <w:pStyle w:val="2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_Toc18147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rPr>
            <w:t>3.4主要生产设备</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_Toc18147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13</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14:paraId="49ACA8D6">
          <w:pPr>
            <w:pStyle w:val="2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_Toc15801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highlight w:val="none"/>
            </w:rPr>
            <w:t>3.</w:t>
          </w:r>
          <w:r>
            <w:rPr>
              <w:rFonts w:hint="default" w:ascii="Times New Roman" w:hAnsi="Times New Roman" w:eastAsia="宋体" w:cs="Times New Roman"/>
              <w:i w:val="0"/>
              <w:iCs w:val="0"/>
              <w:highlight w:val="none"/>
              <w:lang w:val="en-US" w:eastAsia="zh-CN"/>
            </w:rPr>
            <w:t>5</w:t>
          </w:r>
          <w:r>
            <w:rPr>
              <w:rFonts w:hint="default" w:ascii="Times New Roman" w:hAnsi="Times New Roman" w:eastAsia="宋体" w:cs="Times New Roman"/>
              <w:i w:val="0"/>
              <w:iCs w:val="0"/>
              <w:highlight w:val="none"/>
            </w:rPr>
            <w:t>水源及水平衡</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_Toc15801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14</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14:paraId="16AA07BA">
          <w:pPr>
            <w:pStyle w:val="2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_Toc31301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rPr>
            <w:t>3.</w:t>
          </w:r>
          <w:r>
            <w:rPr>
              <w:rFonts w:hint="default" w:ascii="Times New Roman" w:hAnsi="Times New Roman" w:eastAsia="宋体" w:cs="Times New Roman"/>
              <w:i w:val="0"/>
              <w:iCs w:val="0"/>
              <w:lang w:val="en-US" w:eastAsia="zh-CN"/>
            </w:rPr>
            <w:t>6</w:t>
          </w:r>
          <w:r>
            <w:rPr>
              <w:rFonts w:hint="default" w:ascii="Times New Roman" w:hAnsi="Times New Roman" w:eastAsia="宋体" w:cs="Times New Roman"/>
              <w:i w:val="0"/>
              <w:iCs w:val="0"/>
            </w:rPr>
            <w:t>生产工艺</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_Toc31301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16</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14:paraId="78886106">
          <w:pPr>
            <w:pStyle w:val="2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_Toc23910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rPr>
            <w:t>3.7</w:t>
          </w:r>
          <w:r>
            <w:rPr>
              <w:rFonts w:hint="default" w:ascii="Times New Roman" w:hAnsi="Times New Roman" w:eastAsia="宋体" w:cs="Times New Roman"/>
              <w:i w:val="0"/>
              <w:iCs w:val="0"/>
              <w:highlight w:val="none"/>
            </w:rPr>
            <w:t>项目变动情况</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_Toc23910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19</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14:paraId="2979507C">
          <w:pPr>
            <w:pStyle w:val="20"/>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_Toc13794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highlight w:val="none"/>
            </w:rPr>
            <w:t>4环境保护设施</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_Toc13794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23</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14:paraId="4F2E0CF6">
          <w:pPr>
            <w:pStyle w:val="2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_Toc574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rPr>
            <w:t>4.1污染物治理/处置设施</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_Toc574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23</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14:paraId="73DF02D6">
          <w:pPr>
            <w:pStyle w:val="12"/>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_Toc18796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rPr>
            <w:t>4.1.1废水</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_Toc18796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23</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14:paraId="19AA0EB4">
          <w:pPr>
            <w:pStyle w:val="12"/>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_Toc9744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rPr>
            <w:t>4.1.2废气</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_Toc9744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25</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14:paraId="1BD19DC3">
          <w:pPr>
            <w:pStyle w:val="12"/>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_Toc5325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rPr>
            <w:t>4.1.3噪声</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_Toc5325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26</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14:paraId="17D83B49">
          <w:pPr>
            <w:pStyle w:val="12"/>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_Toc10508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rPr>
            <w:t>4.1.4</w:t>
          </w:r>
          <w:r>
            <w:rPr>
              <w:rFonts w:hint="default" w:ascii="Times New Roman" w:hAnsi="Times New Roman" w:eastAsia="宋体" w:cs="Times New Roman"/>
              <w:i w:val="0"/>
              <w:iCs w:val="0"/>
              <w:highlight w:val="none"/>
            </w:rPr>
            <w:t>固</w:t>
          </w:r>
          <w:r>
            <w:rPr>
              <w:rFonts w:hint="default" w:ascii="Times New Roman" w:hAnsi="Times New Roman" w:eastAsia="宋体" w:cs="Times New Roman"/>
              <w:i w:val="0"/>
              <w:iCs w:val="0"/>
              <w:highlight w:val="none"/>
              <w:lang w:eastAsia="zh-CN"/>
            </w:rPr>
            <w:t>（液）</w:t>
          </w:r>
          <w:r>
            <w:rPr>
              <w:rFonts w:hint="default" w:ascii="Times New Roman" w:hAnsi="Times New Roman" w:eastAsia="宋体" w:cs="Times New Roman"/>
              <w:i w:val="0"/>
              <w:iCs w:val="0"/>
              <w:highlight w:val="none"/>
            </w:rPr>
            <w:t>体废物</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_Toc10508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28</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14:paraId="70A0DC5A">
          <w:pPr>
            <w:pStyle w:val="2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_Toc16287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rPr>
            <w:t>4.2其他环境保护设施</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_Toc16287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30</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14:paraId="227A2EF9">
          <w:pPr>
            <w:pStyle w:val="12"/>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_Toc25573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rPr>
            <w:t>4.2.1环境风险防范设施</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_Toc25573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30</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14:paraId="5BA3CB33">
          <w:pPr>
            <w:pStyle w:val="12"/>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_Toc22849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rPr>
            <w:t>4.2.2规范化排污口、监测设施及在线监测装置</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_Toc22849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31</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14:paraId="1529E4EE">
          <w:pPr>
            <w:pStyle w:val="12"/>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_Toc17430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rPr>
            <w:t>4.2.3其他设施</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_Toc17430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31</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14:paraId="3C657BAD">
          <w:pPr>
            <w:pStyle w:val="2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_Toc3729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rPr>
            <w:t>4.3环保设施投资及“三同时”落实情况</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_Toc3729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32</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14:paraId="2AAA14CA">
          <w:pPr>
            <w:pStyle w:val="12"/>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_Toc2848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rPr>
            <w:t>4.3.1 环保设施投资</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_Toc2848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32</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14:paraId="6E4963AA">
          <w:pPr>
            <w:pStyle w:val="12"/>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_Toc19104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highlight w:val="none"/>
            </w:rPr>
            <w:t>4.3.2 “三同时”落实情况</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_Toc19104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33</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14:paraId="719D3930">
          <w:pPr>
            <w:pStyle w:val="20"/>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_Toc20741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highlight w:val="none"/>
            </w:rPr>
            <w:t>5建设项目</w:t>
          </w:r>
          <w:r>
            <w:rPr>
              <w:rFonts w:hint="default" w:ascii="Times New Roman" w:hAnsi="Times New Roman" w:eastAsia="宋体" w:cs="Times New Roman"/>
              <w:i w:val="0"/>
              <w:iCs w:val="0"/>
              <w:highlight w:val="none"/>
              <w:lang w:eastAsia="zh-CN"/>
            </w:rPr>
            <w:t>环评报告</w:t>
          </w:r>
          <w:r>
            <w:rPr>
              <w:rFonts w:hint="default" w:ascii="Times New Roman" w:hAnsi="Times New Roman" w:eastAsia="宋体" w:cs="Times New Roman"/>
              <w:i w:val="0"/>
              <w:iCs w:val="0"/>
              <w:highlight w:val="none"/>
            </w:rPr>
            <w:t>的主要结论与建议及其</w:t>
          </w:r>
          <w:r>
            <w:rPr>
              <w:rFonts w:hint="default" w:ascii="Times New Roman" w:hAnsi="Times New Roman" w:eastAsia="宋体" w:cs="Times New Roman"/>
              <w:i w:val="0"/>
              <w:iCs w:val="0"/>
            </w:rPr>
            <w:t>审批部门审批决定</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_Toc20741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36</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14:paraId="10F178A0">
          <w:pPr>
            <w:pStyle w:val="2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_Toc473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rPr>
            <w:t>5.1建设项目</w:t>
          </w:r>
          <w:r>
            <w:rPr>
              <w:rFonts w:hint="default" w:ascii="Times New Roman" w:hAnsi="Times New Roman" w:eastAsia="宋体" w:cs="Times New Roman"/>
              <w:i w:val="0"/>
              <w:iCs w:val="0"/>
              <w:lang w:eastAsia="zh-CN"/>
            </w:rPr>
            <w:t>环评报告</w:t>
          </w:r>
          <w:r>
            <w:rPr>
              <w:rFonts w:hint="default" w:ascii="Times New Roman" w:hAnsi="Times New Roman" w:eastAsia="宋体" w:cs="Times New Roman"/>
              <w:i w:val="0"/>
              <w:iCs w:val="0"/>
            </w:rPr>
            <w:t>的主要结论与建议</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_Toc473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36</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14:paraId="1E0D8B38">
          <w:pPr>
            <w:pStyle w:val="12"/>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_Toc11080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highlight w:val="none"/>
              <w:lang w:val="en-US" w:eastAsia="zh-CN"/>
            </w:rPr>
            <w:t>5.1.1 建设项目污染产生和防治措施</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_Toc11080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36</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14:paraId="3C4322DC">
          <w:pPr>
            <w:pStyle w:val="12"/>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_Toc9063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lang w:val="en-US" w:eastAsia="zh-CN"/>
            </w:rPr>
            <w:t>5.1.2 环评总结论</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_Toc9063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38</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14:paraId="70E7FEC8">
          <w:pPr>
            <w:pStyle w:val="2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_Toc9527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highlight w:val="none"/>
            </w:rPr>
            <w:t>5.2审批部门审批决定</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_Toc9527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39</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14:paraId="098B8799">
          <w:pPr>
            <w:pStyle w:val="20"/>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_Toc19179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rPr>
            <w:t>6验收执行标准</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_Toc19179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43</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14:paraId="03EB2095">
          <w:pPr>
            <w:pStyle w:val="2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_Toc23380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rPr>
            <w:t>6.1废水验收执行标准</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_Toc23380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43</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14:paraId="77FDFFDC">
          <w:pPr>
            <w:pStyle w:val="2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_Toc23740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rPr>
            <w:t>6.2废气验收执行标准</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_Toc23740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44</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14:paraId="531E4497">
          <w:pPr>
            <w:pStyle w:val="2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_Toc23304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rPr>
            <w:t>6.3噪声验收执行标准</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_Toc23304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46</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14:paraId="2DFA194A">
          <w:pPr>
            <w:pStyle w:val="2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_Toc18759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rPr>
            <w:t>6.4固废验收执行标准</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_Toc18759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46</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14:paraId="287EC1D7">
          <w:pPr>
            <w:pStyle w:val="2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_Toc12563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rPr>
            <w:t>6.5主要污染物排放总量控制指标</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_Toc12563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46</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14:paraId="4BC70F28">
          <w:pPr>
            <w:pStyle w:val="2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_Toc22599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rPr>
            <w:t>6.6环境质量标准</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_Toc22599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47</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14:paraId="095DFFCD">
          <w:pPr>
            <w:pStyle w:val="12"/>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_Toc9297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lang w:val="en-US" w:eastAsia="zh-CN"/>
            </w:rPr>
            <w:t>6.6.1环境空气质量标准</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_Toc9297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47</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14:paraId="61B4D016">
          <w:pPr>
            <w:pStyle w:val="12"/>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_Toc8944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lang w:val="en-US" w:eastAsia="zh-CN"/>
            </w:rPr>
            <w:t>6.6.2声环境质量标准</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_Toc8944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47</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14:paraId="7BBE902F">
          <w:pPr>
            <w:pStyle w:val="20"/>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_Toc18379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rPr>
            <w:t>7验收监测内容</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_Toc18379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48</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14:paraId="3F358AC3">
          <w:pPr>
            <w:pStyle w:val="2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_Toc23619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rPr>
            <w:t>7.1环境保护设施调试运行效果</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_Toc23619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48</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14:paraId="62F2B9EC">
          <w:pPr>
            <w:pStyle w:val="12"/>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_Toc9775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rPr>
            <w:t>7.1.1废水验收监测内容</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_Toc9775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48</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14:paraId="1B99A509">
          <w:pPr>
            <w:pStyle w:val="12"/>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_Toc16672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rPr>
            <w:t>7.1.2废气验收监测内容</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_Toc16672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48</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14:paraId="3E28A10B">
          <w:pPr>
            <w:pStyle w:val="12"/>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_Toc6689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rPr>
            <w:t>7.1.3厂界噪声监测</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_Toc6689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49</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14:paraId="4D32A8F2">
          <w:pPr>
            <w:pStyle w:val="12"/>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_Toc5589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rPr>
            <w:t>7.1.4</w:t>
          </w:r>
          <w:r>
            <w:rPr>
              <w:rFonts w:hint="default" w:ascii="Times New Roman" w:hAnsi="Times New Roman" w:eastAsia="宋体" w:cs="Times New Roman"/>
              <w:i w:val="0"/>
              <w:iCs w:val="0"/>
              <w:lang w:val="en-US" w:eastAsia="zh-CN"/>
            </w:rPr>
            <w:t>监测</w:t>
          </w:r>
          <w:r>
            <w:rPr>
              <w:rFonts w:hint="default" w:ascii="Times New Roman" w:hAnsi="Times New Roman" w:eastAsia="宋体" w:cs="Times New Roman"/>
              <w:i w:val="0"/>
              <w:iCs w:val="0"/>
            </w:rPr>
            <w:t>点位布置图</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_Toc5589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49</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14:paraId="0CEA70C8">
          <w:pPr>
            <w:pStyle w:val="2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_Toc16902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rPr>
            <w:t>7.</w:t>
          </w:r>
          <w:r>
            <w:rPr>
              <w:rFonts w:hint="default" w:ascii="Times New Roman" w:hAnsi="Times New Roman" w:eastAsia="宋体" w:cs="Times New Roman"/>
              <w:i w:val="0"/>
              <w:iCs w:val="0"/>
              <w:lang w:val="en-US" w:eastAsia="zh-CN"/>
            </w:rPr>
            <w:t>2</w:t>
          </w:r>
          <w:r>
            <w:rPr>
              <w:rFonts w:hint="default" w:ascii="Times New Roman" w:hAnsi="Times New Roman" w:eastAsia="宋体" w:cs="Times New Roman"/>
              <w:i w:val="0"/>
              <w:iCs w:val="0"/>
            </w:rPr>
            <w:t>环境质量监测</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_Toc16902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50</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14:paraId="3E8C1772">
          <w:pPr>
            <w:pStyle w:val="12"/>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_Toc1338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rPr>
            <w:t>7.</w:t>
          </w:r>
          <w:r>
            <w:rPr>
              <w:rFonts w:hint="default" w:ascii="Times New Roman" w:hAnsi="Times New Roman" w:eastAsia="宋体" w:cs="Times New Roman"/>
              <w:i w:val="0"/>
              <w:iCs w:val="0"/>
              <w:lang w:val="en-US" w:eastAsia="zh-CN"/>
            </w:rPr>
            <w:t>2</w:t>
          </w:r>
          <w:r>
            <w:rPr>
              <w:rFonts w:hint="default" w:ascii="Times New Roman" w:hAnsi="Times New Roman" w:eastAsia="宋体" w:cs="Times New Roman"/>
              <w:i w:val="0"/>
              <w:iCs w:val="0"/>
            </w:rPr>
            <w:t>.1</w:t>
          </w:r>
          <w:r>
            <w:rPr>
              <w:rFonts w:hint="default" w:ascii="Times New Roman" w:hAnsi="Times New Roman" w:eastAsia="宋体" w:cs="Times New Roman"/>
              <w:i w:val="0"/>
              <w:iCs w:val="0"/>
              <w:lang w:val="en-US" w:eastAsia="zh-CN"/>
            </w:rPr>
            <w:t>环境空气</w:t>
          </w:r>
          <w:r>
            <w:rPr>
              <w:rFonts w:hint="default" w:ascii="Times New Roman" w:hAnsi="Times New Roman" w:eastAsia="宋体" w:cs="Times New Roman"/>
              <w:i w:val="0"/>
              <w:iCs w:val="0"/>
            </w:rPr>
            <w:t>验收监测内容</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_Toc1338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50</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14:paraId="18378830">
          <w:pPr>
            <w:pStyle w:val="12"/>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_Toc13112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rPr>
            <w:t>7.</w:t>
          </w:r>
          <w:r>
            <w:rPr>
              <w:rFonts w:hint="default" w:ascii="Times New Roman" w:hAnsi="Times New Roman" w:eastAsia="宋体" w:cs="Times New Roman"/>
              <w:i w:val="0"/>
              <w:iCs w:val="0"/>
              <w:lang w:val="en-US" w:eastAsia="zh-CN"/>
            </w:rPr>
            <w:t>2</w:t>
          </w:r>
          <w:r>
            <w:rPr>
              <w:rFonts w:hint="default" w:ascii="Times New Roman" w:hAnsi="Times New Roman" w:eastAsia="宋体" w:cs="Times New Roman"/>
              <w:i w:val="0"/>
              <w:iCs w:val="0"/>
            </w:rPr>
            <w:t>.2</w:t>
          </w:r>
          <w:r>
            <w:rPr>
              <w:rFonts w:hint="default" w:ascii="Times New Roman" w:hAnsi="Times New Roman" w:eastAsia="宋体" w:cs="Times New Roman"/>
              <w:i w:val="0"/>
              <w:iCs w:val="0"/>
              <w:lang w:val="en-US" w:eastAsia="zh-CN"/>
            </w:rPr>
            <w:t>声环境</w:t>
          </w:r>
          <w:r>
            <w:rPr>
              <w:rFonts w:hint="default" w:ascii="Times New Roman" w:hAnsi="Times New Roman" w:eastAsia="宋体" w:cs="Times New Roman"/>
              <w:i w:val="0"/>
              <w:iCs w:val="0"/>
            </w:rPr>
            <w:t>监测</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_Toc13112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50</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14:paraId="298F38F8">
          <w:pPr>
            <w:pStyle w:val="20"/>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_Toc5532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rPr>
            <w:t>8质量保证及质量控制</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_Toc5532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51</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14:paraId="29313454">
          <w:pPr>
            <w:pStyle w:val="2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_Toc28613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rPr>
            <w:t>8.1监测分析方法</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_Toc28613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51</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14:paraId="53E16D67">
          <w:pPr>
            <w:pStyle w:val="2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_Toc18944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rPr>
            <w:t>8.2监测仪器</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_Toc18944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53</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14:paraId="6549CCBE">
          <w:pPr>
            <w:pStyle w:val="2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_Toc31517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rPr>
            <w:t>8.3人员能力</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_Toc31517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54</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14:paraId="6EA305A3">
          <w:pPr>
            <w:pStyle w:val="2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_Toc31369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rPr>
            <w:t>8.4水质监测分析过程中的质量保证和质量控制</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_Toc31369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55</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14:paraId="504F9D00">
          <w:pPr>
            <w:pStyle w:val="2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_Toc3435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rPr>
            <w:t>8.5气体监测分析过程中的质量保证和质量控制</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_Toc3435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56</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14:paraId="1006AA09">
          <w:pPr>
            <w:pStyle w:val="2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_Toc1286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rPr>
            <w:t>8.6噪声监测分析过程中的质量保证和质量控制</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_Toc1286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56</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14:paraId="225B82DB">
          <w:pPr>
            <w:pStyle w:val="2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_Toc8803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rPr>
            <w:t>8.7采样记录及分析结果</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_Toc8803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56</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14:paraId="0D638DB8">
          <w:pPr>
            <w:pStyle w:val="20"/>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_Toc16113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rPr>
            <w:t>9验收监测结果</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_Toc16113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57</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14:paraId="58A1E85A">
          <w:pPr>
            <w:pStyle w:val="2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_Toc18378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rPr>
            <w:t>9.1生产工况</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_Toc18378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57</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14:paraId="1DC2818D">
          <w:pPr>
            <w:pStyle w:val="2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_Toc7270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rPr>
            <w:t>9.2污染物排放监测及环保设施处理效率结果</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_Toc7270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57</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14:paraId="76FF4C4F">
          <w:pPr>
            <w:pStyle w:val="12"/>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_Toc28938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kern w:val="22"/>
            </w:rPr>
            <w:t>9.2.1废水监测结果及评价</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_Toc28938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57</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14:paraId="0AB68460">
          <w:pPr>
            <w:pStyle w:val="12"/>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_Toc23520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kern w:val="22"/>
            </w:rPr>
            <w:t>9.2.2固定污染源废气检测结果及评价</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_Toc23520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67</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14:paraId="59C6B0B5">
          <w:pPr>
            <w:pStyle w:val="12"/>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_Toc138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kern w:val="22"/>
            </w:rPr>
            <w:t>9.2.</w:t>
          </w:r>
          <w:r>
            <w:rPr>
              <w:rFonts w:hint="default" w:ascii="Times New Roman" w:hAnsi="Times New Roman" w:eastAsia="宋体" w:cs="Times New Roman"/>
              <w:i w:val="0"/>
              <w:iCs w:val="0"/>
              <w:kern w:val="22"/>
              <w:lang w:val="en-US" w:eastAsia="zh-CN"/>
            </w:rPr>
            <w:t>3</w:t>
          </w:r>
          <w:r>
            <w:rPr>
              <w:rFonts w:hint="default" w:ascii="Times New Roman" w:hAnsi="Times New Roman" w:eastAsia="宋体" w:cs="Times New Roman"/>
              <w:i w:val="0"/>
              <w:iCs w:val="0"/>
              <w:kern w:val="22"/>
            </w:rPr>
            <w:t>无组织废气检测结果及评价</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_Toc138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77</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14:paraId="41FA8F38">
          <w:pPr>
            <w:pStyle w:val="12"/>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_Toc17590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kern w:val="22"/>
            </w:rPr>
            <w:t>9.2.</w:t>
          </w:r>
          <w:r>
            <w:rPr>
              <w:rFonts w:hint="default" w:ascii="Times New Roman" w:hAnsi="Times New Roman" w:eastAsia="宋体" w:cs="Times New Roman"/>
              <w:i w:val="0"/>
              <w:iCs w:val="0"/>
              <w:kern w:val="22"/>
              <w:lang w:val="en-US" w:eastAsia="zh-CN"/>
            </w:rPr>
            <w:t>4</w:t>
          </w:r>
          <w:r>
            <w:rPr>
              <w:rFonts w:hint="default" w:ascii="Times New Roman" w:hAnsi="Times New Roman" w:eastAsia="宋体" w:cs="Times New Roman"/>
              <w:i w:val="0"/>
              <w:iCs w:val="0"/>
              <w:kern w:val="22"/>
            </w:rPr>
            <w:t>厂界噪声检测结果及评价</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_Toc17590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81</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14:paraId="038A70FA">
          <w:pPr>
            <w:pStyle w:val="12"/>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_Toc31910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kern w:val="22"/>
              <w:highlight w:val="none"/>
            </w:rPr>
            <w:t>9.2.</w:t>
          </w:r>
          <w:r>
            <w:rPr>
              <w:rFonts w:hint="default" w:ascii="Times New Roman" w:hAnsi="Times New Roman" w:eastAsia="宋体" w:cs="Times New Roman"/>
              <w:i w:val="0"/>
              <w:iCs w:val="0"/>
              <w:kern w:val="22"/>
              <w:highlight w:val="none"/>
              <w:lang w:val="en-US" w:eastAsia="zh-CN"/>
            </w:rPr>
            <w:t>5</w:t>
          </w:r>
          <w:r>
            <w:rPr>
              <w:rFonts w:hint="default" w:ascii="Times New Roman" w:hAnsi="Times New Roman" w:eastAsia="宋体" w:cs="Times New Roman"/>
              <w:i w:val="0"/>
              <w:iCs w:val="0"/>
              <w:highlight w:val="none"/>
            </w:rPr>
            <w:t>环保设施</w:t>
          </w:r>
          <w:r>
            <w:rPr>
              <w:rFonts w:hint="default" w:ascii="Times New Roman" w:hAnsi="Times New Roman" w:eastAsia="宋体" w:cs="Times New Roman"/>
              <w:i w:val="0"/>
              <w:iCs w:val="0"/>
              <w:highlight w:val="none"/>
              <w:lang w:val="en-US" w:eastAsia="zh-CN"/>
            </w:rPr>
            <w:t>处理</w:t>
          </w:r>
          <w:r>
            <w:rPr>
              <w:rFonts w:hint="default" w:ascii="Times New Roman" w:hAnsi="Times New Roman" w:eastAsia="宋体" w:cs="Times New Roman"/>
              <w:i w:val="0"/>
              <w:iCs w:val="0"/>
              <w:highlight w:val="none"/>
            </w:rPr>
            <w:t>效率监测结果</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_Toc31910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82</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14:paraId="62BB6E83">
          <w:pPr>
            <w:pStyle w:val="12"/>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_Toc14001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kern w:val="22"/>
              <w:highlight w:val="none"/>
            </w:rPr>
            <w:t>9.2.</w:t>
          </w:r>
          <w:r>
            <w:rPr>
              <w:rFonts w:hint="default" w:ascii="Times New Roman" w:hAnsi="Times New Roman" w:eastAsia="宋体" w:cs="Times New Roman"/>
              <w:i w:val="0"/>
              <w:iCs w:val="0"/>
              <w:kern w:val="22"/>
              <w:highlight w:val="none"/>
              <w:lang w:val="en-US" w:eastAsia="zh-CN"/>
            </w:rPr>
            <w:t>6</w:t>
          </w:r>
          <w:r>
            <w:rPr>
              <w:rFonts w:hint="default" w:ascii="Times New Roman" w:hAnsi="Times New Roman" w:eastAsia="宋体" w:cs="Times New Roman"/>
              <w:i w:val="0"/>
              <w:iCs w:val="0"/>
              <w:kern w:val="22"/>
              <w:highlight w:val="none"/>
            </w:rPr>
            <w:t>污染物排放总量核算</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_Toc14001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83</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14:paraId="0CA02411">
          <w:pPr>
            <w:pStyle w:val="2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_Toc21874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kern w:val="22"/>
            </w:rPr>
            <w:t>9.3工程建设对环境的影响</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_Toc21874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84</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14:paraId="08D41C5C">
          <w:pPr>
            <w:pStyle w:val="12"/>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_Toc31543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kern w:val="22"/>
              <w:lang w:val="en-US" w:eastAsia="zh-CN"/>
            </w:rPr>
            <w:t>9.3.1环境空气</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_Toc31543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84</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14:paraId="02DC7C01">
          <w:pPr>
            <w:pStyle w:val="12"/>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_Toc2492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kern w:val="22"/>
              <w:lang w:val="en-US" w:eastAsia="zh-CN"/>
            </w:rPr>
            <w:t>9.3.2声环境</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_Toc2492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85</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14:paraId="5D91F4DF">
          <w:pPr>
            <w:pStyle w:val="20"/>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_Toc3291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rPr>
            <w:t>10验收监测结论</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_Toc3291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86</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14:paraId="5A73A702">
          <w:pPr>
            <w:pStyle w:val="2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_Toc11491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kern w:val="22"/>
            </w:rPr>
            <w:t>10.1环保设施调试运行效果</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_Toc11491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86</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14:paraId="62FC954A">
          <w:pPr>
            <w:pStyle w:val="12"/>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_Toc28751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kern w:val="22"/>
            </w:rPr>
            <w:t>10.1.1环保设施处理效率监测结果</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_Toc28751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86</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14:paraId="7D031984">
          <w:pPr>
            <w:pStyle w:val="12"/>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_Toc7280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kern w:val="22"/>
            </w:rPr>
            <w:t>10.1.2污染设施排放监测结果</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_Toc7280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86</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14:paraId="025C124E">
          <w:pPr>
            <w:pStyle w:val="2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_Toc21006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kern w:val="22"/>
              <w:highlight w:val="none"/>
            </w:rPr>
            <w:t>10.2工程建设对环境的影响</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_Toc21006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89</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14:paraId="2077E4BA">
          <w:pPr>
            <w:pStyle w:val="2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_Toc27557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kern w:val="22"/>
            </w:rPr>
            <w:t>10.</w:t>
          </w:r>
          <w:r>
            <w:rPr>
              <w:rFonts w:hint="default" w:ascii="Times New Roman" w:hAnsi="Times New Roman" w:eastAsia="宋体" w:cs="Times New Roman"/>
              <w:i w:val="0"/>
              <w:iCs w:val="0"/>
              <w:kern w:val="22"/>
              <w:lang w:val="en-US" w:eastAsia="zh-CN"/>
            </w:rPr>
            <w:t>3</w:t>
          </w:r>
          <w:r>
            <w:rPr>
              <w:rFonts w:hint="default" w:ascii="Times New Roman" w:hAnsi="Times New Roman" w:eastAsia="宋体" w:cs="Times New Roman"/>
              <w:i w:val="0"/>
              <w:iCs w:val="0"/>
              <w:kern w:val="22"/>
            </w:rPr>
            <w:t>建议</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_Toc27557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89</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14:paraId="5B89EA0D">
          <w:pPr>
            <w:pStyle w:val="20"/>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_Toc30266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bCs w:val="0"/>
              <w:i w:val="0"/>
              <w:iCs w:val="0"/>
              <w:szCs w:val="32"/>
            </w:rPr>
            <w:t>附件1 建设项目环境保护“三同时”竣工验收报告表</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_Toc30266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90</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14:paraId="79932DD0">
          <w:pPr>
            <w:pStyle w:val="20"/>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_Toc31837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bCs w:val="0"/>
              <w:i w:val="0"/>
              <w:iCs w:val="0"/>
              <w:szCs w:val="32"/>
            </w:rPr>
            <w:t>附件2 环评批复</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_Toc31837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92</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14:paraId="35C1092D">
          <w:pPr>
            <w:pStyle w:val="20"/>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_Toc13439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bCs w:val="0"/>
              <w:i w:val="0"/>
              <w:iCs w:val="0"/>
              <w:szCs w:val="32"/>
            </w:rPr>
            <w:t xml:space="preserve">附件3 </w:t>
          </w:r>
          <w:r>
            <w:rPr>
              <w:rFonts w:hint="default" w:ascii="Times New Roman" w:hAnsi="Times New Roman" w:eastAsia="宋体" w:cs="Times New Roman"/>
              <w:bCs w:val="0"/>
              <w:i w:val="0"/>
              <w:iCs w:val="0"/>
              <w:szCs w:val="32"/>
              <w:lang w:val="en-US" w:eastAsia="zh-CN"/>
            </w:rPr>
            <w:t>城镇污水排入排水管网许可证</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_Toc13439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96</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14:paraId="63E64E15">
          <w:pPr>
            <w:pStyle w:val="20"/>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_Toc14311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bCs w:val="0"/>
              <w:i w:val="0"/>
              <w:iCs w:val="0"/>
              <w:szCs w:val="32"/>
            </w:rPr>
            <w:t xml:space="preserve">附件4 </w:t>
          </w:r>
          <w:r>
            <w:rPr>
              <w:rFonts w:hint="default" w:ascii="Times New Roman" w:hAnsi="Times New Roman" w:eastAsia="宋体" w:cs="Times New Roman"/>
              <w:bCs w:val="0"/>
              <w:i w:val="0"/>
              <w:iCs w:val="0"/>
              <w:szCs w:val="32"/>
              <w:lang w:val="en-US" w:eastAsia="zh-CN"/>
            </w:rPr>
            <w:t>排污许可证</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_Toc14311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97</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14:paraId="6E8F3309">
          <w:pPr>
            <w:pStyle w:val="20"/>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_Toc18428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bCs w:val="0"/>
              <w:i w:val="0"/>
              <w:iCs w:val="0"/>
              <w:szCs w:val="32"/>
            </w:rPr>
            <w:t>附件</w:t>
          </w:r>
          <w:r>
            <w:rPr>
              <w:rFonts w:hint="default" w:ascii="Times New Roman" w:hAnsi="Times New Roman" w:eastAsia="宋体" w:cs="Times New Roman"/>
              <w:bCs w:val="0"/>
              <w:i w:val="0"/>
              <w:iCs w:val="0"/>
              <w:szCs w:val="32"/>
              <w:lang w:val="en-US" w:eastAsia="zh-CN"/>
            </w:rPr>
            <w:t>5</w:t>
          </w:r>
          <w:r>
            <w:rPr>
              <w:rFonts w:hint="default" w:ascii="Times New Roman" w:hAnsi="Times New Roman" w:eastAsia="宋体" w:cs="Times New Roman"/>
              <w:bCs w:val="0"/>
              <w:i w:val="0"/>
              <w:iCs w:val="0"/>
              <w:szCs w:val="32"/>
            </w:rPr>
            <w:t xml:space="preserve"> </w:t>
          </w:r>
          <w:r>
            <w:rPr>
              <w:rFonts w:hint="default" w:ascii="Times New Roman" w:hAnsi="Times New Roman" w:eastAsia="宋体" w:cs="Times New Roman"/>
              <w:bCs w:val="0"/>
              <w:i w:val="0"/>
              <w:iCs w:val="0"/>
              <w:szCs w:val="32"/>
              <w:lang w:val="en-US" w:eastAsia="zh-CN"/>
            </w:rPr>
            <w:t>固废处置协议</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_Toc18428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98</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14:paraId="30AAA1BC">
          <w:pPr>
            <w:pStyle w:val="20"/>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_Toc12229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bCs w:val="0"/>
              <w:i w:val="0"/>
              <w:iCs w:val="0"/>
              <w:szCs w:val="32"/>
            </w:rPr>
            <w:t>附件</w:t>
          </w:r>
          <w:r>
            <w:rPr>
              <w:rFonts w:hint="default" w:ascii="Times New Roman" w:hAnsi="Times New Roman" w:eastAsia="宋体" w:cs="Times New Roman"/>
              <w:bCs w:val="0"/>
              <w:i w:val="0"/>
              <w:iCs w:val="0"/>
              <w:szCs w:val="32"/>
              <w:lang w:val="en-US" w:eastAsia="zh-CN"/>
            </w:rPr>
            <w:t>6</w:t>
          </w:r>
          <w:r>
            <w:rPr>
              <w:rFonts w:hint="default" w:ascii="Times New Roman" w:hAnsi="Times New Roman" w:eastAsia="宋体" w:cs="Times New Roman"/>
              <w:bCs w:val="0"/>
              <w:i w:val="0"/>
              <w:iCs w:val="0"/>
              <w:szCs w:val="32"/>
            </w:rPr>
            <w:t xml:space="preserve"> </w:t>
          </w:r>
          <w:r>
            <w:rPr>
              <w:rFonts w:hint="default" w:ascii="Times New Roman" w:hAnsi="Times New Roman" w:eastAsia="宋体" w:cs="Times New Roman"/>
              <w:bCs w:val="0"/>
              <w:i w:val="0"/>
              <w:iCs w:val="0"/>
              <w:szCs w:val="32"/>
              <w:lang w:val="en-US" w:eastAsia="zh-CN"/>
            </w:rPr>
            <w:t>废气处理设施设计方案</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_Toc12229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99</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14:paraId="755E0542">
          <w:pPr>
            <w:pStyle w:val="20"/>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_Toc15232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bCs w:val="0"/>
              <w:i w:val="0"/>
              <w:iCs w:val="0"/>
              <w:szCs w:val="32"/>
            </w:rPr>
            <w:t>附件</w:t>
          </w:r>
          <w:r>
            <w:rPr>
              <w:rFonts w:hint="default" w:ascii="Times New Roman" w:hAnsi="Times New Roman" w:eastAsia="宋体" w:cs="Times New Roman"/>
              <w:bCs w:val="0"/>
              <w:i w:val="0"/>
              <w:iCs w:val="0"/>
              <w:szCs w:val="32"/>
              <w:lang w:val="en-US" w:eastAsia="zh-CN"/>
            </w:rPr>
            <w:t>7</w:t>
          </w:r>
          <w:r>
            <w:rPr>
              <w:rFonts w:hint="default" w:ascii="Times New Roman" w:hAnsi="Times New Roman" w:eastAsia="宋体" w:cs="Times New Roman"/>
              <w:bCs w:val="0"/>
              <w:i w:val="0"/>
              <w:iCs w:val="0"/>
              <w:szCs w:val="32"/>
            </w:rPr>
            <w:t xml:space="preserve"> </w:t>
          </w:r>
          <w:r>
            <w:rPr>
              <w:rFonts w:hint="default" w:ascii="Times New Roman" w:hAnsi="Times New Roman" w:eastAsia="宋体" w:cs="Times New Roman"/>
              <w:bCs w:val="0"/>
              <w:i w:val="0"/>
              <w:iCs w:val="0"/>
              <w:szCs w:val="32"/>
              <w:lang w:val="en-US" w:eastAsia="zh-CN"/>
            </w:rPr>
            <w:t>验</w:t>
          </w:r>
          <w:r>
            <w:rPr>
              <w:rFonts w:hint="default" w:ascii="Times New Roman" w:hAnsi="Times New Roman" w:eastAsia="宋体" w:cs="Times New Roman"/>
              <w:bCs w:val="0"/>
              <w:i w:val="0"/>
              <w:iCs w:val="0"/>
              <w:szCs w:val="32"/>
              <w:highlight w:val="none"/>
              <w:lang w:val="en-US" w:eastAsia="zh-CN"/>
            </w:rPr>
            <w:t>收期间生产工况</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_Toc15232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100</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14:paraId="5EFD4D3C">
          <w:pPr>
            <w:pStyle w:val="20"/>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_Toc28032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bCs w:val="0"/>
              <w:i w:val="0"/>
              <w:iCs w:val="0"/>
              <w:szCs w:val="32"/>
            </w:rPr>
            <w:t>附件</w:t>
          </w:r>
          <w:r>
            <w:rPr>
              <w:rFonts w:hint="default" w:ascii="Times New Roman" w:hAnsi="Times New Roman" w:eastAsia="宋体" w:cs="Times New Roman"/>
              <w:bCs w:val="0"/>
              <w:i w:val="0"/>
              <w:iCs w:val="0"/>
              <w:szCs w:val="32"/>
              <w:lang w:val="en-US" w:eastAsia="zh-CN"/>
            </w:rPr>
            <w:t>8</w:t>
          </w:r>
          <w:r>
            <w:rPr>
              <w:rFonts w:hint="default" w:ascii="Times New Roman" w:hAnsi="Times New Roman" w:eastAsia="宋体" w:cs="Times New Roman"/>
              <w:bCs w:val="0"/>
              <w:i w:val="0"/>
              <w:iCs w:val="0"/>
              <w:szCs w:val="32"/>
            </w:rPr>
            <w:t xml:space="preserve"> 验收意见及签到表</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_Toc28032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101</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14:paraId="2D18E7D0">
          <w:pPr>
            <w:pStyle w:val="20"/>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_Toc15514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bCs w:val="0"/>
              <w:i w:val="0"/>
              <w:iCs w:val="0"/>
              <w:szCs w:val="32"/>
            </w:rPr>
            <w:t>附件</w:t>
          </w:r>
          <w:r>
            <w:rPr>
              <w:rFonts w:hint="default" w:ascii="Times New Roman" w:hAnsi="Times New Roman" w:eastAsia="宋体" w:cs="Times New Roman"/>
              <w:bCs w:val="0"/>
              <w:i w:val="0"/>
              <w:iCs w:val="0"/>
              <w:szCs w:val="32"/>
              <w:lang w:val="en-US" w:eastAsia="zh-CN"/>
            </w:rPr>
            <w:t>9</w:t>
          </w:r>
          <w:r>
            <w:rPr>
              <w:rFonts w:hint="default" w:ascii="Times New Roman" w:hAnsi="Times New Roman" w:eastAsia="宋体" w:cs="Times New Roman"/>
              <w:bCs w:val="0"/>
              <w:i w:val="0"/>
              <w:iCs w:val="0"/>
              <w:szCs w:val="32"/>
            </w:rPr>
            <w:t xml:space="preserve"> 验收公示截图</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_Toc15514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102</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14:paraId="76974077">
          <w:pPr>
            <w:pStyle w:val="20"/>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_Toc12778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bCs w:val="0"/>
              <w:i w:val="0"/>
              <w:iCs w:val="0"/>
              <w:szCs w:val="32"/>
            </w:rPr>
            <w:t>附件</w:t>
          </w:r>
          <w:r>
            <w:rPr>
              <w:rFonts w:hint="default" w:ascii="Times New Roman" w:hAnsi="Times New Roman" w:eastAsia="宋体" w:cs="Times New Roman"/>
              <w:bCs w:val="0"/>
              <w:i w:val="0"/>
              <w:iCs w:val="0"/>
              <w:szCs w:val="32"/>
              <w:lang w:val="en-US" w:eastAsia="zh-CN"/>
            </w:rPr>
            <w:t>10</w:t>
          </w:r>
          <w:r>
            <w:rPr>
              <w:rFonts w:hint="default" w:ascii="Times New Roman" w:hAnsi="Times New Roman" w:eastAsia="宋体" w:cs="Times New Roman"/>
              <w:bCs w:val="0"/>
              <w:i w:val="0"/>
              <w:iCs w:val="0"/>
              <w:szCs w:val="32"/>
            </w:rPr>
            <w:t xml:space="preserve"> 其他需要说明的事项</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_Toc12778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103</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14:paraId="1571EF61">
          <w:pPr>
            <w:pStyle w:val="20"/>
            <w:keepNext w:val="0"/>
            <w:keepLines w:val="0"/>
            <w:pageBreakBefore w:val="0"/>
            <w:widowControl w:val="0"/>
            <w:tabs>
              <w:tab w:val="right" w:leader="dot" w:pos="8306"/>
            </w:tabs>
            <w:kinsoku/>
            <w:wordWrap/>
            <w:overflowPunct/>
            <w:topLinePunct w:val="0"/>
            <w:autoSpaceDE/>
            <w:autoSpaceDN/>
            <w:bidi w:val="0"/>
            <w:adjustRightInd/>
            <w:snapToGrid/>
            <w:spacing w:line="460" w:lineRule="exact"/>
            <w:textAlignment w:val="auto"/>
            <w:rPr>
              <w:rFonts w:ascii="Times New Roman" w:hAnsi="Times New Roman" w:cs="Times New Roman"/>
              <w:sz w:val="24"/>
              <w:szCs w:val="24"/>
            </w:rPr>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r>
            <w:rPr>
              <w:rFonts w:hint="default" w:ascii="Times New Roman" w:hAnsi="Times New Roman" w:eastAsia="宋体" w:cs="Times New Roman"/>
              <w:i w:val="0"/>
              <w:iCs w:val="0"/>
              <w:szCs w:val="24"/>
            </w:rPr>
            <w:fldChar w:fldCharType="end"/>
          </w: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_Toc25590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bCs w:val="0"/>
              <w:i w:val="0"/>
              <w:iCs w:val="0"/>
              <w:szCs w:val="32"/>
            </w:rPr>
            <w:t>附件</w:t>
          </w:r>
          <w:r>
            <w:rPr>
              <w:rFonts w:hint="default" w:ascii="Times New Roman" w:hAnsi="Times New Roman" w:eastAsia="宋体" w:cs="Times New Roman"/>
              <w:bCs w:val="0"/>
              <w:i w:val="0"/>
              <w:iCs w:val="0"/>
              <w:szCs w:val="32"/>
              <w:lang w:val="en-US" w:eastAsia="zh-CN"/>
            </w:rPr>
            <w:t>11</w:t>
          </w:r>
          <w:r>
            <w:rPr>
              <w:rFonts w:hint="default" w:ascii="Times New Roman" w:hAnsi="Times New Roman" w:eastAsia="宋体" w:cs="Times New Roman"/>
              <w:bCs w:val="0"/>
              <w:i w:val="0"/>
              <w:iCs w:val="0"/>
              <w:szCs w:val="32"/>
            </w:rPr>
            <w:t xml:space="preserve"> </w:t>
          </w:r>
          <w:r>
            <w:rPr>
              <w:rFonts w:hint="default" w:ascii="Times New Roman" w:hAnsi="Times New Roman" w:eastAsia="宋体" w:cs="Times New Roman"/>
              <w:bCs w:val="0"/>
              <w:i w:val="0"/>
              <w:iCs w:val="0"/>
              <w:szCs w:val="32"/>
              <w:lang w:val="en-US" w:eastAsia="zh-CN"/>
            </w:rPr>
            <w:t>检测报告</w:t>
          </w:r>
          <w:r>
            <w:rPr>
              <w:rFonts w:hint="default" w:ascii="Times New Roman" w:hAnsi="Times New Roman" w:eastAsia="宋体" w:cs="Times New Roman"/>
              <w:i w:val="0"/>
              <w:iCs w:val="0"/>
            </w:rPr>
            <w:tab/>
          </w:r>
          <w:r>
            <w:rPr>
              <w:rFonts w:hint="default" w:ascii="Times New Roman" w:hAnsi="Times New Roman" w:eastAsia="宋体" w:cs="Times New Roman"/>
              <w:i w:val="0"/>
              <w:iCs w:val="0"/>
              <w:szCs w:val="24"/>
            </w:rPr>
            <w:fldChar w:fldCharType="end"/>
          </w:r>
          <w:r>
            <w:rPr>
              <w:rFonts w:hint="default" w:ascii="Times New Roman" w:hAnsi="Times New Roman" w:eastAsia="宋体" w:cs="Times New Roman"/>
              <w:i w:val="0"/>
              <w:iCs w:val="0"/>
              <w:szCs w:val="24"/>
              <w:lang w:val="en-US" w:eastAsia="zh-CN"/>
            </w:rPr>
            <w:t>106</w:t>
          </w:r>
        </w:p>
      </w:sdtContent>
    </w:sdt>
    <w:p w14:paraId="3EC5A53C">
      <w:pPr>
        <w:pStyle w:val="2"/>
        <w:rPr>
          <w:rFonts w:hint="eastAsia" w:ascii="Times New Roman" w:hAnsi="Times New Roman"/>
        </w:rPr>
      </w:pPr>
      <w:bookmarkStart w:id="3" w:name="_Toc29783"/>
      <w:r>
        <w:rPr>
          <w:rFonts w:hint="eastAsia" w:ascii="Times New Roman" w:hAnsi="Times New Roman"/>
        </w:rPr>
        <w:t>1项目概况</w:t>
      </w:r>
      <w:bookmarkEnd w:id="3"/>
    </w:p>
    <w:p w14:paraId="7F89564C">
      <w:pPr>
        <w:pStyle w:val="3"/>
        <w:rPr>
          <w:rFonts w:hint="eastAsia" w:eastAsia="宋体"/>
          <w:lang w:val="en-US"/>
        </w:rPr>
      </w:pPr>
      <w:bookmarkStart w:id="4" w:name="_Toc5278"/>
      <w:bookmarkStart w:id="5" w:name="_Toc24228"/>
      <w:r>
        <w:rPr>
          <w:rFonts w:hint="eastAsia" w:eastAsia="宋体"/>
          <w:lang w:val="en-US"/>
        </w:rPr>
        <w:t>1.1基本情况</w:t>
      </w:r>
      <w:bookmarkEnd w:id="4"/>
      <w:bookmarkEnd w:id="5"/>
    </w:p>
    <w:p w14:paraId="6DCDDDCA">
      <w:pPr>
        <w:keepNext w:val="0"/>
        <w:keepLines w:val="0"/>
        <w:pageBreakBefore w:val="0"/>
        <w:kinsoku/>
        <w:wordWrap/>
        <w:overflowPunct/>
        <w:topLinePunct w:val="0"/>
        <w:autoSpaceDE/>
        <w:autoSpaceDN/>
        <w:bidi w:val="0"/>
        <w:adjustRightInd/>
        <w:snapToGrid/>
        <w:spacing w:beforeAutospacing="0" w:afterAutospacing="0" w:line="360" w:lineRule="auto"/>
        <w:ind w:firstLine="480"/>
        <w:jc w:val="both"/>
        <w:textAlignment w:val="auto"/>
        <w:rPr>
          <w:rFonts w:hint="default" w:ascii="Times New Roman" w:hAnsi="Times New Roman" w:cs="Times New Roman"/>
          <w:color w:val="auto"/>
          <w:sz w:val="24"/>
          <w:szCs w:val="24"/>
          <w:lang w:val="en-US" w:eastAsia="zh-CN" w:bidi="zh-CN"/>
        </w:rPr>
      </w:pPr>
      <w:r>
        <w:rPr>
          <w:rFonts w:hint="default" w:ascii="Times New Roman" w:hAnsi="Times New Roman" w:cs="Times New Roman"/>
          <w:color w:val="000000" w:themeColor="text1"/>
          <w:sz w:val="24"/>
          <w:szCs w:val="24"/>
          <w:lang w:val="en-US" w:eastAsia="zh-CN" w:bidi="zh-CN"/>
          <w14:textFill>
            <w14:solidFill>
              <w14:schemeClr w14:val="tx1"/>
            </w14:solidFill>
          </w14:textFill>
        </w:rPr>
        <w:t>浙江贝肯达布艺有限公司原位于杭州市萧山区，主要从事</w:t>
      </w:r>
      <w:r>
        <w:rPr>
          <w:rFonts w:hint="default" w:ascii="Times New Roman" w:hAnsi="Times New Roman" w:eastAsia="宋体" w:cs="Times New Roman"/>
          <w:sz w:val="24"/>
          <w:szCs w:val="24"/>
        </w:rPr>
        <w:t>特种布艺面料生产、销售</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企业</w:t>
      </w:r>
      <w:r>
        <w:rPr>
          <w:rFonts w:hint="default" w:ascii="Times New Roman" w:hAnsi="Times New Roman" w:cs="Times New Roman"/>
          <w:color w:val="000000" w:themeColor="text1"/>
          <w:sz w:val="24"/>
          <w:szCs w:val="24"/>
          <w:highlight w:val="none"/>
          <w:lang w:val="en-US" w:eastAsia="zh-CN" w:bidi="zh-CN"/>
          <w14:textFill>
            <w14:solidFill>
              <w14:schemeClr w14:val="tx1"/>
            </w14:solidFill>
          </w14:textFill>
        </w:rPr>
        <w:t>于2019年搬迁至</w:t>
      </w:r>
      <w:r>
        <w:rPr>
          <w:rFonts w:hint="default" w:ascii="Times New Roman" w:hAnsi="Times New Roman" w:cs="Times New Roman"/>
          <w:color w:val="000000" w:themeColor="text1"/>
          <w:sz w:val="24"/>
          <w:szCs w:val="24"/>
          <w:lang w:val="en-US" w:eastAsia="zh-CN" w:bidi="zh-CN"/>
          <w14:textFill>
            <w14:solidFill>
              <w14:schemeClr w14:val="tx1"/>
            </w14:solidFill>
          </w14:textFill>
        </w:rPr>
        <w:t>浙江龙游经济开发区北斗大道102</w:t>
      </w:r>
      <w:r>
        <w:rPr>
          <w:rFonts w:hint="default" w:ascii="Times New Roman" w:hAnsi="Times New Roman" w:cs="Times New Roman"/>
          <w:color w:val="000000" w:themeColor="text1"/>
          <w:sz w:val="24"/>
          <w:szCs w:val="24"/>
          <w:highlight w:val="none"/>
          <w:lang w:val="en-US" w:eastAsia="zh-CN" w:bidi="zh-CN"/>
          <w14:textFill>
            <w14:solidFill>
              <w14:schemeClr w14:val="tx1"/>
            </w14:solidFill>
          </w14:textFill>
        </w:rPr>
        <w:t>号，总</w:t>
      </w:r>
      <w:r>
        <w:rPr>
          <w:rFonts w:hint="default" w:ascii="Times New Roman" w:hAnsi="Times New Roman" w:cs="Times New Roman"/>
          <w:color w:val="000000" w:themeColor="text1"/>
          <w:sz w:val="24"/>
          <w:szCs w:val="24"/>
          <w:lang w:val="en-US" w:eastAsia="zh-CN" w:bidi="zh-CN"/>
          <w14:textFill>
            <w14:solidFill>
              <w14:schemeClr w14:val="tx1"/>
            </w14:solidFill>
          </w14:textFill>
        </w:rPr>
        <w:t>投资31500万元</w:t>
      </w:r>
      <w:r>
        <w:rPr>
          <w:rFonts w:hint="default" w:ascii="Times New Roman" w:hAnsi="Times New Roman" w:cs="Times New Roman"/>
          <w:color w:val="000000" w:themeColor="text1"/>
          <w:sz w:val="24"/>
          <w:szCs w:val="24"/>
          <w:highlight w:val="none"/>
          <w:lang w:val="en-US" w:eastAsia="zh-CN" w:bidi="zh-CN"/>
          <w14:textFill>
            <w14:solidFill>
              <w14:schemeClr w14:val="tx1"/>
            </w14:solidFill>
          </w14:textFill>
        </w:rPr>
        <w:t>，</w:t>
      </w:r>
      <w:r>
        <w:rPr>
          <w:rFonts w:hint="default" w:ascii="Times New Roman" w:hAnsi="Times New Roman" w:cs="Times New Roman"/>
          <w:color w:val="000000" w:themeColor="text1"/>
          <w:sz w:val="24"/>
          <w:szCs w:val="24"/>
          <w:lang w:val="en-US" w:eastAsia="zh-CN" w:bidi="zh-CN"/>
          <w14:textFill>
            <w14:solidFill>
              <w14:schemeClr w14:val="tx1"/>
            </w14:solidFill>
          </w14:textFill>
        </w:rPr>
        <w:t>占地约50亩，建设形成年产3000万米特种布艺面料生产线项目。</w:t>
      </w:r>
      <w:r>
        <w:rPr>
          <w:rFonts w:hint="default" w:ascii="Times New Roman" w:hAnsi="Times New Roman" w:eastAsia="宋体" w:cs="Times New Roman"/>
          <w:sz w:val="24"/>
          <w:szCs w:val="24"/>
        </w:rPr>
        <w:t>本项目已于2019年12月23日通过龙游县经济和信息化局审查，并取得了浙江省企业投资项目备案（赋码）信息表，项目代码2019-330825-17-03-829128</w:t>
      </w:r>
      <w:r>
        <w:rPr>
          <w:rFonts w:hint="default" w:ascii="Times New Roman" w:hAnsi="Times New Roman" w:cs="Times New Roman"/>
          <w:color w:val="auto"/>
          <w:sz w:val="24"/>
          <w:szCs w:val="24"/>
          <w:highlight w:val="none"/>
          <w:lang w:val="en-US" w:eastAsia="zh-CN"/>
        </w:rPr>
        <w:t>。</w:t>
      </w:r>
    </w:p>
    <w:p w14:paraId="3A2EE58F">
      <w:pPr>
        <w:pStyle w:val="3"/>
        <w:rPr>
          <w:rFonts w:hint="default" w:ascii="Times New Roman" w:hAnsi="Times New Roman" w:eastAsia="宋体" w:cs="Times New Roman"/>
          <w:lang w:val="en-US" w:eastAsia="zh-CN"/>
        </w:rPr>
      </w:pPr>
      <w:bookmarkStart w:id="6" w:name="_Toc7890"/>
      <w:bookmarkStart w:id="7" w:name="_Toc26781"/>
      <w:r>
        <w:rPr>
          <w:rFonts w:hint="default" w:ascii="Times New Roman" w:hAnsi="Times New Roman" w:eastAsia="宋体" w:cs="Times New Roman"/>
          <w:lang w:val="en-US" w:eastAsia="zh-CN"/>
        </w:rPr>
        <w:t>1.2项目审批情况</w:t>
      </w:r>
      <w:bookmarkEnd w:id="6"/>
      <w:bookmarkEnd w:id="7"/>
    </w:p>
    <w:p w14:paraId="1398A27C">
      <w:pPr>
        <w:spacing w:line="360" w:lineRule="auto"/>
        <w:ind w:firstLine="480"/>
        <w:rPr>
          <w:rFonts w:hint="default" w:ascii="Times New Roman" w:hAnsi="Times New Roman" w:cs="Times New Roman"/>
          <w:color w:val="000000" w:themeColor="text1"/>
          <w:sz w:val="24"/>
          <w:szCs w:val="24"/>
          <w:highlight w:val="none"/>
          <w:lang w:val="en-US" w:bidi="zh-CN"/>
          <w14:textFill>
            <w14:solidFill>
              <w14:schemeClr w14:val="tx1"/>
            </w14:solidFill>
          </w14:textFill>
        </w:rPr>
      </w:pPr>
      <w:r>
        <w:rPr>
          <w:rFonts w:hint="default" w:ascii="Times New Roman" w:hAnsi="Times New Roman" w:cs="Times New Roman"/>
          <w:color w:val="auto"/>
          <w:sz w:val="24"/>
          <w:szCs w:val="24"/>
          <w:lang w:val="en-US" w:eastAsia="zh-CN"/>
        </w:rPr>
        <w:t>2020</w:t>
      </w:r>
      <w:r>
        <w:rPr>
          <w:rFonts w:hint="default" w:ascii="Times New Roman" w:hAnsi="Times New Roman" w:cs="Times New Roman"/>
          <w:color w:val="auto"/>
          <w:sz w:val="24"/>
          <w:szCs w:val="24"/>
        </w:rPr>
        <w:t>年</w:t>
      </w:r>
      <w:r>
        <w:rPr>
          <w:rFonts w:hint="default" w:ascii="Times New Roman" w:hAnsi="Times New Roman" w:cs="Times New Roman"/>
          <w:color w:val="auto"/>
          <w:sz w:val="24"/>
          <w:szCs w:val="24"/>
          <w:lang w:val="en-US" w:eastAsia="zh-CN"/>
        </w:rPr>
        <w:t>03</w:t>
      </w:r>
      <w:r>
        <w:rPr>
          <w:rFonts w:hint="default" w:ascii="Times New Roman" w:hAnsi="Times New Roman" w:cs="Times New Roman"/>
          <w:color w:val="auto"/>
          <w:sz w:val="24"/>
          <w:szCs w:val="24"/>
        </w:rPr>
        <w:t>月</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highlight w:val="none"/>
          <w:lang w:val="en-US" w:eastAsia="zh-CN"/>
        </w:rPr>
        <w:t>企业委托浙江清雨环保工程技术有限公司编制完成了《</w:t>
      </w:r>
      <w:r>
        <w:rPr>
          <w:rFonts w:hint="default" w:ascii="Times New Roman" w:hAnsi="Times New Roman" w:cs="Times New Roman"/>
          <w:color w:val="000000" w:themeColor="text1"/>
          <w:sz w:val="24"/>
          <w:szCs w:val="24"/>
          <w:lang w:eastAsia="zh-CN"/>
          <w14:textFill>
            <w14:solidFill>
              <w14:schemeClr w14:val="tx1"/>
            </w14:solidFill>
          </w14:textFill>
        </w:rPr>
        <w:t>浙江贝肯达布艺有限公司年产3000万米特种布艺面料生产线项目环境影响</w:t>
      </w:r>
      <w:r>
        <w:rPr>
          <w:rFonts w:hint="default" w:ascii="Times New Roman" w:hAnsi="Times New Roman" w:cs="Times New Roman"/>
          <w:color w:val="000000" w:themeColor="text1"/>
          <w:sz w:val="24"/>
          <w:szCs w:val="24"/>
          <w:lang w:val="en-US" w:eastAsia="zh-CN"/>
          <w14:textFill>
            <w14:solidFill>
              <w14:schemeClr w14:val="tx1"/>
            </w14:solidFill>
          </w14:textFill>
        </w:rPr>
        <w:t>登记</w:t>
      </w:r>
      <w:r>
        <w:rPr>
          <w:rFonts w:hint="default" w:ascii="Times New Roman" w:hAnsi="Times New Roman" w:cs="Times New Roman"/>
          <w:color w:val="000000" w:themeColor="text1"/>
          <w:sz w:val="24"/>
          <w:szCs w:val="24"/>
          <w:lang w:eastAsia="zh-CN"/>
          <w14:textFill>
            <w14:solidFill>
              <w14:schemeClr w14:val="tx1"/>
            </w14:solidFill>
          </w14:textFill>
        </w:rPr>
        <w:t>表</w:t>
      </w:r>
      <w:r>
        <w:rPr>
          <w:rFonts w:hint="default" w:ascii="Times New Roman" w:hAnsi="Times New Roman" w:cs="Times New Roman"/>
          <w:color w:val="auto"/>
          <w:sz w:val="24"/>
          <w:szCs w:val="24"/>
          <w:highlight w:val="none"/>
          <w:lang w:val="en-US" w:eastAsia="zh-CN"/>
        </w:rPr>
        <w:t>》，于2020年03月12日通过衢州</w:t>
      </w:r>
      <w:r>
        <w:rPr>
          <w:rFonts w:hint="default" w:ascii="Times New Roman" w:hAnsi="Times New Roman" w:cs="Times New Roman"/>
          <w:color w:val="auto"/>
          <w:sz w:val="24"/>
          <w:szCs w:val="24"/>
          <w:highlight w:val="none"/>
          <w:lang w:eastAsia="zh-CN"/>
        </w:rPr>
        <w:t>市生态环境局</w:t>
      </w:r>
      <w:r>
        <w:rPr>
          <w:rFonts w:hint="default" w:ascii="Times New Roman" w:hAnsi="Times New Roman" w:cs="Times New Roman"/>
          <w:color w:val="auto"/>
          <w:sz w:val="24"/>
          <w:szCs w:val="24"/>
          <w:highlight w:val="none"/>
        </w:rPr>
        <w:t>审批</w:t>
      </w:r>
      <w:r>
        <w:rPr>
          <w:rFonts w:hint="default" w:ascii="Times New Roman" w:hAnsi="Times New Roman" w:eastAsia="宋体" w:cs="Times New Roman"/>
          <w:color w:val="auto"/>
          <w:kern w:val="0"/>
          <w:sz w:val="24"/>
          <w:highlight w:val="none"/>
        </w:rPr>
        <w:t>（</w:t>
      </w:r>
      <w:r>
        <w:rPr>
          <w:rFonts w:hint="default" w:ascii="Times New Roman" w:hAnsi="Times New Roman" w:eastAsia="宋体" w:cs="Times New Roman"/>
          <w:color w:val="auto"/>
          <w:kern w:val="0"/>
          <w:sz w:val="24"/>
          <w:highlight w:val="none"/>
          <w:lang w:val="en-US" w:eastAsia="zh-CN"/>
        </w:rPr>
        <w:t>衢</w:t>
      </w:r>
      <w:r>
        <w:rPr>
          <w:rFonts w:hint="default" w:ascii="Times New Roman" w:hAnsi="Times New Roman" w:eastAsia="宋体" w:cs="Times New Roman"/>
          <w:color w:val="auto"/>
          <w:kern w:val="0"/>
          <w:sz w:val="24"/>
          <w:highlight w:val="none"/>
          <w:lang w:eastAsia="zh-CN"/>
        </w:rPr>
        <w:t>环</w:t>
      </w:r>
      <w:r>
        <w:rPr>
          <w:rFonts w:hint="default" w:ascii="Times New Roman" w:hAnsi="Times New Roman" w:eastAsia="宋体" w:cs="Times New Roman"/>
          <w:color w:val="auto"/>
          <w:kern w:val="0"/>
          <w:sz w:val="24"/>
          <w:highlight w:val="none"/>
          <w:lang w:val="en-US" w:eastAsia="zh-CN"/>
        </w:rPr>
        <w:t>龙</w:t>
      </w:r>
      <w:r>
        <w:rPr>
          <w:rFonts w:hint="default" w:ascii="Times New Roman" w:hAnsi="Times New Roman" w:eastAsia="宋体" w:cs="Times New Roman"/>
          <w:color w:val="auto"/>
          <w:kern w:val="0"/>
          <w:sz w:val="24"/>
          <w:highlight w:val="none"/>
          <w:lang w:eastAsia="zh-CN"/>
        </w:rPr>
        <w:t>建</w:t>
      </w:r>
      <w:r>
        <w:rPr>
          <w:rFonts w:hint="default" w:ascii="Times New Roman" w:hAnsi="Times New Roman" w:eastAsia="宋体" w:cs="Times New Roman"/>
          <w:color w:val="auto"/>
          <w:kern w:val="0"/>
          <w:sz w:val="24"/>
          <w:highlight w:val="none"/>
          <w:lang w:val="en-US" w:eastAsia="zh-CN"/>
        </w:rPr>
        <w:t>备</w:t>
      </w:r>
      <w:r>
        <w:rPr>
          <w:rFonts w:hint="eastAsia" w:ascii="Times New Roman" w:hAnsi="Times New Roman" w:eastAsia="宋体" w:cs="Times New Roman"/>
          <w:color w:val="auto"/>
          <w:kern w:val="0"/>
          <w:sz w:val="24"/>
          <w:highlight w:val="none"/>
          <w:lang w:eastAsia="zh-CN"/>
        </w:rPr>
        <w:t>【2020】2号</w:t>
      </w:r>
      <w:r>
        <w:rPr>
          <w:rFonts w:hint="default" w:ascii="Times New Roman" w:hAnsi="Times New Roman" w:eastAsia="宋体" w:cs="Times New Roman"/>
          <w:color w:val="auto"/>
          <w:kern w:val="0"/>
          <w:sz w:val="24"/>
          <w:highlight w:val="none"/>
        </w:rPr>
        <w:t>）</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cs="Times New Roman"/>
          <w:color w:val="auto"/>
          <w:sz w:val="24"/>
          <w:szCs w:val="24"/>
          <w:highlight w:val="none"/>
          <w:lang w:val="en-US" w:eastAsia="zh-CN"/>
        </w:rPr>
        <w:t>并</w:t>
      </w:r>
      <w:r>
        <w:rPr>
          <w:rFonts w:hint="default" w:ascii="Times New Roman" w:hAnsi="Times New Roman" w:eastAsia="宋体" w:cs="Times New Roman"/>
          <w:color w:val="auto"/>
          <w:kern w:val="0"/>
          <w:sz w:val="24"/>
          <w:highlight w:val="none"/>
          <w:lang w:val="en-US" w:eastAsia="zh-CN"/>
        </w:rPr>
        <w:t>于</w:t>
      </w:r>
      <w:r>
        <w:rPr>
          <w:rFonts w:hint="default" w:ascii="Times New Roman" w:hAnsi="Times New Roman" w:cs="Times New Roman"/>
          <w:color w:val="auto"/>
          <w:sz w:val="24"/>
          <w:szCs w:val="24"/>
          <w:highlight w:val="none"/>
          <w:lang w:val="en-US" w:eastAsia="zh-CN"/>
        </w:rPr>
        <w:t>2023年05月17日完成排污许可证申领，取得排污许可证，证书编号为：</w:t>
      </w:r>
      <w:r>
        <w:rPr>
          <w:rFonts w:hint="eastAsia" w:ascii="Times New Roman" w:hAnsi="Times New Roman" w:cs="Times New Roman"/>
          <w:color w:val="000000" w:themeColor="text1"/>
          <w:sz w:val="24"/>
          <w:szCs w:val="24"/>
          <w:highlight w:val="none"/>
          <w:lang w:val="en-US" w:bidi="zh-CN"/>
          <w14:textFill>
            <w14:solidFill>
              <w14:schemeClr w14:val="tx1"/>
            </w14:solidFill>
          </w14:textFill>
        </w:rPr>
        <w:t>91330825MA2DH5NPXU001P</w:t>
      </w:r>
      <w:r>
        <w:rPr>
          <w:rFonts w:hint="default" w:ascii="Times New Roman" w:hAnsi="Times New Roman" w:cs="Times New Roman"/>
          <w:color w:val="000000" w:themeColor="text1"/>
          <w:sz w:val="24"/>
          <w:szCs w:val="24"/>
          <w:highlight w:val="none"/>
          <w:lang w:val="en-US" w:bidi="zh-CN"/>
          <w14:textFill>
            <w14:solidFill>
              <w14:schemeClr w14:val="tx1"/>
            </w14:solidFill>
          </w14:textFill>
        </w:rPr>
        <w:t>。</w:t>
      </w:r>
    </w:p>
    <w:p w14:paraId="02F946D6">
      <w:pPr>
        <w:pStyle w:val="3"/>
        <w:rPr>
          <w:rFonts w:hint="default" w:eastAsia="宋体"/>
          <w:highlight w:val="none"/>
          <w:lang w:val="en-US" w:eastAsia="zh-CN"/>
        </w:rPr>
      </w:pPr>
      <w:bookmarkStart w:id="8" w:name="_Toc10794"/>
      <w:bookmarkStart w:id="9" w:name="_Toc20601"/>
      <w:r>
        <w:rPr>
          <w:rFonts w:hint="eastAsia" w:eastAsia="宋体"/>
          <w:highlight w:val="none"/>
          <w:lang w:val="en-US" w:eastAsia="zh-CN"/>
        </w:rPr>
        <w:t>1.3项目建设情况</w:t>
      </w:r>
      <w:bookmarkEnd w:id="8"/>
      <w:bookmarkEnd w:id="9"/>
    </w:p>
    <w:p w14:paraId="657AEFB9">
      <w:pPr>
        <w:spacing w:line="360" w:lineRule="auto"/>
        <w:ind w:firstLine="480"/>
        <w:rPr>
          <w:rFonts w:hint="eastAsia" w:ascii="Times New Roman" w:hAnsi="Times New Roman" w:cs="Times New Roman"/>
          <w:color w:val="000000" w:themeColor="text1"/>
          <w:sz w:val="24"/>
          <w:szCs w:val="24"/>
          <w:highlight w:val="none"/>
          <w:lang w:val="en-US" w:eastAsia="zh-CN" w:bidi="zh-CN"/>
          <w14:textFill>
            <w14:solidFill>
              <w14:schemeClr w14:val="tx1"/>
            </w14:solidFill>
          </w14:textFill>
        </w:rPr>
      </w:pPr>
      <w:r>
        <w:rPr>
          <w:rFonts w:hint="eastAsia" w:ascii="Times New Roman" w:hAnsi="Times New Roman" w:cs="Times New Roman"/>
          <w:color w:val="000000" w:themeColor="text1"/>
          <w:sz w:val="24"/>
          <w:szCs w:val="24"/>
          <w:lang w:val="en-US" w:eastAsia="zh-CN" w:bidi="zh-CN"/>
          <w14:textFill>
            <w14:solidFill>
              <w14:schemeClr w14:val="tx1"/>
            </w14:solidFill>
          </w14:textFill>
        </w:rPr>
        <w:t>浙江贝肯达布艺有限公司位于浙江龙游经济开发区北斗大道102号，企业总投资31500万元</w:t>
      </w:r>
      <w:r>
        <w:rPr>
          <w:rFonts w:hint="eastAsia" w:ascii="Times New Roman" w:hAnsi="Times New Roman" w:cs="Times New Roman"/>
          <w:color w:val="000000" w:themeColor="text1"/>
          <w:sz w:val="24"/>
          <w:szCs w:val="24"/>
          <w:highlight w:val="none"/>
          <w:lang w:val="en-US" w:eastAsia="zh-CN" w:bidi="zh-CN"/>
          <w14:textFill>
            <w14:solidFill>
              <w14:schemeClr w14:val="tx1"/>
            </w14:solidFill>
          </w14:textFill>
        </w:rPr>
        <w:t>，其中环保投资310万元</w:t>
      </w:r>
      <w:r>
        <w:rPr>
          <w:rFonts w:hint="eastAsia" w:ascii="Times New Roman" w:hAnsi="Times New Roman" w:cs="Times New Roman"/>
          <w:color w:val="000000" w:themeColor="text1"/>
          <w:sz w:val="24"/>
          <w:szCs w:val="24"/>
          <w:lang w:val="en-US" w:eastAsia="zh-CN" w:bidi="zh-CN"/>
          <w14:textFill>
            <w14:solidFill>
              <w14:schemeClr w14:val="tx1"/>
            </w14:solidFill>
          </w14:textFill>
        </w:rPr>
        <w:t>，购置针织大圆机、喷气织机、进口剑杆机、整理定型机、复</w:t>
      </w:r>
      <w:r>
        <w:rPr>
          <w:rFonts w:hint="eastAsia" w:ascii="Times New Roman" w:hAnsi="Times New Roman" w:cs="Times New Roman"/>
          <w:color w:val="000000" w:themeColor="text1"/>
          <w:sz w:val="24"/>
          <w:szCs w:val="24"/>
          <w:highlight w:val="none"/>
          <w:lang w:val="en-US" w:eastAsia="zh-CN" w:bidi="zh-CN"/>
          <w14:textFill>
            <w14:solidFill>
              <w14:schemeClr w14:val="tx1"/>
            </w14:solidFill>
          </w14:textFill>
        </w:rPr>
        <w:t>合机和水洗机等设备，项目建成后形成年产3000万米特种布艺面料的生产能力。项目于2020年5月6日开工建设，至2024年3月30日竣工，并于2024年4月1日~4月20日进行设备调试，2024年5月6日投入试运行。</w:t>
      </w:r>
    </w:p>
    <w:p w14:paraId="7B4B38F1">
      <w:pPr>
        <w:spacing w:line="360" w:lineRule="auto"/>
        <w:ind w:firstLine="480"/>
        <w:rPr>
          <w:rFonts w:hint="eastAsia" w:ascii="Times New Roman" w:hAnsi="Times New Roman" w:cs="Times New Roman"/>
          <w:color w:val="000000" w:themeColor="text1"/>
          <w:sz w:val="24"/>
          <w:szCs w:val="24"/>
          <w:highlight w:val="none"/>
          <w:lang w:val="en-US" w:eastAsia="zh-CN" w:bidi="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bidi="zh-CN"/>
          <w14:textFill>
            <w14:solidFill>
              <w14:schemeClr w14:val="tx1"/>
            </w14:solidFill>
          </w14:textFill>
        </w:rPr>
        <w:t>本项目劳动定员500人，年工作300天，每天24小时三班工作制，厂区内设食堂和员工宿舍，住宿员工约为200人。</w:t>
      </w:r>
    </w:p>
    <w:p w14:paraId="670510AF">
      <w:pPr>
        <w:pStyle w:val="3"/>
        <w:rPr>
          <w:rFonts w:hint="default" w:eastAsia="宋体"/>
          <w:lang w:val="en-US" w:eastAsia="zh-CN"/>
        </w:rPr>
      </w:pPr>
      <w:bookmarkStart w:id="10" w:name="_Toc13716"/>
      <w:bookmarkStart w:id="11" w:name="_Toc22176"/>
      <w:r>
        <w:rPr>
          <w:rFonts w:hint="eastAsia" w:eastAsia="宋体"/>
          <w:lang w:val="en-US" w:eastAsia="zh-CN"/>
        </w:rPr>
        <w:t>1.4项目验收工作情况</w:t>
      </w:r>
      <w:bookmarkEnd w:id="10"/>
      <w:bookmarkEnd w:id="11"/>
    </w:p>
    <w:p w14:paraId="47DCD395">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ascii="Times New Roman" w:hAnsi="Times New Roman" w:cs="Times New Roman"/>
          <w:color w:val="000000" w:themeColor="text1"/>
          <w:sz w:val="24"/>
          <w:szCs w:val="24"/>
          <w:highlight w:val="none"/>
          <w14:textFill>
            <w14:solidFill>
              <w14:schemeClr w14:val="tx1"/>
            </w14:solidFill>
          </w14:textFill>
        </w:rPr>
      </w:pPr>
      <w:r>
        <w:rPr>
          <w:rFonts w:ascii="Times New Roman" w:hAnsi="Times New Roman" w:cs="Times New Roman"/>
          <w:color w:val="000000" w:themeColor="text1"/>
          <w:sz w:val="24"/>
          <w:szCs w:val="24"/>
          <w:highlight w:val="none"/>
          <w:lang w:bidi="zh-CN"/>
          <w14:textFill>
            <w14:solidFill>
              <w14:schemeClr w14:val="tx1"/>
            </w14:solidFill>
          </w14:textFill>
        </w:rPr>
        <w:t>受</w:t>
      </w:r>
      <w:r>
        <w:rPr>
          <w:rFonts w:hint="eastAsia" w:ascii="Times New Roman" w:hAnsi="Times New Roman" w:cs="Times New Roman"/>
          <w:color w:val="000000" w:themeColor="text1"/>
          <w:sz w:val="24"/>
          <w:szCs w:val="24"/>
          <w:highlight w:val="none"/>
          <w:lang w:eastAsia="zh-CN"/>
          <w14:textFill>
            <w14:solidFill>
              <w14:schemeClr w14:val="tx1"/>
            </w14:solidFill>
          </w14:textFill>
        </w:rPr>
        <w:t>浙江贝肯达布艺有限公司</w:t>
      </w:r>
      <w:r>
        <w:rPr>
          <w:rFonts w:ascii="Times New Roman" w:hAnsi="Times New Roman" w:cs="Times New Roman"/>
          <w:color w:val="000000" w:themeColor="text1"/>
          <w:sz w:val="24"/>
          <w:szCs w:val="24"/>
          <w:highlight w:val="none"/>
          <w:lang w:bidi="zh-CN"/>
          <w14:textFill>
            <w14:solidFill>
              <w14:schemeClr w14:val="tx1"/>
            </w14:solidFill>
          </w14:textFill>
        </w:rPr>
        <w:t>的委托，</w:t>
      </w:r>
      <w:r>
        <w:rPr>
          <w:rFonts w:hint="eastAsia" w:ascii="Times New Roman" w:hAnsi="Times New Roman" w:cs="Times New Roman"/>
          <w:color w:val="000000" w:themeColor="text1"/>
          <w:sz w:val="24"/>
          <w:szCs w:val="24"/>
          <w:highlight w:val="none"/>
          <w:lang w:bidi="zh-CN"/>
          <w14:textFill>
            <w14:solidFill>
              <w14:schemeClr w14:val="tx1"/>
            </w14:solidFill>
          </w14:textFill>
        </w:rPr>
        <w:t>浙江高鑫安全检测科技有限公司</w:t>
      </w:r>
      <w:r>
        <w:rPr>
          <w:rFonts w:hint="eastAsia" w:ascii="Times New Roman" w:hAnsi="Times New Roman" w:cs="Times New Roman"/>
          <w:color w:val="000000" w:themeColor="text1"/>
          <w:sz w:val="24"/>
          <w:szCs w:val="24"/>
          <w:highlight w:val="none"/>
          <w:lang w:val="en-US" w:eastAsia="zh-CN" w:bidi="zh-CN"/>
          <w14:textFill>
            <w14:solidFill>
              <w14:schemeClr w14:val="tx1"/>
            </w14:solidFill>
          </w14:textFill>
        </w:rPr>
        <w:t>根据建设项目竣工环境保护验收技术规范的要求，在</w:t>
      </w:r>
      <w:r>
        <w:rPr>
          <w:rFonts w:ascii="Times New Roman" w:hAnsi="Times New Roman" w:cs="Times New Roman"/>
          <w:color w:val="000000" w:themeColor="text1"/>
          <w:sz w:val="24"/>
          <w:szCs w:val="24"/>
          <w:highlight w:val="none"/>
          <w:lang w:bidi="zh-CN"/>
          <w14:textFill>
            <w14:solidFill>
              <w14:schemeClr w14:val="tx1"/>
            </w14:solidFill>
          </w14:textFill>
        </w:rPr>
        <w:t>现场勘查和资料收集</w:t>
      </w:r>
      <w:r>
        <w:rPr>
          <w:rFonts w:hint="eastAsia" w:ascii="Times New Roman" w:hAnsi="Times New Roman" w:cs="Times New Roman"/>
          <w:color w:val="000000" w:themeColor="text1"/>
          <w:sz w:val="24"/>
          <w:szCs w:val="24"/>
          <w:highlight w:val="none"/>
          <w:lang w:val="en-US" w:eastAsia="zh-CN" w:bidi="zh-CN"/>
          <w14:textFill>
            <w14:solidFill>
              <w14:schemeClr w14:val="tx1"/>
            </w14:solidFill>
          </w14:textFill>
        </w:rPr>
        <w:t>的基础上</w:t>
      </w:r>
      <w:r>
        <w:rPr>
          <w:rFonts w:hint="eastAsia" w:ascii="Times New Roman" w:hAnsi="Times New Roman" w:cs="Times New Roman"/>
          <w:color w:val="000000" w:themeColor="text1"/>
          <w:sz w:val="24"/>
          <w:szCs w:val="24"/>
          <w:highlight w:val="none"/>
          <w:lang w:bidi="zh-CN"/>
          <w14:textFill>
            <w14:solidFill>
              <w14:schemeClr w14:val="tx1"/>
            </w14:solidFill>
          </w14:textFill>
        </w:rPr>
        <w:t>，</w:t>
      </w:r>
      <w:r>
        <w:rPr>
          <w:rFonts w:hint="eastAsia" w:ascii="Times New Roman" w:hAnsi="Times New Roman" w:cs="Times New Roman"/>
          <w:color w:val="000000" w:themeColor="text1"/>
          <w:sz w:val="24"/>
          <w:szCs w:val="24"/>
          <w:highlight w:val="none"/>
          <w:lang w:val="en-US" w:bidi="zh-CN"/>
          <w14:textFill>
            <w14:solidFill>
              <w14:schemeClr w14:val="tx1"/>
            </w14:solidFill>
          </w14:textFill>
        </w:rPr>
        <w:t>于2024年6月15日</w:t>
      </w:r>
      <w:r>
        <w:rPr>
          <w:rFonts w:hint="eastAsia" w:ascii="Times New Roman" w:hAnsi="Times New Roman" w:cs="Times New Roman"/>
          <w:color w:val="000000" w:themeColor="text1"/>
          <w:sz w:val="24"/>
          <w:szCs w:val="24"/>
          <w:highlight w:val="none"/>
          <w:lang w:bidi="zh-CN"/>
          <w14:textFill>
            <w14:solidFill>
              <w14:schemeClr w14:val="tx1"/>
            </w14:solidFill>
          </w14:textFill>
        </w:rPr>
        <w:t>编制了验收监测方案，并</w:t>
      </w:r>
      <w:r>
        <w:rPr>
          <w:rFonts w:ascii="Times New Roman" w:hAnsi="Times New Roman" w:cs="Times New Roman"/>
          <w:color w:val="000000" w:themeColor="text1"/>
          <w:sz w:val="24"/>
          <w:szCs w:val="24"/>
          <w:highlight w:val="none"/>
          <w:lang w:bidi="zh-CN"/>
          <w14:textFill>
            <w14:solidFill>
              <w14:schemeClr w14:val="tx1"/>
            </w14:solidFill>
          </w14:textFill>
        </w:rPr>
        <w:t>于</w:t>
      </w:r>
      <w:r>
        <w:rPr>
          <w:rFonts w:hint="eastAsia" w:ascii="Times New Roman" w:hAnsi="Times New Roman" w:cs="Times New Roman"/>
          <w:color w:val="000000" w:themeColor="text1"/>
          <w:sz w:val="24"/>
          <w:szCs w:val="24"/>
          <w:highlight w:val="none"/>
          <w:lang w:bidi="zh-CN"/>
          <w14:textFill>
            <w14:solidFill>
              <w14:schemeClr w14:val="tx1"/>
            </w14:solidFill>
          </w14:textFill>
        </w:rPr>
        <w:t>202</w:t>
      </w:r>
      <w:r>
        <w:rPr>
          <w:rFonts w:hint="eastAsia" w:ascii="Times New Roman" w:hAnsi="Times New Roman" w:cs="Times New Roman"/>
          <w:color w:val="000000" w:themeColor="text1"/>
          <w:sz w:val="24"/>
          <w:szCs w:val="24"/>
          <w:highlight w:val="none"/>
          <w:lang w:val="en-US" w:bidi="zh-CN"/>
          <w14:textFill>
            <w14:solidFill>
              <w14:schemeClr w14:val="tx1"/>
            </w14:solidFill>
          </w14:textFill>
        </w:rPr>
        <w:t>4</w:t>
      </w:r>
      <w:r>
        <w:rPr>
          <w:rFonts w:hint="eastAsia" w:ascii="Times New Roman" w:hAnsi="Times New Roman" w:cs="Times New Roman"/>
          <w:color w:val="000000" w:themeColor="text1"/>
          <w:sz w:val="24"/>
          <w:szCs w:val="24"/>
          <w:highlight w:val="none"/>
          <w:lang w:bidi="zh-CN"/>
          <w14:textFill>
            <w14:solidFill>
              <w14:schemeClr w14:val="tx1"/>
            </w14:solidFill>
          </w14:textFill>
        </w:rPr>
        <w:t>年</w:t>
      </w:r>
      <w:r>
        <w:rPr>
          <w:rFonts w:hint="eastAsia" w:ascii="Times New Roman" w:hAnsi="Times New Roman" w:cs="Times New Roman"/>
          <w:color w:val="000000" w:themeColor="text1"/>
          <w:sz w:val="24"/>
          <w:szCs w:val="24"/>
          <w:highlight w:val="none"/>
          <w:lang w:val="en-US" w:bidi="zh-CN"/>
          <w14:textFill>
            <w14:solidFill>
              <w14:schemeClr w14:val="tx1"/>
            </w14:solidFill>
          </w14:textFill>
        </w:rPr>
        <w:t>6</w:t>
      </w:r>
      <w:r>
        <w:rPr>
          <w:rFonts w:hint="eastAsia" w:ascii="Times New Roman" w:hAnsi="Times New Roman" w:cs="Times New Roman"/>
          <w:color w:val="000000" w:themeColor="text1"/>
          <w:sz w:val="24"/>
          <w:szCs w:val="24"/>
          <w:highlight w:val="none"/>
          <w:lang w:bidi="zh-CN"/>
          <w14:textFill>
            <w14:solidFill>
              <w14:schemeClr w14:val="tx1"/>
            </w14:solidFill>
          </w14:textFill>
        </w:rPr>
        <w:t>月</w:t>
      </w:r>
      <w:r>
        <w:rPr>
          <w:rFonts w:hint="eastAsia" w:ascii="Times New Roman" w:hAnsi="Times New Roman" w:cs="Times New Roman"/>
          <w:color w:val="000000" w:themeColor="text1"/>
          <w:sz w:val="24"/>
          <w:szCs w:val="24"/>
          <w:highlight w:val="none"/>
          <w:lang w:val="en-US" w:bidi="zh-CN"/>
          <w14:textFill>
            <w14:solidFill>
              <w14:schemeClr w14:val="tx1"/>
            </w14:solidFill>
          </w14:textFill>
        </w:rPr>
        <w:t>18</w:t>
      </w:r>
      <w:r>
        <w:rPr>
          <w:rFonts w:hint="eastAsia" w:ascii="Times New Roman" w:hAnsi="Times New Roman" w:cs="Times New Roman"/>
          <w:color w:val="000000" w:themeColor="text1"/>
          <w:sz w:val="24"/>
          <w:szCs w:val="24"/>
          <w:highlight w:val="none"/>
          <w:lang w:bidi="zh-CN"/>
          <w14:textFill>
            <w14:solidFill>
              <w14:schemeClr w14:val="tx1"/>
            </w14:solidFill>
          </w14:textFill>
        </w:rPr>
        <w:t>日</w:t>
      </w:r>
      <w:r>
        <w:rPr>
          <w:rFonts w:hint="eastAsia" w:ascii="Times New Roman" w:hAnsi="Times New Roman" w:cs="Times New Roman"/>
          <w:color w:val="000000" w:themeColor="text1"/>
          <w:sz w:val="24"/>
          <w:szCs w:val="24"/>
          <w:highlight w:val="none"/>
          <w:lang w:val="en-US" w:bidi="zh-CN"/>
          <w14:textFill>
            <w14:solidFill>
              <w14:schemeClr w14:val="tx1"/>
            </w14:solidFill>
          </w14:textFill>
        </w:rPr>
        <w:t>~6</w:t>
      </w:r>
      <w:r>
        <w:rPr>
          <w:rFonts w:hint="eastAsia" w:ascii="Times New Roman" w:hAnsi="Times New Roman" w:cs="Times New Roman"/>
          <w:color w:val="000000" w:themeColor="text1"/>
          <w:sz w:val="24"/>
          <w:szCs w:val="24"/>
          <w:highlight w:val="none"/>
          <w:lang w:bidi="zh-CN"/>
          <w14:textFill>
            <w14:solidFill>
              <w14:schemeClr w14:val="tx1"/>
            </w14:solidFill>
          </w14:textFill>
        </w:rPr>
        <w:t>月</w:t>
      </w:r>
      <w:r>
        <w:rPr>
          <w:rFonts w:hint="eastAsia" w:ascii="Times New Roman" w:hAnsi="Times New Roman" w:cs="Times New Roman"/>
          <w:color w:val="000000" w:themeColor="text1"/>
          <w:sz w:val="24"/>
          <w:szCs w:val="24"/>
          <w:highlight w:val="none"/>
          <w:lang w:val="en-US" w:bidi="zh-CN"/>
          <w14:textFill>
            <w14:solidFill>
              <w14:schemeClr w14:val="tx1"/>
            </w14:solidFill>
          </w14:textFill>
        </w:rPr>
        <w:t>21</w:t>
      </w:r>
      <w:r>
        <w:rPr>
          <w:rFonts w:hint="eastAsia" w:ascii="Times New Roman" w:hAnsi="Times New Roman" w:cs="Times New Roman"/>
          <w:color w:val="000000" w:themeColor="text1"/>
          <w:sz w:val="24"/>
          <w:szCs w:val="24"/>
          <w:highlight w:val="none"/>
          <w:lang w:bidi="zh-CN"/>
          <w14:textFill>
            <w14:solidFill>
              <w14:schemeClr w14:val="tx1"/>
            </w14:solidFill>
          </w14:textFill>
        </w:rPr>
        <w:t>日</w:t>
      </w:r>
      <w:r>
        <w:rPr>
          <w:rFonts w:hint="eastAsia" w:ascii="Times New Roman" w:hAnsi="Times New Roman" w:cs="Times New Roman"/>
          <w:color w:val="000000" w:themeColor="text1"/>
          <w:sz w:val="24"/>
          <w:szCs w:val="24"/>
          <w:highlight w:val="none"/>
          <w:lang w:val="en-US" w:eastAsia="zh-CN" w:bidi="zh-CN"/>
          <w14:textFill>
            <w14:solidFill>
              <w14:schemeClr w14:val="tx1"/>
            </w14:solidFill>
          </w14:textFill>
        </w:rPr>
        <w:t>对《浙江贝肯达布艺有限公司年产3000万米特种布艺面料生产线项目》的废水处理设施、废气处理设施、厂界无组织废气和厂界噪声</w:t>
      </w:r>
      <w:r>
        <w:rPr>
          <w:rFonts w:ascii="Times New Roman" w:hAnsi="Times New Roman" w:cs="Times New Roman"/>
          <w:color w:val="000000" w:themeColor="text1"/>
          <w:sz w:val="24"/>
          <w:szCs w:val="24"/>
          <w:highlight w:val="none"/>
          <w:lang w:bidi="zh-CN"/>
          <w14:textFill>
            <w14:solidFill>
              <w14:schemeClr w14:val="tx1"/>
            </w14:solidFill>
          </w14:textFill>
        </w:rPr>
        <w:t>进行了现场</w:t>
      </w:r>
      <w:r>
        <w:rPr>
          <w:rFonts w:hint="eastAsia" w:ascii="Times New Roman" w:hAnsi="Times New Roman" w:cs="Times New Roman"/>
          <w:color w:val="000000" w:themeColor="text1"/>
          <w:sz w:val="24"/>
          <w:szCs w:val="24"/>
          <w:highlight w:val="none"/>
          <w:lang w:val="en-US" w:bidi="zh-CN"/>
          <w14:textFill>
            <w14:solidFill>
              <w14:schemeClr w14:val="tx1"/>
            </w14:solidFill>
          </w14:textFill>
        </w:rPr>
        <w:t>验收监测</w:t>
      </w:r>
      <w:r>
        <w:rPr>
          <w:rFonts w:ascii="Times New Roman" w:hAnsi="Times New Roman" w:cs="Times New Roman"/>
          <w:color w:val="000000" w:themeColor="text1"/>
          <w:sz w:val="24"/>
          <w:szCs w:val="24"/>
          <w:highlight w:val="none"/>
          <w:lang w:bidi="zh-CN"/>
          <w14:textFill>
            <w14:solidFill>
              <w14:schemeClr w14:val="tx1"/>
            </w14:solidFill>
          </w14:textFill>
        </w:rPr>
        <w:t>和环保检查，现根据现场监测情况、样品分析结果及环保检查结果，编制本验收监测报告</w:t>
      </w:r>
      <w:r>
        <w:rPr>
          <w:rFonts w:hint="eastAsia" w:ascii="Times New Roman" w:hAnsi="Times New Roman" w:cs="Times New Roman"/>
          <w:color w:val="000000" w:themeColor="text1"/>
          <w:sz w:val="24"/>
          <w:szCs w:val="24"/>
          <w:highlight w:val="none"/>
          <w14:textFill>
            <w14:solidFill>
              <w14:schemeClr w14:val="tx1"/>
            </w14:solidFill>
          </w14:textFill>
        </w:rPr>
        <w:t>。</w:t>
      </w:r>
    </w:p>
    <w:p w14:paraId="7A3CA306">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000000" w:themeColor="text1"/>
          <w:sz w:val="24"/>
          <w:szCs w:val="24"/>
          <w:highlight w:val="none"/>
          <w:lang w:val="en-US" w:bidi="zh-CN"/>
          <w14:textFill>
            <w14:solidFill>
              <w14:schemeClr w14:val="tx1"/>
            </w14:solidFill>
          </w14:textFill>
        </w:rPr>
        <w:sectPr>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r>
        <w:rPr>
          <w:rFonts w:hint="eastAsia" w:ascii="Times New Roman" w:hAnsi="Times New Roman" w:cs="Times New Roman"/>
          <w:color w:val="000000" w:themeColor="text1"/>
          <w:sz w:val="24"/>
          <w:szCs w:val="24"/>
          <w:highlight w:val="none"/>
          <w:lang w:val="en-US" w:eastAsia="zh-CN" w:bidi="zh-CN"/>
          <w14:textFill>
            <w14:solidFill>
              <w14:schemeClr w14:val="tx1"/>
            </w14:solidFill>
          </w14:textFill>
        </w:rPr>
        <w:t>因企业能耗问题，暂未建设加弹、缝纫等工序，本次验收为对“</w:t>
      </w:r>
      <w:r>
        <w:rPr>
          <w:rFonts w:hint="eastAsia" w:ascii="Times New Roman" w:hAnsi="Times New Roman" w:cs="Times New Roman"/>
          <w:color w:val="000000" w:themeColor="text1"/>
          <w:sz w:val="24"/>
          <w:szCs w:val="24"/>
          <w:highlight w:val="none"/>
          <w:lang w:eastAsia="zh-CN" w:bidi="zh-CN"/>
          <w14:textFill>
            <w14:solidFill>
              <w14:schemeClr w14:val="tx1"/>
            </w14:solidFill>
          </w14:textFill>
        </w:rPr>
        <w:t>浙江贝肯达布艺有限公司年产3000万米特种布艺面料生产线项目</w:t>
      </w:r>
      <w:r>
        <w:rPr>
          <w:rFonts w:hint="eastAsia" w:ascii="Times New Roman" w:hAnsi="Times New Roman" w:cs="Times New Roman"/>
          <w:color w:val="000000" w:themeColor="text1"/>
          <w:sz w:val="24"/>
          <w:szCs w:val="24"/>
          <w:highlight w:val="none"/>
          <w:lang w:val="en-US" w:eastAsia="zh-CN" w:bidi="zh-CN"/>
          <w14:textFill>
            <w14:solidFill>
              <w14:schemeClr w14:val="tx1"/>
            </w14:solidFill>
          </w14:textFill>
        </w:rPr>
        <w:t>”的先行验收，验收范围为：检验、洗脱、定型、打卷等车间和食堂。</w:t>
      </w:r>
    </w:p>
    <w:p w14:paraId="170F7B72">
      <w:pPr>
        <w:pStyle w:val="2"/>
        <w:rPr>
          <w:rFonts w:hint="eastAsia" w:ascii="Times New Roman" w:hAnsi="Times New Roman"/>
        </w:rPr>
      </w:pPr>
      <w:bookmarkStart w:id="12" w:name="_Toc24003"/>
      <w:r>
        <w:rPr>
          <w:rFonts w:hint="eastAsia" w:ascii="Times New Roman" w:hAnsi="Times New Roman"/>
        </w:rPr>
        <w:t>2验收依据</w:t>
      </w:r>
      <w:bookmarkEnd w:id="12"/>
    </w:p>
    <w:p w14:paraId="5DDBCF5D">
      <w:pPr>
        <w:pStyle w:val="3"/>
        <w:rPr>
          <w:rFonts w:ascii="Times New Roman" w:hAnsi="Times New Roman" w:eastAsia="宋体"/>
        </w:rPr>
      </w:pPr>
      <w:bookmarkStart w:id="13" w:name="_Toc17244"/>
      <w:bookmarkStart w:id="14" w:name="_Toc9651"/>
      <w:bookmarkStart w:id="15" w:name="_Toc20591"/>
      <w:bookmarkStart w:id="16" w:name="_Toc31432"/>
      <w:r>
        <w:rPr>
          <w:rFonts w:ascii="Times New Roman" w:hAnsi="Times New Roman" w:eastAsia="宋体"/>
        </w:rPr>
        <w:t>2.1建设项目环境保护相关法律、法规</w:t>
      </w:r>
      <w:bookmarkEnd w:id="13"/>
      <w:bookmarkEnd w:id="14"/>
      <w:bookmarkEnd w:id="15"/>
      <w:r>
        <w:rPr>
          <w:rFonts w:ascii="Times New Roman" w:hAnsi="Times New Roman" w:eastAsia="宋体"/>
        </w:rPr>
        <w:t>和规章制度</w:t>
      </w:r>
      <w:bookmarkEnd w:id="16"/>
    </w:p>
    <w:p w14:paraId="4CD76A93">
      <w:pPr>
        <w:widowControl/>
        <w:numPr>
          <w:ilvl w:val="0"/>
          <w:numId w:val="0"/>
        </w:numPr>
        <w:adjustRightInd w:val="0"/>
        <w:snapToGrid w:val="0"/>
        <w:spacing w:line="360" w:lineRule="auto"/>
        <w:ind w:firstLine="480" w:firstLineChars="200"/>
        <w:rPr>
          <w:rFonts w:ascii="Times New Roman" w:hAnsi="Times New Roman" w:eastAsia="宋体" w:cs="Times New Roman"/>
          <w:kern w:val="0"/>
          <w:sz w:val="24"/>
          <w:highlight w:val="none"/>
        </w:rPr>
      </w:pPr>
      <w:bookmarkStart w:id="17" w:name="_Toc73"/>
      <w:bookmarkStart w:id="18" w:name="_Toc18677"/>
      <w:bookmarkStart w:id="19" w:name="_Toc30754"/>
      <w:r>
        <w:rPr>
          <w:rFonts w:ascii="Times New Roman" w:hAnsi="Times New Roman" w:eastAsia="宋体" w:cs="Times New Roman"/>
          <w:kern w:val="0"/>
          <w:sz w:val="24"/>
          <w:szCs w:val="22"/>
          <w:lang w:val="en-US" w:eastAsia="zh-CN" w:bidi="ar-SA"/>
        </w:rPr>
        <w:t>（1）</w:t>
      </w:r>
      <w:r>
        <w:rPr>
          <w:rFonts w:ascii="Times New Roman" w:hAnsi="Times New Roman" w:eastAsia="宋体" w:cs="Times New Roman"/>
          <w:kern w:val="0"/>
          <w:sz w:val="24"/>
          <w:highlight w:val="none"/>
        </w:rPr>
        <w:t>《中华人民共和国环境保护法》</w:t>
      </w:r>
      <w:r>
        <w:rPr>
          <w:rFonts w:hint="eastAsia" w:ascii="Times New Roman" w:hAnsi="Times New Roman" w:eastAsia="宋体" w:cs="Times New Roman"/>
          <w:kern w:val="0"/>
          <w:sz w:val="24"/>
          <w:highlight w:val="none"/>
        </w:rPr>
        <w:t>（2015年1月1日起施行）</w:t>
      </w:r>
    </w:p>
    <w:p w14:paraId="149332E6">
      <w:pPr>
        <w:widowControl/>
        <w:numPr>
          <w:ilvl w:val="0"/>
          <w:numId w:val="0"/>
        </w:numPr>
        <w:adjustRightInd w:val="0"/>
        <w:snapToGrid w:val="0"/>
        <w:spacing w:line="360" w:lineRule="auto"/>
        <w:ind w:firstLine="480" w:firstLineChars="200"/>
        <w:rPr>
          <w:rFonts w:ascii="Times New Roman" w:hAnsi="Times New Roman" w:eastAsia="宋体" w:cs="Times New Roman"/>
          <w:kern w:val="0"/>
          <w:sz w:val="24"/>
          <w:highlight w:val="none"/>
        </w:rPr>
      </w:pPr>
      <w:r>
        <w:rPr>
          <w:rFonts w:ascii="Times New Roman" w:hAnsi="Times New Roman" w:eastAsia="宋体" w:cs="Times New Roman"/>
          <w:kern w:val="0"/>
          <w:sz w:val="24"/>
          <w:szCs w:val="22"/>
          <w:lang w:val="en-US" w:eastAsia="zh-CN" w:bidi="ar-SA"/>
        </w:rPr>
        <w:t>（2）</w:t>
      </w:r>
      <w:r>
        <w:rPr>
          <w:rFonts w:hint="eastAsia" w:ascii="Times New Roman" w:hAnsi="Times New Roman" w:eastAsia="宋体" w:cs="Times New Roman"/>
          <w:kern w:val="0"/>
          <w:sz w:val="24"/>
          <w:highlight w:val="none"/>
        </w:rPr>
        <w:t>《国务院关于修订&lt;建设项目环境保护管理条例&gt;的决定》（国务院令第682号，2017年10月1日起实施）</w:t>
      </w:r>
    </w:p>
    <w:p w14:paraId="19A42BDB">
      <w:pPr>
        <w:widowControl/>
        <w:adjustRightInd w:val="0"/>
        <w:snapToGrid w:val="0"/>
        <w:spacing w:line="360" w:lineRule="auto"/>
        <w:ind w:firstLine="480" w:firstLineChars="200"/>
        <w:rPr>
          <w:rFonts w:ascii="Times New Roman" w:hAnsi="Times New Roman" w:eastAsia="宋体" w:cs="Times New Roman"/>
          <w:kern w:val="0"/>
          <w:sz w:val="24"/>
          <w:highlight w:val="none"/>
        </w:rPr>
      </w:pPr>
      <w:r>
        <w:rPr>
          <w:rFonts w:hint="eastAsia" w:ascii="Times New Roman" w:hAnsi="Times New Roman" w:eastAsia="宋体" w:cs="Times New Roman"/>
          <w:kern w:val="0"/>
          <w:sz w:val="24"/>
          <w:highlight w:val="none"/>
        </w:rPr>
        <w:t>（3）《关于发布&lt;建设项目竣工环境保护验收暂行办法&gt;的决定》（环境保护部 国环规环评[2017]4号，2017年11月20日起实施）</w:t>
      </w:r>
    </w:p>
    <w:p w14:paraId="799E372B">
      <w:pPr>
        <w:widowControl/>
        <w:numPr>
          <w:ilvl w:val="0"/>
          <w:numId w:val="0"/>
        </w:numPr>
        <w:adjustRightInd w:val="0"/>
        <w:snapToGrid w:val="0"/>
        <w:spacing w:line="360" w:lineRule="auto"/>
        <w:ind w:firstLine="480" w:firstLineChars="200"/>
        <w:rPr>
          <w:rFonts w:hint="eastAsia" w:ascii="Times New Roman" w:hAnsi="Times New Roman" w:eastAsia="宋体" w:cs="Times New Roman"/>
          <w:kern w:val="0"/>
          <w:sz w:val="24"/>
          <w:highlight w:val="none"/>
          <w:lang w:eastAsia="zh-CN"/>
        </w:rPr>
      </w:pPr>
      <w:r>
        <w:rPr>
          <w:rFonts w:hint="eastAsia" w:ascii="Times New Roman" w:hAnsi="Times New Roman" w:eastAsia="宋体" w:cs="Times New Roman"/>
          <w:kern w:val="0"/>
          <w:sz w:val="24"/>
          <w:highlight w:val="none"/>
        </w:rPr>
        <w:t>（4）《浙江省人民政府关于修改&lt;浙江省建设项目环境保护管理办法&gt;的决定》（浙江省人民政府令第388号[2021年修正]，2021年2月10日起实施</w:t>
      </w:r>
      <w:r>
        <w:rPr>
          <w:rFonts w:hint="eastAsia" w:ascii="Times New Roman" w:hAnsi="Times New Roman" w:eastAsia="宋体" w:cs="Times New Roman"/>
          <w:kern w:val="0"/>
          <w:sz w:val="24"/>
          <w:highlight w:val="none"/>
          <w:lang w:eastAsia="zh-CN"/>
        </w:rPr>
        <w:t>）</w:t>
      </w:r>
    </w:p>
    <w:p w14:paraId="651EB3BB">
      <w:pPr>
        <w:widowControl/>
        <w:numPr>
          <w:ilvl w:val="0"/>
          <w:numId w:val="0"/>
        </w:numPr>
        <w:adjustRightInd w:val="0"/>
        <w:snapToGrid w:val="0"/>
        <w:spacing w:line="360" w:lineRule="auto"/>
        <w:ind w:firstLine="480" w:firstLineChars="200"/>
        <w:rPr>
          <w:rFonts w:hint="eastAsia" w:ascii="Times New Roman" w:hAnsi="Times New Roman" w:eastAsia="宋体" w:cs="Times New Roman"/>
          <w:kern w:val="0"/>
          <w:sz w:val="24"/>
          <w:highlight w:val="none"/>
          <w:lang w:val="en-US" w:eastAsia="zh-CN"/>
        </w:rPr>
      </w:pPr>
      <w:r>
        <w:rPr>
          <w:rFonts w:hint="eastAsia" w:ascii="Times New Roman" w:hAnsi="Times New Roman" w:eastAsia="宋体" w:cs="Times New Roman"/>
          <w:kern w:val="0"/>
          <w:sz w:val="24"/>
          <w:highlight w:val="none"/>
          <w:lang w:eastAsia="zh-CN"/>
        </w:rPr>
        <w:t>（</w:t>
      </w:r>
      <w:r>
        <w:rPr>
          <w:rFonts w:hint="eastAsia" w:ascii="Times New Roman" w:hAnsi="Times New Roman" w:eastAsia="宋体" w:cs="Times New Roman"/>
          <w:kern w:val="0"/>
          <w:sz w:val="24"/>
          <w:highlight w:val="none"/>
          <w:lang w:val="en-US" w:eastAsia="zh-CN"/>
        </w:rPr>
        <w:t>5</w:t>
      </w:r>
      <w:r>
        <w:rPr>
          <w:rFonts w:hint="eastAsia" w:ascii="Times New Roman" w:hAnsi="Times New Roman" w:eastAsia="宋体" w:cs="Times New Roman"/>
          <w:kern w:val="0"/>
          <w:sz w:val="24"/>
          <w:highlight w:val="none"/>
          <w:lang w:eastAsia="zh-CN"/>
        </w:rPr>
        <w:t>）</w:t>
      </w:r>
      <w:r>
        <w:rPr>
          <w:rFonts w:hint="eastAsia" w:ascii="Times New Roman" w:hAnsi="Times New Roman" w:eastAsia="宋体" w:cs="Times New Roman"/>
          <w:kern w:val="0"/>
          <w:sz w:val="24"/>
          <w:highlight w:val="none"/>
          <w:lang w:val="en-US" w:eastAsia="zh-CN"/>
        </w:rPr>
        <w:t>关于印发《</w:t>
      </w:r>
      <w:r>
        <w:rPr>
          <w:rFonts w:hint="default" w:ascii="Times New Roman" w:hAnsi="Times New Roman" w:eastAsia="宋体" w:cs="Times New Roman"/>
          <w:kern w:val="0"/>
          <w:sz w:val="24"/>
          <w:highlight w:val="none"/>
          <w:lang w:val="en-US" w:eastAsia="zh-CN"/>
        </w:rPr>
        <w:t>污染影响类建设项目重大变动清单（试行）》的通知（环办环评函（2020）688号</w:t>
      </w:r>
      <w:r>
        <w:rPr>
          <w:rFonts w:hint="eastAsia" w:ascii="Times New Roman" w:hAnsi="Times New Roman" w:eastAsia="宋体" w:cs="Times New Roman"/>
          <w:kern w:val="0"/>
          <w:sz w:val="24"/>
          <w:highlight w:val="none"/>
          <w:lang w:val="en-US" w:eastAsia="zh-CN"/>
        </w:rPr>
        <w:t>，</w:t>
      </w:r>
      <w:r>
        <w:rPr>
          <w:rFonts w:hint="eastAsia" w:ascii="Times New Roman" w:hAnsi="Times New Roman" w:eastAsia="宋体" w:cs="Times New Roman"/>
          <w:kern w:val="0"/>
          <w:sz w:val="24"/>
          <w:highlight w:val="none"/>
        </w:rPr>
        <w:t>20</w:t>
      </w:r>
      <w:r>
        <w:rPr>
          <w:rFonts w:hint="eastAsia" w:ascii="Times New Roman" w:hAnsi="Times New Roman" w:eastAsia="宋体" w:cs="Times New Roman"/>
          <w:kern w:val="0"/>
          <w:sz w:val="24"/>
          <w:highlight w:val="none"/>
          <w:lang w:val="en-US" w:eastAsia="zh-CN"/>
        </w:rPr>
        <w:t>20</w:t>
      </w:r>
      <w:r>
        <w:rPr>
          <w:rFonts w:hint="eastAsia" w:ascii="Times New Roman" w:hAnsi="Times New Roman" w:eastAsia="宋体" w:cs="Times New Roman"/>
          <w:kern w:val="0"/>
          <w:sz w:val="24"/>
          <w:highlight w:val="none"/>
        </w:rPr>
        <w:t>年</w:t>
      </w:r>
      <w:r>
        <w:rPr>
          <w:rFonts w:hint="eastAsia" w:ascii="Times New Roman" w:hAnsi="Times New Roman" w:eastAsia="宋体" w:cs="Times New Roman"/>
          <w:kern w:val="0"/>
          <w:sz w:val="24"/>
          <w:highlight w:val="none"/>
          <w:lang w:val="en-US" w:eastAsia="zh-CN"/>
        </w:rPr>
        <w:t>12</w:t>
      </w:r>
      <w:r>
        <w:rPr>
          <w:rFonts w:hint="eastAsia" w:ascii="Times New Roman" w:hAnsi="Times New Roman" w:eastAsia="宋体" w:cs="Times New Roman"/>
          <w:kern w:val="0"/>
          <w:sz w:val="24"/>
          <w:highlight w:val="none"/>
        </w:rPr>
        <w:t>月</w:t>
      </w:r>
      <w:r>
        <w:rPr>
          <w:rFonts w:hint="eastAsia" w:ascii="Times New Roman" w:hAnsi="Times New Roman" w:eastAsia="宋体" w:cs="Times New Roman"/>
          <w:kern w:val="0"/>
          <w:sz w:val="24"/>
          <w:highlight w:val="none"/>
          <w:lang w:val="en-US" w:eastAsia="zh-CN"/>
        </w:rPr>
        <w:t>13</w:t>
      </w:r>
      <w:r>
        <w:rPr>
          <w:rFonts w:hint="eastAsia" w:ascii="Times New Roman" w:hAnsi="Times New Roman" w:eastAsia="宋体" w:cs="Times New Roman"/>
          <w:kern w:val="0"/>
          <w:sz w:val="24"/>
          <w:highlight w:val="none"/>
        </w:rPr>
        <w:t>日起实施</w:t>
      </w:r>
      <w:r>
        <w:rPr>
          <w:rFonts w:hint="default" w:ascii="Times New Roman" w:hAnsi="Times New Roman" w:eastAsia="宋体" w:cs="Times New Roman"/>
          <w:kern w:val="0"/>
          <w:sz w:val="24"/>
          <w:highlight w:val="none"/>
          <w:lang w:val="en-US" w:eastAsia="zh-CN"/>
        </w:rPr>
        <w:t>）</w:t>
      </w:r>
    </w:p>
    <w:p w14:paraId="27A1C856">
      <w:pPr>
        <w:pStyle w:val="3"/>
        <w:rPr>
          <w:rFonts w:ascii="Times New Roman" w:hAnsi="Times New Roman" w:eastAsia="宋体"/>
        </w:rPr>
      </w:pPr>
      <w:bookmarkStart w:id="20" w:name="_Toc20189"/>
      <w:r>
        <w:rPr>
          <w:rFonts w:ascii="Times New Roman" w:hAnsi="Times New Roman" w:eastAsia="宋体"/>
        </w:rPr>
        <w:t>2.2建设项目竣工环境保护验收技术规范</w:t>
      </w:r>
      <w:bookmarkEnd w:id="17"/>
      <w:bookmarkEnd w:id="18"/>
      <w:bookmarkEnd w:id="19"/>
      <w:bookmarkEnd w:id="20"/>
    </w:p>
    <w:p w14:paraId="7AC59B0B">
      <w:pPr>
        <w:widowControl/>
        <w:numPr>
          <w:ilvl w:val="0"/>
          <w:numId w:val="0"/>
        </w:numPr>
        <w:adjustRightInd w:val="0"/>
        <w:snapToGrid w:val="0"/>
        <w:spacing w:line="360" w:lineRule="auto"/>
        <w:ind w:firstLine="480" w:firstLineChars="200"/>
        <w:rPr>
          <w:rFonts w:hint="eastAsia" w:ascii="Times New Roman" w:hAnsi="Times New Roman" w:eastAsia="宋体" w:cs="Times New Roman"/>
          <w:kern w:val="0"/>
          <w:sz w:val="24"/>
          <w:highlight w:val="none"/>
          <w:lang w:eastAsia="zh-CN"/>
        </w:rPr>
      </w:pPr>
      <w:r>
        <w:rPr>
          <w:rFonts w:hint="eastAsia" w:ascii="Times New Roman" w:hAnsi="Times New Roman" w:eastAsia="宋体" w:cs="Times New Roman"/>
          <w:kern w:val="0"/>
          <w:sz w:val="24"/>
          <w:highlight w:val="none"/>
          <w:lang w:eastAsia="zh-CN"/>
        </w:rPr>
        <w:t>（</w:t>
      </w:r>
      <w:r>
        <w:rPr>
          <w:rFonts w:hint="eastAsia" w:ascii="Times New Roman" w:hAnsi="Times New Roman" w:eastAsia="宋体" w:cs="Times New Roman"/>
          <w:kern w:val="0"/>
          <w:sz w:val="24"/>
          <w:highlight w:val="none"/>
          <w:lang w:val="en-US" w:eastAsia="zh-CN"/>
        </w:rPr>
        <w:t>1</w:t>
      </w:r>
      <w:r>
        <w:rPr>
          <w:rFonts w:hint="eastAsia" w:ascii="Times New Roman" w:hAnsi="Times New Roman" w:eastAsia="宋体" w:cs="Times New Roman"/>
          <w:kern w:val="0"/>
          <w:sz w:val="24"/>
          <w:highlight w:val="none"/>
          <w:lang w:eastAsia="zh-CN"/>
        </w:rPr>
        <w:t>）《建设项目竣工环境保护验收技术指南 污染影响类》（生态环境部公告2018年 第9号）</w:t>
      </w:r>
    </w:p>
    <w:p w14:paraId="077E0FEE">
      <w:pPr>
        <w:widowControl/>
        <w:numPr>
          <w:ilvl w:val="0"/>
          <w:numId w:val="0"/>
        </w:numPr>
        <w:adjustRightInd w:val="0"/>
        <w:snapToGrid w:val="0"/>
        <w:spacing w:line="360" w:lineRule="auto"/>
        <w:ind w:firstLine="480" w:firstLineChars="200"/>
        <w:rPr>
          <w:rFonts w:hint="eastAsia" w:ascii="Times New Roman" w:hAnsi="Times New Roman" w:eastAsia="宋体" w:cs="Times New Roman"/>
          <w:kern w:val="0"/>
          <w:sz w:val="24"/>
          <w:highlight w:val="none"/>
          <w:lang w:eastAsia="zh-CN"/>
        </w:rPr>
      </w:pPr>
      <w:r>
        <w:rPr>
          <w:rFonts w:hint="eastAsia" w:ascii="Times New Roman" w:hAnsi="Times New Roman" w:eastAsia="宋体" w:cs="Times New Roman"/>
          <w:kern w:val="0"/>
          <w:sz w:val="24"/>
          <w:highlight w:val="none"/>
          <w:lang w:eastAsia="zh-CN"/>
        </w:rPr>
        <w:t>（</w:t>
      </w:r>
      <w:r>
        <w:rPr>
          <w:rFonts w:hint="eastAsia" w:ascii="Times New Roman" w:hAnsi="Times New Roman" w:eastAsia="宋体" w:cs="Times New Roman"/>
          <w:kern w:val="0"/>
          <w:sz w:val="24"/>
          <w:highlight w:val="none"/>
          <w:lang w:val="en-US" w:eastAsia="zh-CN"/>
        </w:rPr>
        <w:t>2</w:t>
      </w:r>
      <w:r>
        <w:rPr>
          <w:rFonts w:hint="eastAsia" w:ascii="Times New Roman" w:hAnsi="Times New Roman" w:eastAsia="宋体" w:cs="Times New Roman"/>
          <w:kern w:val="0"/>
          <w:sz w:val="24"/>
          <w:highlight w:val="none"/>
          <w:lang w:eastAsia="zh-CN"/>
        </w:rPr>
        <w:t>）《关于印发&lt;浙江省环境保护厅建设项目竣工环境保护验收技术管理规定&gt;的通知》（浙环发[2009]89号）</w:t>
      </w:r>
    </w:p>
    <w:p w14:paraId="301C64B1">
      <w:pPr>
        <w:pStyle w:val="3"/>
        <w:rPr>
          <w:rFonts w:ascii="Times New Roman" w:hAnsi="Times New Roman" w:eastAsia="宋体"/>
        </w:rPr>
      </w:pPr>
      <w:bookmarkStart w:id="21" w:name="_Toc2924"/>
      <w:bookmarkStart w:id="22" w:name="_Toc23835"/>
      <w:bookmarkStart w:id="23" w:name="_Toc3185"/>
      <w:bookmarkStart w:id="24" w:name="_Toc18908"/>
      <w:r>
        <w:rPr>
          <w:rFonts w:ascii="Times New Roman" w:hAnsi="Times New Roman" w:eastAsia="宋体"/>
        </w:rPr>
        <w:t>2.3建设</w:t>
      </w:r>
      <w:r>
        <w:rPr>
          <w:rFonts w:hint="eastAsia" w:ascii="Times New Roman" w:hAnsi="Times New Roman" w:eastAsia="宋体"/>
          <w:lang w:eastAsia="zh-CN"/>
        </w:rPr>
        <w:t>项目</w:t>
      </w:r>
      <w:r>
        <w:rPr>
          <w:rFonts w:hint="eastAsia" w:eastAsia="宋体"/>
          <w:lang w:eastAsia="zh-CN"/>
        </w:rPr>
        <w:t>环境影响登记表</w:t>
      </w:r>
      <w:r>
        <w:rPr>
          <w:rFonts w:ascii="Times New Roman" w:hAnsi="Times New Roman" w:eastAsia="宋体"/>
        </w:rPr>
        <w:t>及其审批部门</w:t>
      </w:r>
      <w:bookmarkEnd w:id="21"/>
      <w:bookmarkEnd w:id="22"/>
      <w:bookmarkEnd w:id="23"/>
      <w:r>
        <w:rPr>
          <w:rFonts w:ascii="Times New Roman" w:hAnsi="Times New Roman" w:eastAsia="宋体"/>
        </w:rPr>
        <w:t>审批决定</w:t>
      </w:r>
      <w:bookmarkEnd w:id="24"/>
    </w:p>
    <w:p w14:paraId="2BCA60C2">
      <w:pPr>
        <w:widowControl/>
        <w:adjustRightInd w:val="0"/>
        <w:snapToGrid w:val="0"/>
        <w:spacing w:line="360" w:lineRule="auto"/>
        <w:ind w:firstLine="480" w:firstLineChars="200"/>
        <w:rPr>
          <w:rFonts w:hint="eastAsia" w:ascii="Times New Roman" w:hAnsi="Times New Roman" w:eastAsia="宋体" w:cs="Times New Roman"/>
          <w:kern w:val="0"/>
          <w:sz w:val="24"/>
        </w:rPr>
      </w:pPr>
      <w:bookmarkStart w:id="25" w:name="_Hlk528872215"/>
      <w:r>
        <w:rPr>
          <w:rFonts w:hint="eastAsia" w:ascii="Times New Roman" w:hAnsi="Times New Roman" w:eastAsia="宋体" w:cs="Times New Roman"/>
          <w:kern w:val="0"/>
          <w:sz w:val="24"/>
        </w:rPr>
        <w:t>（1）</w:t>
      </w:r>
      <w:r>
        <w:rPr>
          <w:rFonts w:ascii="Times New Roman" w:hAnsi="Times New Roman" w:eastAsia="宋体" w:cs="Times New Roman"/>
          <w:kern w:val="0"/>
          <w:sz w:val="24"/>
        </w:rPr>
        <w:t>《</w:t>
      </w:r>
      <w:r>
        <w:rPr>
          <w:rFonts w:hint="eastAsia" w:ascii="Times New Roman" w:hAnsi="Times New Roman" w:eastAsia="宋体" w:cs="Times New Roman"/>
          <w:kern w:val="0"/>
          <w:sz w:val="24"/>
          <w:lang w:eastAsia="zh-CN"/>
        </w:rPr>
        <w:t>浙江贝肯达布艺有限公司年产3000万米特种布艺面料生产线项目环境影响</w:t>
      </w:r>
      <w:r>
        <w:rPr>
          <w:rFonts w:hint="eastAsia" w:ascii="Times New Roman" w:hAnsi="Times New Roman" w:eastAsia="宋体" w:cs="Times New Roman"/>
          <w:kern w:val="0"/>
          <w:sz w:val="24"/>
          <w:lang w:val="en-US" w:eastAsia="zh-CN"/>
        </w:rPr>
        <w:t>登记</w:t>
      </w:r>
      <w:r>
        <w:rPr>
          <w:rFonts w:hint="eastAsia" w:ascii="Times New Roman" w:hAnsi="Times New Roman" w:eastAsia="宋体" w:cs="Times New Roman"/>
          <w:kern w:val="0"/>
          <w:sz w:val="24"/>
          <w:lang w:eastAsia="zh-CN"/>
        </w:rPr>
        <w:t>表</w:t>
      </w:r>
      <w:r>
        <w:rPr>
          <w:rFonts w:ascii="Times New Roman" w:hAnsi="Times New Roman" w:eastAsia="宋体" w:cs="Times New Roman"/>
          <w:kern w:val="0"/>
          <w:sz w:val="24"/>
        </w:rPr>
        <w:t>》</w:t>
      </w:r>
      <w:r>
        <w:rPr>
          <w:rFonts w:hint="eastAsia" w:ascii="Times New Roman" w:hAnsi="Times New Roman" w:eastAsia="宋体" w:cs="Times New Roman"/>
          <w:kern w:val="0"/>
          <w:sz w:val="24"/>
          <w:lang w:eastAsia="zh-CN"/>
        </w:rPr>
        <w:t>（</w:t>
      </w:r>
      <w:r>
        <w:rPr>
          <w:rFonts w:hint="eastAsia" w:ascii="Times New Roman" w:hAnsi="Times New Roman" w:eastAsia="宋体" w:cs="Times New Roman"/>
          <w:sz w:val="24"/>
          <w:szCs w:val="24"/>
          <w:lang w:eastAsia="zh-CN"/>
        </w:rPr>
        <w:t>浙江清雨环保工程技术有限公司</w:t>
      </w:r>
      <w:r>
        <w:rPr>
          <w:rFonts w:ascii="Times New Roman" w:hAnsi="Times New Roman" w:eastAsia="宋体" w:cs="Times New Roman"/>
          <w:kern w:val="0"/>
          <w:sz w:val="24"/>
        </w:rPr>
        <w:t>，</w:t>
      </w:r>
      <w:r>
        <w:rPr>
          <w:rFonts w:hint="eastAsia" w:ascii="Times New Roman" w:hAnsi="Times New Roman" w:eastAsia="宋体" w:cs="Times New Roman"/>
          <w:kern w:val="0"/>
          <w:sz w:val="24"/>
          <w:lang w:val="en-US" w:eastAsia="zh-CN"/>
        </w:rPr>
        <w:t>2020</w:t>
      </w:r>
      <w:r>
        <w:rPr>
          <w:rFonts w:ascii="Times New Roman" w:hAnsi="Times New Roman" w:eastAsia="宋体" w:cs="Times New Roman"/>
          <w:kern w:val="0"/>
          <w:sz w:val="24"/>
        </w:rPr>
        <w:t>年</w:t>
      </w:r>
      <w:r>
        <w:rPr>
          <w:rFonts w:hint="eastAsia" w:ascii="Times New Roman" w:hAnsi="Times New Roman" w:eastAsia="宋体" w:cs="Times New Roman"/>
          <w:kern w:val="0"/>
          <w:sz w:val="24"/>
          <w:lang w:val="en-US" w:eastAsia="zh-CN"/>
        </w:rPr>
        <w:t>03</w:t>
      </w:r>
      <w:r>
        <w:rPr>
          <w:rFonts w:ascii="Times New Roman" w:hAnsi="Times New Roman" w:eastAsia="宋体" w:cs="Times New Roman"/>
          <w:kern w:val="0"/>
          <w:sz w:val="24"/>
        </w:rPr>
        <w:t>月</w:t>
      </w:r>
      <w:r>
        <w:rPr>
          <w:rFonts w:hint="eastAsia" w:ascii="Times New Roman" w:hAnsi="Times New Roman" w:eastAsia="宋体" w:cs="Times New Roman"/>
          <w:kern w:val="0"/>
          <w:sz w:val="24"/>
          <w:lang w:eastAsia="zh-CN"/>
        </w:rPr>
        <w:t>）</w:t>
      </w:r>
    </w:p>
    <w:p w14:paraId="457239DC">
      <w:pPr>
        <w:widowControl/>
        <w:adjustRightInd w:val="0"/>
        <w:snapToGrid w:val="0"/>
        <w:spacing w:line="360" w:lineRule="auto"/>
        <w:ind w:firstLine="480" w:firstLineChars="200"/>
        <w:rPr>
          <w:rFonts w:hint="eastAsia" w:ascii="Times New Roman" w:hAnsi="Times New Roman" w:eastAsia="宋体" w:cs="Times New Roman"/>
          <w:kern w:val="0"/>
          <w:sz w:val="24"/>
        </w:rPr>
      </w:pPr>
      <w:r>
        <w:rPr>
          <w:rFonts w:hint="eastAsia" w:ascii="Times New Roman" w:hAnsi="Times New Roman" w:eastAsia="宋体" w:cs="Times New Roman"/>
          <w:kern w:val="0"/>
          <w:sz w:val="24"/>
        </w:rPr>
        <w:t>（2）</w:t>
      </w:r>
      <w:r>
        <w:rPr>
          <w:rFonts w:ascii="Times New Roman" w:hAnsi="Times New Roman" w:eastAsia="宋体" w:cs="Times New Roman"/>
          <w:kern w:val="0"/>
          <w:sz w:val="24"/>
        </w:rPr>
        <w:t>《</w:t>
      </w:r>
      <w:r>
        <w:rPr>
          <w:rFonts w:hint="eastAsia" w:ascii="Times New Roman" w:hAnsi="Times New Roman" w:eastAsia="宋体" w:cs="Times New Roman"/>
          <w:kern w:val="0"/>
          <w:sz w:val="24"/>
          <w:lang w:eastAsia="zh-CN"/>
        </w:rPr>
        <w:t>浙江贝肯达布艺有限公司</w:t>
      </w:r>
      <w:r>
        <w:rPr>
          <w:rFonts w:hint="eastAsia" w:ascii="Times New Roman" w:hAnsi="Times New Roman" w:eastAsia="宋体" w:cs="Times New Roman"/>
          <w:kern w:val="0"/>
          <w:sz w:val="24"/>
          <w:lang w:val="en-US" w:eastAsia="zh-CN"/>
        </w:rPr>
        <w:t>建设项目环评承诺备案表</w:t>
      </w:r>
      <w:r>
        <w:rPr>
          <w:rFonts w:ascii="Times New Roman" w:hAnsi="Times New Roman" w:eastAsia="宋体" w:cs="Times New Roman"/>
          <w:kern w:val="0"/>
          <w:sz w:val="24"/>
        </w:rPr>
        <w:t>》（</w:t>
      </w:r>
      <w:r>
        <w:rPr>
          <w:rFonts w:hint="eastAsia" w:ascii="Times New Roman" w:hAnsi="Times New Roman" w:eastAsia="宋体" w:cs="Times New Roman"/>
          <w:color w:val="auto"/>
          <w:kern w:val="0"/>
          <w:sz w:val="24"/>
          <w:highlight w:val="none"/>
          <w:lang w:val="en-US" w:eastAsia="zh-CN"/>
        </w:rPr>
        <w:t>衢</w:t>
      </w:r>
      <w:r>
        <w:rPr>
          <w:rFonts w:hint="eastAsia" w:ascii="Times New Roman" w:hAnsi="Times New Roman" w:eastAsia="宋体" w:cs="Times New Roman"/>
          <w:color w:val="auto"/>
          <w:kern w:val="0"/>
          <w:sz w:val="24"/>
          <w:highlight w:val="none"/>
          <w:lang w:eastAsia="zh-CN"/>
        </w:rPr>
        <w:t>环</w:t>
      </w:r>
      <w:r>
        <w:rPr>
          <w:rFonts w:hint="eastAsia" w:ascii="Times New Roman" w:hAnsi="Times New Roman" w:eastAsia="宋体" w:cs="Times New Roman"/>
          <w:color w:val="auto"/>
          <w:kern w:val="0"/>
          <w:sz w:val="24"/>
          <w:highlight w:val="none"/>
          <w:lang w:val="en-US" w:eastAsia="zh-CN"/>
        </w:rPr>
        <w:t>龙</w:t>
      </w:r>
      <w:r>
        <w:rPr>
          <w:rFonts w:hint="eastAsia" w:ascii="Times New Roman" w:hAnsi="Times New Roman" w:eastAsia="宋体" w:cs="Times New Roman"/>
          <w:color w:val="auto"/>
          <w:kern w:val="0"/>
          <w:sz w:val="24"/>
          <w:highlight w:val="none"/>
          <w:lang w:eastAsia="zh-CN"/>
        </w:rPr>
        <w:t>建</w:t>
      </w:r>
      <w:r>
        <w:rPr>
          <w:rFonts w:hint="eastAsia" w:ascii="Times New Roman" w:hAnsi="Times New Roman" w:eastAsia="宋体" w:cs="Times New Roman"/>
          <w:color w:val="auto"/>
          <w:kern w:val="0"/>
          <w:sz w:val="24"/>
          <w:highlight w:val="none"/>
          <w:lang w:val="en-US" w:eastAsia="zh-CN"/>
        </w:rPr>
        <w:t>备</w:t>
      </w:r>
      <w:r>
        <w:rPr>
          <w:rFonts w:hint="default" w:ascii="Times New Roman" w:hAnsi="Times New Roman" w:eastAsia="宋体" w:cs="Times New Roman"/>
          <w:color w:val="auto"/>
          <w:kern w:val="0"/>
          <w:sz w:val="24"/>
          <w:highlight w:val="none"/>
          <w:lang w:val="en-US" w:eastAsia="zh-CN"/>
        </w:rPr>
        <w:t>衢</w:t>
      </w:r>
      <w:r>
        <w:rPr>
          <w:rFonts w:hint="default" w:ascii="Times New Roman" w:hAnsi="Times New Roman" w:eastAsia="宋体" w:cs="Times New Roman"/>
          <w:color w:val="auto"/>
          <w:kern w:val="0"/>
          <w:sz w:val="24"/>
          <w:highlight w:val="none"/>
          <w:lang w:eastAsia="zh-CN"/>
        </w:rPr>
        <w:t>环</w:t>
      </w:r>
      <w:r>
        <w:rPr>
          <w:rFonts w:hint="default" w:ascii="Times New Roman" w:hAnsi="Times New Roman" w:eastAsia="宋体" w:cs="Times New Roman"/>
          <w:color w:val="auto"/>
          <w:kern w:val="0"/>
          <w:sz w:val="24"/>
          <w:highlight w:val="none"/>
          <w:lang w:val="en-US" w:eastAsia="zh-CN"/>
        </w:rPr>
        <w:t>龙</w:t>
      </w:r>
      <w:r>
        <w:rPr>
          <w:rFonts w:hint="default" w:ascii="Times New Roman" w:hAnsi="Times New Roman" w:eastAsia="宋体" w:cs="Times New Roman"/>
          <w:color w:val="auto"/>
          <w:kern w:val="0"/>
          <w:sz w:val="24"/>
          <w:highlight w:val="none"/>
          <w:lang w:eastAsia="zh-CN"/>
        </w:rPr>
        <w:t>建</w:t>
      </w:r>
      <w:r>
        <w:rPr>
          <w:rFonts w:hint="default" w:ascii="Times New Roman" w:hAnsi="Times New Roman" w:eastAsia="宋体" w:cs="Times New Roman"/>
          <w:color w:val="auto"/>
          <w:kern w:val="0"/>
          <w:sz w:val="24"/>
          <w:highlight w:val="none"/>
          <w:lang w:val="en-US" w:eastAsia="zh-CN"/>
        </w:rPr>
        <w:t>备</w:t>
      </w:r>
      <w:r>
        <w:rPr>
          <w:rFonts w:hint="eastAsia" w:ascii="Times New Roman" w:hAnsi="Times New Roman" w:eastAsia="宋体" w:cs="Times New Roman"/>
          <w:color w:val="auto"/>
          <w:kern w:val="0"/>
          <w:sz w:val="24"/>
          <w:highlight w:val="none"/>
          <w:lang w:eastAsia="zh-CN"/>
        </w:rPr>
        <w:t>【2020】2号</w:t>
      </w:r>
      <w:r>
        <w:rPr>
          <w:rFonts w:ascii="Times New Roman" w:hAnsi="Times New Roman" w:eastAsia="宋体" w:cs="Times New Roman"/>
          <w:kern w:val="0"/>
          <w:sz w:val="24"/>
        </w:rPr>
        <w:t>）</w:t>
      </w:r>
    </w:p>
    <w:p w14:paraId="39E9EEA2">
      <w:pPr>
        <w:pStyle w:val="13"/>
        <w:rPr>
          <w:rFonts w:hint="eastAsia"/>
        </w:rPr>
      </w:pPr>
    </w:p>
    <w:bookmarkEnd w:id="25"/>
    <w:p w14:paraId="295F6EF9">
      <w:pPr>
        <w:pStyle w:val="3"/>
        <w:rPr>
          <w:rFonts w:ascii="Times New Roman" w:hAnsi="Times New Roman" w:eastAsia="宋体"/>
        </w:rPr>
      </w:pPr>
      <w:bookmarkStart w:id="26" w:name="_Toc18714"/>
      <w:r>
        <w:rPr>
          <w:rFonts w:ascii="Times New Roman" w:hAnsi="Times New Roman" w:eastAsia="宋体"/>
        </w:rPr>
        <w:t>2.4其他相关文件</w:t>
      </w:r>
      <w:bookmarkEnd w:id="26"/>
    </w:p>
    <w:p w14:paraId="05177F4A">
      <w:pPr>
        <w:spacing w:line="360" w:lineRule="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（1）《环境</w:t>
      </w:r>
      <w:r>
        <w:rPr>
          <w:rFonts w:hint="eastAsia" w:ascii="Times New Roman" w:hAnsi="Times New Roman" w:cs="Times New Roman"/>
          <w:sz w:val="24"/>
          <w:szCs w:val="24"/>
          <w:highlight w:val="none"/>
          <w:lang w:eastAsia="zh-CN"/>
        </w:rPr>
        <w:t>“</w:t>
      </w:r>
      <w:r>
        <w:rPr>
          <w:rFonts w:hint="default" w:ascii="Times New Roman" w:hAnsi="Times New Roman" w:cs="Times New Roman"/>
          <w:sz w:val="24"/>
          <w:szCs w:val="24"/>
          <w:highlight w:val="none"/>
        </w:rPr>
        <w:t>三同时</w:t>
      </w:r>
      <w:r>
        <w:rPr>
          <w:rFonts w:hint="eastAsia" w:ascii="Times New Roman" w:hAnsi="Times New Roman" w:cs="Times New Roman"/>
          <w:sz w:val="24"/>
          <w:szCs w:val="24"/>
          <w:highlight w:val="none"/>
          <w:lang w:eastAsia="zh-CN"/>
        </w:rPr>
        <w:t>”</w:t>
      </w:r>
      <w:r>
        <w:rPr>
          <w:rFonts w:hint="default" w:ascii="Times New Roman" w:hAnsi="Times New Roman" w:cs="Times New Roman"/>
          <w:sz w:val="24"/>
          <w:szCs w:val="24"/>
          <w:highlight w:val="none"/>
        </w:rPr>
        <w:t>技术服务合同》</w:t>
      </w:r>
    </w:p>
    <w:p w14:paraId="02A845FA">
      <w:pPr>
        <w:spacing w:line="360" w:lineRule="auto"/>
        <w:rPr>
          <w:rFonts w:hint="default" w:ascii="Times New Roman" w:hAnsi="Times New Roman" w:cs="Times New Roman"/>
          <w:sz w:val="24"/>
          <w:szCs w:val="24"/>
        </w:rPr>
      </w:pPr>
      <w:r>
        <w:rPr>
          <w:rFonts w:hint="eastAsia" w:ascii="Times New Roman" w:hAnsi="Times New Roman" w:cs="Times New Roman"/>
          <w:sz w:val="24"/>
          <w:szCs w:val="24"/>
          <w:highlight w:val="none"/>
          <w:lang w:eastAsia="zh-CN"/>
        </w:rPr>
        <w:t>（</w:t>
      </w:r>
      <w:r>
        <w:rPr>
          <w:rFonts w:hint="eastAsia" w:ascii="Times New Roman" w:hAnsi="Times New Roman" w:cs="Times New Roman"/>
          <w:sz w:val="24"/>
          <w:szCs w:val="24"/>
          <w:highlight w:val="none"/>
          <w:lang w:val="en-US" w:eastAsia="zh-CN"/>
        </w:rPr>
        <w:t>2</w:t>
      </w:r>
      <w:r>
        <w:rPr>
          <w:rFonts w:hint="eastAsia" w:ascii="Times New Roman" w:hAnsi="Times New Roman" w:cs="Times New Roman"/>
          <w:sz w:val="24"/>
          <w:szCs w:val="24"/>
          <w:highlight w:val="none"/>
          <w:lang w:eastAsia="zh-CN"/>
        </w:rPr>
        <w:t>）</w:t>
      </w:r>
      <w:r>
        <w:rPr>
          <w:rFonts w:hint="eastAsia" w:ascii="Times New Roman" w:hAnsi="Times New Roman" w:cs="Times New Roman"/>
          <w:sz w:val="24"/>
          <w:szCs w:val="24"/>
          <w:lang w:eastAsia="zh-CN"/>
        </w:rPr>
        <w:t>《检测报告》（高鑫（验）字20240604）（浙江高鑫安全检测科技有限公司编制）</w:t>
      </w:r>
    </w:p>
    <w:p w14:paraId="3D6889D1">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3</w:t>
      </w:r>
      <w:r>
        <w:rPr>
          <w:rFonts w:hint="default" w:ascii="Times New Roman" w:hAnsi="Times New Roman" w:cs="Times New Roman"/>
          <w:sz w:val="24"/>
          <w:szCs w:val="24"/>
        </w:rPr>
        <w:t>）企业提供的用水量、监测期间生产工况、固废产生量等</w:t>
      </w:r>
    </w:p>
    <w:p w14:paraId="476C05B4">
      <w:pPr>
        <w:spacing w:line="360" w:lineRule="auto"/>
        <w:rPr>
          <w:rFonts w:hint="default" w:ascii="Times New Roman" w:hAnsi="Times New Roman" w:cs="Times New Roman"/>
          <w:sz w:val="24"/>
          <w:szCs w:val="24"/>
          <w:lang w:val="en-US" w:eastAsia="zh-CN"/>
        </w:rPr>
      </w:pPr>
    </w:p>
    <w:p w14:paraId="37844F3C">
      <w:pPr>
        <w:pStyle w:val="30"/>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3E282C0A">
      <w:pPr>
        <w:pStyle w:val="2"/>
      </w:pPr>
      <w:bookmarkStart w:id="27" w:name="_Toc14560"/>
      <w:r>
        <w:rPr>
          <w:rFonts w:hint="eastAsia"/>
        </w:rPr>
        <w:t>3项目建设情况</w:t>
      </w:r>
      <w:bookmarkEnd w:id="27"/>
    </w:p>
    <w:p w14:paraId="3930ABB2">
      <w:pPr>
        <w:pStyle w:val="3"/>
        <w:rPr>
          <w:rFonts w:eastAsia="宋体"/>
        </w:rPr>
      </w:pPr>
      <w:bookmarkStart w:id="28" w:name="_Toc9847"/>
      <w:r>
        <w:rPr>
          <w:rFonts w:eastAsia="宋体"/>
        </w:rPr>
        <w:t>3.1地理位置及平面布置</w:t>
      </w:r>
      <w:bookmarkEnd w:id="28"/>
    </w:p>
    <w:p w14:paraId="354D3EBB">
      <w:pPr>
        <w:spacing w:line="360" w:lineRule="auto"/>
        <w:ind w:firstLine="480" w:firstLineChars="200"/>
        <w:jc w:val="left"/>
        <w:rPr>
          <w:rFonts w:ascii="Times New Roman" w:hAnsi="Times New Roman" w:cs="Times New Roman"/>
          <w:sz w:val="24"/>
          <w:szCs w:val="24"/>
        </w:rPr>
      </w:pPr>
      <w:r>
        <w:rPr>
          <w:rFonts w:hint="eastAsia" w:ascii="Times New Roman" w:hAnsi="Times New Roman" w:cs="Times New Roman"/>
          <w:sz w:val="24"/>
          <w:szCs w:val="24"/>
          <w:highlight w:val="none"/>
          <w:lang w:val="en-US" w:eastAsia="zh-CN"/>
        </w:rPr>
        <w:t>浙江贝肯达布艺有限公司位于浙江省龙游经济开发区北斗大道102号，建设年产3000万米特种布艺面料生产线项目。项目中心经纬度坐标为东经119.241854；北纬29.106286。东侧为空地，南侧为北斗大道，西侧为浙江喜迈风机环保科技有限公司，北侧为空地。厂区周边敏感点为项家村（最近距离200m）、白马村（最近距离250m）。</w:t>
      </w:r>
      <w:r>
        <w:rPr>
          <w:rFonts w:hint="eastAsia" w:ascii="Times New Roman" w:hAnsi="Times New Roman" w:cs="Times New Roman"/>
          <w:sz w:val="24"/>
          <w:szCs w:val="24"/>
        </w:rPr>
        <w:t>厂区具体地理位置见图3.1-1，厂区周边</w:t>
      </w:r>
      <w:r>
        <w:rPr>
          <w:rFonts w:hint="eastAsia" w:ascii="Times New Roman" w:hAnsi="Times New Roman" w:cs="Times New Roman"/>
          <w:sz w:val="24"/>
          <w:szCs w:val="24"/>
          <w:lang w:val="en-US" w:eastAsia="zh-CN"/>
        </w:rPr>
        <w:t>情况</w:t>
      </w:r>
      <w:r>
        <w:rPr>
          <w:rFonts w:hint="eastAsia" w:ascii="Times New Roman" w:hAnsi="Times New Roman" w:cs="Times New Roman"/>
          <w:sz w:val="24"/>
          <w:szCs w:val="24"/>
        </w:rPr>
        <w:t>见图3.1-2，厂区</w:t>
      </w:r>
      <w:r>
        <w:rPr>
          <w:rFonts w:hint="eastAsia" w:ascii="Times New Roman" w:hAnsi="Times New Roman" w:cs="Times New Roman"/>
          <w:sz w:val="24"/>
          <w:szCs w:val="24"/>
          <w:highlight w:val="none"/>
        </w:rPr>
        <w:t>平面布置图见图3.1-3</w:t>
      </w:r>
      <w:r>
        <w:rPr>
          <w:rFonts w:hint="eastAsia" w:ascii="Times New Roman" w:hAnsi="Times New Roman" w:cs="Times New Roman"/>
          <w:sz w:val="24"/>
          <w:szCs w:val="24"/>
          <w:highlight w:val="none"/>
          <w:lang w:eastAsia="zh-CN"/>
        </w:rPr>
        <w:t>，</w:t>
      </w:r>
      <w:r>
        <w:rPr>
          <w:rFonts w:hint="eastAsia" w:ascii="Times New Roman" w:hAnsi="Times New Roman" w:cs="Times New Roman"/>
          <w:sz w:val="24"/>
          <w:szCs w:val="24"/>
          <w:highlight w:val="none"/>
          <w:lang w:val="en-US" w:eastAsia="zh-CN"/>
        </w:rPr>
        <w:t>项目周边主要敏感保护目标见</w:t>
      </w:r>
      <w:r>
        <w:rPr>
          <w:rFonts w:ascii="宋体" w:hAnsi="宋体" w:eastAsia="宋体" w:cs="宋体"/>
          <w:sz w:val="24"/>
          <w:szCs w:val="24"/>
          <w:highlight w:val="none"/>
        </w:rPr>
        <w:t>周边敏感点分布情况</w:t>
      </w:r>
      <w:r>
        <w:rPr>
          <w:rFonts w:hint="eastAsia" w:ascii="Times New Roman" w:hAnsi="Times New Roman" w:cs="Times New Roman"/>
          <w:sz w:val="24"/>
          <w:szCs w:val="24"/>
          <w:highlight w:val="none"/>
        </w:rPr>
        <w:t>表3.1-</w:t>
      </w:r>
      <w:r>
        <w:rPr>
          <w:rFonts w:hint="eastAsia" w:ascii="Times New Roman" w:hAnsi="Times New Roman" w:cs="Times New Roman"/>
          <w:sz w:val="24"/>
          <w:szCs w:val="24"/>
          <w:highlight w:val="none"/>
          <w:lang w:val="en-US" w:eastAsia="zh-CN"/>
        </w:rPr>
        <w:t>2</w:t>
      </w:r>
      <w:r>
        <w:rPr>
          <w:rFonts w:hint="eastAsia" w:ascii="Times New Roman" w:hAnsi="Times New Roman" w:cs="Times New Roman"/>
          <w:sz w:val="24"/>
          <w:szCs w:val="24"/>
          <w:highlight w:val="none"/>
        </w:rPr>
        <w:t>。</w:t>
      </w:r>
    </w:p>
    <w:p w14:paraId="7CE111A0">
      <w:pPr>
        <w:adjustRightInd w:val="0"/>
        <w:snapToGrid w:val="0"/>
        <w:spacing w:line="360" w:lineRule="auto"/>
        <w:ind w:left="210" w:hanging="210" w:hangingChars="100"/>
        <w:jc w:val="center"/>
        <w:rPr>
          <w:rFonts w:hint="eastAsia" w:ascii="Times New Roman" w:hAnsi="Times New Roman" w:cs="Times New Roman" w:eastAsiaTheme="minorEastAsia"/>
          <w:sz w:val="24"/>
          <w:szCs w:val="24"/>
          <w:lang w:eastAsia="zh-CN"/>
        </w:rPr>
      </w:pPr>
      <w:r>
        <w:rPr>
          <w:sz w:val="21"/>
        </w:rPr>
        <mc:AlternateContent>
          <mc:Choice Requires="wps">
            <w:drawing>
              <wp:anchor distT="0" distB="0" distL="114300" distR="114300" simplePos="0" relativeHeight="251666432" behindDoc="0" locked="0" layoutInCell="1" allowOverlap="1">
                <wp:simplePos x="0" y="0"/>
                <wp:positionH relativeFrom="column">
                  <wp:posOffset>2867660</wp:posOffset>
                </wp:positionH>
                <wp:positionV relativeFrom="paragraph">
                  <wp:posOffset>1129665</wp:posOffset>
                </wp:positionV>
                <wp:extent cx="843280" cy="353695"/>
                <wp:effectExtent l="144780" t="12700" r="21590" b="376555"/>
                <wp:wrapNone/>
                <wp:docPr id="5" name="矩形标注 5"/>
                <wp:cNvGraphicFramePr/>
                <a:graphic xmlns:a="http://schemas.openxmlformats.org/drawingml/2006/main">
                  <a:graphicData uri="http://schemas.microsoft.com/office/word/2010/wordprocessingShape">
                    <wps:wsp>
                      <wps:cNvSpPr/>
                      <wps:spPr>
                        <a:xfrm>
                          <a:off x="3868420" y="5885815"/>
                          <a:ext cx="843280" cy="353695"/>
                        </a:xfrm>
                        <a:prstGeom prst="wedgeRectCallout">
                          <a:avLst>
                            <a:gd name="adj1" fmla="val -65669"/>
                            <a:gd name="adj2" fmla="val 152872"/>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2C5C3430">
                            <w:pPr>
                              <w:jc w:val="center"/>
                              <w:rPr>
                                <w:rFonts w:hint="eastAsia" w:eastAsiaTheme="minorEastAsia"/>
                                <w:color w:val="FF0000"/>
                                <w:lang w:val="en-US" w:eastAsia="zh-CN"/>
                              </w:rPr>
                            </w:pPr>
                            <w:r>
                              <w:rPr>
                                <w:rFonts w:hint="eastAsia"/>
                                <w:color w:val="FF0000"/>
                                <w:lang w:val="en-US" w:eastAsia="zh-CN"/>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25.8pt;margin-top:88.95pt;height:27.85pt;width:66.4pt;z-index:251666432;v-text-anchor:middle;mso-width-relative:page;mso-height-relative:page;" filled="f" stroked="t" coordsize="21600,21600" o:gfxdata="UEsDBAoAAAAAAIdO4kAAAAAAAAAAAAAAAAAEAAAAZHJzL1BLAwQUAAAACACHTuJAo5g0SNoAAAAL&#10;AQAADwAAAGRycy9kb3ducmV2LnhtbE2Py07DMBBF90j8gzVIbBB10iZpCHG6QKoEEpum/QAnHuII&#10;P6LYbdO/Z1jBcnSP7j1T7xZr2AXnMHonIF0lwND1Xo1uEHA67p9LYCFKp6TxDgXcMMCuub+rZaX8&#10;1R3w0saBUYkLlRSgY5wqzkOv0cqw8hM6yr78bGWkcx64muWVyq3h6yQpuJWjowUtJ3zT2H+3ZyuA&#10;Hz/MTe/TPsvfDwuG7rN9OpVCPD6kySuwiEv8g+FXn9ShIafOn50KzAjI8rQglILt9gUYEXmZZcA6&#10;AevNpgDe1Pz/D80PUEsDBBQAAAAIAIdO4kCDHNxjqgIAAC8FAAAOAAAAZHJzL2Uyb0RvYy54bWyt&#10;VM1u00AQviPxDqu9t06cOHWjOlWUKAipohEFcd6sd22j/WN3E6e8AI9RxAnOnHkcymswu3bbUDj0&#10;QA7OrOfzNzPfzOzZ+V4KtGPWNVoVeHg8wIgpqstGVQV++2Z1lGPkPFElEVqxAl8zh89nz5+dtWbK&#10;Ul1rUTKLgES5aWsKXHtvpkniaM0kccfaMAVOrq0kHo62SkpLWmCXIkkHg0nSalsaqylzDt4uOyfu&#10;Ge1TCDXnDWVLTbeSKd+xWiaIh5Jc3RiHZzFbzhn1l5w75pEoMFTq4xOCgL0Jz2R2RqaVJaZuaJ8C&#10;eUoKj2qSpFEQ9J5qSTxBW9v8RSUbarXT3B9TLZOukKgIVDEcPNLmqiaGxVpAamfuRXf/j5a+2q0t&#10;asoCZxgpIqHhv26+/fzx5fbzp9vvX1EWFGqNmwLwyqxtf3JghnL33MrwD4WgfYFH+SQfp6DtNfDl&#10;eZYP4/dkyvYeUQDk41Gag58CYJSNJqfRnzwQGev8C6YlCkaBW1ZW7DV0cUGE0FsfNSa7C+ej2GWf&#10;MinfDzHiUkDvdkSgo0k2mZz2zT0ApYegYZbmJ2kAQfyeE6y7DEIApVeNEHFGhEJtgdNsPAjpExh8&#10;DgMHpjQgnlMVRkRUsFHU25il06Ipw+eByNlqsxAWQXIFXq0G8OsD/wELsZfE1R0uunqYUJBm6EOn&#10;fLD8frPv27HR5TW00epuvp2hqwaoLojza2JBFMgZVt5fwoMLDYXo3sKo1vbjv94HPMwZeDFqYUGg&#10;yA9bYhlG4qWCCTwdjsdA6+NhnJ2EtttDz+bQo7ZyoaF2aBNkF82A9+LO5FbLd3AzzENUcBFFIXYn&#10;Z39Y+G5x4W6hbD6PMNgiQ/yFujI0kHdNm2+95o0PnQ1Cder0B9ij2PB+58OiHp4j6uGem/0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o5g0SNoAAAALAQAADwAAAAAAAAABACAAAAAiAAAAZHJzL2Rv&#10;d25yZXYueG1sUEsBAhQAFAAAAAgAh07iQIMc3GOqAgAALwUAAA4AAAAAAAAAAQAgAAAAKQEAAGRy&#10;cy9lMm9Eb2MueG1sUEsFBgAAAAAGAAYAWQEAAEUGAAAAAA==&#10;" adj="-3385,43820">
                <v:fill on="f" focussize="0,0"/>
                <v:stroke weight="2pt" color="#FF0000 [2404]" joinstyle="round"/>
                <v:imagedata o:title=""/>
                <o:lock v:ext="edit" aspectratio="f"/>
                <v:textbox>
                  <w:txbxContent>
                    <w:p w14:paraId="2C5C3430">
                      <w:pPr>
                        <w:jc w:val="center"/>
                        <w:rPr>
                          <w:rFonts w:hint="eastAsia" w:eastAsiaTheme="minorEastAsia"/>
                          <w:color w:val="FF0000"/>
                          <w:lang w:val="en-US" w:eastAsia="zh-CN"/>
                        </w:rPr>
                      </w:pPr>
                      <w:r>
                        <w:rPr>
                          <w:rFonts w:hint="eastAsia"/>
                          <w:color w:val="FF0000"/>
                          <w:lang w:val="en-US" w:eastAsia="zh-CN"/>
                        </w:rPr>
                        <w:t>本项目</w:t>
                      </w:r>
                    </w:p>
                  </w:txbxContent>
                </v:textbox>
              </v:shape>
            </w:pict>
          </mc:Fallback>
        </mc:AlternateContent>
      </w:r>
      <w:r>
        <w:drawing>
          <wp:inline distT="0" distB="0" distL="114300" distR="114300">
            <wp:extent cx="5271770" cy="4325620"/>
            <wp:effectExtent l="0" t="0" r="5080" b="177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0"/>
                    <a:stretch>
                      <a:fillRect/>
                    </a:stretch>
                  </pic:blipFill>
                  <pic:spPr>
                    <a:xfrm>
                      <a:off x="0" y="0"/>
                      <a:ext cx="5271770" cy="4325620"/>
                    </a:xfrm>
                    <a:prstGeom prst="rect">
                      <a:avLst/>
                    </a:prstGeom>
                    <a:noFill/>
                    <a:ln>
                      <a:noFill/>
                    </a:ln>
                  </pic:spPr>
                </pic:pic>
              </a:graphicData>
            </a:graphic>
          </wp:inline>
        </w:drawing>
      </w:r>
    </w:p>
    <w:p w14:paraId="48EC4538">
      <w:pPr>
        <w:widowControl/>
        <w:jc w:val="center"/>
        <w:rPr>
          <w:rFonts w:ascii="Times New Roman" w:hAnsi="Times New Roman" w:cs="Times New Roman"/>
          <w:b/>
          <w:bCs/>
          <w:szCs w:val="21"/>
        </w:rPr>
      </w:pPr>
      <w:r>
        <w:rPr>
          <w:rFonts w:ascii="Times New Roman" w:hAnsi="Times New Roman" w:cs="Times New Roman"/>
          <w:b/>
          <w:bCs/>
          <w:szCs w:val="21"/>
        </w:rPr>
        <w:t>图</w:t>
      </w:r>
      <w:r>
        <w:rPr>
          <w:rFonts w:hint="eastAsia" w:ascii="Times New Roman" w:hAnsi="Times New Roman" w:cs="Times New Roman"/>
          <w:b/>
          <w:bCs/>
          <w:szCs w:val="21"/>
        </w:rPr>
        <w:t>3.1</w:t>
      </w:r>
      <w:r>
        <w:rPr>
          <w:rFonts w:ascii="Times New Roman" w:hAnsi="Times New Roman" w:cs="Times New Roman"/>
          <w:b/>
          <w:bCs/>
          <w:szCs w:val="21"/>
        </w:rPr>
        <w:t>-1 项目地理位置图</w:t>
      </w:r>
    </w:p>
    <w:p w14:paraId="041EBCBF">
      <w:pPr>
        <w:spacing w:line="360" w:lineRule="auto"/>
        <w:jc w:val="center"/>
        <w:rPr>
          <w:rFonts w:hint="eastAsia" w:ascii="Times New Roman" w:hAnsi="Times New Roman" w:cs="Times New Roman" w:eastAsiaTheme="minorEastAsia"/>
          <w:sz w:val="24"/>
          <w:szCs w:val="24"/>
          <w:lang w:eastAsia="zh-CN"/>
        </w:rPr>
      </w:pPr>
      <w:r>
        <w:rPr>
          <w:sz w:val="21"/>
        </w:rPr>
        <mc:AlternateContent>
          <mc:Choice Requires="wps">
            <w:drawing>
              <wp:anchor distT="0" distB="0" distL="114300" distR="114300" simplePos="0" relativeHeight="251678720" behindDoc="0" locked="0" layoutInCell="1" allowOverlap="1">
                <wp:simplePos x="0" y="0"/>
                <wp:positionH relativeFrom="column">
                  <wp:posOffset>1753235</wp:posOffset>
                </wp:positionH>
                <wp:positionV relativeFrom="paragraph">
                  <wp:posOffset>2115820</wp:posOffset>
                </wp:positionV>
                <wp:extent cx="633095" cy="1134745"/>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633095" cy="11347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4DB91D">
                            <w:pPr>
                              <w:jc w:val="center"/>
                              <w:rPr>
                                <w:rFonts w:hint="eastAsia"/>
                                <w:b/>
                                <w:bCs/>
                                <w:color w:val="FFFF00"/>
                                <w:lang w:val="en-US" w:eastAsia="zh-CN"/>
                              </w:rPr>
                            </w:pPr>
                            <w:r>
                              <w:rPr>
                                <w:rFonts w:hint="eastAsia"/>
                                <w:b/>
                                <w:bCs/>
                                <w:color w:val="FFFF00"/>
                                <w:lang w:val="en-US" w:eastAsia="zh-CN"/>
                              </w:rPr>
                              <w:t>浙江喜迈风机环保科技有限公司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8.05pt;margin-top:166.6pt;height:89.35pt;width:49.85pt;z-index:251678720;mso-width-relative:page;mso-height-relative:page;" filled="f" stroked="f" coordsize="21600,21600" o:gfxdata="UEsDBAoAAAAAAIdO4kAAAAAAAAAAAAAAAAAEAAAAZHJzL1BLAwQUAAAACACHTuJAk5nZkdwAAAAL&#10;AQAADwAAAGRycy9kb3ducmV2LnhtbE2Py07DMBBF90j8gzVI7KjjROkjjVOhSBUSgkVLN+wmsZtE&#10;+BFi9wFfz7CC5WiO7j233FytYWc9hcE7CWKWANOu9WpwnYTD2/ZhCSxEdAqNd1rClw6wqW5vSiyU&#10;v7idPu9jxyjEhQIl9DGOBeeh7bXFMPOjdvQ7+slipHPquJrwQuHW8DRJ5tzi4Kihx1HXvW4/9icr&#10;4bnevuKuSe3y29RPL8fH8fPwnkt5fyeSNbCor/EPhl99UoeKnBp/ciowIyFdzAWhErIsS4ERkS1y&#10;GtNIyIVYAa9K/n9D9QNQSwMEFAAAAAgAh07iQF0cDmk8AgAAaAQAAA4AAABkcnMvZTJvRG9jLnht&#10;bK1UwU4bMRC9V+o/WL6XTUiAErFBKYiqEipItOrZ8XqzK9ke13bYpR/Q/gGnXnrvd/EdffYmAdEe&#10;OPTiHc+MZ+a9mdmT095odqt8aMmWfLw34kxZSVVrVyX//OnizVvOQhS2EpqsKvmdCvx0/vrVSedm&#10;ap8a0pXyDEFsmHWu5E2MblYUQTbKiLBHTlkYa/JGRFz9qqi86BDd6GJ/NDosOvKV8yRVCNCeD0a+&#10;iehfEpDqupXqnOTaKBuHqF5pEQEpNK0LfJ6rrWsl41VdBxWZLjmQxnwiCeRlOov5iZitvHBNKzcl&#10;iJeU8AyTEa1F0l2ocxEFW/v2r1CmlZ4C1XFPkikGIJkRoBiPnnFz0winMhZQHdyO9PD/wsqPt9ee&#10;tVXJpwecWWHQ8Yf7Hw8/fz/8+s6gA0GdCzP43Th4xv4d9RibrT5AmXD3tTfpC0QMdtB7t6NX9ZFJ&#10;KA8nk9ExskiYxuPJ9GgIXzy+dj7E94oMS0LJPdqXWRW3lyGiErhuXVIySxet1rmF2rIuZTgY5Qc7&#10;C15oi4cJw1BrkmK/7DfAllTdAZenYTSCkxctkl+KEK+FxywACrYlXuGoNSEJbSTOGvLf/qVP/mgR&#10;rJx1mK2Sh69r4RVn+oNF847H02kaxnyZHhzt4+KfWpZPLXZtzgjjO8ZeOpnF5B/1Vqw9mS9YqkXK&#10;CpOwErlLHrfiWRwmHksp1WKRnTB+TsRLe+NkCj3QuVhHqtvMdKJp4GbDHgYwN2CzLGnCn96z1+MP&#10;Yv4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k5nZkdwAAAALAQAADwAAAAAAAAABACAAAAAiAAAA&#10;ZHJzL2Rvd25yZXYueG1sUEsBAhQAFAAAAAgAh07iQF0cDmk8AgAAaAQAAA4AAAAAAAAAAQAgAAAA&#10;KwEAAGRycy9lMm9Eb2MueG1sUEsFBgAAAAAGAAYAWQEAANkFAAAAAA==&#10;">
                <v:fill on="f" focussize="0,0"/>
                <v:stroke on="f" weight="0.5pt"/>
                <v:imagedata o:title=""/>
                <o:lock v:ext="edit" aspectratio="f"/>
                <v:textbox>
                  <w:txbxContent>
                    <w:p w14:paraId="784DB91D">
                      <w:pPr>
                        <w:jc w:val="center"/>
                        <w:rPr>
                          <w:rFonts w:hint="eastAsia"/>
                          <w:b/>
                          <w:bCs/>
                          <w:color w:val="FFFF00"/>
                          <w:lang w:val="en-US" w:eastAsia="zh-CN"/>
                        </w:rPr>
                      </w:pPr>
                      <w:r>
                        <w:rPr>
                          <w:rFonts w:hint="eastAsia"/>
                          <w:b/>
                          <w:bCs/>
                          <w:color w:val="FFFF00"/>
                          <w:lang w:val="en-US" w:eastAsia="zh-CN"/>
                        </w:rPr>
                        <w:t>浙江喜迈风机环保科技有限公司</w:t>
                      </w:r>
                    </w:p>
                  </w:txbxContent>
                </v:textbox>
              </v:shape>
            </w:pict>
          </mc:Fallback>
        </mc:AlternateContent>
      </w:r>
      <w:r>
        <w:rPr>
          <w:sz w:val="21"/>
        </w:rPr>
        <mc:AlternateContent>
          <mc:Choice Requires="wps">
            <w:drawing>
              <wp:anchor distT="0" distB="0" distL="114300" distR="114300" simplePos="0" relativeHeight="251677696" behindDoc="0" locked="0" layoutInCell="1" allowOverlap="1">
                <wp:simplePos x="0" y="0"/>
                <wp:positionH relativeFrom="column">
                  <wp:posOffset>1958340</wp:posOffset>
                </wp:positionH>
                <wp:positionV relativeFrom="paragraph">
                  <wp:posOffset>2124710</wp:posOffset>
                </wp:positionV>
                <wp:extent cx="521335" cy="201295"/>
                <wp:effectExtent l="73025" t="29210" r="87630" b="40005"/>
                <wp:wrapNone/>
                <wp:docPr id="42" name="矩形 42"/>
                <wp:cNvGraphicFramePr/>
                <a:graphic xmlns:a="http://schemas.openxmlformats.org/drawingml/2006/main">
                  <a:graphicData uri="http://schemas.microsoft.com/office/word/2010/wordprocessingShape">
                    <wps:wsp>
                      <wps:cNvSpPr/>
                      <wps:spPr>
                        <a:xfrm rot="15360000">
                          <a:off x="0" y="0"/>
                          <a:ext cx="521335" cy="201295"/>
                        </a:xfrm>
                        <a:prstGeom prst="rect">
                          <a:avLst/>
                        </a:prstGeom>
                        <a:solidFill>
                          <a:srgbClr val="000000">
                            <a:alpha val="0"/>
                          </a:srgbClr>
                        </a:solid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4.2pt;margin-top:167.3pt;height:15.85pt;width:41.05pt;rotation:-6815744f;z-index:251677696;v-text-anchor:middle;mso-width-relative:page;mso-height-relative:page;" fillcolor="#000000" filled="t" stroked="t" coordsize="21600,21600" o:gfxdata="UEsDBAoAAAAAAIdO4kAAAAAAAAAAAAAAAAAEAAAAZHJzL1BLAwQUAAAACACHTuJAkUGd/9oAAAAL&#10;AQAADwAAAGRycy9kb3ducmV2LnhtbE2PwU7DMAyG70i8Q2QkbiwZ7aJRmk4CaRIHLusQ1W5Za9qK&#10;xqmabN3eHnOC22/50+/P+ebiBnHGKfSeDCwXCgRS7ZueWgMf++3DGkSIlho7eEIDVwywKW5vcps1&#10;fqYdnsvYCi6hkFkDXYxjJmWoO3Q2LPyIxLsvPzkbeZxa2Ux25nI3yEeltHS2J77Q2RFfO6y/y5Mz&#10;EA66TA+f71u9q1bV/BLJX98qY+7vluoZRMRL/IPhV5/VoWCnoz9RE8RgIFHrlFEOSapBMJE8qRWI&#10;IwetE5BFLv//UPwAUEsDBBQAAAAIAIdO4kAQAdTPdQIAAAoFAAAOAAAAZHJzL2Uyb0RvYy54bWyt&#10;VMtuEzEU3SPxD5b3dJI0KTTqpIoaBSFVUKkg1o7HzozkF7aTSfkZJHZ8BJ+D+A2O7ekTFl0wC+u+&#10;fO69x/fO2flBK7IXPnTW1HR8NKJEGG6bzmxr+unj+tUbSkJkpmHKGlHTGxHo+eLli7PezcXEtlY1&#10;whOAmDDvXU3bGN28qgJvhWbhyDph4JTWaxah+m3VeNYDXatqMhqdVL31jfOWixBgXRUnHRD9cwCt&#10;lB0XK8t3WphYUL1QLKKl0HYu0EWuVkrB4wcpg4hE1RSdxnwiCeRNOqvFGZtvPXNtx4cS2HNKeNKT&#10;Zp1B0juoFYuM7Hz3F5TuuLfBynjEra5KI5kRdDEePeHmumVO5F5AdXB3pIf/B8vf76886ZqaTieU&#10;GKbx4r+//fj18zuBAez0LswRdO2u/KAFiKnVg/SaeAtKx7PjkxG+zAB6IodM8M0dweIQCYdxNhkf&#10;H88o4XCh38npLKWoClbCdD7Et8JqkoSaerxfBmX7yxBL6G1ICg9Wdc26Uyorfru5UJ7sWXrr/JW7&#10;yrVssA7pQgnNqR9hKEN6lDabohnCGcZbYqwgageKgtlSwtQWe8Ojz+CPbg+wJdcaH1BK0Y/CUgcr&#10;FtoSl11DmDIoKTFeOE7SxjY3eKHMM2oKjq873L9kIV4xj1mFEdscP+CQyqJ6O0iUtNZ//Zc9xWOE&#10;4KWkx+yjsy875gUl6p3BcJ2Op1PAxqxMZ68nUPxDz+ahx+z0hQXl41xdFlN8VLei9FZ/xtIvU1a4&#10;mOHIXTgclItYdhK/DS6WyxyGBXEsXpprxxN4emJjl7toZZdH4Z6dgTSsSH7RYZ3TDj7Uc9T9L2zx&#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JFBnf/aAAAACwEAAA8AAAAAAAAAAQAgAAAAIgAAAGRy&#10;cy9kb3ducmV2LnhtbFBLAQIUABQAAAAIAIdO4kAQAdTPdQIAAAoFAAAOAAAAAAAAAAEAIAAAACkB&#10;AABkcnMvZTJvRG9jLnhtbFBLBQYAAAAABgAGAFkBAAAQBgAAAAA=&#10;">
                <v:fill on="t" opacity="0f" focussize="0,0"/>
                <v:stroke weight="2pt" color="#FFFF00 [2404]" joinstyle="round"/>
                <v:imagedata o:title=""/>
                <o:lock v:ext="edit" aspectratio="f"/>
              </v:rect>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2392045</wp:posOffset>
                </wp:positionH>
                <wp:positionV relativeFrom="paragraph">
                  <wp:posOffset>1990725</wp:posOffset>
                </wp:positionV>
                <wp:extent cx="633095" cy="285750"/>
                <wp:effectExtent l="0" t="0" r="0" b="0"/>
                <wp:wrapNone/>
                <wp:docPr id="8" name="文本框 8"/>
                <wp:cNvGraphicFramePr/>
                <a:graphic xmlns:a="http://schemas.openxmlformats.org/drawingml/2006/main">
                  <a:graphicData uri="http://schemas.microsoft.com/office/word/2010/wordprocessingShape">
                    <wps:wsp>
                      <wps:cNvSpPr txBox="1"/>
                      <wps:spPr>
                        <a:xfrm>
                          <a:off x="3507740" y="2994025"/>
                          <a:ext cx="633095"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F034BE">
                            <w:pPr>
                              <w:rPr>
                                <w:rFonts w:hint="eastAsia" w:eastAsiaTheme="minorEastAsia"/>
                                <w:b/>
                                <w:bCs/>
                                <w:color w:val="FF0000"/>
                                <w:lang w:val="en-US" w:eastAsia="zh-CN"/>
                              </w:rPr>
                            </w:pPr>
                            <w:r>
                              <w:rPr>
                                <w:rFonts w:hint="eastAsia"/>
                                <w:b/>
                                <w:bCs/>
                                <w:color w:val="FF0000"/>
                                <w:lang w:val="en-US" w:eastAsia="zh-CN"/>
                              </w:rPr>
                              <w:t>本项目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8.35pt;margin-top:156.75pt;height:22.5pt;width:49.85pt;z-index:251668480;mso-width-relative:page;mso-height-relative:page;" filled="f" stroked="f" coordsize="21600,21600" o:gfxdata="UEsDBAoAAAAAAIdO4kAAAAAAAAAAAAAAAAAEAAAAZHJzL1BLAwQUAAAACACHTuJASdnfktwAAAAL&#10;AQAADwAAAGRycy9kb3ducmV2LnhtbE2Py07DMBBF90j8gzWV2FEnbfNQiFOhSBUSgkVLN+yc2E2i&#10;2uMQuw/4eoZV2c3j6M6Zcn21hp315AeHAuJ5BExj69SAnYD9x+YxB+aDRCWNQy3gW3tYV/d3pSyU&#10;u+BWn3ehYxSCvpAC+hDGgnPf9tpKP3ejRtod3GRloHbquJrkhcKt4YsoSrmVA9KFXo667nV73J2s&#10;gNd68y63zcLmP6Z+eTs8j1/7z0SIh1kcPQEL+hpuMPzpkzpU5NS4EyrPjIBllmaEUhEvE2BErLJ0&#10;BayhSZInwKuS//+h+gVQSwMEFAAAAAgAh07iQJTl63tFAgAAcQQAAA4AAABkcnMvZTJvRG9jLnht&#10;bK1UzY7TMBC+I/EOlu806d/2R01XZasipBW7UkGcXcdpItkeY7tNygPAG+yJC3eeq8/B2Gl3y8Jh&#10;D1zcsWfyzXzfzHR23ShJ9sK6CnRGu52UEqE55JXeZvTTx9WbMSXOM50zCVpk9CAcvZ6/fjWrzVT0&#10;oASZC0sQRLtpbTJaem+mSeJ4KRRzHTBCo7MAq5jHq90muWU1oiuZ9NL0KqnB5sYCF87h67J10hOi&#10;fQkgFEXFxRL4TgntW1QrJPNIyZWVcXQeqy0Kwf1dUTjhicwoMvXxxCRob8KZzGdsurXMlBU/lcBe&#10;UsIzTopVGpM+Qi2ZZ2Rnq7+gVMUtOCh8h4NKWiJREWTRTZ9psy6ZEZELSu3Mo+ju/8HyD/t7S6o8&#10;o9h2zRQ2/Pjw/fjj1/HnNzIO8tTGTTFqbTDON2+hwaE5vzt8DKybwqrwi3wI+vvDdDQaoMSHjPYm&#10;k0HaG7ZCi8YTjgFX/X46GVLCQ8B4OBrGRiRPQMY6/06AIsHIqMU+RnnZ/tZ5LApDzyEhr4ZVJWXs&#10;pdSkDgkQ8g8PfiE1fhjotGUHyzeb5sRxA/kBKVpoZ8QZvqow+S1z/p5ZHArkg2vj7/AoJGASOFmU&#10;lGC//us9xGOv0EtJjUOWUfdlx6ygRL7X2MVJdxBk8vEyGI56eLGXns2lR+/UDeAcd3FBDY9miPfy&#10;bBYW1GfcrkXIii6mOebOqD+bN74dfdxOLhaLGIRzaJi/1WvDA3Qr2mLnoaii0kGmVpuTejiJsQGn&#10;rQmjfnmPUU//FPP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SdnfktwAAAALAQAADwAAAAAAAAAB&#10;ACAAAAAiAAAAZHJzL2Rvd25yZXYueG1sUEsBAhQAFAAAAAgAh07iQJTl63tFAgAAcQQAAA4AAAAA&#10;AAAAAQAgAAAAKwEAAGRycy9lMm9Eb2MueG1sUEsFBgAAAAAGAAYAWQEAAOIFAAAAAA==&#10;">
                <v:fill on="f" focussize="0,0"/>
                <v:stroke on="f" weight="0.5pt"/>
                <v:imagedata o:title=""/>
                <o:lock v:ext="edit" aspectratio="f"/>
                <v:textbox>
                  <w:txbxContent>
                    <w:p w14:paraId="08F034BE">
                      <w:pPr>
                        <w:rPr>
                          <w:rFonts w:hint="eastAsia" w:eastAsiaTheme="minorEastAsia"/>
                          <w:b/>
                          <w:bCs/>
                          <w:color w:val="FF0000"/>
                          <w:lang w:val="en-US" w:eastAsia="zh-CN"/>
                        </w:rPr>
                      </w:pPr>
                      <w:r>
                        <w:rPr>
                          <w:rFonts w:hint="eastAsia"/>
                          <w:b/>
                          <w:bCs/>
                          <w:color w:val="FF0000"/>
                          <w:lang w:val="en-US" w:eastAsia="zh-CN"/>
                        </w:rPr>
                        <w:t>本项目</w:t>
                      </w:r>
                    </w:p>
                  </w:txbxContent>
                </v:textbox>
              </v:shape>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2346325</wp:posOffset>
                </wp:positionH>
                <wp:positionV relativeFrom="paragraph">
                  <wp:posOffset>1790700</wp:posOffset>
                </wp:positionV>
                <wp:extent cx="664845" cy="721360"/>
                <wp:effectExtent l="99060" t="90170" r="112395" b="102870"/>
                <wp:wrapNone/>
                <wp:docPr id="7" name="矩形 7"/>
                <wp:cNvGraphicFramePr/>
                <a:graphic xmlns:a="http://schemas.openxmlformats.org/drawingml/2006/main">
                  <a:graphicData uri="http://schemas.microsoft.com/office/word/2010/wordprocessingShape">
                    <wps:wsp>
                      <wps:cNvSpPr/>
                      <wps:spPr>
                        <a:xfrm rot="20640000">
                          <a:off x="3221990" y="2837180"/>
                          <a:ext cx="664845" cy="721360"/>
                        </a:xfrm>
                        <a:prstGeom prst="rect">
                          <a:avLst/>
                        </a:prstGeom>
                        <a:solidFill>
                          <a:srgbClr val="000000">
                            <a:alpha val="0"/>
                          </a:srgbClr>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4.75pt;margin-top:141pt;height:56.8pt;width:52.35pt;rotation:-1048576f;z-index:251667456;v-text-anchor:middle;mso-width-relative:page;mso-height-relative:page;" fillcolor="#000000" filled="t" stroked="t" coordsize="21600,21600" o:gfxdata="UEsDBAoAAAAAAIdO4kAAAAAAAAAAAAAAAAAEAAAAZHJzL1BLAwQUAAAACACHTuJA7SvcktkAAAAL&#10;AQAADwAAAGRycy9kb3ducmV2LnhtbE2PMW/CMBCF90r9D9YhdStOXHAhjcNA1CFTVcrQ0cRHEojt&#10;KDaQ/vtepzKe3qd338s3k+3ZFcfQeacgnSfA0NXedK5RsP96f14BC1E7o3vvUMEPBtgUjw+5zoy/&#10;uU+87mLDqMSFTCtoYxwyzkPdotVh7gd0lB39aHWkc2y4GfWNym3PRZJIbnXn6EOrB9y2WJ93F6vg&#10;u6xkOZ0kVtWH2G/Px1imwij1NEuTN2ARp/gPw58+qUNBTgd/cSawXsGLXC8JVSBWgkYRsXhdCGAH&#10;itZLCbzI+f2G4hdQSwMEFAAAAAgAh07iQBvmznmCAgAAFAUAAA4AAABkcnMvZTJvRG9jLnhtbK1U&#10;S27bMBDdF+gdCO4bWYpjO0bkwIjhokDQBEiLrmmKsgTwV5K2nF6mQHc9RI9T9Bp9pJTESFsgi2oh&#10;zHBGb9684eji8qAk2QvnW6NLmp+MKBGam6rV25J+/LB+M6PEB6YrJo0WJb0Xnl4uXr+66OxcFKYx&#10;shKOAET7eWdL2oRg51nmeSMU8yfGCo1gbZxiAa7bZpVjHdCVzIrRaJJ1xlXWGS68x+mqD9IB0b0E&#10;0NR1y8XK8J0SOvSoTkgW0JJvWuvpIrGta8HDTV17EYgsKToN6Y0isDfxnS0u2HzrmG1aPlBgL6Hw&#10;rCfFWo2ij1ArFhjZufYPKNVyZ7ypwwk3KusbSYqgi3z0TJu7hlmReoHU3j6K7v8fLH+/v3WkrUo6&#10;pUQzhYH/+vr9549vZBq16ayfI+XO3rrB8zBjo4faKeIMBC1Gk/EIT+ofHZFDSU+LIj8/h8j3iM9O&#10;p/lskFocAuFImEzGs/EZJRwJ0yI/naR41uNGfOt8eCuMItEoqcMkUwG2v/YBXJD6kBLTvZFttW6l&#10;TI7bbq6kI3sWp56e/ltpGzacxu6A4fvU3j7GkJp04H6G1sCS4aLXuGAwlYVYXm8pYXKLDeLBJfB/&#10;M1ivkzxDweMisYMV803PKSEMvKQGpah+r3e0Nqa6x6yS5uDkLV+3+P6a+XDLHG4tDrHX4QavWhqw&#10;N4NFSWPcl7+dx3xcJkQp6bAF6OzzjjlBiXyncc3O8/EYsCE547NpAccdRzbHEb1TVwaS54ldMmN+&#10;kA9m7Yz6hPVfxqoIMc1Ru9dwcK5Cv534gXCxXKY0rIpl4VrfWR7B44i1We6Cqdt0FZ7UGUTDsqSJ&#10;Dosdt/HYT1lPP7PF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O0r3JLZAAAACwEAAA8AAAAAAAAA&#10;AQAgAAAAIgAAAGRycy9kb3ducmV2LnhtbFBLAQIUABQAAAAIAIdO4kAb5s55ggIAABQFAAAOAAAA&#10;AAAAAAEAIAAAACgBAABkcnMvZTJvRG9jLnhtbFBLBQYAAAAABgAGAFkBAAAcBgAAAAA=&#10;">
                <v:fill on="t" opacity="0f" focussize="0,0"/>
                <v:stroke weight="2pt" color="#FF0000 [2404]" joinstyle="round"/>
                <v:imagedata o:title=""/>
                <o:lock v:ext="edit" aspectratio="f"/>
              </v:rect>
            </w:pict>
          </mc:Fallback>
        </mc:AlternateContent>
      </w:r>
      <w:r>
        <w:rPr>
          <w:sz w:val="21"/>
        </w:rPr>
        <mc:AlternateContent>
          <mc:Choice Requires="wps">
            <w:drawing>
              <wp:anchor distT="0" distB="0" distL="114300" distR="114300" simplePos="0" relativeHeight="251676672" behindDoc="0" locked="0" layoutInCell="1" allowOverlap="1">
                <wp:simplePos x="0" y="0"/>
                <wp:positionH relativeFrom="column">
                  <wp:posOffset>1851660</wp:posOffset>
                </wp:positionH>
                <wp:positionV relativeFrom="paragraph">
                  <wp:posOffset>1545590</wp:posOffset>
                </wp:positionV>
                <wp:extent cx="633095" cy="28575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633095"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AE60B9">
                            <w:pPr>
                              <w:rPr>
                                <w:rFonts w:hint="default" w:ascii="Times New Roman" w:hAnsi="Times New Roman" w:cs="Times New Roman" w:eastAsiaTheme="minorEastAsia"/>
                                <w:b/>
                                <w:bCs/>
                                <w:color w:val="FFFF00"/>
                                <w:lang w:val="en-US" w:eastAsia="zh-CN"/>
                              </w:rPr>
                            </w:pPr>
                            <w:r>
                              <w:rPr>
                                <w:rFonts w:hint="default" w:ascii="Times New Roman" w:hAnsi="Times New Roman" w:cs="Times New Roman"/>
                                <w:b/>
                                <w:bCs/>
                                <w:color w:val="FFFF00"/>
                                <w:lang w:val="en-US" w:eastAsia="zh-CN"/>
                              </w:rPr>
                              <w:t>2</w:t>
                            </w:r>
                            <w:r>
                              <w:rPr>
                                <w:rFonts w:hint="eastAsia" w:ascii="Times New Roman" w:hAnsi="Times New Roman" w:cs="Times New Roman"/>
                                <w:b/>
                                <w:bCs/>
                                <w:color w:val="FFFF00"/>
                                <w:lang w:val="en-US" w:eastAsia="zh-CN"/>
                              </w:rPr>
                              <w:t>00</w:t>
                            </w:r>
                            <w:r>
                              <w:rPr>
                                <w:rFonts w:hint="default" w:ascii="Times New Roman" w:hAnsi="Times New Roman" w:cs="Times New Roman"/>
                                <w:b/>
                                <w:bCs/>
                                <w:color w:val="FFFF00"/>
                                <w:lang w:val="en-US" w:eastAsia="zh-CN"/>
                              </w:rPr>
                              <w:t>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5.8pt;margin-top:121.7pt;height:22.5pt;width:49.85pt;z-index:251676672;mso-width-relative:page;mso-height-relative:page;" filled="f" stroked="f" coordsize="21600,21600" o:gfxdata="UEsDBAoAAAAAAIdO4kAAAAAAAAAAAAAAAAAEAAAAZHJzL1BLAwQUAAAACACHTuJA7amVm9sAAAAL&#10;AQAADwAAAGRycy9kb3ducmV2LnhtbE2Py07DMBBF90j8gzVI7KjzokpDnApFqpAQLFq6YTeJ3SQi&#10;HofYfcDXM6xgN4+jO2fK9cWO4mRmPzhSEC8iEIZapwfqFOzfNnc5CB+QNI6OjIIv42FdXV+VWGh3&#10;pq057UInOIR8gQr6EKZCSt/2xqJfuMkQ7w5uthi4nTupZzxzuB1lEkVLaXEgvtDjZOretB+7o1Xw&#10;XG9ecdskNv8e66eXw+P0uX+/V+r2Jo4eQARzCX8w/OqzOlTs1LgjaS9GBckqXjLKRZZmIJhIV3EK&#10;ouFJnmcgq1L+/6H6AVBLAwQUAAAACACHTuJAjDOhOTwCAABnBAAADgAAAGRycy9lMm9Eb2MueG1s&#10;rVTNbtswDL4P2DsIuq9O0qY/QZ0ia9FhQLEW6IadFVmuDUiiJim1uwfY3qCnXXbfc+U59klO2q7b&#10;oYddZIqkSH4fSR+f9EazW+VDS7bk450RZ8pKqlp7U/JPH8/fHHIWorCV0GRVye9U4Cfz16+OOzdT&#10;E2pIV8ozBLFh1rmSNzG6WVEE2Sgjwg45ZWGsyRsRcfU3ReVFh+hGF5PRaL/oyFfOk1QhQHs2GPkm&#10;on9JQKrrVqozkiujbByieqVFBKTQtC7wea62rpWMl3UdVGS65EAa84kkkJfpLObHYnbjhWtauSlB&#10;vKSEZ5iMaC2SPoQ6E1GwlW//CmVa6SlQHXckmWIAkhkBivHoGTfXjXAqYwHVwT2QHv5fWPnh9sqz&#10;tir57gFnVhh0fH3/ff3j1/rnNwYdCOpcmMHv2sEz9m+px9hs9QHKhLuvvUlfIGKwg967B3pVH5mE&#10;cn93d3Q05UzCNDmcHkwz/cXjY+dDfKfIsCSU3KN7mVRxexEiCoHr1iXlsnTeap07qC3rUgKE/MOC&#10;F9riYYIwlJqk2C/7Da4lVXeA5WmYjODkeYvkFyLEK+ExCkCCZYmXOGpNSEIbibOG/Nd/6ZM/OgQr&#10;Zx1Gq+Thy0p4xZl+b9G7o/HeXprFfNmbHkxw8U8ty6cWuzKnhOkdYy2dzGLyj3or1p7MZ+zUImWF&#10;SViJ3CWPW/E0DgOPnZRqschOmD4n4oW9djKFHkhbrCLVbWY60TRws2EP85cbsNmVNOBP79nr8f8w&#10;/w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tqZWb2wAAAAsBAAAPAAAAAAAAAAEAIAAAACIAAABk&#10;cnMvZG93bnJldi54bWxQSwECFAAUAAAACACHTuJAjDOhOTwCAABnBAAADgAAAAAAAAABACAAAAAq&#10;AQAAZHJzL2Uyb0RvYy54bWxQSwUGAAAAAAYABgBZAQAA2AUAAAAA&#10;">
                <v:fill on="f" focussize="0,0"/>
                <v:stroke on="f" weight="0.5pt"/>
                <v:imagedata o:title=""/>
                <o:lock v:ext="edit" aspectratio="f"/>
                <v:textbox>
                  <w:txbxContent>
                    <w:p w14:paraId="50AE60B9">
                      <w:pPr>
                        <w:rPr>
                          <w:rFonts w:hint="default" w:ascii="Times New Roman" w:hAnsi="Times New Roman" w:cs="Times New Roman" w:eastAsiaTheme="minorEastAsia"/>
                          <w:b/>
                          <w:bCs/>
                          <w:color w:val="FFFF00"/>
                          <w:lang w:val="en-US" w:eastAsia="zh-CN"/>
                        </w:rPr>
                      </w:pPr>
                      <w:r>
                        <w:rPr>
                          <w:rFonts w:hint="default" w:ascii="Times New Roman" w:hAnsi="Times New Roman" w:cs="Times New Roman"/>
                          <w:b/>
                          <w:bCs/>
                          <w:color w:val="FFFF00"/>
                          <w:lang w:val="en-US" w:eastAsia="zh-CN"/>
                        </w:rPr>
                        <w:t>2</w:t>
                      </w:r>
                      <w:r>
                        <w:rPr>
                          <w:rFonts w:hint="eastAsia" w:ascii="Times New Roman" w:hAnsi="Times New Roman" w:cs="Times New Roman"/>
                          <w:b/>
                          <w:bCs/>
                          <w:color w:val="FFFF00"/>
                          <w:lang w:val="en-US" w:eastAsia="zh-CN"/>
                        </w:rPr>
                        <w:t>00</w:t>
                      </w:r>
                      <w:r>
                        <w:rPr>
                          <w:rFonts w:hint="default" w:ascii="Times New Roman" w:hAnsi="Times New Roman" w:cs="Times New Roman"/>
                          <w:b/>
                          <w:bCs/>
                          <w:color w:val="FFFF00"/>
                          <w:lang w:val="en-US" w:eastAsia="zh-CN"/>
                        </w:rPr>
                        <w:t>m</w:t>
                      </w:r>
                    </w:p>
                  </w:txbxContent>
                </v:textbox>
              </v:shape>
            </w:pict>
          </mc:Fallback>
        </mc:AlternateContent>
      </w:r>
      <w:r>
        <w:rPr>
          <w:sz w:val="21"/>
        </w:rPr>
        <mc:AlternateContent>
          <mc:Choice Requires="wps">
            <w:drawing>
              <wp:anchor distT="0" distB="0" distL="114300" distR="114300" simplePos="0" relativeHeight="251675648" behindDoc="0" locked="0" layoutInCell="1" allowOverlap="1">
                <wp:simplePos x="0" y="0"/>
                <wp:positionH relativeFrom="column">
                  <wp:posOffset>2950845</wp:posOffset>
                </wp:positionH>
                <wp:positionV relativeFrom="paragraph">
                  <wp:posOffset>1434465</wp:posOffset>
                </wp:positionV>
                <wp:extent cx="633095" cy="28575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633095"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2D2192">
                            <w:pPr>
                              <w:rPr>
                                <w:rFonts w:hint="default" w:ascii="Times New Roman" w:hAnsi="Times New Roman" w:cs="Times New Roman" w:eastAsiaTheme="minorEastAsia"/>
                                <w:b/>
                                <w:bCs/>
                                <w:color w:val="FFFF00"/>
                                <w:lang w:val="en-US" w:eastAsia="zh-CN"/>
                              </w:rPr>
                            </w:pPr>
                            <w:r>
                              <w:rPr>
                                <w:rFonts w:hint="default" w:ascii="Times New Roman" w:hAnsi="Times New Roman" w:cs="Times New Roman"/>
                                <w:b/>
                                <w:bCs/>
                                <w:color w:val="FFFF00"/>
                                <w:lang w:val="en-US" w:eastAsia="zh-CN"/>
                              </w:rPr>
                              <w:t>250m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2.35pt;margin-top:112.95pt;height:22.5pt;width:49.85pt;z-index:251675648;mso-width-relative:page;mso-height-relative:page;" filled="f" stroked="f" coordsize="21600,21600" o:gfxdata="UEsDBAoAAAAAAIdO4kAAAAAAAAAAAAAAAAAEAAAAZHJzL1BLAwQUAAAACACHTuJA7o16SNwAAAAL&#10;AQAADwAAAGRycy9kb3ducmV2LnhtbE2Py07DMBBF90j8gzVI7KjdKEnbEKdCkSokBIuWbthN4mkS&#10;4UeI3Qd8PWZVljNzdOfccn0xmp1o8oOzEuYzAYxs69RgOwn7983DEpgPaBVqZ0nCN3lYV7c3JRbK&#10;ne2WTrvQsRhifYES+hDGgnPf9mTQz9xINt4ObjIY4jh1XE14juFG80SInBscbPzQ40h1T+3n7mgk&#10;vNSbN9w2iVn+6Pr59fA0fu0/Minv7+biEVigS7jC8Kcf1aGKTo07WuWZlpDm6SKiEpIkWwGLRJan&#10;KbAmbhZiBbwq+f8O1S9QSwMEFAAAAAgAh07iQNZMYtE8AgAAZwQAAA4AAABkcnMvZTJvRG9jLnht&#10;bK1UzW7bMAy+D9g7CLqvTtKmP0GdImvRYUCxFuiGnRVZrg1IoiYptbsH2N6gp11233PlOfZJTtqu&#10;26GHXWSKpEh+H0kfn/RGs1vlQ0u25OOdEWfKSqpae1PyTx/P3xxyFqKwldBkVcnvVOAn89evjjs3&#10;UxNqSFfKMwSxYda5kjcxullRBNkoI8IOOWVhrMkbEXH1N0XlRYfoRheT0Wi/6MhXzpNUIUB7Nhj5&#10;JqJ/SUCq61aqM5Iro2wconqlRQSk0LQu8Hmutq6VjJd1HVRkuuRAGvOJJJCX6Szmx2J244VrWrkp&#10;QbykhGeYjGgtkj6EOhNRsJVv/wplWukpUB13JJliAJIZAYrx6Bk3141wKmMB1cE9kB7+X1j54fbK&#10;s7Yq+e4+Z1YYdHx9/33949f65zcGHQjqXJjB79rBM/ZvqcfYbPUByoS7r71JXyBisIPeuwd6VR+Z&#10;hHJ/d3d0NOVMwjQ5nB5MM/3F42PnQ3ynyLAklNyje5lUcXsRIgqB69Yl5bJ03mqdO6gt61IChPzD&#10;ghfa4mGCMJSapNgv+w2uJVV3gOVpmIzg5HmL5BcixCvhMQpAgmWJlzhqTUhCG4mzhvzXf+mTPzoE&#10;K2cdRqvk4ctKeMWZfm/Ru6Px3l6axXzZmx5McPFPLcunFrsyp4TpHWMtncxi8o96K9aezGfs1CJl&#10;hUlYidwlj1vxNA4Dj52UarHITpg+J+KFvXYyhR5IW6wi1W1mOtE0cLNhD/OXG7DZlTTgT+/Z6/H/&#10;MP8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7o16SNwAAAALAQAADwAAAAAAAAABACAAAAAiAAAA&#10;ZHJzL2Rvd25yZXYueG1sUEsBAhQAFAAAAAgAh07iQNZMYtE8AgAAZwQAAA4AAAAAAAAAAQAgAAAA&#10;KwEAAGRycy9lMm9Eb2MueG1sUEsFBgAAAAAGAAYAWQEAANkFAAAAAA==&#10;">
                <v:fill on="f" focussize="0,0"/>
                <v:stroke on="f" weight="0.5pt"/>
                <v:imagedata o:title=""/>
                <o:lock v:ext="edit" aspectratio="f"/>
                <v:textbox>
                  <w:txbxContent>
                    <w:p w14:paraId="702D2192">
                      <w:pPr>
                        <w:rPr>
                          <w:rFonts w:hint="default" w:ascii="Times New Roman" w:hAnsi="Times New Roman" w:cs="Times New Roman" w:eastAsiaTheme="minorEastAsia"/>
                          <w:b/>
                          <w:bCs/>
                          <w:color w:val="FFFF00"/>
                          <w:lang w:val="en-US" w:eastAsia="zh-CN"/>
                        </w:rPr>
                      </w:pPr>
                      <w:r>
                        <w:rPr>
                          <w:rFonts w:hint="default" w:ascii="Times New Roman" w:hAnsi="Times New Roman" w:cs="Times New Roman"/>
                          <w:b/>
                          <w:bCs/>
                          <w:color w:val="FFFF00"/>
                          <w:lang w:val="en-US" w:eastAsia="zh-CN"/>
                        </w:rPr>
                        <w:t>250m</w:t>
                      </w:r>
                    </w:p>
                  </w:txbxContent>
                </v:textbox>
              </v:shape>
            </w:pict>
          </mc:Fallback>
        </mc:AlternateContent>
      </w:r>
      <w:r>
        <w:rPr>
          <w:sz w:val="21"/>
        </w:rPr>
        <mc:AlternateContent>
          <mc:Choice Requires="wps">
            <w:drawing>
              <wp:anchor distT="0" distB="0" distL="114300" distR="114300" simplePos="0" relativeHeight="251674624" behindDoc="0" locked="0" layoutInCell="1" allowOverlap="1">
                <wp:simplePos x="0" y="0"/>
                <wp:positionH relativeFrom="column">
                  <wp:posOffset>2952750</wp:posOffset>
                </wp:positionH>
                <wp:positionV relativeFrom="paragraph">
                  <wp:posOffset>1731645</wp:posOffset>
                </wp:positionV>
                <wp:extent cx="561975" cy="133350"/>
                <wp:effectExtent l="0" t="32385" r="9525" b="43815"/>
                <wp:wrapNone/>
                <wp:docPr id="35" name="直接箭头连接符 35"/>
                <wp:cNvGraphicFramePr/>
                <a:graphic xmlns:a="http://schemas.openxmlformats.org/drawingml/2006/main">
                  <a:graphicData uri="http://schemas.microsoft.com/office/word/2010/wordprocessingShape">
                    <wps:wsp>
                      <wps:cNvCnPr/>
                      <wps:spPr>
                        <a:xfrm flipV="1">
                          <a:off x="0" y="0"/>
                          <a:ext cx="561975" cy="133350"/>
                        </a:xfrm>
                        <a:prstGeom prst="straightConnector1">
                          <a:avLst/>
                        </a:prstGeom>
                        <a:ln>
                          <a:solidFill>
                            <a:srgbClr val="FFFF00"/>
                          </a:solidFill>
                          <a:headEnd type="arrow"/>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232.5pt;margin-top:136.35pt;height:10.5pt;width:44.25pt;z-index:251674624;mso-width-relative:page;mso-height-relative:page;" filled="f" stroked="t" coordsize="21600,21600" o:gfxdata="UEsDBAoAAAAAAIdO4kAAAAAAAAAAAAAAAAAEAAAAZHJzL1BLAwQUAAAACACHTuJADtleUtgAAAAL&#10;AQAADwAAAGRycy9kb3ducmV2LnhtbE2PS0/DMBCE70j8B2uRuFGnaZ20IU4PSL0itZTH0Ym3SUS8&#10;jmL39e9ZTnCcndHsN+Xm6gZxxin0njTMZwkIpMbbnloNh7ft0wpEiIasGTyhhhsG2FT3d6UprL/Q&#10;Ds/72AouoVAYDV2MYyFlaDp0Jsz8iMTe0U/ORJZTK+1kLlzuBpkmSSad6Yk/dGbElw6b7/3JaSCV&#10;1X73+a7oZr+2y4/mNfgjav34ME+eQUS8xr8w/OIzOlTMVPsT2SAGDctM8ZaoIc3THAQnlFooEDVf&#10;1oscZFXK/xuqH1BLAwQUAAAACACHTuJAkIDIzg0CAADxAwAADgAAAGRycy9lMm9Eb2MueG1srVNL&#10;jhMxEN0jcQfLe9L5kAGidGaREDYIIvHZV9zubkv+qexJJ5fgAkisgNXAavacBoZjUHaHAAOLWdCL&#10;VtnV9areq9fz873RbCcxKGdLPhoMOZNWuErZpuSvXq7vPeQsRLAVaGdlyQ8y8PPF3Tvzzs/k2LVO&#10;VxIZgdgw63zJ2xj9rCiCaKWBMHBeWkrWDg1EOmJTVAgdoRtdjIfDs6JzWHl0QoZAt6s+yY+IeBtA&#10;V9dKyJUTF0ba2KOi1BCJUmiVD3yRp61rKeLzug4yMl1yYhrzm5pQvE3vYjGHWYPgWyWOI8BtRrjB&#10;yYCy1PQEtYII7ALVX1BGCXTB1XEgnCl6IlkRYjEa3tDmRQteZi4kdfAn0cP/gxXPdhtkqir5ZMqZ&#10;BUMbv3579e3Nh+vPn76+v/r+5V2KLz8yypNYnQ8zqlnaDR5PwW8wMd/XaFitlX9NrspaEDu2z1If&#10;TlLLfWSCLqdno0cPqKOg1GgymUzzKooeJsF5DPGJdIaloOQhIqimjUtnLS3VYd8Cdk9DpEGo8GdB&#10;KrZurbTOu9WWdSUfT+8PaeUCyLA1GYVC44l0sA1noBv6E0TEPHVwWlWpPAEFbLZLjWwH5J81PYTS&#10;t/vjs9R7BaHtv8up3lmthOqxrVg8eBIWEF3XJyIo/Y8E8dCW6CSZe2FTtHXVIeud78kJmfDRtclq&#10;v59z9a8/dfE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DtleUtgAAAALAQAADwAAAAAAAAABACAA&#10;AAAiAAAAZHJzL2Rvd25yZXYueG1sUEsBAhQAFAAAAAgAh07iQJCAyM4NAgAA8QMAAA4AAAAAAAAA&#10;AQAgAAAAJwEAAGRycy9lMm9Eb2MueG1sUEsFBgAAAAAGAAYAWQEAAKYFAAAAAA==&#10;">
                <v:fill on="f" focussize="0,0"/>
                <v:stroke weight="2pt" color="#FFFF00 [3204]" joinstyle="round" startarrow="open" endarrow="open"/>
                <v:imagedata o:title=""/>
                <o:lock v:ext="edit" aspectratio="f"/>
              </v:shape>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1697990</wp:posOffset>
                </wp:positionH>
                <wp:positionV relativeFrom="paragraph">
                  <wp:posOffset>1753235</wp:posOffset>
                </wp:positionV>
                <wp:extent cx="558165" cy="160020"/>
                <wp:effectExtent l="0" t="27305" r="13335" b="41275"/>
                <wp:wrapNone/>
                <wp:docPr id="34" name="直接箭头连接符 34"/>
                <wp:cNvGraphicFramePr/>
                <a:graphic xmlns:a="http://schemas.openxmlformats.org/drawingml/2006/main">
                  <a:graphicData uri="http://schemas.microsoft.com/office/word/2010/wordprocessingShape">
                    <wps:wsp>
                      <wps:cNvCnPr/>
                      <wps:spPr>
                        <a:xfrm>
                          <a:off x="2840990" y="2667635"/>
                          <a:ext cx="558165" cy="160020"/>
                        </a:xfrm>
                        <a:prstGeom prst="straightConnector1">
                          <a:avLst/>
                        </a:prstGeom>
                        <a:ln>
                          <a:solidFill>
                            <a:srgbClr val="FFFF00"/>
                          </a:solidFill>
                          <a:headEnd type="arrow"/>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33.7pt;margin-top:138.05pt;height:12.6pt;width:43.95pt;z-index:251673600;mso-width-relative:page;mso-height-relative:page;" filled="f" stroked="t" coordsize="21600,21600" o:gfxdata="UEsDBAoAAAAAAIdO4kAAAAAAAAAAAAAAAAAEAAAAZHJzL1BLAwQUAAAACACHTuJAttlj49gAAAAL&#10;AQAADwAAAGRycy9kb3ducmV2LnhtbE2PTU/DMAyG70j8h8hI3FjalaWoazoBEmfECtKOaeO11Rqn&#10;NNnXv8ec4PZafvT6cbm5uFGccA6DJw3pIgGB1Ho7UKfhs357eAIRoiFrRk+o4YoBNtXtTWkK68/0&#10;gadt7ASXUCiMhj7GqZAytD06ExZ+QuLd3s/ORB7nTtrZnLncjXKZJEo6MxBf6M2Erz22h+3RaWja&#10;7/2gnt+7Oq+VegnX3fSV77S+v0uTNYiIl/gHw68+q0PFTo0/kg1i1LBU+SOjHHKVgmAiW60yEA2H&#10;JM1AVqX8/0P1A1BLAwQUAAAACACHTuJAfl5NSRQCAADzAwAADgAAAGRycy9lMm9Eb2MueG1srVPN&#10;jtMwEL4j8Q6W7zRptw3dqOkeWsoFQSXgAVzHSSz5T2Nv074EL4DECTgBp73zNLA8BmOn7MLCYQ/k&#10;4Iw9M9/M93m8uDhoRfYCvLSmouNRTokw3NbStBV9/WrzaE6JD8zUTFkjKnoUnl4sHz5Y9K4UE9tZ&#10;VQsgCGJ82buKdiG4Mss874RmfmSdMOhsLGgWcAttVgPrEV2rbJLnRdZbqB1YLrzH0/XgpCdEuA+g&#10;bRrJxdrySy1MGFBBKBaQku+k83SZum0awcOLpvEiEFVRZBrSikXQ3sU1Wy5Y2QJzneSnFth9WrjD&#10;STNpsOgN1JoFRi5B/gWlJQfrbRNG3OpsIJIUQRbj/I42LzvmROKCUnt3I7r/f7D8+X4LRNYVPZtS&#10;YpjGG79+e/X9zYfrL5+/vb/68fVdtD99JOhHsXrnS8xZmS2cdt5tITI/NKDjHzmRQ0Un82l+fo4y&#10;H9EuisfF2WwQWxwC4Rgwm83HxYwSjgHjIs8n6TKyWyAHPjwVVpNoVNQHYLLtwsoag9dqYZwEZ/tn&#10;PmArmPgrIXZh7EYqlW5XGdJjD7Npjt1whiPb4KigqR3S9qalhKkW3wIPkCC9VbKO6RHIQ7tbKSB7&#10;hhO0wQ9RhnJ/hMXaa+a7IS65BrqdYPUTU5NwdCgtA7D94AhMqn84kIcySCcKPUgbrZ2tj0nxdI6z&#10;kAif5jYO2+/7lH37Vpc/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bZY+PYAAAACwEAAA8AAAAA&#10;AAAAAQAgAAAAIgAAAGRycy9kb3ducmV2LnhtbFBLAQIUABQAAAAIAIdO4kB+Xk1JFAIAAPMDAAAO&#10;AAAAAAAAAAEAIAAAACcBAABkcnMvZTJvRG9jLnhtbFBLBQYAAAAABgAGAFkBAACtBQAAAAA=&#10;">
                <v:fill on="f" focussize="0,0"/>
                <v:stroke weight="2pt" color="#FFFF00 [3204]" joinstyle="round" startarrow="open" endarrow="open"/>
                <v:imagedata o:title=""/>
                <o:lock v:ext="edit" aspectratio="f"/>
              </v:shape>
            </w:pict>
          </mc:Fallback>
        </mc:AlternateContent>
      </w:r>
      <w:r>
        <w:rPr>
          <w:sz w:val="21"/>
        </w:rPr>
        <mc:AlternateContent>
          <mc:Choice Requires="wps">
            <w:drawing>
              <wp:anchor distT="0" distB="0" distL="114300" distR="114300" simplePos="0" relativeHeight="251672576" behindDoc="0" locked="0" layoutInCell="1" allowOverlap="1">
                <wp:simplePos x="0" y="0"/>
                <wp:positionH relativeFrom="column">
                  <wp:posOffset>916940</wp:posOffset>
                </wp:positionH>
                <wp:positionV relativeFrom="paragraph">
                  <wp:posOffset>1373505</wp:posOffset>
                </wp:positionV>
                <wp:extent cx="633095" cy="28575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633095"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DCF225">
                            <w:pPr>
                              <w:rPr>
                                <w:rFonts w:hint="eastAsia"/>
                                <w:b/>
                                <w:bCs/>
                                <w:color w:val="FFFF00"/>
                                <w:lang w:val="en-US" w:eastAsia="zh-CN"/>
                              </w:rPr>
                            </w:pPr>
                            <w:r>
                              <w:rPr>
                                <w:rFonts w:hint="eastAsia"/>
                                <w:b/>
                                <w:bCs/>
                                <w:color w:val="FFFF00"/>
                                <w:lang w:val="en-US" w:eastAsia="zh-CN"/>
                              </w:rPr>
                              <w:t>项家村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2.2pt;margin-top:108.15pt;height:22.5pt;width:49.85pt;z-index:251672576;mso-width-relative:page;mso-height-relative:page;" filled="f" stroked="f" coordsize="21600,21600" o:gfxdata="UEsDBAoAAAAAAIdO4kAAAAAAAAAAAAAAAAAEAAAAZHJzL1BLAwQUAAAACACHTuJAAA4QJNsAAAAL&#10;AQAADwAAAGRycy9kb3ducmV2LnhtbE2Py07DMBBF90j8gzVI7Kjj1ERViFOhSBUSgkVLN+wmsZtE&#10;+BFi9wFfz7CC3VzN0Z0z1friLDuZOY7BKxCLDJjxXdCj7xXs3zZ3K2AxoddogzcKvkyEdX19VWGp&#10;w9lvzWmXekYlPpaoYEhpKjmP3WAcxkWYjKfdIcwOE8W553rGM5U7y/MsK7jD0dOFASfTDKb72B2d&#10;gudm84rbNnerb9s8vRwep8/9+71StzciewCWzCX9wfCrT+pQk1Mbjl5HZilLKQlVkItiCYyIXEoB&#10;rKWhEEvgdcX//1D/AFBLAwQUAAAACACHTuJAZsJOLDsCAABnBAAADgAAAGRycy9lMm9Eb2MueG1s&#10;rVTNTtwwEL5X6jtYvpfsD8vPiizagqgqoYJEq569jkMi2R7X9pLQB2jfgFMvvfe5eI5+dnaB0h44&#10;9OKMZ8Yz830zk6Pj3mh2o3xoyZZ8vDPiTFlJVWuvS/7p49mbA85CFLYSmqwq+a0K/Hjx+tVR5+Zq&#10;Qg3pSnmGIDbMO1fyJkY3L4ogG2VE2CGnLIw1eSMirv66qLzoEN3oYjIa7RUd+cp5kioEaE8HI99E&#10;9C8JSHXdSnVKcm2UjUNUr7SIgBSa1gW+yNXWtZLxoq6DikyXHEhjPpEE8iqdxeJIzK+9cE0rNyWI&#10;l5TwDJMRrUXSh1CnIgq29u1foUwrPQWq444kUwxAMiNAMR494+aqEU5lLKA6uAfSw/8LKz/cXHrW&#10;ViWfTjmzwqDj93ff73/8uv/5jUEHgjoX5vC7cvCM/VvqMTZbfYAy4e5rb9IXiBjsoPf2gV7VRyah&#10;3JtOR4czziRMk4PZ/izTXzw+dj7Ed4oMS0LJPbqXSRU35yGiELhuXVIuS2et1rmD2rIuJUDIPyx4&#10;oS0eJghDqUmK/arf4FpRdQtYnobJCE6etUh+LkK8FB6jACRYlniBo9aEJLSROGvIf/2XPvmjQ7By&#10;1mG0Sh6+rIVXnOn3Fr07HO/uplnMl93Z/gQX/9Syemqxa3NCmN4x1tLJLCb/qLdi7cl8xk4tU1aY&#10;hJXIXfK4FU/iMPDYSamWy+yE6XMintsrJ1PogbTlOlLdZqYTTQM3G/Ywf7kBm11JA/70nr0e/w+L&#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AOECTbAAAACwEAAA8AAAAAAAAAAQAgAAAAIgAAAGRy&#10;cy9kb3ducmV2LnhtbFBLAQIUABQAAAAIAIdO4kBmwk4sOwIAAGcEAAAOAAAAAAAAAAEAIAAAACoB&#10;AABkcnMvZTJvRG9jLnhtbFBLBQYAAAAABgAGAFkBAADXBQAAAAA=&#10;">
                <v:fill on="f" focussize="0,0"/>
                <v:stroke on="f" weight="0.5pt"/>
                <v:imagedata o:title=""/>
                <o:lock v:ext="edit" aspectratio="f"/>
                <v:textbox>
                  <w:txbxContent>
                    <w:p w14:paraId="2EDCF225">
                      <w:pPr>
                        <w:rPr>
                          <w:rFonts w:hint="eastAsia"/>
                          <w:b/>
                          <w:bCs/>
                          <w:color w:val="FFFF00"/>
                          <w:lang w:val="en-US" w:eastAsia="zh-CN"/>
                        </w:rPr>
                      </w:pPr>
                      <w:r>
                        <w:rPr>
                          <w:rFonts w:hint="eastAsia"/>
                          <w:b/>
                          <w:bCs/>
                          <w:color w:val="FFFF00"/>
                          <w:lang w:val="en-US" w:eastAsia="zh-CN"/>
                        </w:rPr>
                        <w:t>项家村</w:t>
                      </w:r>
                    </w:p>
                  </w:txbxContent>
                </v:textbox>
              </v:shap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4029710</wp:posOffset>
                </wp:positionH>
                <wp:positionV relativeFrom="paragraph">
                  <wp:posOffset>1915160</wp:posOffset>
                </wp:positionV>
                <wp:extent cx="633095" cy="28575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633095"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67239C">
                            <w:pPr>
                              <w:rPr>
                                <w:rFonts w:hint="default" w:eastAsiaTheme="minorEastAsia"/>
                                <w:b/>
                                <w:bCs/>
                                <w:color w:val="FFFF00"/>
                                <w:lang w:val="en-US" w:eastAsia="zh-CN"/>
                              </w:rPr>
                            </w:pPr>
                            <w:r>
                              <w:rPr>
                                <w:rFonts w:hint="eastAsia"/>
                                <w:b/>
                                <w:bCs/>
                                <w:color w:val="FFFF00"/>
                                <w:lang w:val="en-US" w:eastAsia="zh-CN"/>
                              </w:rPr>
                              <w:t>白马村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7.3pt;margin-top:150.8pt;height:22.5pt;width:49.85pt;z-index:251671552;mso-width-relative:page;mso-height-relative:page;" filled="f" stroked="f" coordsize="21600,21600" o:gfxdata="UEsDBAoAAAAAAIdO4kAAAAAAAAAAAAAAAAAEAAAAZHJzL1BLAwQUAAAACACHTuJAqA3Zx9sAAAAL&#10;AQAADwAAAGRycy9kb3ducmV2LnhtbE2Py07DMBBF90j8gzVI7KidJoQqjVOhSBUSgkVLN+yc2E2i&#10;2uMQuw/4eoZV2c3j6M6ZcnVxlp3MFAaPEpKZAGaw9XrATsLuY/2wABaiQq2sRyPh2wRYVbc3pSq0&#10;P+PGnLaxYxSCoVAS+hjHgvPQ9sapMPOjQdrt/eRUpHbquJ7UmcKd5XMhcu7UgHShV6Ope9Metkcn&#10;4bVev6tNM3eLH1u/vO2fx6/d56OU93eJWAKL5hKvMPzpkzpU5NT4I+rArIQ8zXJCJaQioYKIpzRL&#10;gTU0yfIceFXy/z9Uv1BLAwQUAAAACACHTuJAPL2NxDwCAABnBAAADgAAAGRycy9lMm9Eb2MueG1s&#10;rVTNbtswDL4P2DsIuq9O0qY/QZ0ia9FhQLEW6IadFVmuDUiiJim1uwfY3qCnXXbfc+U59klO2q7b&#10;oYddZIqkSH4fSR+f9EazW+VDS7bk450RZ8pKqlp7U/JPH8/fHHIWorCV0GRVye9U4Cfz16+OOzdT&#10;E2pIV8ozBLFh1rmSNzG6WVEE2Sgjwg45ZWGsyRsRcfU3ReVFh+hGF5PRaL/oyFfOk1QhQHs2GPkm&#10;on9JQKrrVqozkiujbByieqVFBKTQtC7wea62rpWMl3UdVGS65EAa84kkkJfpLObHYnbjhWtauSlB&#10;vKSEZ5iMaC2SPoQ6E1GwlW//CmVa6SlQHXckmWIAkhkBivHoGTfXjXAqYwHVwT2QHv5fWPnh9sqz&#10;tir57oQzKww6vr7/vv7xa/3zG4MOBHUuzOB37eAZ+7fUY2y2+gBlwt3X3qQvEDHYQe/dA72qj0xC&#10;ub+7OzqaciZhmhxOD6aZ/uLxsfMhvlNkWBJK7tG9TKq4vQgRhcB165JyWTpvtc4d1JZ1KQFC/mHB&#10;C23xMEEYSk1S7Jf9BteSqjvA8jRMRnDyvEXyCxHilfAYBSDBssRLHLUmJKGNxFlD/uu/9MkfHYKV&#10;sw6jVfLwZSW84ky/t+jd0XhvL81ivuxNDya4+KeW5VOLXZlTwvSOsZZOZjH5R70Va0/mM3ZqkbLC&#10;JKxE7pLHrXgah4HHTkq1WGQnTJ8T8cJeO5lCD6QtVpHqNjOdaBq42bCH+csN2OxKGvCn9+z1+H+Y&#10;/w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oDdnH2wAAAAsBAAAPAAAAAAAAAAEAIAAAACIAAABk&#10;cnMvZG93bnJldi54bWxQSwECFAAUAAAACACHTuJAPL2NxDwCAABnBAAADgAAAAAAAAABACAAAAAq&#10;AQAAZHJzL2Uyb0RvYy54bWxQSwUGAAAAAAYABgBZAQAA2AUAAAAA&#10;">
                <v:fill on="f" focussize="0,0"/>
                <v:stroke on="f" weight="0.5pt"/>
                <v:imagedata o:title=""/>
                <o:lock v:ext="edit" aspectratio="f"/>
                <v:textbox>
                  <w:txbxContent>
                    <w:p w14:paraId="2167239C">
                      <w:pPr>
                        <w:rPr>
                          <w:rFonts w:hint="default" w:eastAsiaTheme="minorEastAsia"/>
                          <w:b/>
                          <w:bCs/>
                          <w:color w:val="FFFF00"/>
                          <w:lang w:val="en-US" w:eastAsia="zh-CN"/>
                        </w:rPr>
                      </w:pPr>
                      <w:r>
                        <w:rPr>
                          <w:rFonts w:hint="eastAsia"/>
                          <w:b/>
                          <w:bCs/>
                          <w:color w:val="FFFF00"/>
                          <w:lang w:val="en-US" w:eastAsia="zh-CN"/>
                        </w:rPr>
                        <w:t>白马村</w:t>
                      </w:r>
                    </w:p>
                  </w:txbxContent>
                </v:textbox>
              </v:shape>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3513455</wp:posOffset>
                </wp:positionH>
                <wp:positionV relativeFrom="paragraph">
                  <wp:posOffset>1718945</wp:posOffset>
                </wp:positionV>
                <wp:extent cx="1745615" cy="859790"/>
                <wp:effectExtent l="443865" t="99060" r="448945" b="98425"/>
                <wp:wrapNone/>
                <wp:docPr id="10" name="矩形 10"/>
                <wp:cNvGraphicFramePr/>
                <a:graphic xmlns:a="http://schemas.openxmlformats.org/drawingml/2006/main">
                  <a:graphicData uri="http://schemas.microsoft.com/office/word/2010/wordprocessingShape">
                    <wps:wsp>
                      <wps:cNvSpPr/>
                      <wps:spPr>
                        <a:xfrm rot="14040000">
                          <a:off x="0" y="0"/>
                          <a:ext cx="1745615" cy="859790"/>
                        </a:xfrm>
                        <a:prstGeom prst="rect">
                          <a:avLst/>
                        </a:prstGeom>
                        <a:solidFill>
                          <a:srgbClr val="000000">
                            <a:alpha val="0"/>
                          </a:srgbClr>
                        </a:solid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6.65pt;margin-top:135.35pt;height:67.7pt;width:137.45pt;rotation:-8257536f;z-index:251670528;v-text-anchor:middle;mso-width-relative:page;mso-height-relative:page;" fillcolor="#000000" filled="t" stroked="t" coordsize="21600,21600" o:gfxdata="UEsDBAoAAAAAAIdO4kAAAAAAAAAAAAAAAAAEAAAAZHJzL1BLAwQUAAAACACHTuJAw1nC59sAAAAL&#10;AQAADwAAAGRycy9kb3ducmV2LnhtbE2PMU/DMBCFdyT+g3VIbNR2Qto05NKhCLEw0BYJdXNjk0SN&#10;z1HsJuXfYyYYT+/Te9+Vm6vt2WRG3zlCkAsBzFDtdEcNwsfh5SEH5oMirXpHBuHbeNhUtzelKrSb&#10;aWemfWhYLCFfKIQ2hKHg3Netscov3GAoZl9utCrEc2y4HtUcy23PEyGW3KqO4kKrBrNtTX3eXyyC&#10;3iXvr/KYbT+5TNdz9nY4T/SMeH8nxROwYK7hD4Zf/agOVXQ6uQtpz3qELEvTiCIkK7ECFok8yRNg&#10;J4RHsZTAq5L//6H6AVBLAwQUAAAACACHTuJAs0lOCXUCAAALBQAADgAAAGRycy9lMm9Eb2MueG1s&#10;rVTNahsxEL4X+g5C92a9xk5ik3UwMS6F0ATS0rOslbwL+qske52+TKG3PkQfp/Q1+km7SUzaQg7V&#10;QczffjPzaWYvLg9akb3wobWmouXJiBJhuK1bs63oxw/rN+eUhMhMzZQ1oqL3ItDLxetXF52bi7Ft&#10;rKqFJwAxYd65ijYxunlRBN4IzcKJdcLAKa3XLEL126L2rAO6VsV4NDotOutr5y0XIcC66p10QPQv&#10;AbRStlysLN9pYWKP6oViES2FpnWBLnK1Ugoeb6QMIhJVUXQa840kkDfpLhYXbL71zDUtH0pgLynh&#10;WU+atQZJH6FWLDKy8+0fULrl3gYr4wm3uugbyYygi3L0jJu7hjmRewHVwT2SHv4fLH+/v/WkrTEJ&#10;oMQwjRf/9fX7zx/fCAxgp3NhjqA7d+sHLUBMrR6k18RbUFpORpMRTmYAPZFDJvj+kWBxiITDWJ5N&#10;pqfllBIO3/l0djbLOYoeLIE6H+JbYTVJQkU9HjCjsv11iCgAoQ8hKTxY1dbrVqms+O3mSnmyZ+mx&#10;8+m/Va5hgzW1BIzQh/byMYYypKvoeIp+UCXDfEvMFUTtwFEwW0qY2mJxePQZ/N8VrHGAMiQ8TpI6&#10;WLHQ9DVlhCFMGZSUKO9JTtLG1vd4okw0agqOr1t8f81CvGUewwoj1jne4JLKono7SJQ01n/5mz3F&#10;Y4bgpaTD8KOzzzvmBSXqncF0zcrJBLAxK5Pp2RiKP/Zsjj1mp68sKC9zdVlM8VE9iNJb/Qlbv0xZ&#10;4WKGI3fP4aBcxX4p8d/gYrnMYdgQx+K1uXM8gacnNna5i1a2eRSe2BlIw47kFx32OS3hsZ6jnv5h&#10;i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DWcLn2wAAAAsBAAAPAAAAAAAAAAEAIAAAACIAAABk&#10;cnMvZG93bnJldi54bWxQSwECFAAUAAAACACHTuJAs0lOCXUCAAALBQAADgAAAAAAAAABACAAAAAq&#10;AQAAZHJzL2Uyb0RvYy54bWxQSwUGAAAAAAYABgBZAQAAEQYAAAAA&#10;">
                <v:fill on="t" opacity="0f" focussize="0,0"/>
                <v:stroke weight="2pt" color="#FFFF00 [2404]" joinstyle="round"/>
                <v:imagedata o:title=""/>
                <o:lock v:ext="edit" aspectratio="f"/>
              </v:rect>
            </w:pict>
          </mc:Fallback>
        </mc:AlternateContent>
      </w:r>
      <w:r>
        <w:rPr>
          <w:sz w:val="21"/>
        </w:rPr>
        <mc:AlternateContent>
          <mc:Choice Requires="wps">
            <w:drawing>
              <wp:anchor distT="0" distB="0" distL="114300" distR="114300" simplePos="0" relativeHeight="251669504" behindDoc="0" locked="0" layoutInCell="1" allowOverlap="1">
                <wp:simplePos x="0" y="0"/>
                <wp:positionH relativeFrom="column">
                  <wp:posOffset>34925</wp:posOffset>
                </wp:positionH>
                <wp:positionV relativeFrom="paragraph">
                  <wp:posOffset>1038225</wp:posOffset>
                </wp:positionV>
                <wp:extent cx="2332355" cy="965835"/>
                <wp:effectExtent l="50165" t="648970" r="55880" b="652145"/>
                <wp:wrapNone/>
                <wp:docPr id="9" name="矩形 9"/>
                <wp:cNvGraphicFramePr/>
                <a:graphic xmlns:a="http://schemas.openxmlformats.org/drawingml/2006/main">
                  <a:graphicData uri="http://schemas.microsoft.com/office/word/2010/wordprocessingShape">
                    <wps:wsp>
                      <wps:cNvSpPr/>
                      <wps:spPr>
                        <a:xfrm rot="19200000">
                          <a:off x="1303655" y="2613025"/>
                          <a:ext cx="2332355" cy="965835"/>
                        </a:xfrm>
                        <a:prstGeom prst="rect">
                          <a:avLst/>
                        </a:prstGeom>
                        <a:solidFill>
                          <a:srgbClr val="000000">
                            <a:alpha val="0"/>
                          </a:srgbClr>
                        </a:solid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5pt;margin-top:81.75pt;height:76.05pt;width:183.65pt;rotation:-2621440f;z-index:251669504;v-text-anchor:middle;mso-width-relative:page;mso-height-relative:page;" fillcolor="#000000" filled="t" stroked="t" coordsize="21600,21600" o:gfxdata="UEsDBAoAAAAAAIdO4kAAAAAAAAAAAAAAAAAEAAAAZHJzL1BLAwQUAAAACACHTuJAVQ5qmtQAAAAJ&#10;AQAADwAAAGRycy9kb3ducmV2LnhtbE1PQU7DMBC8I/EHa5G4USetHFCIU6GIXBFteYATL05EbAfb&#10;bZPfs5zgNrMzmp2p9oud2AVDHL2TkG8yYOh6r0dnJHyc2ocnYDEpp9XkHUpYMcK+vr2pVKn91R3w&#10;ckyGUYiLpZIwpDSXnMd+QKvixs/oSPv0wapENBiug7pSuJ34NssKbtXo6MOgZmwG7L+OZyuhHRux&#10;vLx1h9AaFGb9bl7f7Srl/V2ePQNLuKQ/M/zWp+pQU6fOn52ObJIgBBnpXOwIkL573NKUjkAuCuB1&#10;xf8vqH8AUEsDBBQAAAAIAIdO4kDHMUdpgAIAABUFAAAOAAAAZHJzL2Uyb0RvYy54bWytVEtu2zAU&#10;3BfoHQjuG9nyp7EROTBiuCgQNAHcomuaoiwB/JWkLaeXKdBdD5HjFL1Gh5SSGGkLZFEthPfI0bx5&#10;Qz5dXB6VJAfhfGN0QYdnA0qE5qZs9K6gnz6u35xT4gPTJZNGi4LeCU8vF69fXbR2LnJTG1kKR0Ci&#10;/by1Ba1DsPMs87wWivkzY4XGZmWcYgGp22WlYy3YlczywWCatcaV1hkuvMfqqtukPaN7CaGpqoaL&#10;leF7JXToWJ2QLKAlXzfW00VSW1WCh5uq8iIQWVB0GtIbRRBv4ztbXLD5zjFbN7yXwF4i4VlPijUa&#10;RR+pViwwsnfNH1Sq4c54U4UzblTWNZIcQRfDwTNvNjWzIvUCq719NN3/P1r+4XDrSFMWdEaJZgoH&#10;/uvbj5/338ksetNaPwdkY29dn3mEsdFj5RRxBoYOZzhWPKl/dESOWBsNRtPJhJK7guZTZPmks1oc&#10;A+EA5KNRPooADsRsOjkfJUDWEccC1vnwThhFYlBQh6NMFdjh2geIAfQBEuHeyKZcN1KmxO22V9KR&#10;A4vH/qSOSVuzfjXqAYfvoF18yiE1aaFzMkZnhDPc9Ao3DKGycMvrHSVM7jBCPLgk7N8K1njA0hc8&#10;LRI7WDFfd5oSQw+TGpKi/Z3hMdqa8g6HlUyHJm/5usH318yHW+ZwbbGIwQ43eFXSQL3pI0pq477+&#10;bT3icZuwS0mLMUBnX/bMCUrke417NhuOx6ANKRlP3uZI3OnO9nRH79WVgeXDpC6FER/kQ1g5oz5j&#10;/pexKraY5qjdedgnV6EbT/xBuFguEwyzYlm41hvLI3k8Ym2W+2CqJl2FJ3d60zAt6UT7yY7jeJon&#10;1NPfbPE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VQ5qmtQAAAAJAQAADwAAAAAAAAABACAAAAAi&#10;AAAAZHJzL2Rvd25yZXYueG1sUEsBAhQAFAAAAAgAh07iQMcxR2mAAgAAFQUAAA4AAAAAAAAAAQAg&#10;AAAAIwEAAGRycy9lMm9Eb2MueG1sUEsFBgAAAAAGAAYAWQEAABUGAAAAAA==&#10;">
                <v:fill on="t" opacity="0f" focussize="0,0"/>
                <v:stroke weight="2pt" color="#FFFF00 [2404]" joinstyle="round"/>
                <v:imagedata o:title=""/>
                <o:lock v:ext="edit" aspectratio="f"/>
              </v:rect>
            </w:pict>
          </mc:Fallback>
        </mc:AlternateContent>
      </w:r>
      <w:r>
        <w:drawing>
          <wp:inline distT="0" distB="0" distL="114300" distR="114300">
            <wp:extent cx="5268595" cy="4090670"/>
            <wp:effectExtent l="0" t="0" r="8255" b="508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21"/>
                    <a:stretch>
                      <a:fillRect/>
                    </a:stretch>
                  </pic:blipFill>
                  <pic:spPr>
                    <a:xfrm>
                      <a:off x="0" y="0"/>
                      <a:ext cx="5268595" cy="4090670"/>
                    </a:xfrm>
                    <a:prstGeom prst="rect">
                      <a:avLst/>
                    </a:prstGeom>
                    <a:noFill/>
                    <a:ln>
                      <a:noFill/>
                    </a:ln>
                  </pic:spPr>
                </pic:pic>
              </a:graphicData>
            </a:graphic>
          </wp:inline>
        </w:drawing>
      </w:r>
    </w:p>
    <w:p w14:paraId="7F1579BE">
      <w:pPr>
        <w:spacing w:line="360" w:lineRule="auto"/>
        <w:jc w:val="center"/>
        <w:rPr>
          <w:rFonts w:hint="eastAsia" w:ascii="Times New Roman" w:hAnsi="Times New Roman" w:cs="Times New Roman" w:eastAsiaTheme="minorEastAsia"/>
          <w:b/>
          <w:bCs/>
          <w:szCs w:val="21"/>
          <w:highlight w:val="none"/>
          <w:lang w:eastAsia="zh-CN"/>
        </w:rPr>
      </w:pPr>
      <w:r>
        <w:rPr>
          <w:rFonts w:ascii="Times New Roman" w:hAnsi="Times New Roman" w:cs="Times New Roman"/>
          <w:b/>
          <w:bCs/>
          <w:szCs w:val="21"/>
          <w:highlight w:val="none"/>
        </w:rPr>
        <w:t>图</w:t>
      </w:r>
      <w:r>
        <w:rPr>
          <w:rFonts w:hint="eastAsia" w:ascii="Times New Roman" w:hAnsi="Times New Roman" w:cs="Times New Roman"/>
          <w:b/>
          <w:bCs/>
          <w:szCs w:val="21"/>
          <w:highlight w:val="none"/>
        </w:rPr>
        <w:t>3.1</w:t>
      </w:r>
      <w:r>
        <w:rPr>
          <w:rFonts w:ascii="Times New Roman" w:hAnsi="Times New Roman" w:cs="Times New Roman"/>
          <w:b/>
          <w:bCs/>
          <w:szCs w:val="21"/>
          <w:highlight w:val="none"/>
        </w:rPr>
        <w:t>-</w:t>
      </w:r>
      <w:r>
        <w:rPr>
          <w:rFonts w:hint="eastAsia" w:ascii="Times New Roman" w:hAnsi="Times New Roman" w:cs="Times New Roman"/>
          <w:b/>
          <w:bCs/>
          <w:szCs w:val="21"/>
          <w:highlight w:val="none"/>
        </w:rPr>
        <w:t>2</w:t>
      </w:r>
      <w:r>
        <w:rPr>
          <w:rFonts w:ascii="Times New Roman" w:hAnsi="Times New Roman" w:cs="Times New Roman"/>
          <w:b/>
          <w:bCs/>
          <w:szCs w:val="21"/>
          <w:highlight w:val="none"/>
        </w:rPr>
        <w:t xml:space="preserve"> 项目</w:t>
      </w:r>
      <w:r>
        <w:rPr>
          <w:rFonts w:hint="eastAsia" w:ascii="Times New Roman" w:hAnsi="Times New Roman" w:cs="Times New Roman"/>
          <w:b/>
          <w:bCs/>
          <w:szCs w:val="21"/>
          <w:highlight w:val="none"/>
        </w:rPr>
        <w:t>周边</w:t>
      </w:r>
      <w:r>
        <w:rPr>
          <w:rFonts w:hint="eastAsia" w:ascii="Times New Roman" w:hAnsi="Times New Roman" w:cs="Times New Roman"/>
          <w:b/>
          <w:bCs/>
          <w:szCs w:val="21"/>
          <w:highlight w:val="none"/>
          <w:lang w:val="en-US" w:eastAsia="zh-CN"/>
        </w:rPr>
        <w:t>情况</w:t>
      </w:r>
    </w:p>
    <w:p w14:paraId="2347AD05">
      <w:pPr>
        <w:widowControl/>
        <w:spacing w:line="360" w:lineRule="auto"/>
        <w:jc w:val="center"/>
        <w:rPr>
          <w:rFonts w:ascii="Times New Roman" w:hAnsi="Times New Roman" w:cs="Times New Roman"/>
          <w:b/>
          <w:bCs/>
          <w:szCs w:val="21"/>
        </w:rPr>
      </w:pPr>
      <w:r>
        <w:rPr>
          <w:rFonts w:hint="eastAsia" w:ascii="Times New Roman" w:hAnsi="Times New Roman" w:cs="Times New Roman"/>
          <w:b/>
          <w:bCs/>
          <w:szCs w:val="21"/>
        </w:rPr>
        <w:t>表3.1</w:t>
      </w:r>
      <w:r>
        <w:rPr>
          <w:rFonts w:hint="eastAsia" w:ascii="Times New Roman" w:hAnsi="Times New Roman" w:cs="Times New Roman"/>
          <w:b/>
          <w:bCs/>
          <w:szCs w:val="21"/>
        </w:rPr>
        <w:noBreakHyphen/>
      </w:r>
      <w:r>
        <w:rPr>
          <w:rFonts w:hint="eastAsia" w:ascii="Times New Roman" w:hAnsi="Times New Roman" w:cs="Times New Roman"/>
          <w:b/>
          <w:bCs/>
          <w:szCs w:val="21"/>
        </w:rPr>
        <w:t>1本项目厂区周边环境概况</w:t>
      </w:r>
    </w:p>
    <w:tbl>
      <w:tblPr>
        <w:tblStyle w:val="32"/>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459"/>
        <w:gridCol w:w="2303"/>
        <w:gridCol w:w="4760"/>
      </w:tblGrid>
      <w:tr w14:paraId="761DC2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856" w:type="pct"/>
            <w:vAlign w:val="center"/>
          </w:tcPr>
          <w:p w14:paraId="73451153">
            <w:pPr>
              <w:keepNext w:val="0"/>
              <w:keepLines w:val="0"/>
              <w:suppressLineNumbers w:val="0"/>
              <w:adjustRightInd w:val="0"/>
              <w:snapToGrid w:val="0"/>
              <w:spacing w:before="0" w:beforeAutospacing="0" w:after="0" w:afterAutospacing="0" w:line="259" w:lineRule="auto"/>
              <w:ind w:left="0" w:right="46"/>
              <w:jc w:val="center"/>
              <w:rPr>
                <w:rFonts w:hint="default" w:ascii="宋体" w:hAnsi="宋体" w:eastAsia="宋体" w:cs="Times New Roman"/>
                <w:b/>
                <w:bCs/>
                <w:szCs w:val="21"/>
              </w:rPr>
            </w:pPr>
            <w:r>
              <w:rPr>
                <w:rFonts w:hint="eastAsia" w:ascii="宋体" w:hAnsi="宋体" w:eastAsia="宋体" w:cs="Times New Roman"/>
                <w:b/>
                <w:bCs/>
                <w:szCs w:val="21"/>
              </w:rPr>
              <w:t>方位</w:t>
            </w:r>
          </w:p>
        </w:tc>
        <w:tc>
          <w:tcPr>
            <w:tcW w:w="1351" w:type="pct"/>
            <w:tcBorders>
              <w:right w:val="single" w:color="auto" w:sz="4" w:space="0"/>
            </w:tcBorders>
            <w:vAlign w:val="center"/>
          </w:tcPr>
          <w:p w14:paraId="6CCBB8F0">
            <w:pPr>
              <w:keepNext w:val="0"/>
              <w:keepLines w:val="0"/>
              <w:suppressLineNumbers w:val="0"/>
              <w:adjustRightInd w:val="0"/>
              <w:snapToGrid w:val="0"/>
              <w:spacing w:before="0" w:beforeAutospacing="0" w:after="0" w:afterAutospacing="0" w:line="259" w:lineRule="auto"/>
              <w:ind w:left="0" w:right="46"/>
              <w:jc w:val="center"/>
              <w:rPr>
                <w:rFonts w:hint="default" w:ascii="宋体" w:hAnsi="宋体" w:eastAsia="宋体" w:cs="Times New Roman"/>
                <w:b/>
                <w:bCs/>
                <w:szCs w:val="21"/>
              </w:rPr>
            </w:pPr>
            <w:r>
              <w:rPr>
                <w:rFonts w:hint="eastAsia" w:ascii="宋体" w:hAnsi="宋体" w:eastAsia="宋体" w:cs="Times New Roman"/>
                <w:b/>
                <w:bCs/>
                <w:szCs w:val="21"/>
              </w:rPr>
              <w:t>位置关系</w:t>
            </w:r>
          </w:p>
        </w:tc>
        <w:tc>
          <w:tcPr>
            <w:tcW w:w="2792" w:type="pct"/>
            <w:tcBorders>
              <w:left w:val="single" w:color="auto" w:sz="4" w:space="0"/>
            </w:tcBorders>
            <w:vAlign w:val="center"/>
          </w:tcPr>
          <w:p w14:paraId="04876565">
            <w:pPr>
              <w:keepNext w:val="0"/>
              <w:keepLines w:val="0"/>
              <w:suppressLineNumbers w:val="0"/>
              <w:adjustRightInd w:val="0"/>
              <w:snapToGrid w:val="0"/>
              <w:spacing w:before="0" w:beforeAutospacing="0" w:after="0" w:afterAutospacing="0" w:line="259" w:lineRule="auto"/>
              <w:ind w:left="0" w:right="46"/>
              <w:jc w:val="center"/>
              <w:rPr>
                <w:rFonts w:hint="default" w:ascii="宋体" w:hAnsi="宋体" w:eastAsia="宋体" w:cs="Times New Roman"/>
                <w:b/>
                <w:bCs/>
                <w:szCs w:val="21"/>
              </w:rPr>
            </w:pPr>
            <w:r>
              <w:rPr>
                <w:rFonts w:hint="eastAsia" w:ascii="宋体" w:hAnsi="宋体" w:eastAsia="宋体" w:cs="Times New Roman"/>
                <w:b/>
                <w:bCs/>
                <w:szCs w:val="21"/>
              </w:rPr>
              <w:t>现状</w:t>
            </w:r>
          </w:p>
        </w:tc>
      </w:tr>
      <w:tr w14:paraId="0CC5CA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856" w:type="pct"/>
            <w:vMerge w:val="restart"/>
            <w:vAlign w:val="center"/>
          </w:tcPr>
          <w:p w14:paraId="3305FB53">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东</w:t>
            </w:r>
          </w:p>
        </w:tc>
        <w:tc>
          <w:tcPr>
            <w:tcW w:w="1351" w:type="pct"/>
            <w:vMerge w:val="restart"/>
            <w:tcBorders>
              <w:right w:val="single" w:color="auto" w:sz="4" w:space="0"/>
            </w:tcBorders>
            <w:vAlign w:val="center"/>
          </w:tcPr>
          <w:p w14:paraId="3C23F71A">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相邻</w:t>
            </w:r>
          </w:p>
        </w:tc>
        <w:tc>
          <w:tcPr>
            <w:tcW w:w="2792" w:type="pct"/>
            <w:vMerge w:val="restart"/>
            <w:tcBorders>
              <w:left w:val="single" w:color="auto" w:sz="4" w:space="0"/>
            </w:tcBorders>
            <w:vAlign w:val="center"/>
          </w:tcPr>
          <w:p w14:paraId="78A110DB">
            <w:pPr>
              <w:keepNext w:val="0"/>
              <w:keepLines w:val="0"/>
              <w:suppressLineNumbers w:val="0"/>
              <w:spacing w:before="0" w:beforeAutospacing="0" w:after="0" w:afterAutospacing="0" w:line="360" w:lineRule="auto"/>
              <w:ind w:left="0" w:right="0"/>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空地</w:t>
            </w:r>
          </w:p>
        </w:tc>
      </w:tr>
      <w:tr w14:paraId="44BA0D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856" w:type="pct"/>
            <w:vMerge w:val="continue"/>
            <w:vAlign w:val="center"/>
          </w:tcPr>
          <w:p w14:paraId="71C4A5B1">
            <w:pPr>
              <w:keepNext w:val="0"/>
              <w:keepLines w:val="0"/>
              <w:widowControl/>
              <w:suppressLineNumbers w:val="0"/>
              <w:spacing w:before="0" w:beforeAutospacing="0" w:after="0" w:afterAutospacing="0"/>
              <w:ind w:left="0" w:right="0"/>
              <w:jc w:val="center"/>
              <w:rPr>
                <w:rFonts w:hint="eastAsia" w:ascii="Times New Roman" w:hAnsi="Times New Roman" w:cs="Times New Roman"/>
                <w:szCs w:val="21"/>
              </w:rPr>
            </w:pPr>
          </w:p>
        </w:tc>
        <w:tc>
          <w:tcPr>
            <w:tcW w:w="1351" w:type="pct"/>
            <w:vMerge w:val="continue"/>
            <w:tcBorders>
              <w:right w:val="single" w:color="auto" w:sz="4" w:space="0"/>
            </w:tcBorders>
            <w:vAlign w:val="center"/>
          </w:tcPr>
          <w:p w14:paraId="5BC5224B">
            <w:pPr>
              <w:keepNext w:val="0"/>
              <w:keepLines w:val="0"/>
              <w:widowControl/>
              <w:suppressLineNumbers w:val="0"/>
              <w:spacing w:before="0" w:beforeAutospacing="0" w:after="0" w:afterAutospacing="0"/>
              <w:ind w:left="0" w:right="0"/>
              <w:jc w:val="center"/>
              <w:rPr>
                <w:rFonts w:hint="eastAsia" w:ascii="Times New Roman" w:hAnsi="Times New Roman" w:cs="Times New Roman"/>
                <w:szCs w:val="21"/>
              </w:rPr>
            </w:pPr>
          </w:p>
        </w:tc>
        <w:tc>
          <w:tcPr>
            <w:tcW w:w="2792" w:type="pct"/>
            <w:vMerge w:val="continue"/>
            <w:tcBorders>
              <w:left w:val="single" w:color="auto" w:sz="4" w:space="0"/>
            </w:tcBorders>
            <w:vAlign w:val="center"/>
          </w:tcPr>
          <w:p w14:paraId="5B85375D">
            <w:pPr>
              <w:keepNext w:val="0"/>
              <w:keepLines w:val="0"/>
              <w:suppressLineNumbers w:val="0"/>
              <w:spacing w:before="0" w:beforeAutospacing="0" w:after="0" w:afterAutospacing="0" w:line="360" w:lineRule="auto"/>
              <w:ind w:left="0" w:right="0"/>
              <w:jc w:val="center"/>
              <w:rPr>
                <w:rFonts w:hint="default" w:ascii="Times New Roman" w:hAnsi="Times New Roman" w:cs="Times New Roman"/>
                <w:szCs w:val="21"/>
                <w:lang w:val="en-US" w:eastAsia="zh-CN"/>
              </w:rPr>
            </w:pPr>
          </w:p>
        </w:tc>
      </w:tr>
      <w:tr w14:paraId="235D46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856" w:type="pct"/>
            <w:vAlign w:val="center"/>
          </w:tcPr>
          <w:p w14:paraId="6F04DF40">
            <w:pPr>
              <w:keepNext w:val="0"/>
              <w:keepLines w:val="0"/>
              <w:suppressLineNumbers w:val="0"/>
              <w:spacing w:before="0" w:beforeAutospacing="0" w:after="0" w:afterAutospacing="0" w:line="360" w:lineRule="auto"/>
              <w:ind w:left="0" w:right="0"/>
              <w:jc w:val="center"/>
              <w:rPr>
                <w:rFonts w:hint="eastAsia" w:ascii="Times New Roman" w:hAnsi="Times New Roman" w:cs="Times New Roman"/>
                <w:szCs w:val="21"/>
                <w:lang w:val="en-US" w:eastAsia="zh-CN"/>
              </w:rPr>
            </w:pPr>
            <w:r>
              <w:rPr>
                <w:rFonts w:hint="eastAsia" w:ascii="Times New Roman" w:hAnsi="Times New Roman" w:cs="Times New Roman"/>
                <w:szCs w:val="21"/>
              </w:rPr>
              <w:t>南</w:t>
            </w:r>
          </w:p>
        </w:tc>
        <w:tc>
          <w:tcPr>
            <w:tcW w:w="1351" w:type="pct"/>
            <w:tcBorders>
              <w:right w:val="single" w:color="auto" w:sz="4" w:space="0"/>
            </w:tcBorders>
            <w:vAlign w:val="center"/>
          </w:tcPr>
          <w:p w14:paraId="0DA50B42">
            <w:pPr>
              <w:keepNext w:val="0"/>
              <w:keepLines w:val="0"/>
              <w:suppressLineNumbers w:val="0"/>
              <w:spacing w:before="0" w:beforeAutospacing="0" w:after="0" w:afterAutospacing="0" w:line="360" w:lineRule="auto"/>
              <w:ind w:left="0" w:right="0"/>
              <w:jc w:val="center"/>
              <w:rPr>
                <w:rFonts w:hint="default" w:ascii="Times New Roman" w:hAnsi="Times New Roman" w:cs="Times New Roman"/>
                <w:szCs w:val="21"/>
                <w:lang w:val="en-US" w:eastAsia="zh-CN"/>
              </w:rPr>
            </w:pPr>
            <w:r>
              <w:rPr>
                <w:rFonts w:hint="eastAsia" w:ascii="Times New Roman" w:hAnsi="Times New Roman" w:cs="Times New Roman"/>
                <w:szCs w:val="21"/>
              </w:rPr>
              <w:t>相邻</w:t>
            </w:r>
          </w:p>
        </w:tc>
        <w:tc>
          <w:tcPr>
            <w:tcW w:w="2792" w:type="pct"/>
            <w:tcBorders>
              <w:left w:val="single" w:color="auto" w:sz="4" w:space="0"/>
            </w:tcBorders>
            <w:vAlign w:val="center"/>
          </w:tcPr>
          <w:p w14:paraId="1CF1E446">
            <w:pPr>
              <w:keepNext w:val="0"/>
              <w:keepLines w:val="0"/>
              <w:suppressLineNumbers w:val="0"/>
              <w:spacing w:before="0" w:beforeAutospacing="0" w:after="0" w:afterAutospacing="0" w:line="360" w:lineRule="auto"/>
              <w:ind w:left="0" w:right="0"/>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北斗大道</w:t>
            </w:r>
          </w:p>
        </w:tc>
      </w:tr>
      <w:tr w14:paraId="0006A8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856" w:type="pct"/>
            <w:vAlign w:val="center"/>
          </w:tcPr>
          <w:p w14:paraId="53738431">
            <w:pPr>
              <w:keepNext w:val="0"/>
              <w:keepLines w:val="0"/>
              <w:suppressLineNumbers w:val="0"/>
              <w:spacing w:before="0" w:beforeAutospacing="0" w:after="0" w:afterAutospacing="0" w:line="360" w:lineRule="auto"/>
              <w:ind w:left="0" w:right="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西</w:t>
            </w:r>
          </w:p>
        </w:tc>
        <w:tc>
          <w:tcPr>
            <w:tcW w:w="1351" w:type="pct"/>
            <w:tcBorders>
              <w:right w:val="single" w:color="auto" w:sz="4" w:space="0"/>
            </w:tcBorders>
            <w:vAlign w:val="center"/>
          </w:tcPr>
          <w:p w14:paraId="4392866F">
            <w:pPr>
              <w:keepNext w:val="0"/>
              <w:keepLines w:val="0"/>
              <w:suppressLineNumbers w:val="0"/>
              <w:spacing w:before="0" w:beforeAutospacing="0" w:after="0" w:afterAutospacing="0" w:line="360" w:lineRule="auto"/>
              <w:ind w:left="0" w:right="0"/>
              <w:jc w:val="center"/>
              <w:rPr>
                <w:rFonts w:hint="eastAsia" w:ascii="Times New Roman" w:hAnsi="Times New Roman" w:cs="Times New Roman"/>
                <w:szCs w:val="21"/>
                <w:lang w:val="en-US" w:eastAsia="zh-CN"/>
              </w:rPr>
            </w:pPr>
            <w:r>
              <w:rPr>
                <w:rFonts w:hint="eastAsia" w:ascii="Times New Roman" w:hAnsi="Times New Roman" w:cs="Times New Roman"/>
                <w:szCs w:val="21"/>
              </w:rPr>
              <w:t>相邻</w:t>
            </w:r>
          </w:p>
        </w:tc>
        <w:tc>
          <w:tcPr>
            <w:tcW w:w="2792" w:type="pct"/>
            <w:tcBorders>
              <w:left w:val="single" w:color="auto" w:sz="4" w:space="0"/>
            </w:tcBorders>
            <w:vAlign w:val="center"/>
          </w:tcPr>
          <w:p w14:paraId="26F1D957">
            <w:pPr>
              <w:keepNext w:val="0"/>
              <w:keepLines w:val="0"/>
              <w:suppressLineNumbers w:val="0"/>
              <w:spacing w:before="0" w:beforeAutospacing="0" w:after="0" w:afterAutospacing="0" w:line="360" w:lineRule="auto"/>
              <w:ind w:left="0" w:right="0"/>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浙江喜迈风机环保科技有限公司</w:t>
            </w:r>
          </w:p>
        </w:tc>
      </w:tr>
      <w:tr w14:paraId="2D42AC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856" w:type="pct"/>
            <w:vAlign w:val="center"/>
          </w:tcPr>
          <w:p w14:paraId="0295927E">
            <w:pPr>
              <w:keepNext w:val="0"/>
              <w:keepLines w:val="0"/>
              <w:suppressLineNumbers w:val="0"/>
              <w:spacing w:before="0" w:beforeAutospacing="0" w:after="0" w:afterAutospacing="0" w:line="360" w:lineRule="auto"/>
              <w:ind w:left="0" w:right="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北</w:t>
            </w:r>
          </w:p>
        </w:tc>
        <w:tc>
          <w:tcPr>
            <w:tcW w:w="1351" w:type="pct"/>
            <w:tcBorders>
              <w:right w:val="single" w:color="auto" w:sz="4" w:space="0"/>
            </w:tcBorders>
            <w:vAlign w:val="center"/>
          </w:tcPr>
          <w:p w14:paraId="24FB5D80">
            <w:pPr>
              <w:keepNext w:val="0"/>
              <w:keepLines w:val="0"/>
              <w:suppressLineNumbers w:val="0"/>
              <w:spacing w:before="0" w:beforeAutospacing="0" w:after="0" w:afterAutospacing="0" w:line="360" w:lineRule="auto"/>
              <w:ind w:left="0" w:right="0"/>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相邻</w:t>
            </w:r>
          </w:p>
        </w:tc>
        <w:tc>
          <w:tcPr>
            <w:tcW w:w="2792" w:type="pct"/>
            <w:tcBorders>
              <w:left w:val="single" w:color="auto" w:sz="4" w:space="0"/>
            </w:tcBorders>
            <w:vAlign w:val="center"/>
          </w:tcPr>
          <w:p w14:paraId="01465715">
            <w:pPr>
              <w:keepNext w:val="0"/>
              <w:keepLines w:val="0"/>
              <w:suppressLineNumbers w:val="0"/>
              <w:spacing w:before="0" w:beforeAutospacing="0" w:after="0" w:afterAutospacing="0" w:line="360" w:lineRule="auto"/>
              <w:ind w:left="0" w:right="0"/>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空地</w:t>
            </w:r>
          </w:p>
        </w:tc>
      </w:tr>
    </w:tbl>
    <w:p w14:paraId="4AAD4488">
      <w:pPr>
        <w:keepNext w:val="0"/>
        <w:keepLines w:val="0"/>
        <w:pageBreakBefore w:val="0"/>
        <w:widowControl/>
        <w:kinsoku/>
        <w:wordWrap/>
        <w:overflowPunct/>
        <w:topLinePunct w:val="0"/>
        <w:autoSpaceDE/>
        <w:autoSpaceDN/>
        <w:bidi w:val="0"/>
        <w:adjustRightInd/>
        <w:snapToGrid/>
        <w:spacing w:line="120" w:lineRule="exact"/>
        <w:jc w:val="center"/>
        <w:textAlignment w:val="auto"/>
        <w:rPr>
          <w:rFonts w:hint="eastAsia" w:ascii="Times New Roman" w:hAnsi="Times New Roman" w:cs="Times New Roman" w:eastAsiaTheme="minorEastAsia"/>
          <w:b/>
          <w:bCs/>
          <w:sz w:val="10"/>
          <w:szCs w:val="10"/>
          <w:lang w:eastAsia="zh-CN"/>
        </w:rPr>
      </w:pPr>
      <w:bookmarkStart w:id="29" w:name="_Hlk534829572"/>
    </w:p>
    <w:p w14:paraId="577EF2A3">
      <w:pPr>
        <w:pStyle w:val="13"/>
        <w:keepNext w:val="0"/>
        <w:keepLines w:val="0"/>
        <w:pageBreakBefore w:val="0"/>
        <w:widowControl/>
        <w:kinsoku/>
        <w:wordWrap/>
        <w:overflowPunct/>
        <w:topLinePunct w:val="0"/>
        <w:autoSpaceDE/>
        <w:autoSpaceDN/>
        <w:bidi w:val="0"/>
        <w:adjustRightInd/>
        <w:snapToGrid/>
        <w:spacing w:before="95" w:beforeLines="30" w:beforeAutospacing="0" w:afterAutospacing="0" w:line="240" w:lineRule="auto"/>
        <w:jc w:val="center"/>
        <w:textAlignment w:val="auto"/>
        <w:rPr>
          <w:rFonts w:hint="default" w:ascii="Times New Roman" w:hAnsi="Times New Roman" w:eastAsia="宋体" w:cs="Times New Roman"/>
          <w:b/>
          <w:bCs/>
          <w:kern w:val="2"/>
          <w:sz w:val="21"/>
          <w:szCs w:val="21"/>
          <w:highlight w:val="none"/>
          <w:lang w:val="en-US" w:eastAsia="zh-CN" w:bidi="ar-SA"/>
        </w:rPr>
      </w:pPr>
      <w:r>
        <w:rPr>
          <w:rFonts w:hint="default" w:ascii="Times New Roman" w:hAnsi="Times New Roman" w:eastAsia="宋体" w:cs="Times New Roman"/>
          <w:b/>
          <w:bCs/>
          <w:kern w:val="2"/>
          <w:sz w:val="21"/>
          <w:szCs w:val="21"/>
          <w:highlight w:val="none"/>
          <w:lang w:val="en-US" w:eastAsia="zh-CN" w:bidi="ar-SA"/>
        </w:rPr>
        <w:t>表3.1</w:t>
      </w:r>
      <w:r>
        <w:rPr>
          <w:rFonts w:hint="default" w:ascii="Times New Roman" w:hAnsi="Times New Roman" w:eastAsia="宋体" w:cs="Times New Roman"/>
          <w:b/>
          <w:bCs/>
          <w:kern w:val="2"/>
          <w:sz w:val="21"/>
          <w:szCs w:val="21"/>
          <w:highlight w:val="none"/>
          <w:lang w:val="en-US" w:eastAsia="zh-CN" w:bidi="ar-SA"/>
        </w:rPr>
        <w:noBreakHyphen/>
      </w:r>
      <w:r>
        <w:rPr>
          <w:rFonts w:hint="eastAsia" w:ascii="Times New Roman" w:hAnsi="Times New Roman" w:eastAsia="宋体" w:cs="Times New Roman"/>
          <w:b/>
          <w:bCs/>
          <w:kern w:val="2"/>
          <w:sz w:val="21"/>
          <w:szCs w:val="21"/>
          <w:highlight w:val="none"/>
          <w:lang w:val="en-US" w:eastAsia="zh-CN" w:bidi="ar-SA"/>
        </w:rPr>
        <w:t>2</w:t>
      </w:r>
      <w:r>
        <w:rPr>
          <w:rFonts w:hint="default" w:ascii="Times New Roman" w:hAnsi="Times New Roman" w:eastAsia="宋体" w:cs="Times New Roman"/>
          <w:b/>
          <w:bCs/>
          <w:kern w:val="2"/>
          <w:sz w:val="21"/>
          <w:szCs w:val="21"/>
          <w:highlight w:val="none"/>
          <w:lang w:val="en-US" w:eastAsia="zh-CN" w:bidi="ar-SA"/>
        </w:rPr>
        <w:t>周边敏感点分布情况</w:t>
      </w:r>
      <w:r>
        <w:rPr>
          <w:rFonts w:hint="eastAsia" w:ascii="Times New Roman" w:hAnsi="Times New Roman" w:eastAsia="宋体" w:cs="Times New Roman"/>
          <w:b/>
          <w:bCs/>
          <w:kern w:val="2"/>
          <w:sz w:val="21"/>
          <w:szCs w:val="21"/>
          <w:highlight w:val="none"/>
          <w:lang w:val="en-US" w:eastAsia="zh-CN" w:bidi="ar-SA"/>
        </w:rPr>
        <w:t>表</w:t>
      </w:r>
    </w:p>
    <w:tbl>
      <w:tblPr>
        <w:tblStyle w:val="32"/>
        <w:tblW w:w="4954"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401"/>
        <w:gridCol w:w="1374"/>
        <w:gridCol w:w="825"/>
        <w:gridCol w:w="1404"/>
        <w:gridCol w:w="1146"/>
        <w:gridCol w:w="2294"/>
      </w:tblGrid>
      <w:tr w14:paraId="63F6EE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401" w:type="dxa"/>
            <w:vAlign w:val="center"/>
          </w:tcPr>
          <w:p w14:paraId="42F208A7">
            <w:pPr>
              <w:keepNext w:val="0"/>
              <w:keepLines w:val="0"/>
              <w:suppressLineNumbers w:val="0"/>
              <w:adjustRightInd w:val="0"/>
              <w:snapToGrid w:val="0"/>
              <w:spacing w:before="0" w:beforeAutospacing="0" w:after="0" w:afterAutospacing="0" w:line="259" w:lineRule="auto"/>
              <w:ind w:left="0" w:right="46"/>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环境类别</w:t>
            </w:r>
          </w:p>
        </w:tc>
        <w:tc>
          <w:tcPr>
            <w:tcW w:w="1374" w:type="dxa"/>
            <w:tcBorders>
              <w:right w:val="single" w:color="auto" w:sz="4" w:space="0"/>
            </w:tcBorders>
            <w:vAlign w:val="center"/>
          </w:tcPr>
          <w:p w14:paraId="3DB9A888">
            <w:pPr>
              <w:keepNext w:val="0"/>
              <w:keepLines w:val="0"/>
              <w:suppressLineNumbers w:val="0"/>
              <w:adjustRightInd w:val="0"/>
              <w:snapToGrid w:val="0"/>
              <w:spacing w:before="0" w:beforeAutospacing="0" w:after="0" w:afterAutospacing="0" w:line="259" w:lineRule="auto"/>
              <w:ind w:left="0" w:right="46"/>
              <w:jc w:val="center"/>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敏感点</w:t>
            </w:r>
          </w:p>
        </w:tc>
        <w:tc>
          <w:tcPr>
            <w:tcW w:w="825" w:type="dxa"/>
            <w:tcBorders>
              <w:left w:val="single" w:color="auto" w:sz="4" w:space="0"/>
            </w:tcBorders>
            <w:vAlign w:val="center"/>
          </w:tcPr>
          <w:p w14:paraId="43EA114D">
            <w:pPr>
              <w:keepNext w:val="0"/>
              <w:keepLines w:val="0"/>
              <w:suppressLineNumbers w:val="0"/>
              <w:adjustRightInd w:val="0"/>
              <w:snapToGrid w:val="0"/>
              <w:spacing w:before="0" w:beforeAutospacing="0" w:after="0" w:afterAutospacing="0" w:line="259" w:lineRule="auto"/>
              <w:ind w:left="0" w:right="46"/>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方位</w:t>
            </w:r>
          </w:p>
        </w:tc>
        <w:tc>
          <w:tcPr>
            <w:tcW w:w="1404" w:type="dxa"/>
            <w:vAlign w:val="center"/>
          </w:tcPr>
          <w:p w14:paraId="2D0775C1">
            <w:pPr>
              <w:keepNext w:val="0"/>
              <w:keepLines w:val="0"/>
              <w:suppressLineNumbers w:val="0"/>
              <w:adjustRightInd w:val="0"/>
              <w:snapToGrid w:val="0"/>
              <w:spacing w:before="0" w:beforeAutospacing="0" w:after="0" w:afterAutospacing="0" w:line="259" w:lineRule="auto"/>
              <w:ind w:left="0" w:right="46"/>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距离厂界最近距离</w:t>
            </w:r>
          </w:p>
        </w:tc>
        <w:tc>
          <w:tcPr>
            <w:tcW w:w="1146" w:type="dxa"/>
            <w:vAlign w:val="center"/>
          </w:tcPr>
          <w:p w14:paraId="51A7F658">
            <w:pPr>
              <w:keepNext w:val="0"/>
              <w:keepLines w:val="0"/>
              <w:suppressLineNumbers w:val="0"/>
              <w:adjustRightInd w:val="0"/>
              <w:snapToGrid w:val="0"/>
              <w:spacing w:before="0" w:beforeAutospacing="0" w:after="0" w:afterAutospacing="0" w:line="259" w:lineRule="auto"/>
              <w:ind w:left="0" w:right="46"/>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环境功能</w:t>
            </w:r>
          </w:p>
        </w:tc>
        <w:tc>
          <w:tcPr>
            <w:tcW w:w="2294" w:type="dxa"/>
            <w:vAlign w:val="center"/>
          </w:tcPr>
          <w:p w14:paraId="60706A07">
            <w:pPr>
              <w:keepNext w:val="0"/>
              <w:keepLines w:val="0"/>
              <w:suppressLineNumbers w:val="0"/>
              <w:adjustRightInd w:val="0"/>
              <w:snapToGrid w:val="0"/>
              <w:spacing w:before="0" w:beforeAutospacing="0" w:after="0" w:afterAutospacing="0" w:line="259" w:lineRule="auto"/>
              <w:ind w:left="0" w:right="46"/>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较环评变化情况</w:t>
            </w:r>
          </w:p>
        </w:tc>
      </w:tr>
      <w:tr w14:paraId="4F3F13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401" w:type="dxa"/>
            <w:vMerge w:val="restart"/>
            <w:vAlign w:val="center"/>
          </w:tcPr>
          <w:p w14:paraId="6A5BA4D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环境空气</w:t>
            </w:r>
          </w:p>
        </w:tc>
        <w:tc>
          <w:tcPr>
            <w:tcW w:w="1374" w:type="dxa"/>
            <w:tcBorders>
              <w:right w:val="single" w:color="auto" w:sz="4" w:space="0"/>
            </w:tcBorders>
            <w:vAlign w:val="center"/>
          </w:tcPr>
          <w:p w14:paraId="76CF117E">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kern w:val="2"/>
                <w:sz w:val="21"/>
                <w:szCs w:val="22"/>
                <w:lang w:val="en-US" w:eastAsia="zh-CN" w:bidi="ar-SA"/>
              </w:rPr>
            </w:pPr>
            <w:r>
              <w:rPr>
                <w:rFonts w:hint="default" w:ascii="Times New Roman" w:hAnsi="Times New Roman" w:eastAsia="宋体" w:cs="Times New Roman"/>
                <w:sz w:val="21"/>
                <w:szCs w:val="21"/>
                <w:lang w:val="en-US" w:eastAsia="zh-CN"/>
              </w:rPr>
              <w:t>项家村</w:t>
            </w:r>
          </w:p>
        </w:tc>
        <w:tc>
          <w:tcPr>
            <w:tcW w:w="825" w:type="dxa"/>
            <w:tcBorders>
              <w:left w:val="single" w:color="auto" w:sz="4" w:space="0"/>
            </w:tcBorders>
            <w:vAlign w:val="center"/>
          </w:tcPr>
          <w:p w14:paraId="16A4FB7C">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kern w:val="2"/>
                <w:sz w:val="21"/>
                <w:szCs w:val="22"/>
                <w:lang w:val="en-US" w:eastAsia="zh-CN" w:bidi="ar-SA"/>
              </w:rPr>
            </w:pPr>
            <w:r>
              <w:rPr>
                <w:rFonts w:hint="eastAsia" w:ascii="Times New Roman" w:hAnsi="Times New Roman" w:cs="Times New Roman"/>
                <w:kern w:val="2"/>
                <w:sz w:val="21"/>
                <w:szCs w:val="22"/>
                <w:lang w:val="en-US" w:eastAsia="zh-CN" w:bidi="ar-SA"/>
              </w:rPr>
              <w:t>西</w:t>
            </w:r>
          </w:p>
        </w:tc>
        <w:tc>
          <w:tcPr>
            <w:tcW w:w="1404" w:type="dxa"/>
            <w:vAlign w:val="center"/>
          </w:tcPr>
          <w:p w14:paraId="5160CA2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200m</w:t>
            </w:r>
          </w:p>
        </w:tc>
        <w:tc>
          <w:tcPr>
            <w:tcW w:w="1146" w:type="dxa"/>
            <w:vAlign w:val="center"/>
          </w:tcPr>
          <w:p w14:paraId="766FD9B7">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kern w:val="2"/>
                <w:sz w:val="21"/>
                <w:szCs w:val="22"/>
                <w:lang w:val="en-US" w:eastAsia="zh-CN" w:bidi="ar-SA"/>
              </w:rPr>
            </w:pPr>
            <w:r>
              <w:rPr>
                <w:rFonts w:hint="eastAsia" w:ascii="Times New Roman" w:hAnsi="Times New Roman" w:cs="Times New Roman"/>
                <w:kern w:val="2"/>
                <w:sz w:val="21"/>
                <w:szCs w:val="22"/>
                <w:lang w:val="en-US" w:eastAsia="zh-CN" w:bidi="ar-SA"/>
              </w:rPr>
              <w:t>二类</w:t>
            </w:r>
          </w:p>
        </w:tc>
        <w:tc>
          <w:tcPr>
            <w:tcW w:w="2294" w:type="dxa"/>
            <w:vAlign w:val="center"/>
          </w:tcPr>
          <w:p w14:paraId="15ADD7BE">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kern w:val="2"/>
                <w:sz w:val="21"/>
                <w:szCs w:val="22"/>
                <w:lang w:val="en-US" w:eastAsia="zh-CN" w:bidi="ar-SA"/>
              </w:rPr>
            </w:pPr>
            <w:r>
              <w:rPr>
                <w:rFonts w:hint="eastAsia" w:ascii="Times New Roman" w:hAnsi="Times New Roman" w:cs="Times New Roman"/>
                <w:kern w:val="2"/>
                <w:sz w:val="21"/>
                <w:szCs w:val="22"/>
                <w:lang w:val="en-US" w:eastAsia="zh-CN" w:bidi="ar-SA"/>
              </w:rPr>
              <w:t>与环评一致</w:t>
            </w:r>
          </w:p>
        </w:tc>
      </w:tr>
      <w:tr w14:paraId="6116C6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401" w:type="dxa"/>
            <w:vMerge w:val="continue"/>
            <w:vAlign w:val="center"/>
          </w:tcPr>
          <w:p w14:paraId="5C459D6C">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sz w:val="21"/>
                <w:szCs w:val="21"/>
                <w:lang w:val="en-US" w:eastAsia="zh-CN"/>
              </w:rPr>
            </w:pPr>
          </w:p>
        </w:tc>
        <w:tc>
          <w:tcPr>
            <w:tcW w:w="1374" w:type="dxa"/>
            <w:tcBorders>
              <w:right w:val="single" w:color="auto" w:sz="4" w:space="0"/>
            </w:tcBorders>
            <w:vAlign w:val="center"/>
          </w:tcPr>
          <w:p w14:paraId="042E1E8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白马村</w:t>
            </w:r>
          </w:p>
        </w:tc>
        <w:tc>
          <w:tcPr>
            <w:tcW w:w="825" w:type="dxa"/>
            <w:tcBorders>
              <w:left w:val="single" w:color="auto" w:sz="4" w:space="0"/>
            </w:tcBorders>
            <w:vAlign w:val="center"/>
          </w:tcPr>
          <w:p w14:paraId="062C644D">
            <w:pPr>
              <w:keepNext w:val="0"/>
              <w:keepLines w:val="0"/>
              <w:suppressLineNumbers w:val="0"/>
              <w:spacing w:before="0" w:beforeAutospacing="0" w:after="0" w:afterAutospacing="0" w:line="240" w:lineRule="auto"/>
              <w:ind w:left="0" w:right="0"/>
              <w:jc w:val="center"/>
              <w:rPr>
                <w:rFonts w:hint="default" w:ascii="Times New Roman" w:hAnsi="Times New Roman" w:cs="Times New Roman"/>
                <w:kern w:val="2"/>
                <w:sz w:val="21"/>
                <w:szCs w:val="22"/>
                <w:lang w:val="en-US" w:eastAsia="zh-CN" w:bidi="ar-SA"/>
              </w:rPr>
            </w:pPr>
            <w:r>
              <w:rPr>
                <w:rFonts w:hint="eastAsia" w:ascii="Times New Roman" w:hAnsi="Times New Roman" w:cs="Times New Roman"/>
                <w:kern w:val="2"/>
                <w:sz w:val="21"/>
                <w:szCs w:val="22"/>
                <w:lang w:val="en-US" w:eastAsia="zh-CN" w:bidi="ar-SA"/>
              </w:rPr>
              <w:t>东</w:t>
            </w:r>
          </w:p>
        </w:tc>
        <w:tc>
          <w:tcPr>
            <w:tcW w:w="1404" w:type="dxa"/>
            <w:vAlign w:val="center"/>
          </w:tcPr>
          <w:p w14:paraId="7C69112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250m</w:t>
            </w:r>
          </w:p>
        </w:tc>
        <w:tc>
          <w:tcPr>
            <w:tcW w:w="1146" w:type="dxa"/>
            <w:vAlign w:val="center"/>
          </w:tcPr>
          <w:p w14:paraId="18211383">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eastAsiaTheme="minorEastAsia"/>
                <w:kern w:val="2"/>
                <w:sz w:val="21"/>
                <w:szCs w:val="22"/>
                <w:lang w:val="en-US" w:eastAsia="zh-CN" w:bidi="ar-SA"/>
              </w:rPr>
            </w:pPr>
            <w:r>
              <w:rPr>
                <w:rFonts w:hint="eastAsia" w:ascii="Times New Roman" w:hAnsi="Times New Roman" w:cs="Times New Roman"/>
                <w:kern w:val="2"/>
                <w:sz w:val="21"/>
                <w:szCs w:val="22"/>
                <w:lang w:val="en-US" w:eastAsia="zh-CN" w:bidi="ar-SA"/>
              </w:rPr>
              <w:t>二类</w:t>
            </w:r>
          </w:p>
        </w:tc>
        <w:tc>
          <w:tcPr>
            <w:tcW w:w="2294" w:type="dxa"/>
            <w:vAlign w:val="center"/>
          </w:tcPr>
          <w:p w14:paraId="206EA7A8">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eastAsiaTheme="minorEastAsia"/>
                <w:kern w:val="2"/>
                <w:sz w:val="21"/>
                <w:szCs w:val="22"/>
                <w:lang w:val="en-US" w:eastAsia="zh-CN" w:bidi="ar-SA"/>
              </w:rPr>
            </w:pPr>
            <w:r>
              <w:rPr>
                <w:rFonts w:hint="eastAsia" w:ascii="Times New Roman" w:hAnsi="Times New Roman" w:cs="Times New Roman"/>
                <w:kern w:val="2"/>
                <w:sz w:val="21"/>
                <w:szCs w:val="22"/>
                <w:lang w:val="en-US" w:eastAsia="zh-CN" w:bidi="ar-SA"/>
              </w:rPr>
              <w:t>与环评一致</w:t>
            </w:r>
          </w:p>
        </w:tc>
      </w:tr>
    </w:tbl>
    <w:p w14:paraId="73A4233C">
      <w:pPr>
        <w:widowControl/>
        <w:jc w:val="center"/>
        <w:rPr>
          <w:rFonts w:hint="eastAsia" w:ascii="Times New Roman" w:hAnsi="Times New Roman" w:cs="Times New Roman" w:eastAsiaTheme="minorEastAsia"/>
          <w:b/>
          <w:bCs/>
          <w:szCs w:val="21"/>
          <w:lang w:eastAsia="zh-CN"/>
        </w:rPr>
      </w:pPr>
    </w:p>
    <w:p w14:paraId="63F8CB1C">
      <w:pPr>
        <w:widowControl/>
        <w:jc w:val="center"/>
        <w:rPr>
          <w:rFonts w:hint="eastAsia" w:ascii="Times New Roman" w:hAnsi="Times New Roman" w:cs="Times New Roman" w:eastAsiaTheme="minorEastAsia"/>
          <w:b/>
          <w:bCs/>
          <w:szCs w:val="21"/>
          <w:lang w:eastAsia="zh-CN"/>
        </w:rPr>
      </w:pPr>
      <w:r>
        <w:rPr>
          <w:rFonts w:hint="eastAsia" w:ascii="仿宋" w:hAnsi="仿宋" w:eastAsia="仿宋" w:cs="仿宋"/>
          <w:sz w:val="18"/>
          <w:szCs w:val="18"/>
          <w:highlight w:val="none"/>
          <w:lang w:eastAsia="zh-CN"/>
        </w:rPr>
        <w:drawing>
          <wp:inline distT="0" distB="0" distL="114300" distR="114300">
            <wp:extent cx="5075555" cy="4597400"/>
            <wp:effectExtent l="0" t="0" r="10795" b="12700"/>
            <wp:docPr id="46" name="图片 4" descr="测点布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 descr="测点布置图"/>
                    <pic:cNvPicPr>
                      <a:picLocks noChangeAspect="1"/>
                    </pic:cNvPicPr>
                  </pic:nvPicPr>
                  <pic:blipFill>
                    <a:blip r:embed="rId22"/>
                    <a:stretch>
                      <a:fillRect/>
                    </a:stretch>
                  </pic:blipFill>
                  <pic:spPr>
                    <a:xfrm>
                      <a:off x="0" y="0"/>
                      <a:ext cx="5075555" cy="4597400"/>
                    </a:xfrm>
                    <a:prstGeom prst="rect">
                      <a:avLst/>
                    </a:prstGeom>
                    <a:noFill/>
                    <a:ln>
                      <a:noFill/>
                    </a:ln>
                  </pic:spPr>
                </pic:pic>
              </a:graphicData>
            </a:graphic>
          </wp:inline>
        </w:drawing>
      </w:r>
    </w:p>
    <w:p w14:paraId="563BD151">
      <w:pPr>
        <w:widowControl/>
        <w:jc w:val="center"/>
        <w:rPr>
          <w:rFonts w:ascii="Times New Roman" w:hAnsi="Times New Roman" w:cs="Times New Roman"/>
          <w:b/>
          <w:bCs/>
          <w:szCs w:val="21"/>
        </w:rPr>
      </w:pPr>
      <w:r>
        <w:rPr>
          <w:rFonts w:ascii="Times New Roman" w:hAnsi="Times New Roman" w:cs="Times New Roman"/>
          <w:b/>
          <w:bCs/>
          <w:szCs w:val="21"/>
        </w:rPr>
        <w:t xml:space="preserve">图 </w:t>
      </w:r>
      <w:bookmarkEnd w:id="29"/>
      <w:r>
        <w:rPr>
          <w:rFonts w:ascii="Times New Roman" w:hAnsi="Times New Roman" w:cs="Times New Roman"/>
          <w:b/>
          <w:bCs/>
          <w:szCs w:val="21"/>
        </w:rPr>
        <w:t>3.1-</w:t>
      </w:r>
      <w:r>
        <w:rPr>
          <w:rFonts w:hint="eastAsia" w:ascii="Times New Roman" w:hAnsi="Times New Roman" w:cs="Times New Roman"/>
          <w:b/>
          <w:bCs/>
          <w:szCs w:val="21"/>
        </w:rPr>
        <w:t>3</w:t>
      </w:r>
      <w:r>
        <w:rPr>
          <w:rFonts w:ascii="Times New Roman" w:hAnsi="Times New Roman" w:cs="Times New Roman"/>
          <w:b/>
          <w:bCs/>
          <w:szCs w:val="21"/>
        </w:rPr>
        <w:t xml:space="preserve">  项目厂区平面布置图 </w:t>
      </w:r>
    </w:p>
    <w:p w14:paraId="3722194D">
      <w:pPr>
        <w:pStyle w:val="3"/>
        <w:rPr>
          <w:rFonts w:eastAsia="宋体"/>
        </w:rPr>
      </w:pPr>
      <w:bookmarkStart w:id="30" w:name="_Toc22187"/>
      <w:r>
        <w:rPr>
          <w:rFonts w:eastAsia="宋体"/>
        </w:rPr>
        <w:t>3.2建设内容</w:t>
      </w:r>
      <w:bookmarkEnd w:id="30"/>
    </w:p>
    <w:p w14:paraId="552606CF">
      <w:pPr>
        <w:spacing w:line="360" w:lineRule="auto"/>
        <w:ind w:firstLine="480"/>
        <w:rPr>
          <w:rFonts w:hint="eastAsia" w:ascii="Times New Roman" w:hAnsi="Times New Roman" w:cs="Times New Roman" w:eastAsiaTheme="minorEastAsia"/>
          <w:sz w:val="24"/>
          <w:szCs w:val="24"/>
          <w:lang w:eastAsia="zh-CN"/>
        </w:rPr>
      </w:pPr>
      <w:r>
        <w:rPr>
          <w:rFonts w:ascii="Times New Roman" w:hAnsi="Times New Roman" w:cs="Times New Roman"/>
          <w:bCs/>
          <w:sz w:val="24"/>
          <w:szCs w:val="24"/>
        </w:rPr>
        <w:t>（1）项目名称：</w:t>
      </w:r>
      <w:r>
        <w:rPr>
          <w:rFonts w:hint="eastAsia" w:ascii="Times New Roman" w:hAnsi="Times New Roman" w:cs="Times New Roman"/>
          <w:sz w:val="24"/>
          <w:szCs w:val="24"/>
          <w:lang w:eastAsia="zh-CN"/>
        </w:rPr>
        <w:t>浙江贝肯达布艺有限公司年产3000万米特种布艺面料生产线项目</w:t>
      </w:r>
    </w:p>
    <w:p w14:paraId="4453B59E">
      <w:pPr>
        <w:spacing w:line="360" w:lineRule="auto"/>
        <w:ind w:firstLine="480"/>
        <w:rPr>
          <w:rFonts w:hint="eastAsia" w:ascii="Times New Roman" w:hAnsi="Times New Roman" w:cs="Times New Roman" w:eastAsiaTheme="minorEastAsia"/>
          <w:sz w:val="24"/>
          <w:szCs w:val="24"/>
          <w:lang w:val="en-US" w:eastAsia="zh-CN"/>
        </w:rPr>
      </w:pPr>
      <w:r>
        <w:rPr>
          <w:rFonts w:ascii="Times New Roman" w:hAnsi="Times New Roman" w:cs="Times New Roman"/>
          <w:sz w:val="24"/>
          <w:szCs w:val="24"/>
        </w:rPr>
        <w:t>（2）项目性质：</w:t>
      </w:r>
      <w:r>
        <w:rPr>
          <w:rFonts w:hint="eastAsia" w:ascii="Times New Roman" w:hAnsi="Times New Roman" w:cs="Times New Roman"/>
          <w:sz w:val="24"/>
          <w:szCs w:val="24"/>
          <w:lang w:val="en-US" w:eastAsia="zh-CN"/>
        </w:rPr>
        <w:t>新建（迁建）</w:t>
      </w:r>
    </w:p>
    <w:p w14:paraId="0ED0508E">
      <w:pPr>
        <w:spacing w:line="360" w:lineRule="auto"/>
        <w:ind w:firstLine="480"/>
        <w:rPr>
          <w:rFonts w:hint="default" w:ascii="Times New Roman" w:hAnsi="Times New Roman" w:cs="Times New Roman" w:eastAsiaTheme="minorEastAsia"/>
          <w:sz w:val="24"/>
          <w:lang w:eastAsia="zh-CN"/>
        </w:rPr>
      </w:pPr>
      <w:r>
        <w:rPr>
          <w:rFonts w:ascii="Times New Roman" w:hAnsi="Times New Roman" w:cs="Times New Roman"/>
          <w:sz w:val="24"/>
          <w:szCs w:val="24"/>
        </w:rPr>
        <w:t>（3）建设地点：</w:t>
      </w:r>
      <w:r>
        <w:rPr>
          <w:rFonts w:hint="eastAsia" w:ascii="Times New Roman" w:hAnsi="Times New Roman" w:eastAsia="宋体" w:cs="Times New Roman"/>
          <w:kern w:val="0"/>
          <w:sz w:val="24"/>
          <w:lang w:eastAsia="zh-CN"/>
        </w:rPr>
        <w:t>浙江龙游经济开发区北斗大道102号</w:t>
      </w:r>
    </w:p>
    <w:p w14:paraId="651FAD49">
      <w:pPr>
        <w:spacing w:line="360" w:lineRule="auto"/>
        <w:ind w:firstLine="480" w:firstLineChars="20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（4）项目总投资、生产组织方式及劳动定员</w:t>
      </w:r>
    </w:p>
    <w:p w14:paraId="14F66150">
      <w:pPr>
        <w:spacing w:line="360" w:lineRule="auto"/>
        <w:ind w:firstLine="480" w:firstLineChars="200"/>
        <w:rPr>
          <w:rFonts w:hint="eastAsia"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项目实际总投资</w:t>
      </w:r>
      <w:r>
        <w:rPr>
          <w:rFonts w:hint="eastAsia" w:ascii="Times New Roman" w:hAnsi="Times New Roman" w:cs="Times New Roman"/>
          <w:sz w:val="24"/>
          <w:szCs w:val="24"/>
          <w:highlight w:val="none"/>
          <w:lang w:val="en-US" w:eastAsia="zh-CN"/>
        </w:rPr>
        <w:t>31500万元</w:t>
      </w:r>
      <w:r>
        <w:rPr>
          <w:rFonts w:hint="default" w:ascii="Times New Roman" w:hAnsi="Times New Roman" w:cs="Times New Roman"/>
          <w:sz w:val="24"/>
          <w:szCs w:val="24"/>
          <w:highlight w:val="none"/>
          <w:lang w:val="en-US" w:eastAsia="zh-CN"/>
        </w:rPr>
        <w:t>，环保实际投资</w:t>
      </w:r>
      <w:r>
        <w:rPr>
          <w:rFonts w:hint="eastAsia" w:ascii="Times New Roman" w:hAnsi="Times New Roman" w:cs="Times New Roman"/>
          <w:sz w:val="24"/>
          <w:szCs w:val="24"/>
          <w:highlight w:val="none"/>
          <w:lang w:val="en-US" w:eastAsia="zh-CN"/>
        </w:rPr>
        <w:t>310万元</w:t>
      </w:r>
      <w:r>
        <w:rPr>
          <w:rFonts w:hint="default" w:ascii="Times New Roman" w:hAnsi="Times New Roman" w:cs="Times New Roman"/>
          <w:sz w:val="24"/>
          <w:szCs w:val="24"/>
          <w:highlight w:val="none"/>
          <w:lang w:val="en-US" w:eastAsia="zh-CN"/>
        </w:rPr>
        <w:t>，</w:t>
      </w:r>
      <w:r>
        <w:rPr>
          <w:rFonts w:hint="eastAsia" w:ascii="Times New Roman" w:hAnsi="Times New Roman" w:cs="Times New Roman"/>
          <w:sz w:val="24"/>
          <w:szCs w:val="24"/>
          <w:highlight w:val="none"/>
          <w:lang w:val="en-US" w:eastAsia="zh-CN"/>
        </w:rPr>
        <w:t>占总投资0.98%</w:t>
      </w:r>
      <w:r>
        <w:rPr>
          <w:rFonts w:hint="default" w:ascii="Times New Roman" w:hAnsi="Times New Roman" w:cs="Times New Roman"/>
          <w:sz w:val="24"/>
          <w:szCs w:val="24"/>
          <w:highlight w:val="none"/>
          <w:lang w:val="en-US" w:eastAsia="zh-CN"/>
        </w:rPr>
        <w:t>。</w:t>
      </w:r>
      <w:r>
        <w:rPr>
          <w:rFonts w:hint="eastAsia" w:ascii="Times New Roman" w:hAnsi="Times New Roman" w:cs="Times New Roman"/>
          <w:sz w:val="24"/>
          <w:szCs w:val="24"/>
          <w:highlight w:val="none"/>
          <w:lang w:val="en-US" w:eastAsia="zh-CN"/>
        </w:rPr>
        <w:t>本项目劳动定员500人，年工作300天，每天24小时三班工作制，厂区内设食堂和员工宿舍，住宿员工约为200人。</w:t>
      </w:r>
    </w:p>
    <w:p w14:paraId="1BA83C2E">
      <w:pPr>
        <w:spacing w:line="360" w:lineRule="auto"/>
        <w:ind w:firstLine="480" w:firstLineChars="20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eastAsia="zh-CN"/>
        </w:rPr>
        <w:t>（</w:t>
      </w:r>
      <w:r>
        <w:rPr>
          <w:rFonts w:hint="eastAsia" w:ascii="Times New Roman" w:hAnsi="Times New Roman" w:cs="Times New Roman"/>
          <w:sz w:val="24"/>
          <w:szCs w:val="24"/>
          <w:highlight w:val="none"/>
          <w:lang w:val="en-US" w:eastAsia="zh-CN"/>
        </w:rPr>
        <w:t>5</w:t>
      </w:r>
      <w:r>
        <w:rPr>
          <w:rFonts w:hint="eastAsia" w:ascii="Times New Roman" w:hAnsi="Times New Roman" w:cs="Times New Roman"/>
          <w:sz w:val="24"/>
          <w:szCs w:val="24"/>
          <w:highlight w:val="none"/>
          <w:lang w:eastAsia="zh-CN"/>
        </w:rPr>
        <w:t>）</w:t>
      </w:r>
      <w:r>
        <w:rPr>
          <w:rFonts w:hint="eastAsia" w:ascii="Times New Roman" w:hAnsi="Times New Roman" w:cs="Times New Roman"/>
          <w:sz w:val="24"/>
          <w:szCs w:val="24"/>
          <w:highlight w:val="none"/>
          <w:lang w:val="en-US" w:eastAsia="zh-CN"/>
        </w:rPr>
        <w:t>项目工程组成</w:t>
      </w:r>
    </w:p>
    <w:p w14:paraId="421A4E5D">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highlight w:val="none"/>
          <w:lang w:val="en-US" w:eastAsia="zh-CN"/>
        </w:rPr>
        <w:t>项目组成包括主体工程、辅助工程、公用工程、环保工程，</w:t>
      </w:r>
      <w:r>
        <w:rPr>
          <w:rFonts w:hint="eastAsia" w:ascii="Times New Roman" w:hAnsi="Times New Roman" w:cs="Times New Roman"/>
          <w:sz w:val="24"/>
          <w:szCs w:val="24"/>
          <w:highlight w:val="none"/>
        </w:rPr>
        <w:t>项目环</w:t>
      </w:r>
      <w:r>
        <w:rPr>
          <w:rFonts w:hint="eastAsia" w:ascii="Times New Roman" w:hAnsi="Times New Roman" w:cs="Times New Roman"/>
          <w:sz w:val="24"/>
          <w:szCs w:val="24"/>
        </w:rPr>
        <w:t>评报告与实际建设内容变更情况见表3.2-</w:t>
      </w:r>
      <w:r>
        <w:rPr>
          <w:rFonts w:ascii="Times New Roman" w:hAnsi="Times New Roman" w:cs="Times New Roman"/>
          <w:sz w:val="24"/>
          <w:szCs w:val="24"/>
        </w:rPr>
        <w:t>1</w:t>
      </w:r>
      <w:r>
        <w:rPr>
          <w:rFonts w:hint="eastAsia" w:ascii="Times New Roman" w:hAnsi="Times New Roman" w:cs="Times New Roman"/>
          <w:sz w:val="24"/>
          <w:szCs w:val="24"/>
        </w:rPr>
        <w:t>。</w:t>
      </w:r>
    </w:p>
    <w:p w14:paraId="5D429638">
      <w:pPr>
        <w:spacing w:line="360" w:lineRule="auto"/>
        <w:ind w:firstLine="420"/>
        <w:jc w:val="center"/>
        <w:textAlignment w:val="baseline"/>
        <w:rPr>
          <w:rFonts w:ascii="Times New Roman" w:hAnsi="Times New Roman" w:eastAsia="宋体" w:cs="Times New Roman"/>
          <w:b/>
          <w:bCs/>
          <w:szCs w:val="21"/>
          <w:highlight w:val="none"/>
        </w:rPr>
      </w:pPr>
      <w:r>
        <w:rPr>
          <w:rFonts w:ascii="Times New Roman" w:hAnsi="Times New Roman" w:eastAsia="宋体" w:cs="Times New Roman"/>
          <w:b/>
          <w:bCs/>
          <w:szCs w:val="21"/>
          <w:highlight w:val="none"/>
        </w:rPr>
        <w:t>表3.2-1 项目环评</w:t>
      </w:r>
      <w:r>
        <w:rPr>
          <w:rFonts w:hint="eastAsia" w:ascii="Times New Roman" w:hAnsi="Times New Roman" w:eastAsia="宋体" w:cs="Times New Roman"/>
          <w:b/>
          <w:bCs/>
          <w:szCs w:val="21"/>
          <w:highlight w:val="none"/>
        </w:rPr>
        <w:t>报告</w:t>
      </w:r>
      <w:r>
        <w:rPr>
          <w:rFonts w:ascii="Times New Roman" w:hAnsi="Times New Roman" w:eastAsia="宋体" w:cs="Times New Roman"/>
          <w:b/>
          <w:bCs/>
          <w:szCs w:val="21"/>
          <w:highlight w:val="none"/>
        </w:rPr>
        <w:t>与实际建设内容变更对照表</w:t>
      </w:r>
    </w:p>
    <w:tbl>
      <w:tblPr>
        <w:tblStyle w:val="31"/>
        <w:tblW w:w="4991"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3"/>
        <w:gridCol w:w="1110"/>
        <w:gridCol w:w="2857"/>
        <w:gridCol w:w="2828"/>
        <w:gridCol w:w="1039"/>
      </w:tblGrid>
      <w:tr w14:paraId="718C3C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783" w:type="dxa"/>
            <w:gridSpan w:val="2"/>
            <w:vAlign w:val="center"/>
          </w:tcPr>
          <w:p w14:paraId="7977B053">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rPr>
            </w:pPr>
            <w:bookmarkStart w:id="31" w:name="_Hlk14792919"/>
            <w:r>
              <w:rPr>
                <w:rFonts w:hint="default" w:ascii="Times New Roman" w:hAnsi="Times New Roman" w:eastAsia="宋体" w:cs="Times New Roman"/>
                <w:b/>
                <w:bCs/>
                <w:snapToGrid w:val="0"/>
                <w:spacing w:val="-10"/>
                <w:kern w:val="24"/>
                <w:szCs w:val="21"/>
              </w:rPr>
              <w:t>项目工程</w:t>
            </w:r>
          </w:p>
        </w:tc>
        <w:tc>
          <w:tcPr>
            <w:tcW w:w="2857" w:type="dxa"/>
            <w:vAlign w:val="center"/>
          </w:tcPr>
          <w:p w14:paraId="3F8687F1">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bCs/>
                <w:snapToGrid w:val="0"/>
                <w:spacing w:val="-10"/>
                <w:kern w:val="24"/>
                <w:szCs w:val="21"/>
                <w:highlight w:val="none"/>
              </w:rPr>
            </w:pPr>
            <w:r>
              <w:rPr>
                <w:rFonts w:hint="default" w:ascii="Times New Roman" w:hAnsi="Times New Roman" w:eastAsia="宋体" w:cs="Times New Roman"/>
                <w:b/>
                <w:bCs/>
                <w:snapToGrid w:val="0"/>
                <w:spacing w:val="-10"/>
                <w:kern w:val="24"/>
                <w:szCs w:val="21"/>
                <w:highlight w:val="none"/>
              </w:rPr>
              <w:t>环评</w:t>
            </w:r>
            <w:r>
              <w:rPr>
                <w:rFonts w:hint="default" w:ascii="Times New Roman" w:hAnsi="Times New Roman" w:eastAsia="宋体" w:cs="Times New Roman"/>
                <w:b/>
                <w:bCs/>
                <w:snapToGrid w:val="0"/>
                <w:spacing w:val="-10"/>
                <w:kern w:val="24"/>
                <w:szCs w:val="21"/>
                <w:highlight w:val="none"/>
                <w:lang w:eastAsia="zh-CN"/>
              </w:rPr>
              <w:t>及批复要求</w:t>
            </w:r>
          </w:p>
        </w:tc>
        <w:tc>
          <w:tcPr>
            <w:tcW w:w="2828" w:type="dxa"/>
            <w:vAlign w:val="center"/>
          </w:tcPr>
          <w:p w14:paraId="676EE21F">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bCs/>
                <w:snapToGrid w:val="0"/>
                <w:spacing w:val="-10"/>
                <w:kern w:val="24"/>
                <w:szCs w:val="21"/>
                <w:highlight w:val="none"/>
              </w:rPr>
            </w:pPr>
            <w:r>
              <w:rPr>
                <w:rFonts w:hint="default" w:ascii="Times New Roman" w:hAnsi="Times New Roman" w:eastAsia="宋体" w:cs="Times New Roman"/>
                <w:b/>
                <w:bCs/>
                <w:snapToGrid w:val="0"/>
                <w:spacing w:val="-10"/>
                <w:kern w:val="24"/>
                <w:szCs w:val="21"/>
                <w:highlight w:val="none"/>
              </w:rPr>
              <w:t>实际建设情况</w:t>
            </w:r>
          </w:p>
        </w:tc>
        <w:tc>
          <w:tcPr>
            <w:tcW w:w="1039" w:type="dxa"/>
            <w:vAlign w:val="center"/>
          </w:tcPr>
          <w:p w14:paraId="0E336EA8">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bCs/>
                <w:snapToGrid w:val="0"/>
                <w:spacing w:val="-10"/>
                <w:kern w:val="24"/>
                <w:szCs w:val="21"/>
              </w:rPr>
            </w:pPr>
            <w:r>
              <w:rPr>
                <w:rFonts w:hint="default" w:ascii="Times New Roman" w:hAnsi="Times New Roman" w:eastAsia="宋体" w:cs="Times New Roman"/>
                <w:b/>
                <w:bCs/>
                <w:snapToGrid w:val="0"/>
                <w:spacing w:val="-10"/>
                <w:kern w:val="24"/>
                <w:szCs w:val="21"/>
              </w:rPr>
              <w:t>变更情况</w:t>
            </w:r>
          </w:p>
        </w:tc>
      </w:tr>
      <w:tr w14:paraId="56C846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83" w:type="dxa"/>
            <w:gridSpan w:val="2"/>
            <w:vAlign w:val="center"/>
          </w:tcPr>
          <w:p w14:paraId="77E3924F">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spacing w:val="-10"/>
                <w:kern w:val="24"/>
                <w:szCs w:val="21"/>
              </w:rPr>
            </w:pPr>
            <w:r>
              <w:rPr>
                <w:rFonts w:hint="default" w:ascii="Times New Roman" w:hAnsi="Times New Roman" w:eastAsia="宋体" w:cs="Times New Roman"/>
                <w:snapToGrid w:val="0"/>
                <w:spacing w:val="-10"/>
                <w:kern w:val="24"/>
                <w:szCs w:val="21"/>
              </w:rPr>
              <w:t>建设规模</w:t>
            </w:r>
          </w:p>
        </w:tc>
        <w:tc>
          <w:tcPr>
            <w:tcW w:w="2857" w:type="dxa"/>
            <w:vAlign w:val="center"/>
          </w:tcPr>
          <w:p w14:paraId="07E5760A">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eastAsia="zh-CN"/>
              </w:rPr>
              <w:t>年产3000万米特种布艺面料</w:t>
            </w:r>
          </w:p>
        </w:tc>
        <w:tc>
          <w:tcPr>
            <w:tcW w:w="2828" w:type="dxa"/>
            <w:vAlign w:val="center"/>
          </w:tcPr>
          <w:p w14:paraId="685A5F8E">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eastAsia="zh-CN"/>
              </w:rPr>
              <w:t>年产3000万米特种布艺面料</w:t>
            </w:r>
          </w:p>
        </w:tc>
        <w:tc>
          <w:tcPr>
            <w:tcW w:w="1039" w:type="dxa"/>
            <w:vAlign w:val="center"/>
          </w:tcPr>
          <w:p w14:paraId="34B6F21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highlight w:val="none"/>
                <w:lang w:val="en-US" w:eastAsia="zh-CN"/>
              </w:rPr>
              <w:t>一致</w:t>
            </w:r>
          </w:p>
        </w:tc>
      </w:tr>
      <w:tr w14:paraId="18BE00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46" w:hRule="atLeast"/>
          <w:jc w:val="center"/>
        </w:trPr>
        <w:tc>
          <w:tcPr>
            <w:tcW w:w="673" w:type="dxa"/>
            <w:vMerge w:val="restart"/>
            <w:vAlign w:val="center"/>
          </w:tcPr>
          <w:p w14:paraId="41E05B2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napToGrid w:val="0"/>
                <w:spacing w:val="-10"/>
                <w:kern w:val="24"/>
                <w:szCs w:val="21"/>
              </w:rPr>
              <w:t>主体工程</w:t>
            </w:r>
          </w:p>
        </w:tc>
        <w:tc>
          <w:tcPr>
            <w:tcW w:w="1110" w:type="dxa"/>
            <w:vAlign w:val="center"/>
          </w:tcPr>
          <w:p w14:paraId="345E33AF">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spacing w:val="-10"/>
                <w:kern w:val="24"/>
                <w:szCs w:val="21"/>
                <w:lang w:val="en-US" w:eastAsia="zh-CN"/>
              </w:rPr>
            </w:pPr>
            <w:r>
              <w:rPr>
                <w:rFonts w:hint="default" w:ascii="Times New Roman" w:hAnsi="Times New Roman" w:eastAsia="宋体" w:cs="Times New Roman"/>
                <w:snapToGrid w:val="0"/>
                <w:spacing w:val="-10"/>
                <w:kern w:val="24"/>
                <w:szCs w:val="21"/>
              </w:rPr>
              <w:t>1#厂房</w:t>
            </w:r>
            <w:r>
              <w:rPr>
                <w:rFonts w:hint="default" w:ascii="Times New Roman" w:hAnsi="Times New Roman" w:eastAsia="宋体" w:cs="Times New Roman"/>
                <w:snapToGrid w:val="0"/>
                <w:spacing w:val="-10"/>
                <w:kern w:val="24"/>
                <w:szCs w:val="21"/>
                <w:lang w:eastAsia="zh-CN"/>
              </w:rPr>
              <w:t>（</w:t>
            </w:r>
            <w:r>
              <w:rPr>
                <w:rFonts w:hint="default" w:ascii="Times New Roman" w:hAnsi="Times New Roman" w:eastAsia="宋体" w:cs="Times New Roman"/>
                <w:snapToGrid w:val="0"/>
                <w:spacing w:val="-10"/>
                <w:kern w:val="24"/>
                <w:szCs w:val="21"/>
                <w:lang w:val="en-US" w:eastAsia="zh-CN"/>
              </w:rPr>
              <w:t>1#楼</w:t>
            </w:r>
            <w:r>
              <w:rPr>
                <w:rFonts w:hint="default" w:ascii="Times New Roman" w:hAnsi="Times New Roman" w:eastAsia="宋体" w:cs="Times New Roman"/>
                <w:snapToGrid w:val="0"/>
                <w:spacing w:val="-10"/>
                <w:kern w:val="24"/>
                <w:szCs w:val="21"/>
                <w:lang w:eastAsia="zh-CN"/>
              </w:rPr>
              <w:t>）</w:t>
            </w:r>
          </w:p>
        </w:tc>
        <w:tc>
          <w:tcPr>
            <w:tcW w:w="2857" w:type="dxa"/>
            <w:vAlign w:val="center"/>
          </w:tcPr>
          <w:p w14:paraId="095EA4BD">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生产车间</w:t>
            </w:r>
          </w:p>
        </w:tc>
        <w:tc>
          <w:tcPr>
            <w:tcW w:w="2828" w:type="dxa"/>
            <w:vAlign w:val="center"/>
          </w:tcPr>
          <w:p w14:paraId="000023D9">
            <w:pPr>
              <w:keepNext w:val="0"/>
              <w:keepLines w:val="0"/>
              <w:suppressLineNumbers w:val="0"/>
              <w:spacing w:before="0" w:beforeAutospacing="0" w:after="0" w:afterAutospacing="0"/>
              <w:ind w:left="0" w:right="0"/>
              <w:jc w:val="left"/>
              <w:rPr>
                <w:rFonts w:hint="default" w:ascii="Times New Roman" w:hAnsi="Times New Roman" w:eastAsia="宋体" w:cs="Times New Roman"/>
                <w:snapToGrid w:val="0"/>
                <w:spacing w:val="-10"/>
                <w:kern w:val="24"/>
                <w:szCs w:val="21"/>
                <w:lang w:val="en-US" w:eastAsia="zh-CN"/>
              </w:rPr>
            </w:pPr>
            <w:r>
              <w:rPr>
                <w:rFonts w:hint="default" w:ascii="Times New Roman" w:hAnsi="Times New Roman" w:eastAsia="宋体" w:cs="Times New Roman"/>
                <w:snapToGrid w:val="0"/>
                <w:spacing w:val="-10"/>
                <w:kern w:val="24"/>
                <w:szCs w:val="21"/>
                <w:lang w:val="en-US" w:eastAsia="zh-CN"/>
              </w:rPr>
              <w:t>1#楼位于厂区北侧。</w:t>
            </w:r>
          </w:p>
          <w:p w14:paraId="1B5CBD4F">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napToGrid w:val="0"/>
                <w:spacing w:val="-10"/>
                <w:kern w:val="24"/>
                <w:szCs w:val="21"/>
                <w:lang w:val="en-US" w:eastAsia="zh-CN"/>
              </w:rPr>
              <w:t>1F-3F为织造车间</w:t>
            </w:r>
            <w:r>
              <w:rPr>
                <w:rFonts w:hint="default" w:ascii="Times New Roman" w:hAnsi="Times New Roman" w:eastAsia="宋体" w:cs="Times New Roman"/>
                <w:snapToGrid w:val="0"/>
                <w:spacing w:val="-10"/>
                <w:kern w:val="24"/>
                <w:szCs w:val="21"/>
              </w:rPr>
              <w:t>，</w:t>
            </w:r>
            <w:r>
              <w:rPr>
                <w:rFonts w:hint="default" w:ascii="Times New Roman" w:hAnsi="Times New Roman" w:eastAsia="宋体" w:cs="Times New Roman"/>
                <w:snapToGrid w:val="0"/>
                <w:spacing w:val="-10"/>
                <w:kern w:val="24"/>
                <w:szCs w:val="21"/>
                <w:lang w:val="en-US" w:eastAsia="zh-CN"/>
              </w:rPr>
              <w:t>4F为成型车间</w:t>
            </w:r>
          </w:p>
        </w:tc>
        <w:tc>
          <w:tcPr>
            <w:tcW w:w="1039" w:type="dxa"/>
            <w:vAlign w:val="center"/>
          </w:tcPr>
          <w:p w14:paraId="38F8793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auto"/>
                <w:szCs w:val="21"/>
                <w:highlight w:val="none"/>
                <w:lang w:val="en-US" w:eastAsia="zh-CN"/>
              </w:rPr>
              <w:t>一致</w:t>
            </w:r>
          </w:p>
        </w:tc>
      </w:tr>
      <w:tr w14:paraId="32BD71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673" w:type="dxa"/>
            <w:vMerge w:val="continue"/>
            <w:vAlign w:val="center"/>
          </w:tcPr>
          <w:p w14:paraId="5EC51600">
            <w:pPr>
              <w:keepNext w:val="0"/>
              <w:keepLines w:val="0"/>
              <w:suppressLineNumbers w:val="0"/>
              <w:spacing w:before="0" w:beforeAutospacing="0" w:after="0" w:afterAutospacing="0"/>
              <w:ind w:left="0" w:right="0"/>
              <w:jc w:val="left"/>
              <w:rPr>
                <w:rFonts w:hint="default" w:ascii="Times New Roman" w:hAnsi="Times New Roman" w:eastAsia="宋体" w:cs="Times New Roman"/>
              </w:rPr>
            </w:pPr>
          </w:p>
        </w:tc>
        <w:tc>
          <w:tcPr>
            <w:tcW w:w="1110" w:type="dxa"/>
            <w:vAlign w:val="center"/>
          </w:tcPr>
          <w:p w14:paraId="367FC875">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spacing w:val="-10"/>
                <w:kern w:val="24"/>
                <w:szCs w:val="21"/>
                <w:lang w:val="en-US" w:eastAsia="zh-CN"/>
              </w:rPr>
            </w:pPr>
            <w:r>
              <w:rPr>
                <w:rFonts w:hint="default" w:ascii="Times New Roman" w:hAnsi="Times New Roman" w:eastAsia="宋体" w:cs="Times New Roman"/>
                <w:snapToGrid w:val="0"/>
                <w:spacing w:val="-10"/>
                <w:kern w:val="24"/>
                <w:szCs w:val="21"/>
              </w:rPr>
              <w:t>2#厂房</w:t>
            </w:r>
            <w:r>
              <w:rPr>
                <w:rFonts w:hint="default" w:ascii="Times New Roman" w:hAnsi="Times New Roman" w:eastAsia="宋体" w:cs="Times New Roman"/>
                <w:snapToGrid w:val="0"/>
                <w:spacing w:val="-10"/>
                <w:kern w:val="24"/>
                <w:szCs w:val="21"/>
                <w:lang w:eastAsia="zh-CN"/>
              </w:rPr>
              <w:t>（</w:t>
            </w:r>
            <w:r>
              <w:rPr>
                <w:rFonts w:hint="default" w:ascii="Times New Roman" w:hAnsi="Times New Roman" w:eastAsia="宋体" w:cs="Times New Roman"/>
                <w:snapToGrid w:val="0"/>
                <w:spacing w:val="-10"/>
                <w:kern w:val="24"/>
                <w:szCs w:val="21"/>
                <w:lang w:val="en-US" w:eastAsia="zh-CN"/>
              </w:rPr>
              <w:t>2#楼</w:t>
            </w:r>
            <w:r>
              <w:rPr>
                <w:rFonts w:hint="default" w:ascii="Times New Roman" w:hAnsi="Times New Roman" w:eastAsia="宋体" w:cs="Times New Roman"/>
                <w:snapToGrid w:val="0"/>
                <w:spacing w:val="-10"/>
                <w:kern w:val="24"/>
                <w:szCs w:val="21"/>
                <w:lang w:eastAsia="zh-CN"/>
              </w:rPr>
              <w:t>）</w:t>
            </w:r>
          </w:p>
        </w:tc>
        <w:tc>
          <w:tcPr>
            <w:tcW w:w="2857" w:type="dxa"/>
            <w:vAlign w:val="center"/>
          </w:tcPr>
          <w:p w14:paraId="31913718">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生产车间</w:t>
            </w:r>
          </w:p>
        </w:tc>
        <w:tc>
          <w:tcPr>
            <w:tcW w:w="2828" w:type="dxa"/>
            <w:vAlign w:val="center"/>
          </w:tcPr>
          <w:p w14:paraId="587BE130">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napToGrid w:val="0"/>
                <w:spacing w:val="-10"/>
                <w:kern w:val="24"/>
                <w:szCs w:val="21"/>
                <w:lang w:val="en-US" w:eastAsia="zh-CN"/>
              </w:rPr>
              <w:t>2#楼位于厂区中部偏西。1F-2F为仓库，3F为织造车间</w:t>
            </w:r>
            <w:r>
              <w:rPr>
                <w:rFonts w:hint="default" w:ascii="Times New Roman" w:hAnsi="Times New Roman" w:eastAsia="宋体" w:cs="Times New Roman"/>
                <w:snapToGrid w:val="0"/>
                <w:spacing w:val="-10"/>
                <w:kern w:val="24"/>
                <w:szCs w:val="21"/>
              </w:rPr>
              <w:t>，</w:t>
            </w:r>
            <w:r>
              <w:rPr>
                <w:rFonts w:hint="default" w:ascii="Times New Roman" w:hAnsi="Times New Roman" w:eastAsia="宋体" w:cs="Times New Roman"/>
                <w:snapToGrid w:val="0"/>
                <w:spacing w:val="-10"/>
                <w:kern w:val="24"/>
                <w:szCs w:val="21"/>
                <w:lang w:val="en-US" w:eastAsia="zh-CN"/>
              </w:rPr>
              <w:t>4F为检验车间</w:t>
            </w:r>
          </w:p>
        </w:tc>
        <w:tc>
          <w:tcPr>
            <w:tcW w:w="1039" w:type="dxa"/>
            <w:vAlign w:val="center"/>
          </w:tcPr>
          <w:p w14:paraId="1E622C4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auto"/>
                <w:szCs w:val="21"/>
                <w:highlight w:val="none"/>
                <w:lang w:val="en-US" w:eastAsia="zh-CN"/>
              </w:rPr>
              <w:t>一致</w:t>
            </w:r>
          </w:p>
        </w:tc>
      </w:tr>
      <w:tr w14:paraId="660201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673" w:type="dxa"/>
            <w:vMerge w:val="continue"/>
            <w:vAlign w:val="center"/>
          </w:tcPr>
          <w:p w14:paraId="7063C0B4">
            <w:pPr>
              <w:keepNext w:val="0"/>
              <w:keepLines w:val="0"/>
              <w:suppressLineNumbers w:val="0"/>
              <w:spacing w:before="0" w:beforeAutospacing="0" w:after="0" w:afterAutospacing="0"/>
              <w:ind w:left="0" w:right="0"/>
              <w:jc w:val="left"/>
              <w:rPr>
                <w:rFonts w:hint="default" w:ascii="Times New Roman" w:hAnsi="Times New Roman" w:eastAsia="宋体" w:cs="Times New Roman"/>
              </w:rPr>
            </w:pPr>
          </w:p>
        </w:tc>
        <w:tc>
          <w:tcPr>
            <w:tcW w:w="1110" w:type="dxa"/>
            <w:vAlign w:val="center"/>
          </w:tcPr>
          <w:p w14:paraId="7B06259B">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spacing w:val="-10"/>
                <w:kern w:val="24"/>
                <w:szCs w:val="21"/>
                <w:lang w:val="en-US" w:eastAsia="zh-CN"/>
              </w:rPr>
            </w:pPr>
            <w:r>
              <w:rPr>
                <w:rFonts w:hint="default" w:ascii="Times New Roman" w:hAnsi="Times New Roman" w:eastAsia="宋体" w:cs="Times New Roman"/>
                <w:snapToGrid w:val="0"/>
                <w:spacing w:val="-10"/>
                <w:kern w:val="24"/>
                <w:szCs w:val="21"/>
              </w:rPr>
              <w:t>3#厂房</w:t>
            </w:r>
            <w:r>
              <w:rPr>
                <w:rFonts w:hint="default" w:ascii="Times New Roman" w:hAnsi="Times New Roman" w:eastAsia="宋体" w:cs="Times New Roman"/>
                <w:snapToGrid w:val="0"/>
                <w:spacing w:val="-10"/>
                <w:kern w:val="24"/>
                <w:szCs w:val="21"/>
                <w:lang w:eastAsia="zh-CN"/>
              </w:rPr>
              <w:t>（</w:t>
            </w:r>
            <w:r>
              <w:rPr>
                <w:rFonts w:hint="default" w:ascii="Times New Roman" w:hAnsi="Times New Roman" w:eastAsia="宋体" w:cs="Times New Roman"/>
                <w:snapToGrid w:val="0"/>
                <w:spacing w:val="-10"/>
                <w:kern w:val="24"/>
                <w:szCs w:val="21"/>
                <w:lang w:val="en-US" w:eastAsia="zh-CN"/>
              </w:rPr>
              <w:t>3#楼</w:t>
            </w:r>
            <w:r>
              <w:rPr>
                <w:rFonts w:hint="default" w:ascii="Times New Roman" w:hAnsi="Times New Roman" w:eastAsia="宋体" w:cs="Times New Roman"/>
                <w:snapToGrid w:val="0"/>
                <w:spacing w:val="-10"/>
                <w:kern w:val="24"/>
                <w:szCs w:val="21"/>
                <w:lang w:eastAsia="zh-CN"/>
              </w:rPr>
              <w:t>）</w:t>
            </w:r>
          </w:p>
        </w:tc>
        <w:tc>
          <w:tcPr>
            <w:tcW w:w="2857" w:type="dxa"/>
            <w:vAlign w:val="center"/>
          </w:tcPr>
          <w:p w14:paraId="4CCD59FB">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生产车间</w:t>
            </w:r>
          </w:p>
        </w:tc>
        <w:tc>
          <w:tcPr>
            <w:tcW w:w="2828" w:type="dxa"/>
            <w:vAlign w:val="center"/>
          </w:tcPr>
          <w:p w14:paraId="5116A4FC">
            <w:pPr>
              <w:keepNext w:val="0"/>
              <w:keepLines w:val="0"/>
              <w:suppressLineNumbers w:val="0"/>
              <w:spacing w:before="0" w:beforeAutospacing="0" w:after="0" w:afterAutospacing="0"/>
              <w:ind w:left="0" w:right="0"/>
              <w:jc w:val="left"/>
              <w:rPr>
                <w:rFonts w:hint="default" w:ascii="Times New Roman" w:hAnsi="Times New Roman" w:eastAsia="宋体" w:cs="Times New Roman"/>
                <w:snapToGrid w:val="0"/>
                <w:spacing w:val="-10"/>
                <w:kern w:val="24"/>
                <w:szCs w:val="21"/>
                <w:lang w:val="en-US" w:eastAsia="zh-CN"/>
              </w:rPr>
            </w:pPr>
            <w:r>
              <w:rPr>
                <w:rFonts w:hint="default" w:ascii="Times New Roman" w:hAnsi="Times New Roman" w:eastAsia="宋体" w:cs="Times New Roman"/>
                <w:snapToGrid w:val="0"/>
                <w:spacing w:val="-10"/>
                <w:kern w:val="24"/>
                <w:szCs w:val="21"/>
                <w:lang w:val="en-US" w:eastAsia="zh-CN"/>
              </w:rPr>
              <w:t>3#楼位于厂区南部偏西。</w:t>
            </w:r>
          </w:p>
          <w:p w14:paraId="3B94C0C7">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1"/>
                <w:szCs w:val="21"/>
                <w:vertAlign w:val="superscript"/>
                <w:lang w:val="en-US" w:eastAsia="zh-CN"/>
              </w:rPr>
            </w:pPr>
            <w:r>
              <w:rPr>
                <w:rFonts w:hint="default" w:ascii="Times New Roman" w:hAnsi="Times New Roman" w:eastAsia="宋体" w:cs="Times New Roman"/>
                <w:snapToGrid w:val="0"/>
                <w:spacing w:val="-10"/>
                <w:kern w:val="24"/>
                <w:szCs w:val="21"/>
                <w:lang w:val="en-US" w:eastAsia="zh-CN"/>
              </w:rPr>
              <w:t>1F为食堂，2F-5F为宿舍</w:t>
            </w:r>
            <w:r>
              <w:rPr>
                <w:rFonts w:hint="default" w:ascii="Times New Roman" w:hAnsi="Times New Roman" w:eastAsia="宋体" w:cs="Times New Roman"/>
                <w:snapToGrid w:val="0"/>
                <w:spacing w:val="-10"/>
                <w:kern w:val="24"/>
                <w:szCs w:val="21"/>
              </w:rPr>
              <w:t>，</w:t>
            </w:r>
            <w:r>
              <w:rPr>
                <w:rFonts w:hint="default" w:ascii="Times New Roman" w:hAnsi="Times New Roman" w:eastAsia="宋体" w:cs="Times New Roman"/>
                <w:snapToGrid w:val="0"/>
                <w:spacing w:val="-10"/>
                <w:kern w:val="24"/>
                <w:szCs w:val="21"/>
                <w:lang w:val="en-US" w:eastAsia="zh-CN"/>
              </w:rPr>
              <w:t>6F为展示厅</w:t>
            </w:r>
          </w:p>
        </w:tc>
        <w:tc>
          <w:tcPr>
            <w:tcW w:w="1039" w:type="dxa"/>
            <w:vAlign w:val="center"/>
          </w:tcPr>
          <w:p w14:paraId="54A09EFB">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snapToGrid w:val="0"/>
                <w:spacing w:val="-10"/>
                <w:kern w:val="24"/>
                <w:szCs w:val="21"/>
                <w:lang w:val="en-US" w:eastAsia="zh-CN"/>
              </w:rPr>
              <w:t>由</w:t>
            </w:r>
            <w:r>
              <w:rPr>
                <w:rFonts w:hint="default" w:ascii="Times New Roman" w:hAnsi="Times New Roman" w:eastAsia="宋体" w:cs="Times New Roman"/>
                <w:color w:val="auto"/>
                <w:sz w:val="21"/>
                <w:szCs w:val="21"/>
                <w:lang w:val="en-US" w:eastAsia="zh-CN"/>
              </w:rPr>
              <w:t>生产车间改为</w:t>
            </w:r>
            <w:r>
              <w:rPr>
                <w:rFonts w:hint="default" w:ascii="Times New Roman" w:hAnsi="Times New Roman" w:eastAsia="宋体" w:cs="Times New Roman"/>
                <w:snapToGrid w:val="0"/>
                <w:spacing w:val="-10"/>
                <w:kern w:val="24"/>
                <w:szCs w:val="21"/>
                <w:lang w:val="en-US" w:eastAsia="zh-CN"/>
              </w:rPr>
              <w:t>食堂、宿舍和展示厅</w:t>
            </w:r>
          </w:p>
        </w:tc>
      </w:tr>
      <w:tr w14:paraId="2BA37F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673" w:type="dxa"/>
            <w:vMerge w:val="continue"/>
            <w:vAlign w:val="center"/>
          </w:tcPr>
          <w:p w14:paraId="3AC7E1F0">
            <w:pPr>
              <w:keepNext w:val="0"/>
              <w:keepLines w:val="0"/>
              <w:suppressLineNumbers w:val="0"/>
              <w:spacing w:before="0" w:beforeAutospacing="0" w:after="0" w:afterAutospacing="0"/>
              <w:ind w:left="0" w:right="0"/>
              <w:jc w:val="left"/>
              <w:rPr>
                <w:rFonts w:hint="default" w:ascii="Times New Roman" w:hAnsi="Times New Roman" w:eastAsia="宋体" w:cs="Times New Roman"/>
              </w:rPr>
            </w:pPr>
          </w:p>
        </w:tc>
        <w:tc>
          <w:tcPr>
            <w:tcW w:w="1110" w:type="dxa"/>
            <w:vAlign w:val="center"/>
          </w:tcPr>
          <w:p w14:paraId="29153077">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spacing w:val="-10"/>
                <w:kern w:val="24"/>
                <w:szCs w:val="21"/>
                <w:highlight w:val="none"/>
                <w:lang w:val="en-US" w:eastAsia="zh-CN"/>
              </w:rPr>
            </w:pPr>
            <w:r>
              <w:rPr>
                <w:rFonts w:hint="default" w:ascii="Times New Roman" w:hAnsi="Times New Roman" w:eastAsia="宋体" w:cs="Times New Roman"/>
                <w:snapToGrid w:val="0"/>
                <w:spacing w:val="-10"/>
                <w:kern w:val="24"/>
                <w:szCs w:val="21"/>
                <w:highlight w:val="none"/>
                <w:lang w:val="en-US" w:eastAsia="zh-CN"/>
              </w:rPr>
              <w:t>污水处理站</w:t>
            </w:r>
          </w:p>
        </w:tc>
        <w:tc>
          <w:tcPr>
            <w:tcW w:w="2857" w:type="dxa"/>
            <w:vAlign w:val="center"/>
          </w:tcPr>
          <w:p w14:paraId="1FF396F7">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位于厂区北侧</w:t>
            </w:r>
          </w:p>
        </w:tc>
        <w:tc>
          <w:tcPr>
            <w:tcW w:w="2828" w:type="dxa"/>
            <w:vAlign w:val="center"/>
          </w:tcPr>
          <w:p w14:paraId="5B11CA51">
            <w:pPr>
              <w:keepNext w:val="0"/>
              <w:keepLines w:val="0"/>
              <w:suppressLineNumbers w:val="0"/>
              <w:spacing w:before="0" w:beforeAutospacing="0" w:after="0" w:afterAutospacing="0"/>
              <w:ind w:left="0" w:right="0"/>
              <w:jc w:val="left"/>
              <w:rPr>
                <w:rFonts w:hint="default" w:ascii="Times New Roman" w:hAnsi="Times New Roman" w:eastAsia="宋体" w:cs="Times New Roman"/>
                <w:snapToGrid w:val="0"/>
                <w:spacing w:val="-10"/>
                <w:kern w:val="24"/>
                <w:szCs w:val="21"/>
                <w:highlight w:val="none"/>
                <w:lang w:val="en-US" w:eastAsia="zh-CN"/>
              </w:rPr>
            </w:pPr>
            <w:r>
              <w:rPr>
                <w:rFonts w:hint="default" w:ascii="Times New Roman" w:hAnsi="Times New Roman" w:eastAsia="宋体" w:cs="Times New Roman"/>
                <w:color w:val="auto"/>
                <w:sz w:val="21"/>
                <w:szCs w:val="21"/>
                <w:highlight w:val="none"/>
                <w:lang w:val="en-US" w:eastAsia="zh-CN"/>
              </w:rPr>
              <w:t>位于厂区北侧</w:t>
            </w:r>
          </w:p>
        </w:tc>
        <w:tc>
          <w:tcPr>
            <w:tcW w:w="1039" w:type="dxa"/>
            <w:vAlign w:val="center"/>
          </w:tcPr>
          <w:p w14:paraId="4A9A8A4C">
            <w:pPr>
              <w:keepNext w:val="0"/>
              <w:keepLines w:val="0"/>
              <w:suppressLineNumbers w:val="0"/>
              <w:spacing w:before="0" w:beforeAutospacing="0" w:after="0" w:afterAutospacing="0"/>
              <w:ind w:left="0" w:right="0"/>
              <w:jc w:val="left"/>
              <w:rPr>
                <w:rFonts w:hint="default" w:ascii="Times New Roman" w:hAnsi="Times New Roman" w:eastAsia="宋体" w:cs="Times New Roman"/>
                <w:snapToGrid w:val="0"/>
                <w:spacing w:val="-10"/>
                <w:kern w:val="24"/>
                <w:szCs w:val="21"/>
                <w:highlight w:val="none"/>
                <w:lang w:val="en-US" w:eastAsia="zh-CN"/>
              </w:rPr>
            </w:pPr>
            <w:r>
              <w:rPr>
                <w:rFonts w:hint="default" w:ascii="Times New Roman" w:hAnsi="Times New Roman" w:eastAsia="宋体" w:cs="Times New Roman"/>
                <w:snapToGrid w:val="0"/>
                <w:spacing w:val="-10"/>
                <w:kern w:val="24"/>
                <w:szCs w:val="21"/>
                <w:highlight w:val="none"/>
                <w:lang w:val="en-US" w:eastAsia="zh-CN"/>
              </w:rPr>
              <w:t>一致</w:t>
            </w:r>
          </w:p>
        </w:tc>
      </w:tr>
      <w:tr w14:paraId="358945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3" w:type="dxa"/>
            <w:vMerge w:val="restart"/>
            <w:vAlign w:val="center"/>
          </w:tcPr>
          <w:p w14:paraId="2BD728DD">
            <w:pPr>
              <w:pStyle w:val="123"/>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辅助工程</w:t>
            </w:r>
          </w:p>
        </w:tc>
        <w:tc>
          <w:tcPr>
            <w:tcW w:w="1110" w:type="dxa"/>
            <w:vAlign w:val="center"/>
          </w:tcPr>
          <w:p w14:paraId="205E1C93">
            <w:pPr>
              <w:pStyle w:val="123"/>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sz w:val="21"/>
                <w:szCs w:val="21"/>
                <w:highlight w:val="yellow"/>
                <w:lang w:val="en-US" w:eastAsia="zh-CN"/>
              </w:rPr>
            </w:pPr>
            <w:r>
              <w:rPr>
                <w:rFonts w:hint="default" w:ascii="Times New Roman" w:hAnsi="Times New Roman" w:eastAsia="宋体" w:cs="Times New Roman"/>
                <w:color w:val="auto"/>
                <w:kern w:val="2"/>
                <w:sz w:val="21"/>
                <w:szCs w:val="21"/>
                <w:lang w:val="en-US" w:eastAsia="zh-CN" w:bidi="ar-SA"/>
              </w:rPr>
              <w:t>宿舍楼和食堂、办公楼</w:t>
            </w:r>
          </w:p>
        </w:tc>
        <w:tc>
          <w:tcPr>
            <w:tcW w:w="2857" w:type="dxa"/>
            <w:vAlign w:val="center"/>
          </w:tcPr>
          <w:p w14:paraId="6FA7D2AE">
            <w:pPr>
              <w:pStyle w:val="123"/>
              <w:keepNext w:val="0"/>
              <w:keepLines w:val="0"/>
              <w:suppressLineNumbers w:val="0"/>
              <w:spacing w:before="0" w:beforeAutospacing="0" w:after="0" w:afterAutospacing="0" w:line="240" w:lineRule="auto"/>
              <w:ind w:left="0" w:right="0" w:firstLine="0"/>
              <w:jc w:val="left"/>
              <w:rPr>
                <w:rFonts w:hint="default" w:ascii="Times New Roman" w:hAnsi="Times New Roman" w:eastAsia="宋体" w:cs="Times New Roman"/>
                <w:sz w:val="21"/>
                <w:szCs w:val="21"/>
                <w:highlight w:val="yellow"/>
                <w:lang w:val="en-US" w:eastAsia="zh-CN"/>
              </w:rPr>
            </w:pPr>
            <w:r>
              <w:rPr>
                <w:rFonts w:hint="default" w:ascii="Times New Roman" w:hAnsi="Times New Roman" w:eastAsia="宋体" w:cs="Times New Roman"/>
                <w:color w:val="auto"/>
                <w:kern w:val="2"/>
                <w:sz w:val="21"/>
                <w:szCs w:val="21"/>
                <w:lang w:val="en-US" w:eastAsia="zh-CN" w:bidi="ar-SA"/>
              </w:rPr>
              <w:t>南部偏东为宿舍楼和食堂、办公楼</w:t>
            </w:r>
          </w:p>
        </w:tc>
        <w:tc>
          <w:tcPr>
            <w:tcW w:w="2828" w:type="dxa"/>
            <w:vAlign w:val="center"/>
          </w:tcPr>
          <w:p w14:paraId="58C89B53">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z w:val="21"/>
                <w:szCs w:val="21"/>
                <w:highlight w:val="none"/>
                <w:lang w:val="en-US" w:eastAsia="zh-CN"/>
              </w:rPr>
              <w:t>办公楼</w:t>
            </w:r>
            <w:r>
              <w:rPr>
                <w:rFonts w:hint="default" w:ascii="Times New Roman" w:hAnsi="Times New Roman" w:eastAsia="宋体" w:cs="Times New Roman"/>
                <w:sz w:val="21"/>
                <w:szCs w:val="21"/>
                <w:highlight w:val="none"/>
              </w:rPr>
              <w:t>位于</w:t>
            </w:r>
            <w:r>
              <w:rPr>
                <w:rFonts w:hint="default" w:ascii="Times New Roman" w:hAnsi="Times New Roman" w:eastAsia="宋体" w:cs="Times New Roman"/>
                <w:sz w:val="21"/>
                <w:szCs w:val="21"/>
                <w:highlight w:val="none"/>
                <w:lang w:val="en-US" w:eastAsia="zh-CN"/>
              </w:rPr>
              <w:t>厂区南部偏东（4#楼）；食堂、宿舍</w:t>
            </w:r>
            <w:r>
              <w:rPr>
                <w:rFonts w:hint="default" w:ascii="Times New Roman" w:hAnsi="Times New Roman" w:eastAsia="宋体" w:cs="Times New Roman"/>
                <w:sz w:val="21"/>
                <w:szCs w:val="21"/>
                <w:highlight w:val="none"/>
              </w:rPr>
              <w:t>位于</w:t>
            </w:r>
            <w:r>
              <w:rPr>
                <w:rFonts w:hint="default" w:ascii="Times New Roman" w:hAnsi="Times New Roman" w:eastAsia="宋体" w:cs="Times New Roman"/>
                <w:sz w:val="21"/>
                <w:szCs w:val="21"/>
                <w:highlight w:val="none"/>
                <w:lang w:val="en-US" w:eastAsia="zh-CN"/>
              </w:rPr>
              <w:t>厂区南部偏东（3#楼）</w:t>
            </w:r>
          </w:p>
        </w:tc>
        <w:tc>
          <w:tcPr>
            <w:tcW w:w="1039" w:type="dxa"/>
            <w:vAlign w:val="center"/>
          </w:tcPr>
          <w:p w14:paraId="413F512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highlight w:val="none"/>
                <w:lang w:val="en-US" w:eastAsia="zh-CN" w:bidi="ar"/>
              </w:rPr>
            </w:pPr>
            <w:r>
              <w:rPr>
                <w:rFonts w:hint="default" w:ascii="Times New Roman" w:hAnsi="Times New Roman" w:eastAsia="宋体" w:cs="Times New Roman"/>
                <w:sz w:val="21"/>
                <w:szCs w:val="21"/>
                <w:highlight w:val="none"/>
                <w:lang w:val="en-US" w:eastAsia="zh-CN"/>
              </w:rPr>
              <w:t>食堂、宿舍位于3#厂房</w:t>
            </w:r>
          </w:p>
        </w:tc>
      </w:tr>
      <w:tr w14:paraId="30B06A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3" w:type="dxa"/>
            <w:vMerge w:val="continue"/>
            <w:vAlign w:val="center"/>
          </w:tcPr>
          <w:p w14:paraId="65B8EBC4">
            <w:pPr>
              <w:pStyle w:val="123"/>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sz w:val="21"/>
                <w:szCs w:val="21"/>
              </w:rPr>
            </w:pPr>
          </w:p>
        </w:tc>
        <w:tc>
          <w:tcPr>
            <w:tcW w:w="1110" w:type="dxa"/>
            <w:vAlign w:val="center"/>
          </w:tcPr>
          <w:p w14:paraId="046F8710">
            <w:pPr>
              <w:pStyle w:val="123"/>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sz w:val="21"/>
                <w:szCs w:val="21"/>
                <w:highlight w:val="yellow"/>
                <w:lang w:val="en-US" w:eastAsia="zh-CN"/>
              </w:rPr>
            </w:pPr>
            <w:r>
              <w:rPr>
                <w:rFonts w:hint="default" w:ascii="Times New Roman" w:hAnsi="Times New Roman" w:eastAsia="宋体" w:cs="Times New Roman"/>
                <w:color w:val="auto"/>
                <w:kern w:val="2"/>
                <w:sz w:val="21"/>
                <w:szCs w:val="21"/>
                <w:lang w:val="en-US" w:eastAsia="zh-CN" w:bidi="ar-SA"/>
              </w:rPr>
              <w:t>配电房、空压机房</w:t>
            </w:r>
          </w:p>
        </w:tc>
        <w:tc>
          <w:tcPr>
            <w:tcW w:w="2857" w:type="dxa"/>
            <w:vAlign w:val="center"/>
          </w:tcPr>
          <w:p w14:paraId="18E4EAB6">
            <w:pPr>
              <w:pStyle w:val="123"/>
              <w:keepNext w:val="0"/>
              <w:keepLines w:val="0"/>
              <w:suppressLineNumbers w:val="0"/>
              <w:spacing w:before="0" w:beforeAutospacing="0" w:after="0" w:afterAutospacing="0" w:line="240" w:lineRule="auto"/>
              <w:ind w:left="0" w:right="0" w:firstLine="0"/>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中部偏东为配电房、空压机房</w:t>
            </w:r>
          </w:p>
        </w:tc>
        <w:tc>
          <w:tcPr>
            <w:tcW w:w="2828" w:type="dxa"/>
            <w:vAlign w:val="center"/>
          </w:tcPr>
          <w:p w14:paraId="71C7F8D8">
            <w:pPr>
              <w:keepNext w:val="0"/>
              <w:keepLines w:val="0"/>
              <w:suppressLineNumbers w:val="0"/>
              <w:spacing w:before="0" w:beforeAutospacing="0" w:after="0" w:afterAutospacing="0"/>
              <w:ind w:left="0" w:right="0"/>
              <w:jc w:val="left"/>
              <w:rPr>
                <w:rFonts w:hint="default" w:ascii="Times New Roman" w:hAnsi="Times New Roman" w:eastAsia="宋体" w:cs="Times New Roman"/>
                <w:sz w:val="21"/>
                <w:szCs w:val="21"/>
                <w:highlight w:val="yellow"/>
                <w:lang w:val="en-US"/>
              </w:rPr>
            </w:pPr>
            <w:r>
              <w:rPr>
                <w:rFonts w:hint="default" w:ascii="Times New Roman" w:hAnsi="Times New Roman" w:eastAsia="宋体" w:cs="Times New Roman"/>
                <w:color w:val="auto"/>
                <w:kern w:val="2"/>
                <w:sz w:val="21"/>
                <w:szCs w:val="21"/>
                <w:lang w:val="en-US" w:eastAsia="zh-CN" w:bidi="ar-SA"/>
              </w:rPr>
              <w:t>配电房位于中部偏东，</w:t>
            </w:r>
            <w:r>
              <w:rPr>
                <w:rFonts w:hint="eastAsia" w:ascii="Times New Roman" w:hAnsi="Times New Roman" w:eastAsia="宋体" w:cs="Times New Roman"/>
                <w:color w:val="auto"/>
                <w:kern w:val="2"/>
                <w:sz w:val="21"/>
                <w:szCs w:val="21"/>
                <w:lang w:val="en-US" w:eastAsia="zh-CN" w:bidi="ar-SA"/>
              </w:rPr>
              <w:t>空压机房与配电房位于同一幢建筑物，位于配电房西侧</w:t>
            </w:r>
          </w:p>
        </w:tc>
        <w:tc>
          <w:tcPr>
            <w:tcW w:w="1039" w:type="dxa"/>
            <w:vAlign w:val="center"/>
          </w:tcPr>
          <w:p w14:paraId="6BD4241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一致</w:t>
            </w:r>
          </w:p>
        </w:tc>
      </w:tr>
      <w:tr w14:paraId="6EC438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3" w:type="dxa"/>
            <w:vMerge w:val="restart"/>
            <w:vAlign w:val="center"/>
          </w:tcPr>
          <w:p w14:paraId="229D0AB3">
            <w:pPr>
              <w:pStyle w:val="123"/>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公用工程</w:t>
            </w:r>
          </w:p>
        </w:tc>
        <w:tc>
          <w:tcPr>
            <w:tcW w:w="1110" w:type="dxa"/>
            <w:vAlign w:val="center"/>
          </w:tcPr>
          <w:p w14:paraId="4523B84C">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给水工程</w:t>
            </w:r>
          </w:p>
        </w:tc>
        <w:tc>
          <w:tcPr>
            <w:tcW w:w="2857" w:type="dxa"/>
            <w:vAlign w:val="center"/>
          </w:tcPr>
          <w:p w14:paraId="1FC9FD52">
            <w:pPr>
              <w:keepNext w:val="0"/>
              <w:keepLines w:val="0"/>
              <w:suppressLineNumbers w:val="0"/>
              <w:spacing w:before="0" w:beforeAutospacing="0" w:after="0" w:afterAutospacing="0"/>
              <w:ind w:left="0" w:right="0"/>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lang w:val="en-US" w:eastAsia="zh-CN"/>
              </w:rPr>
              <w:t>项目用水</w:t>
            </w:r>
            <w:r>
              <w:rPr>
                <w:rFonts w:hint="default" w:ascii="Times New Roman" w:hAnsi="Times New Roman" w:eastAsia="宋体" w:cs="Times New Roman"/>
                <w:szCs w:val="21"/>
              </w:rPr>
              <w:t>由龙游工业园区给水管网供给</w:t>
            </w:r>
          </w:p>
        </w:tc>
        <w:tc>
          <w:tcPr>
            <w:tcW w:w="2828" w:type="dxa"/>
            <w:vAlign w:val="center"/>
          </w:tcPr>
          <w:p w14:paraId="3DC827DF">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kern w:val="2"/>
                <w:sz w:val="21"/>
                <w:szCs w:val="21"/>
                <w:highlight w:val="yellow"/>
                <w:lang w:val="en-US" w:eastAsia="zh-CN" w:bidi="ar-SA"/>
              </w:rPr>
            </w:pPr>
            <w:r>
              <w:rPr>
                <w:rFonts w:hint="default" w:ascii="Times New Roman" w:hAnsi="Times New Roman" w:eastAsia="宋体" w:cs="Times New Roman"/>
                <w:szCs w:val="21"/>
              </w:rPr>
              <w:t>由龙游工业园区给水管网供给</w:t>
            </w:r>
          </w:p>
        </w:tc>
        <w:tc>
          <w:tcPr>
            <w:tcW w:w="1039" w:type="dxa"/>
            <w:vAlign w:val="center"/>
          </w:tcPr>
          <w:p w14:paraId="29F393A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一致</w:t>
            </w:r>
          </w:p>
        </w:tc>
      </w:tr>
      <w:tr w14:paraId="395056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3" w:type="dxa"/>
            <w:vMerge w:val="continue"/>
            <w:vAlign w:val="center"/>
          </w:tcPr>
          <w:p w14:paraId="304F854F">
            <w:pPr>
              <w:pStyle w:val="123"/>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sz w:val="21"/>
                <w:szCs w:val="21"/>
              </w:rPr>
            </w:pPr>
          </w:p>
        </w:tc>
        <w:tc>
          <w:tcPr>
            <w:tcW w:w="1110" w:type="dxa"/>
            <w:vAlign w:val="center"/>
          </w:tcPr>
          <w:p w14:paraId="4DBBFA1B">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排水工程</w:t>
            </w:r>
          </w:p>
        </w:tc>
        <w:tc>
          <w:tcPr>
            <w:tcW w:w="2857" w:type="dxa"/>
            <w:vAlign w:val="center"/>
          </w:tcPr>
          <w:p w14:paraId="6907AADE">
            <w:pPr>
              <w:keepNext w:val="0"/>
              <w:keepLines w:val="0"/>
              <w:suppressLineNumbers w:val="0"/>
              <w:spacing w:before="0" w:beforeAutospacing="0" w:after="0" w:afterAutospacing="0"/>
              <w:ind w:left="0" w:right="0"/>
              <w:jc w:val="left"/>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项目采用雨污分流制。</w:t>
            </w:r>
          </w:p>
          <w:p w14:paraId="2F9F7EC0">
            <w:pPr>
              <w:keepNext w:val="0"/>
              <w:keepLines w:val="0"/>
              <w:suppressLineNumbers w:val="0"/>
              <w:spacing w:before="0" w:beforeAutospacing="0" w:after="0" w:afterAutospacing="0"/>
              <w:ind w:left="0" w:right="0"/>
              <w:jc w:val="left"/>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雨水通过雨水管网排入附近雨水管网。</w:t>
            </w:r>
          </w:p>
          <w:p w14:paraId="3A71B6D4">
            <w:pPr>
              <w:keepNext w:val="0"/>
              <w:keepLines w:val="0"/>
              <w:suppressLineNumbers w:val="0"/>
              <w:spacing w:before="0" w:beforeAutospacing="0" w:after="0" w:afterAutospacing="0"/>
              <w:ind w:left="0" w:right="0"/>
              <w:jc w:val="left"/>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生产废水经厂内废水处理设施处理后50%回用于生产，50%的废水纳管排放；</w:t>
            </w:r>
          </w:p>
          <w:p w14:paraId="49C632F8">
            <w:pPr>
              <w:keepNext w:val="0"/>
              <w:keepLines w:val="0"/>
              <w:suppressLineNumbers w:val="0"/>
              <w:spacing w:before="0" w:beforeAutospacing="0" w:after="0" w:afterAutospacing="0"/>
              <w:ind w:left="0" w:right="0"/>
              <w:jc w:val="left"/>
              <w:rPr>
                <w:rFonts w:hint="default" w:ascii="Times New Roman" w:hAnsi="Times New Roman" w:eastAsia="宋体" w:cs="Times New Roman"/>
                <w:kern w:val="2"/>
                <w:sz w:val="21"/>
                <w:szCs w:val="21"/>
                <w:highlight w:val="yellow"/>
                <w:lang w:val="en-US" w:eastAsia="zh-CN" w:bidi="ar-SA"/>
              </w:rPr>
            </w:pPr>
            <w:r>
              <w:rPr>
                <w:rFonts w:hint="default" w:ascii="Times New Roman" w:hAnsi="Times New Roman" w:eastAsia="宋体" w:cs="Times New Roman"/>
                <w:kern w:val="2"/>
                <w:sz w:val="21"/>
                <w:szCs w:val="21"/>
                <w:highlight w:val="none"/>
                <w:lang w:val="en-US" w:eastAsia="zh-CN" w:bidi="ar-SA"/>
              </w:rPr>
              <w:t>生活污水经隔油+化粪池处理达到纳管标准后统一纳入园区污水管网，废水经龙游工业园区污水处理厂处理，达标后再排入衢江。</w:t>
            </w:r>
          </w:p>
        </w:tc>
        <w:tc>
          <w:tcPr>
            <w:tcW w:w="2828" w:type="dxa"/>
            <w:vAlign w:val="center"/>
          </w:tcPr>
          <w:p w14:paraId="025E471B">
            <w:pPr>
              <w:keepNext w:val="0"/>
              <w:keepLines w:val="0"/>
              <w:suppressLineNumbers w:val="0"/>
              <w:spacing w:before="0" w:beforeAutospacing="0" w:after="0" w:afterAutospacing="0"/>
              <w:ind w:left="0" w:right="0"/>
              <w:jc w:val="left"/>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项目采用雨污分流制。</w:t>
            </w:r>
          </w:p>
          <w:p w14:paraId="39DA65C4">
            <w:pPr>
              <w:keepNext w:val="0"/>
              <w:keepLines w:val="0"/>
              <w:suppressLineNumbers w:val="0"/>
              <w:spacing w:before="0" w:beforeAutospacing="0" w:after="0" w:afterAutospacing="0"/>
              <w:ind w:left="0" w:right="0"/>
              <w:jc w:val="left"/>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雨水通过雨水管网纳管。</w:t>
            </w:r>
          </w:p>
          <w:p w14:paraId="33EA0F50">
            <w:pPr>
              <w:keepNext w:val="0"/>
              <w:keepLines w:val="0"/>
              <w:suppressLineNumbers w:val="0"/>
              <w:spacing w:before="0" w:beforeAutospacing="0" w:after="0" w:afterAutospacing="0"/>
              <w:ind w:left="0" w:right="0"/>
              <w:jc w:val="left"/>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生产废水经厂内废水处理设施处理后50%回用于生产，50%的废水纳管排放；</w:t>
            </w:r>
          </w:p>
          <w:p w14:paraId="147E0BE1">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kern w:val="2"/>
                <w:sz w:val="21"/>
                <w:szCs w:val="21"/>
                <w:highlight w:val="yellow"/>
                <w:lang w:val="en-US" w:eastAsia="zh-CN" w:bidi="ar-SA"/>
              </w:rPr>
            </w:pPr>
            <w:r>
              <w:rPr>
                <w:rFonts w:hint="default" w:ascii="Times New Roman" w:hAnsi="Times New Roman" w:eastAsia="宋体" w:cs="Times New Roman"/>
                <w:kern w:val="2"/>
                <w:sz w:val="21"/>
                <w:szCs w:val="21"/>
                <w:highlight w:val="none"/>
                <w:lang w:val="en-US" w:eastAsia="zh-CN" w:bidi="ar-SA"/>
              </w:rPr>
              <w:t>生活污水经隔油+化粪池处理达到纳管标准后统一纳入园区污水管网，废水经龙游工业园区污水处理厂处理，达标后再排入衢江。</w:t>
            </w:r>
          </w:p>
        </w:tc>
        <w:tc>
          <w:tcPr>
            <w:tcW w:w="1039" w:type="dxa"/>
            <w:vAlign w:val="center"/>
          </w:tcPr>
          <w:p w14:paraId="79601EA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一致</w:t>
            </w:r>
          </w:p>
        </w:tc>
      </w:tr>
      <w:tr w14:paraId="292018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3" w:type="dxa"/>
            <w:vMerge w:val="continue"/>
            <w:vAlign w:val="center"/>
          </w:tcPr>
          <w:p w14:paraId="6710F280">
            <w:pPr>
              <w:pStyle w:val="123"/>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sz w:val="21"/>
                <w:szCs w:val="21"/>
              </w:rPr>
            </w:pPr>
          </w:p>
        </w:tc>
        <w:tc>
          <w:tcPr>
            <w:tcW w:w="1110" w:type="dxa"/>
            <w:vAlign w:val="center"/>
          </w:tcPr>
          <w:p w14:paraId="5DA6D778">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供电工程</w:t>
            </w:r>
          </w:p>
        </w:tc>
        <w:tc>
          <w:tcPr>
            <w:tcW w:w="2857" w:type="dxa"/>
            <w:vAlign w:val="center"/>
          </w:tcPr>
          <w:p w14:paraId="0DD8B12E">
            <w:pPr>
              <w:keepNext w:val="0"/>
              <w:keepLines w:val="0"/>
              <w:suppressLineNumbers w:val="0"/>
              <w:spacing w:before="0" w:beforeAutospacing="0" w:after="0" w:afterAutospacing="0"/>
              <w:ind w:left="0" w:right="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Cs w:val="21"/>
                <w:highlight w:val="none"/>
              </w:rPr>
              <w:t>本项目年用电约1300万度，拟新增一台S13-2000KVA和一台S13-1000KVA变压器</w:t>
            </w:r>
          </w:p>
        </w:tc>
        <w:tc>
          <w:tcPr>
            <w:tcW w:w="2828" w:type="dxa"/>
            <w:vAlign w:val="center"/>
          </w:tcPr>
          <w:p w14:paraId="5A30772C">
            <w:pPr>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szCs w:val="21"/>
                <w:highlight w:val="none"/>
              </w:rPr>
              <w:t>本项目年用电约1300万度，</w:t>
            </w:r>
            <w:r>
              <w:rPr>
                <w:rFonts w:hint="eastAsia" w:ascii="Times New Roman" w:hAnsi="Times New Roman" w:eastAsia="宋体" w:cs="Times New Roman"/>
                <w:szCs w:val="21"/>
                <w:highlight w:val="none"/>
                <w:lang w:val="en-US" w:eastAsia="zh-CN"/>
              </w:rPr>
              <w:t>建设</w:t>
            </w:r>
            <w:r>
              <w:rPr>
                <w:rFonts w:hint="default" w:ascii="Times New Roman" w:hAnsi="Times New Roman" w:eastAsia="宋体" w:cs="Times New Roman"/>
                <w:szCs w:val="21"/>
                <w:highlight w:val="none"/>
              </w:rPr>
              <w:t>一台S13-</w:t>
            </w:r>
            <w:r>
              <w:rPr>
                <w:rFonts w:hint="eastAsia" w:ascii="Times New Roman" w:hAnsi="Times New Roman" w:eastAsia="宋体" w:cs="Times New Roman"/>
                <w:szCs w:val="21"/>
                <w:highlight w:val="none"/>
                <w:lang w:val="en-US" w:eastAsia="zh-CN"/>
              </w:rPr>
              <w:t>16</w:t>
            </w:r>
            <w:r>
              <w:rPr>
                <w:rFonts w:hint="default" w:ascii="Times New Roman" w:hAnsi="Times New Roman" w:eastAsia="宋体" w:cs="Times New Roman"/>
                <w:szCs w:val="21"/>
                <w:highlight w:val="none"/>
              </w:rPr>
              <w:t>00KVA</w:t>
            </w:r>
            <w:r>
              <w:rPr>
                <w:rFonts w:hint="eastAsia" w:ascii="Times New Roman" w:hAnsi="Times New Roman" w:eastAsia="宋体" w:cs="Times New Roman"/>
                <w:szCs w:val="21"/>
                <w:highlight w:val="none"/>
                <w:lang w:val="en-US" w:eastAsia="zh-CN"/>
              </w:rPr>
              <w:t>、</w:t>
            </w:r>
            <w:r>
              <w:rPr>
                <w:rFonts w:hint="default" w:ascii="Times New Roman" w:hAnsi="Times New Roman" w:eastAsia="宋体" w:cs="Times New Roman"/>
                <w:szCs w:val="21"/>
                <w:highlight w:val="none"/>
              </w:rPr>
              <w:t>一台S13-1</w:t>
            </w:r>
            <w:r>
              <w:rPr>
                <w:rFonts w:hint="eastAsia" w:ascii="Times New Roman" w:hAnsi="Times New Roman" w:eastAsia="宋体" w:cs="Times New Roman"/>
                <w:szCs w:val="21"/>
                <w:highlight w:val="none"/>
                <w:lang w:val="en-US" w:eastAsia="zh-CN"/>
              </w:rPr>
              <w:t>25</w:t>
            </w:r>
            <w:r>
              <w:rPr>
                <w:rFonts w:hint="default" w:ascii="Times New Roman" w:hAnsi="Times New Roman" w:eastAsia="宋体" w:cs="Times New Roman"/>
                <w:szCs w:val="21"/>
                <w:highlight w:val="none"/>
              </w:rPr>
              <w:t>0KVA变压器</w:t>
            </w:r>
            <w:r>
              <w:rPr>
                <w:rFonts w:hint="eastAsia" w:ascii="Times New Roman" w:hAnsi="Times New Roman" w:eastAsia="宋体" w:cs="Times New Roman"/>
                <w:szCs w:val="21"/>
                <w:highlight w:val="none"/>
                <w:lang w:val="en-US" w:eastAsia="zh-CN"/>
              </w:rPr>
              <w:t>和</w:t>
            </w:r>
            <w:r>
              <w:rPr>
                <w:rFonts w:hint="default" w:ascii="Times New Roman" w:hAnsi="Times New Roman" w:eastAsia="宋体" w:cs="Times New Roman"/>
                <w:szCs w:val="21"/>
                <w:highlight w:val="none"/>
              </w:rPr>
              <w:t>一台S13-</w:t>
            </w:r>
            <w:r>
              <w:rPr>
                <w:rFonts w:hint="eastAsia" w:ascii="Times New Roman" w:hAnsi="Times New Roman" w:eastAsia="宋体" w:cs="Times New Roman"/>
                <w:szCs w:val="21"/>
                <w:highlight w:val="none"/>
                <w:lang w:val="en-US" w:eastAsia="zh-CN"/>
              </w:rPr>
              <w:t>25</w:t>
            </w:r>
            <w:r>
              <w:rPr>
                <w:rFonts w:hint="default" w:ascii="Times New Roman" w:hAnsi="Times New Roman" w:eastAsia="宋体" w:cs="Times New Roman"/>
                <w:szCs w:val="21"/>
                <w:highlight w:val="none"/>
              </w:rPr>
              <w:t>0KVA变压器</w:t>
            </w:r>
          </w:p>
        </w:tc>
        <w:tc>
          <w:tcPr>
            <w:tcW w:w="1039" w:type="dxa"/>
            <w:vAlign w:val="center"/>
          </w:tcPr>
          <w:p w14:paraId="36AE62F4">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napToGrid w:val="0"/>
                <w:color w:val="auto"/>
                <w:spacing w:val="-10"/>
                <w:kern w:val="24"/>
                <w:szCs w:val="21"/>
                <w:lang w:val="en-US" w:eastAsia="zh-CN"/>
              </w:rPr>
            </w:pPr>
            <w:r>
              <w:rPr>
                <w:rFonts w:hint="eastAsia" w:ascii="Times New Roman" w:hAnsi="Times New Roman" w:eastAsia="宋体" w:cs="Times New Roman"/>
                <w:snapToGrid w:val="0"/>
                <w:color w:val="auto"/>
                <w:spacing w:val="-10"/>
                <w:kern w:val="24"/>
                <w:szCs w:val="21"/>
                <w:lang w:val="en-US" w:eastAsia="zh-CN"/>
              </w:rPr>
              <w:t>基本</w:t>
            </w:r>
            <w:r>
              <w:rPr>
                <w:rFonts w:hint="default" w:ascii="Times New Roman" w:hAnsi="Times New Roman" w:eastAsia="宋体" w:cs="Times New Roman"/>
                <w:snapToGrid w:val="0"/>
                <w:color w:val="auto"/>
                <w:spacing w:val="-10"/>
                <w:kern w:val="24"/>
                <w:szCs w:val="21"/>
                <w:lang w:val="en-US" w:eastAsia="zh-CN"/>
              </w:rPr>
              <w:t>一致</w:t>
            </w:r>
          </w:p>
        </w:tc>
      </w:tr>
      <w:tr w14:paraId="180FA2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3" w:type="dxa"/>
            <w:vMerge w:val="continue"/>
            <w:vAlign w:val="center"/>
          </w:tcPr>
          <w:p w14:paraId="453CD7E4">
            <w:pPr>
              <w:pStyle w:val="123"/>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sz w:val="21"/>
                <w:szCs w:val="21"/>
                <w:highlight w:val="yellow"/>
              </w:rPr>
            </w:pPr>
          </w:p>
        </w:tc>
        <w:tc>
          <w:tcPr>
            <w:tcW w:w="1110" w:type="dxa"/>
            <w:vAlign w:val="center"/>
          </w:tcPr>
          <w:p w14:paraId="3F06FF2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供汽工程</w:t>
            </w:r>
          </w:p>
        </w:tc>
        <w:tc>
          <w:tcPr>
            <w:tcW w:w="2857" w:type="dxa"/>
            <w:vAlign w:val="center"/>
          </w:tcPr>
          <w:p w14:paraId="6F7B0497">
            <w:pPr>
              <w:keepNext w:val="0"/>
              <w:keepLines w:val="0"/>
              <w:suppressLineNumbers w:val="0"/>
              <w:spacing w:before="0" w:beforeAutospacing="0" w:after="0" w:afterAutospacing="0"/>
              <w:ind w:left="0" w:right="0"/>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rPr>
              <w:t>年用蒸汽20000 t/a，天</w:t>
            </w:r>
            <w:r>
              <w:rPr>
                <w:rFonts w:hint="default" w:ascii="Times New Roman" w:hAnsi="Times New Roman" w:eastAsia="宋体" w:cs="Times New Roman"/>
                <w:szCs w:val="21"/>
                <w:highlight w:val="none"/>
                <w:lang w:val="en-US" w:eastAsia="zh-CN"/>
              </w:rPr>
              <w:t>燃气5</w:t>
            </w:r>
            <w:r>
              <w:rPr>
                <w:rFonts w:hint="default" w:ascii="Times New Roman" w:hAnsi="Times New Roman" w:eastAsia="宋体" w:cs="Times New Roman"/>
                <w:szCs w:val="21"/>
                <w:highlight w:val="none"/>
              </w:rPr>
              <w:t>00</w:t>
            </w:r>
            <w:r>
              <w:rPr>
                <w:rFonts w:hint="default" w:ascii="Times New Roman" w:hAnsi="Times New Roman" w:eastAsia="宋体" w:cs="Times New Roman"/>
                <w:szCs w:val="21"/>
                <w:highlight w:val="none"/>
                <w:lang w:val="en-US" w:eastAsia="zh-CN"/>
              </w:rPr>
              <w:t>万m</w:t>
            </w:r>
            <w:r>
              <w:rPr>
                <w:rFonts w:hint="default" w:ascii="Times New Roman" w:hAnsi="Times New Roman" w:eastAsia="宋体" w:cs="Times New Roman"/>
                <w:szCs w:val="21"/>
                <w:highlight w:val="none"/>
                <w:vertAlign w:val="superscript"/>
                <w:lang w:val="en-US" w:eastAsia="zh-CN"/>
              </w:rPr>
              <w:t>3</w:t>
            </w:r>
            <w:r>
              <w:rPr>
                <w:rFonts w:hint="default" w:ascii="Times New Roman" w:hAnsi="Times New Roman" w:eastAsia="宋体" w:cs="Times New Roman"/>
                <w:szCs w:val="21"/>
                <w:highlight w:val="none"/>
              </w:rPr>
              <w:t>/a，</w:t>
            </w:r>
          </w:p>
        </w:tc>
        <w:tc>
          <w:tcPr>
            <w:tcW w:w="2828" w:type="dxa"/>
            <w:vAlign w:val="center"/>
          </w:tcPr>
          <w:p w14:paraId="732A2662">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根据调查，企业</w:t>
            </w:r>
            <w:r>
              <w:rPr>
                <w:rFonts w:hint="default" w:ascii="Times New Roman" w:hAnsi="Times New Roman" w:eastAsia="宋体" w:cs="Times New Roman"/>
                <w:szCs w:val="21"/>
                <w:highlight w:val="none"/>
              </w:rPr>
              <w:t>年用蒸汽</w:t>
            </w:r>
            <w:r>
              <w:rPr>
                <w:rFonts w:hint="eastAsia" w:ascii="Times New Roman" w:hAnsi="Times New Roman" w:eastAsia="宋体" w:cs="Times New Roman"/>
                <w:szCs w:val="21"/>
                <w:highlight w:val="none"/>
                <w:lang w:val="en-US" w:eastAsia="zh-CN"/>
              </w:rPr>
              <w:t>月18</w:t>
            </w:r>
            <w:r>
              <w:rPr>
                <w:rFonts w:hint="default" w:ascii="Times New Roman" w:hAnsi="Times New Roman" w:eastAsia="宋体" w:cs="Times New Roman"/>
                <w:szCs w:val="21"/>
                <w:highlight w:val="none"/>
              </w:rPr>
              <w:t>000 t/a，天</w:t>
            </w:r>
            <w:r>
              <w:rPr>
                <w:rFonts w:hint="default" w:ascii="Times New Roman" w:hAnsi="Times New Roman" w:eastAsia="宋体" w:cs="Times New Roman"/>
                <w:szCs w:val="21"/>
                <w:highlight w:val="none"/>
                <w:lang w:val="en-US" w:eastAsia="zh-CN"/>
              </w:rPr>
              <w:t>燃气</w:t>
            </w:r>
            <w:r>
              <w:rPr>
                <w:rFonts w:hint="eastAsia" w:ascii="Times New Roman" w:hAnsi="Times New Roman" w:eastAsia="宋体" w:cs="Times New Roman"/>
                <w:szCs w:val="21"/>
                <w:highlight w:val="none"/>
                <w:lang w:val="en-US" w:eastAsia="zh-CN"/>
              </w:rPr>
              <w:t>255</w:t>
            </w:r>
            <w:r>
              <w:rPr>
                <w:rFonts w:hint="default" w:ascii="Times New Roman" w:hAnsi="Times New Roman" w:eastAsia="宋体" w:cs="Times New Roman"/>
                <w:szCs w:val="21"/>
                <w:highlight w:val="none"/>
                <w:lang w:val="en-US" w:eastAsia="zh-CN"/>
              </w:rPr>
              <w:t>万m</w:t>
            </w:r>
            <w:r>
              <w:rPr>
                <w:rFonts w:hint="default" w:ascii="Times New Roman" w:hAnsi="Times New Roman" w:eastAsia="宋体" w:cs="Times New Roman"/>
                <w:szCs w:val="21"/>
                <w:highlight w:val="none"/>
                <w:vertAlign w:val="superscript"/>
                <w:lang w:val="en-US" w:eastAsia="zh-CN"/>
              </w:rPr>
              <w:t>3</w:t>
            </w:r>
            <w:r>
              <w:rPr>
                <w:rFonts w:hint="default" w:ascii="Times New Roman" w:hAnsi="Times New Roman" w:eastAsia="宋体" w:cs="Times New Roman"/>
                <w:szCs w:val="21"/>
                <w:highlight w:val="none"/>
              </w:rPr>
              <w:t>/a，</w:t>
            </w:r>
          </w:p>
        </w:tc>
        <w:tc>
          <w:tcPr>
            <w:tcW w:w="1039" w:type="dxa"/>
            <w:vAlign w:val="center"/>
          </w:tcPr>
          <w:p w14:paraId="1D0D800F">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napToGrid w:val="0"/>
                <w:color w:val="auto"/>
                <w:spacing w:val="-10"/>
                <w:kern w:val="24"/>
                <w:szCs w:val="21"/>
                <w:highlight w:val="yellow"/>
                <w:lang w:val="en-US" w:eastAsia="zh-CN"/>
              </w:rPr>
            </w:pPr>
          </w:p>
        </w:tc>
      </w:tr>
      <w:tr w14:paraId="3CE1E9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3" w:type="dxa"/>
            <w:vMerge w:val="restart"/>
            <w:vAlign w:val="center"/>
          </w:tcPr>
          <w:p w14:paraId="5497D14F">
            <w:pPr>
              <w:keepNext w:val="0"/>
              <w:keepLines w:val="0"/>
              <w:widowControl/>
              <w:suppressLineNumbers w:val="0"/>
              <w:adjustRightInd w:val="0"/>
              <w:snapToGrid w:val="0"/>
              <w:spacing w:before="0" w:beforeAutospacing="0" w:after="0" w:afterAutospacing="0"/>
              <w:ind w:left="0" w:right="-21" w:rightChars="-1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环保</w:t>
            </w:r>
          </w:p>
          <w:p w14:paraId="66176E32">
            <w:pPr>
              <w:keepNext w:val="0"/>
              <w:keepLines w:val="0"/>
              <w:suppressLineNumbers w:val="0"/>
              <w:adjustRightInd w:val="0"/>
              <w:snapToGrid w:val="0"/>
              <w:spacing w:before="0" w:beforeAutospacing="0" w:after="0" w:afterAutospacing="0"/>
              <w:ind w:left="0" w:right="-21" w:rightChars="-1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工程</w:t>
            </w:r>
          </w:p>
        </w:tc>
        <w:tc>
          <w:tcPr>
            <w:tcW w:w="1110" w:type="dxa"/>
            <w:vAlign w:val="center"/>
          </w:tcPr>
          <w:p w14:paraId="12BD65B8">
            <w:pPr>
              <w:keepNext w:val="0"/>
              <w:keepLines w:val="0"/>
              <w:suppressLineNumbers w:val="0"/>
              <w:spacing w:before="0" w:beforeAutospacing="0" w:after="0" w:afterAutospacing="0"/>
              <w:ind w:left="0" w:right="0"/>
              <w:jc w:val="center"/>
              <w:rPr>
                <w:rFonts w:hint="default" w:ascii="Times New Roman" w:hAnsi="Times New Roman" w:eastAsia="宋体" w:cs="Times New Roman"/>
                <w:lang w:val="en-US" w:eastAsia="zh-CN"/>
              </w:rPr>
            </w:pPr>
            <w:r>
              <w:rPr>
                <w:rFonts w:hint="default" w:ascii="Times New Roman" w:hAnsi="Times New Roman" w:eastAsia="宋体" w:cs="Times New Roman"/>
              </w:rPr>
              <w:t>废水</w:t>
            </w:r>
            <w:r>
              <w:rPr>
                <w:rFonts w:hint="default" w:ascii="Times New Roman" w:hAnsi="Times New Roman" w:eastAsia="宋体" w:cs="Times New Roman"/>
                <w:lang w:val="en-US" w:eastAsia="zh-CN"/>
              </w:rPr>
              <w:t>处理</w:t>
            </w:r>
          </w:p>
        </w:tc>
        <w:tc>
          <w:tcPr>
            <w:tcW w:w="2857" w:type="dxa"/>
            <w:vAlign w:val="center"/>
          </w:tcPr>
          <w:p w14:paraId="1CB07F15">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项目外排废水主要为员工生活污水和生产废水。</w:t>
            </w:r>
          </w:p>
          <w:p w14:paraId="383461E4">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生产废水经厂内废水处理设施处理（隔油、物化+生化、MBR+RO反渗透系统）后50%回用于生产，50%的废水纳管排放；</w:t>
            </w:r>
          </w:p>
          <w:p w14:paraId="5121921C">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生活污水经隔油+化粪池处理达到纳管标准后统一纳入园区污水管网，废水经龙游工业园区污水处理厂处理，达到《城镇污水处理厂污染物排放标准》（GB 18918-2002）一级A标准，尾水处理达标后再排入衢江</w:t>
            </w:r>
          </w:p>
        </w:tc>
        <w:tc>
          <w:tcPr>
            <w:tcW w:w="2828" w:type="dxa"/>
            <w:vAlign w:val="center"/>
          </w:tcPr>
          <w:p w14:paraId="75FDC0EC">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项目外排废水主要为员工生活污水和生产废水。</w:t>
            </w:r>
          </w:p>
          <w:p w14:paraId="3ACA1CA2">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生产废水经厂内废水处理设施处理（隔油+调节池+冷却+初沉+水解酸化+接触氧化+MCR+RO）后50%回用于生产，50%的废水纳管排放；</w:t>
            </w:r>
          </w:p>
          <w:p w14:paraId="154CE656">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lang w:val="en-US" w:eastAsia="zh-CN"/>
              </w:rPr>
            </w:pPr>
            <w:r>
              <w:rPr>
                <w:rFonts w:hint="default" w:ascii="Times New Roman" w:hAnsi="Times New Roman" w:eastAsia="宋体" w:cs="Times New Roman"/>
                <w:color w:val="000000"/>
                <w:kern w:val="0"/>
                <w:sz w:val="21"/>
                <w:szCs w:val="21"/>
                <w:lang w:val="en-US" w:eastAsia="zh-CN" w:bidi="ar"/>
              </w:rPr>
              <w:t>生活污水经隔油+化粪池处理达到纳管标准后统一纳入园区污水管网，废水经龙游工业园区污水处理厂处理，达到《城镇污水处理厂污染物排放标准》（GB 18918-2002）一级A标准，尾水处理达标后再排入衢江</w:t>
            </w:r>
          </w:p>
        </w:tc>
        <w:tc>
          <w:tcPr>
            <w:tcW w:w="1039" w:type="dxa"/>
            <w:vAlign w:val="center"/>
          </w:tcPr>
          <w:p w14:paraId="6FA21B7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一致</w:t>
            </w:r>
          </w:p>
        </w:tc>
      </w:tr>
      <w:tr w14:paraId="3C98AC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3" w:type="dxa"/>
            <w:vMerge w:val="continue"/>
            <w:vAlign w:val="center"/>
          </w:tcPr>
          <w:p w14:paraId="6C5327FA">
            <w:pPr>
              <w:keepNext w:val="0"/>
              <w:keepLines w:val="0"/>
              <w:widowControl/>
              <w:suppressLineNumbers w:val="0"/>
              <w:adjustRightInd w:val="0"/>
              <w:snapToGrid w:val="0"/>
              <w:spacing w:before="0" w:beforeAutospacing="0" w:after="0" w:afterAutospacing="0"/>
              <w:ind w:left="0" w:right="-21" w:rightChars="-10"/>
              <w:jc w:val="center"/>
              <w:rPr>
                <w:rFonts w:hint="default" w:ascii="Times New Roman" w:hAnsi="Times New Roman" w:eastAsia="宋体" w:cs="Times New Roman"/>
                <w:kern w:val="0"/>
                <w:szCs w:val="21"/>
              </w:rPr>
            </w:pPr>
          </w:p>
        </w:tc>
        <w:tc>
          <w:tcPr>
            <w:tcW w:w="1110" w:type="dxa"/>
            <w:vMerge w:val="restart"/>
            <w:vAlign w:val="center"/>
          </w:tcPr>
          <w:p w14:paraId="6FAE576B">
            <w:pPr>
              <w:keepNext w:val="0"/>
              <w:keepLines w:val="0"/>
              <w:suppressLineNumbers w:val="0"/>
              <w:spacing w:before="0" w:beforeAutospacing="0" w:after="0" w:afterAutospacing="0"/>
              <w:ind w:left="0" w:right="0"/>
              <w:jc w:val="center"/>
              <w:rPr>
                <w:rFonts w:hint="default" w:ascii="Times New Roman" w:hAnsi="Times New Roman" w:eastAsia="宋体" w:cs="Times New Roman"/>
                <w:lang w:val="en-US" w:eastAsia="zh-CN"/>
              </w:rPr>
            </w:pPr>
            <w:r>
              <w:rPr>
                <w:rFonts w:hint="default" w:ascii="Times New Roman" w:hAnsi="Times New Roman" w:eastAsia="宋体" w:cs="Times New Roman"/>
              </w:rPr>
              <w:t>废气</w:t>
            </w:r>
            <w:r>
              <w:rPr>
                <w:rFonts w:hint="default" w:ascii="Times New Roman" w:hAnsi="Times New Roman" w:eastAsia="宋体" w:cs="Times New Roman"/>
                <w:lang w:val="en-US" w:eastAsia="zh-CN"/>
              </w:rPr>
              <w:t>处理</w:t>
            </w:r>
          </w:p>
        </w:tc>
        <w:tc>
          <w:tcPr>
            <w:tcW w:w="2857" w:type="dxa"/>
            <w:vAlign w:val="center"/>
          </w:tcPr>
          <w:p w14:paraId="6FACDA0B">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定型废气经“喷淋洗涤+脱水除雾+静电油烟机”处理后通过20m排气筒高空排放</w:t>
            </w:r>
          </w:p>
        </w:tc>
        <w:tc>
          <w:tcPr>
            <w:tcW w:w="2828" w:type="dxa"/>
            <w:vAlign w:val="center"/>
          </w:tcPr>
          <w:p w14:paraId="008E0952">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000000"/>
                <w:kern w:val="0"/>
                <w:sz w:val="21"/>
                <w:szCs w:val="21"/>
                <w:lang w:val="en-US" w:eastAsia="zh-CN" w:bidi="ar"/>
              </w:rPr>
              <w:t>定型废气经“喷淋洗涤+脱水除雾+静电油烟机”处理后通</w:t>
            </w:r>
            <w:r>
              <w:rPr>
                <w:rFonts w:hint="default" w:ascii="Times New Roman" w:hAnsi="Times New Roman" w:eastAsia="宋体" w:cs="Times New Roman"/>
                <w:color w:val="000000"/>
                <w:kern w:val="0"/>
                <w:sz w:val="21"/>
                <w:szCs w:val="21"/>
                <w:highlight w:val="none"/>
                <w:lang w:val="en-US" w:eastAsia="zh-CN" w:bidi="ar"/>
              </w:rPr>
              <w:t>过</w:t>
            </w:r>
            <w:r>
              <w:rPr>
                <w:rFonts w:hint="eastAsia" w:ascii="Times New Roman" w:hAnsi="Times New Roman" w:eastAsia="宋体" w:cs="Times New Roman"/>
                <w:color w:val="000000"/>
                <w:kern w:val="0"/>
                <w:sz w:val="21"/>
                <w:szCs w:val="21"/>
                <w:highlight w:val="none"/>
                <w:lang w:val="en-US" w:eastAsia="zh-CN" w:bidi="ar"/>
              </w:rPr>
              <w:t>35m</w:t>
            </w:r>
            <w:r>
              <w:rPr>
                <w:rFonts w:hint="default" w:ascii="Times New Roman" w:hAnsi="Times New Roman" w:eastAsia="宋体" w:cs="Times New Roman"/>
                <w:color w:val="000000"/>
                <w:kern w:val="0"/>
                <w:sz w:val="21"/>
                <w:szCs w:val="21"/>
                <w:highlight w:val="none"/>
                <w:lang w:val="en-US" w:eastAsia="zh-CN" w:bidi="ar"/>
              </w:rPr>
              <w:t>排气筒（G1）高空排</w:t>
            </w:r>
            <w:r>
              <w:rPr>
                <w:rFonts w:hint="default" w:ascii="Times New Roman" w:hAnsi="Times New Roman" w:eastAsia="宋体" w:cs="Times New Roman"/>
                <w:color w:val="000000"/>
                <w:kern w:val="0"/>
                <w:sz w:val="21"/>
                <w:szCs w:val="21"/>
                <w:lang w:val="en-US" w:eastAsia="zh-CN" w:bidi="ar"/>
              </w:rPr>
              <w:t>放</w:t>
            </w:r>
          </w:p>
        </w:tc>
        <w:tc>
          <w:tcPr>
            <w:tcW w:w="1039" w:type="dxa"/>
            <w:vMerge w:val="restart"/>
            <w:vAlign w:val="center"/>
          </w:tcPr>
          <w:p w14:paraId="2488A59E">
            <w:pPr>
              <w:keepNext w:val="0"/>
              <w:keepLines w:val="0"/>
              <w:suppressLineNumbers w:val="0"/>
              <w:spacing w:before="0" w:beforeAutospacing="0" w:after="0" w:afterAutospacing="0"/>
              <w:ind w:left="0" w:right="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kern w:val="2"/>
                <w:sz w:val="21"/>
                <w:szCs w:val="21"/>
                <w:lang w:val="en-US" w:eastAsia="zh-CN" w:bidi="ar-SA"/>
              </w:rPr>
              <w:t>一致</w:t>
            </w:r>
          </w:p>
        </w:tc>
      </w:tr>
      <w:tr w14:paraId="333C34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3" w:type="dxa"/>
            <w:vMerge w:val="continue"/>
            <w:vAlign w:val="center"/>
          </w:tcPr>
          <w:p w14:paraId="6BA7B6C4">
            <w:pPr>
              <w:keepNext w:val="0"/>
              <w:keepLines w:val="0"/>
              <w:widowControl/>
              <w:suppressLineNumbers w:val="0"/>
              <w:adjustRightInd w:val="0"/>
              <w:snapToGrid w:val="0"/>
              <w:spacing w:before="0" w:beforeAutospacing="0" w:after="0" w:afterAutospacing="0"/>
              <w:ind w:left="0" w:right="-21" w:rightChars="-10"/>
              <w:jc w:val="center"/>
              <w:rPr>
                <w:rFonts w:hint="default" w:ascii="Times New Roman" w:hAnsi="Times New Roman" w:eastAsia="宋体" w:cs="Times New Roman"/>
                <w:kern w:val="0"/>
                <w:szCs w:val="21"/>
              </w:rPr>
            </w:pPr>
          </w:p>
        </w:tc>
        <w:tc>
          <w:tcPr>
            <w:tcW w:w="1110" w:type="dxa"/>
            <w:vMerge w:val="continue"/>
            <w:vAlign w:val="center"/>
          </w:tcPr>
          <w:p w14:paraId="770454B5">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p>
        </w:tc>
        <w:tc>
          <w:tcPr>
            <w:tcW w:w="2857" w:type="dxa"/>
            <w:vAlign w:val="center"/>
          </w:tcPr>
          <w:p w14:paraId="2487D7E5">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天然气燃烧废气经收集后经不低于15m的排气筒高空排放</w:t>
            </w:r>
          </w:p>
        </w:tc>
        <w:tc>
          <w:tcPr>
            <w:tcW w:w="2828" w:type="dxa"/>
            <w:vAlign w:val="center"/>
          </w:tcPr>
          <w:p w14:paraId="0F0EF04A">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天然气燃烧废气收集后</w:t>
            </w:r>
            <w:r>
              <w:rPr>
                <w:rFonts w:hint="eastAsia" w:ascii="Times New Roman" w:hAnsi="Times New Roman" w:eastAsia="宋体" w:cs="Times New Roman"/>
                <w:color w:val="000000"/>
                <w:kern w:val="0"/>
                <w:sz w:val="21"/>
                <w:szCs w:val="21"/>
                <w:lang w:val="en-US" w:eastAsia="zh-CN" w:bidi="ar"/>
              </w:rPr>
              <w:t>与定型废气合并一起经过35m</w:t>
            </w:r>
            <w:r>
              <w:rPr>
                <w:rFonts w:hint="default" w:ascii="Times New Roman" w:hAnsi="Times New Roman" w:eastAsia="宋体" w:cs="Times New Roman"/>
                <w:color w:val="000000"/>
                <w:kern w:val="0"/>
                <w:sz w:val="21"/>
                <w:szCs w:val="21"/>
                <w:lang w:val="en-US" w:eastAsia="zh-CN" w:bidi="ar"/>
              </w:rPr>
              <w:t>的排气筒</w:t>
            </w:r>
            <w:r>
              <w:rPr>
                <w:rFonts w:hint="default" w:ascii="Times New Roman" w:hAnsi="Times New Roman" w:eastAsia="宋体" w:cs="Times New Roman"/>
                <w:color w:val="000000"/>
                <w:kern w:val="0"/>
                <w:sz w:val="21"/>
                <w:szCs w:val="21"/>
                <w:highlight w:val="none"/>
                <w:lang w:val="en-US" w:eastAsia="zh-CN" w:bidi="ar"/>
              </w:rPr>
              <w:t>（G1）</w:t>
            </w:r>
            <w:r>
              <w:rPr>
                <w:rFonts w:hint="default" w:ascii="Times New Roman" w:hAnsi="Times New Roman" w:eastAsia="宋体" w:cs="Times New Roman"/>
                <w:color w:val="000000"/>
                <w:kern w:val="0"/>
                <w:sz w:val="21"/>
                <w:szCs w:val="21"/>
                <w:lang w:val="en-US" w:eastAsia="zh-CN" w:bidi="ar"/>
              </w:rPr>
              <w:t>高空排放</w:t>
            </w:r>
          </w:p>
        </w:tc>
        <w:tc>
          <w:tcPr>
            <w:tcW w:w="1039" w:type="dxa"/>
            <w:vMerge w:val="continue"/>
            <w:vAlign w:val="center"/>
          </w:tcPr>
          <w:p w14:paraId="7E6EAC50">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napToGrid w:val="0"/>
                <w:color w:val="auto"/>
                <w:spacing w:val="-10"/>
                <w:kern w:val="24"/>
                <w:sz w:val="21"/>
                <w:szCs w:val="21"/>
                <w:lang w:val="en-US" w:eastAsia="zh-CN" w:bidi="ar-SA"/>
              </w:rPr>
            </w:pPr>
          </w:p>
        </w:tc>
      </w:tr>
      <w:tr w14:paraId="6ADABC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673" w:type="dxa"/>
            <w:vMerge w:val="continue"/>
            <w:vAlign w:val="center"/>
          </w:tcPr>
          <w:p w14:paraId="0D574CC9">
            <w:pPr>
              <w:keepNext w:val="0"/>
              <w:keepLines w:val="0"/>
              <w:widowControl/>
              <w:suppressLineNumbers w:val="0"/>
              <w:adjustRightInd w:val="0"/>
              <w:snapToGrid w:val="0"/>
              <w:spacing w:before="0" w:beforeAutospacing="0" w:after="0" w:afterAutospacing="0"/>
              <w:ind w:left="0" w:right="-21" w:rightChars="-10"/>
              <w:jc w:val="center"/>
              <w:rPr>
                <w:rFonts w:hint="default" w:ascii="Times New Roman" w:hAnsi="Times New Roman" w:eastAsia="宋体" w:cs="Times New Roman"/>
                <w:kern w:val="0"/>
                <w:szCs w:val="21"/>
              </w:rPr>
            </w:pPr>
          </w:p>
        </w:tc>
        <w:tc>
          <w:tcPr>
            <w:tcW w:w="1110" w:type="dxa"/>
            <w:vMerge w:val="continue"/>
            <w:vAlign w:val="center"/>
          </w:tcPr>
          <w:p w14:paraId="0BDE734C">
            <w:pPr>
              <w:keepNext w:val="0"/>
              <w:keepLines w:val="0"/>
              <w:suppressLineNumbers w:val="0"/>
              <w:spacing w:before="0" w:beforeAutospacing="0" w:after="0" w:afterAutospacing="0"/>
              <w:ind w:left="0" w:right="0"/>
              <w:jc w:val="center"/>
              <w:rPr>
                <w:rFonts w:hint="default" w:ascii="Times New Roman" w:hAnsi="Times New Roman" w:eastAsia="宋体" w:cs="Times New Roman"/>
                <w:lang w:val="en-US" w:eastAsia="zh-CN"/>
              </w:rPr>
            </w:pPr>
          </w:p>
        </w:tc>
        <w:tc>
          <w:tcPr>
            <w:tcW w:w="2857" w:type="dxa"/>
            <w:vAlign w:val="center"/>
          </w:tcPr>
          <w:p w14:paraId="3A846061">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000000"/>
                <w:kern w:val="0"/>
                <w:sz w:val="21"/>
                <w:szCs w:val="21"/>
                <w:highlight w:val="none"/>
                <w:lang w:val="en-US" w:eastAsia="zh-CN" w:bidi="ar"/>
              </w:rPr>
            </w:pPr>
            <w:r>
              <w:rPr>
                <w:rFonts w:hint="default" w:ascii="Times New Roman" w:hAnsi="Times New Roman" w:eastAsia="宋体" w:cs="Times New Roman"/>
                <w:color w:val="000000"/>
                <w:kern w:val="0"/>
                <w:sz w:val="21"/>
                <w:szCs w:val="21"/>
                <w:highlight w:val="none"/>
                <w:lang w:val="en-US" w:eastAsia="zh-CN" w:bidi="ar"/>
              </w:rPr>
              <w:t>污水处理站和污泥仓库臭气经“低温等离子除臭装置”处理后由15米高排气筒高空排放</w:t>
            </w:r>
          </w:p>
        </w:tc>
        <w:tc>
          <w:tcPr>
            <w:tcW w:w="2828" w:type="dxa"/>
            <w:vAlign w:val="center"/>
          </w:tcPr>
          <w:p w14:paraId="49B580D0">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000000"/>
                <w:kern w:val="0"/>
                <w:sz w:val="21"/>
                <w:szCs w:val="21"/>
                <w:highlight w:val="none"/>
                <w:lang w:val="en-US" w:eastAsia="zh-CN" w:bidi="ar"/>
              </w:rPr>
            </w:pPr>
            <w:r>
              <w:rPr>
                <w:rFonts w:hint="default" w:ascii="Times New Roman" w:hAnsi="Times New Roman" w:eastAsia="宋体" w:cs="Times New Roman"/>
                <w:color w:val="000000"/>
                <w:kern w:val="0"/>
                <w:sz w:val="21"/>
                <w:szCs w:val="21"/>
                <w:highlight w:val="none"/>
                <w:lang w:val="en-US" w:eastAsia="zh-CN" w:bidi="ar"/>
              </w:rPr>
              <w:t>污水处理站和污泥仓库臭气收集后经</w:t>
            </w:r>
            <w:r>
              <w:rPr>
                <w:rFonts w:hint="eastAsia" w:ascii="Times New Roman" w:hAnsi="Times New Roman" w:eastAsia="宋体" w:cs="Times New Roman"/>
                <w:color w:val="000000"/>
                <w:kern w:val="0"/>
                <w:sz w:val="21"/>
                <w:szCs w:val="21"/>
                <w:highlight w:val="none"/>
                <w:lang w:val="en-US" w:eastAsia="zh-CN" w:bidi="ar"/>
              </w:rPr>
              <w:t>“二道碱液喷淋塔”</w:t>
            </w:r>
            <w:r>
              <w:rPr>
                <w:rFonts w:hint="default" w:ascii="Times New Roman" w:hAnsi="Times New Roman" w:eastAsia="宋体" w:cs="Times New Roman"/>
                <w:color w:val="000000"/>
                <w:kern w:val="0"/>
                <w:sz w:val="21"/>
                <w:szCs w:val="21"/>
                <w:highlight w:val="none"/>
                <w:lang w:val="en-US" w:eastAsia="zh-CN" w:bidi="ar"/>
              </w:rPr>
              <w:t>处理后通过15m排气筒（G2）高空排放</w:t>
            </w:r>
          </w:p>
        </w:tc>
        <w:tc>
          <w:tcPr>
            <w:tcW w:w="1039" w:type="dxa"/>
            <w:vAlign w:val="center"/>
          </w:tcPr>
          <w:p w14:paraId="2C1D9F3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highlight w:val="none"/>
                <w:lang w:val="en-US" w:eastAsia="zh-CN" w:bidi="ar"/>
              </w:rPr>
              <w:t>二道碱液喷淋处理工艺可以满足处理要求</w:t>
            </w:r>
          </w:p>
        </w:tc>
      </w:tr>
      <w:tr w14:paraId="5E4F31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673" w:type="dxa"/>
            <w:vMerge w:val="continue"/>
            <w:vAlign w:val="center"/>
          </w:tcPr>
          <w:p w14:paraId="46B49C2F">
            <w:pPr>
              <w:keepNext w:val="0"/>
              <w:keepLines w:val="0"/>
              <w:widowControl/>
              <w:suppressLineNumbers w:val="0"/>
              <w:adjustRightInd w:val="0"/>
              <w:snapToGrid w:val="0"/>
              <w:spacing w:before="0" w:beforeAutospacing="0" w:after="0" w:afterAutospacing="0"/>
              <w:ind w:left="0" w:right="-21" w:rightChars="-10"/>
              <w:jc w:val="center"/>
              <w:rPr>
                <w:rFonts w:hint="default" w:ascii="Times New Roman" w:hAnsi="Times New Roman" w:eastAsia="宋体" w:cs="Times New Roman"/>
                <w:kern w:val="0"/>
                <w:szCs w:val="21"/>
              </w:rPr>
            </w:pPr>
          </w:p>
        </w:tc>
        <w:tc>
          <w:tcPr>
            <w:tcW w:w="1110" w:type="dxa"/>
            <w:vMerge w:val="continue"/>
            <w:vAlign w:val="center"/>
          </w:tcPr>
          <w:p w14:paraId="4E09941F">
            <w:pPr>
              <w:keepNext w:val="0"/>
              <w:keepLines w:val="0"/>
              <w:suppressLineNumbers w:val="0"/>
              <w:spacing w:before="0" w:beforeAutospacing="0" w:after="0" w:afterAutospacing="0"/>
              <w:ind w:left="0" w:right="0"/>
              <w:jc w:val="center"/>
              <w:rPr>
                <w:rFonts w:hint="default" w:ascii="Times New Roman" w:hAnsi="Times New Roman" w:eastAsia="宋体" w:cs="Times New Roman"/>
                <w:lang w:val="en-US" w:eastAsia="zh-CN"/>
              </w:rPr>
            </w:pPr>
          </w:p>
        </w:tc>
        <w:tc>
          <w:tcPr>
            <w:tcW w:w="2857" w:type="dxa"/>
            <w:vAlign w:val="center"/>
          </w:tcPr>
          <w:p w14:paraId="47418C97">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食堂油烟净化器处理后引至楼顶排放</w:t>
            </w:r>
          </w:p>
        </w:tc>
        <w:tc>
          <w:tcPr>
            <w:tcW w:w="2828" w:type="dxa"/>
            <w:vAlign w:val="center"/>
          </w:tcPr>
          <w:p w14:paraId="6DB55175">
            <w:pPr>
              <w:keepNext w:val="0"/>
              <w:keepLines w:val="0"/>
              <w:suppressLineNumbers w:val="0"/>
              <w:spacing w:before="0" w:beforeAutospacing="0" w:after="0" w:afterAutospacing="0"/>
              <w:ind w:left="840" w:right="0" w:hanging="840" w:hangingChars="400"/>
              <w:jc w:val="left"/>
              <w:rPr>
                <w:rFonts w:hint="default" w:ascii="Times New Roman" w:hAnsi="Times New Roman" w:eastAsia="宋体" w:cs="Times New Roman"/>
                <w:color w:val="000000"/>
                <w:kern w:val="0"/>
                <w:sz w:val="21"/>
                <w:szCs w:val="21"/>
                <w:highlight w:val="none"/>
                <w:lang w:val="en-US" w:eastAsia="zh-CN" w:bidi="ar"/>
              </w:rPr>
            </w:pPr>
            <w:r>
              <w:rPr>
                <w:rFonts w:hint="default" w:ascii="Times New Roman" w:hAnsi="Times New Roman" w:eastAsia="宋体" w:cs="Times New Roman"/>
                <w:color w:val="000000"/>
                <w:kern w:val="0"/>
                <w:sz w:val="21"/>
                <w:szCs w:val="21"/>
                <w:lang w:val="en-US" w:eastAsia="zh-CN" w:bidi="ar"/>
              </w:rPr>
              <w:t>食堂油烟净化器处理后通</w:t>
            </w:r>
            <w:r>
              <w:rPr>
                <w:rFonts w:hint="default" w:ascii="Times New Roman" w:hAnsi="Times New Roman" w:eastAsia="宋体" w:cs="Times New Roman"/>
                <w:color w:val="000000"/>
                <w:kern w:val="0"/>
                <w:sz w:val="21"/>
                <w:szCs w:val="21"/>
                <w:highlight w:val="none"/>
                <w:lang w:val="en-US" w:eastAsia="zh-CN" w:bidi="ar"/>
              </w:rPr>
              <w:t>过</w:t>
            </w:r>
          </w:p>
          <w:p w14:paraId="0A51F6D1">
            <w:pPr>
              <w:keepNext w:val="0"/>
              <w:keepLines w:val="0"/>
              <w:suppressLineNumbers w:val="0"/>
              <w:spacing w:before="0" w:beforeAutospacing="0" w:after="0" w:afterAutospacing="0"/>
              <w:ind w:left="840" w:right="0" w:hanging="840" w:hangingChars="400"/>
              <w:jc w:val="left"/>
              <w:rPr>
                <w:rFonts w:hint="default" w:ascii="Times New Roman" w:hAnsi="Times New Roman" w:eastAsia="宋体" w:cs="Times New Roman"/>
                <w:color w:val="000000"/>
                <w:kern w:val="0"/>
                <w:sz w:val="21"/>
                <w:szCs w:val="21"/>
                <w:highlight w:val="yellow"/>
                <w:lang w:val="en-US" w:eastAsia="zh-CN" w:bidi="ar"/>
              </w:rPr>
            </w:pPr>
            <w:r>
              <w:rPr>
                <w:rFonts w:hint="eastAsia" w:ascii="Times New Roman" w:hAnsi="Times New Roman" w:eastAsia="宋体" w:cs="Times New Roman"/>
                <w:color w:val="000000"/>
                <w:kern w:val="0"/>
                <w:sz w:val="21"/>
                <w:szCs w:val="21"/>
                <w:highlight w:val="none"/>
                <w:lang w:val="en-US" w:eastAsia="zh-CN" w:bidi="ar"/>
              </w:rPr>
              <w:t>25m</w:t>
            </w:r>
            <w:r>
              <w:rPr>
                <w:rFonts w:hint="default" w:ascii="Times New Roman" w:hAnsi="Times New Roman" w:eastAsia="宋体" w:cs="Times New Roman"/>
                <w:color w:val="000000"/>
                <w:kern w:val="0"/>
                <w:sz w:val="21"/>
                <w:szCs w:val="21"/>
                <w:highlight w:val="none"/>
                <w:lang w:val="en-US" w:eastAsia="zh-CN" w:bidi="ar"/>
              </w:rPr>
              <w:t>排气筒引至楼顶排放</w:t>
            </w:r>
          </w:p>
          <w:p w14:paraId="7B77E67D">
            <w:pPr>
              <w:keepNext w:val="0"/>
              <w:keepLines w:val="0"/>
              <w:suppressLineNumbers w:val="0"/>
              <w:spacing w:before="0" w:beforeAutospacing="0" w:after="0" w:afterAutospacing="0"/>
              <w:ind w:left="840" w:right="0" w:hanging="840" w:hangingChars="40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highlight w:val="none"/>
                <w:lang w:val="en-US" w:eastAsia="zh-CN" w:bidi="ar"/>
              </w:rPr>
              <w:t>（G3）</w:t>
            </w:r>
          </w:p>
        </w:tc>
        <w:tc>
          <w:tcPr>
            <w:tcW w:w="1039" w:type="dxa"/>
            <w:vAlign w:val="center"/>
          </w:tcPr>
          <w:p w14:paraId="598A2354">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kern w:val="2"/>
                <w:sz w:val="21"/>
                <w:szCs w:val="21"/>
                <w:lang w:val="en-US" w:eastAsia="zh-CN" w:bidi="ar-SA"/>
              </w:rPr>
              <w:t>一致</w:t>
            </w:r>
          </w:p>
        </w:tc>
      </w:tr>
      <w:tr w14:paraId="00E8CD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673" w:type="dxa"/>
            <w:vMerge w:val="continue"/>
            <w:vAlign w:val="center"/>
          </w:tcPr>
          <w:p w14:paraId="2814FE6E">
            <w:pPr>
              <w:keepNext w:val="0"/>
              <w:keepLines w:val="0"/>
              <w:widowControl/>
              <w:suppressLineNumbers w:val="0"/>
              <w:adjustRightInd w:val="0"/>
              <w:snapToGrid w:val="0"/>
              <w:spacing w:before="0" w:beforeAutospacing="0" w:after="0" w:afterAutospacing="0"/>
              <w:ind w:left="0" w:right="-21" w:rightChars="-10"/>
              <w:jc w:val="center"/>
              <w:rPr>
                <w:rFonts w:hint="default" w:ascii="Times New Roman" w:hAnsi="Times New Roman" w:eastAsia="宋体" w:cs="Times New Roman"/>
                <w:kern w:val="0"/>
                <w:szCs w:val="21"/>
              </w:rPr>
            </w:pPr>
          </w:p>
        </w:tc>
        <w:tc>
          <w:tcPr>
            <w:tcW w:w="1110" w:type="dxa"/>
            <w:vMerge w:val="continue"/>
            <w:vAlign w:val="center"/>
          </w:tcPr>
          <w:p w14:paraId="36CC1EDF">
            <w:pPr>
              <w:keepNext w:val="0"/>
              <w:keepLines w:val="0"/>
              <w:suppressLineNumbers w:val="0"/>
              <w:spacing w:before="0" w:beforeAutospacing="0" w:after="0" w:afterAutospacing="0"/>
              <w:ind w:left="0" w:right="0"/>
              <w:jc w:val="center"/>
              <w:rPr>
                <w:rFonts w:hint="default" w:ascii="Times New Roman" w:hAnsi="Times New Roman" w:eastAsia="宋体" w:cs="Times New Roman"/>
                <w:lang w:val="en-US" w:eastAsia="zh-CN"/>
              </w:rPr>
            </w:pPr>
          </w:p>
        </w:tc>
        <w:tc>
          <w:tcPr>
            <w:tcW w:w="2857" w:type="dxa"/>
            <w:vAlign w:val="center"/>
          </w:tcPr>
          <w:p w14:paraId="1DE334E9">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纤维尘主要粘附在整经机和加弹机上，或沉降在附近的车间地面上，这部分纤维尘作为一般固体废物收集处理</w:t>
            </w:r>
          </w:p>
        </w:tc>
        <w:tc>
          <w:tcPr>
            <w:tcW w:w="2828" w:type="dxa"/>
            <w:vAlign w:val="center"/>
          </w:tcPr>
          <w:p w14:paraId="269B95DD">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纤维尘主要粘附在整经机和加弹机上，或沉降在附近的车间地面上，这部分纤维尘作为一般固体废物收集处理</w:t>
            </w:r>
          </w:p>
        </w:tc>
        <w:tc>
          <w:tcPr>
            <w:tcW w:w="1039" w:type="dxa"/>
            <w:vAlign w:val="center"/>
          </w:tcPr>
          <w:p w14:paraId="347D9E48">
            <w:pPr>
              <w:keepNext w:val="0"/>
              <w:keepLines w:val="0"/>
              <w:suppressLineNumbers w:val="0"/>
              <w:spacing w:before="0" w:beforeAutospacing="0" w:after="0" w:afterAutospacing="0"/>
              <w:ind w:left="0" w:right="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kern w:val="2"/>
                <w:sz w:val="21"/>
                <w:szCs w:val="21"/>
                <w:lang w:val="en-US" w:eastAsia="zh-CN" w:bidi="ar-SA"/>
              </w:rPr>
              <w:t>一致</w:t>
            </w:r>
          </w:p>
        </w:tc>
      </w:tr>
      <w:tr w14:paraId="1D32F9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673" w:type="dxa"/>
            <w:vMerge w:val="continue"/>
            <w:vAlign w:val="center"/>
          </w:tcPr>
          <w:p w14:paraId="06DEAC1B">
            <w:pPr>
              <w:keepNext w:val="0"/>
              <w:keepLines w:val="0"/>
              <w:suppressLineNumbers w:val="0"/>
              <w:spacing w:before="0" w:beforeAutospacing="0" w:after="0" w:afterAutospacing="0"/>
              <w:ind w:left="0" w:right="0"/>
              <w:jc w:val="left"/>
              <w:rPr>
                <w:rFonts w:hint="default" w:ascii="Times New Roman" w:hAnsi="Times New Roman" w:eastAsia="宋体" w:cs="Times New Roman"/>
              </w:rPr>
            </w:pPr>
          </w:p>
        </w:tc>
        <w:tc>
          <w:tcPr>
            <w:tcW w:w="1110" w:type="dxa"/>
            <w:vMerge w:val="continue"/>
            <w:vAlign w:val="center"/>
          </w:tcPr>
          <w:p w14:paraId="24B7BF04">
            <w:pPr>
              <w:keepNext w:val="0"/>
              <w:keepLines w:val="0"/>
              <w:suppressLineNumbers w:val="0"/>
              <w:spacing w:before="0" w:beforeAutospacing="0" w:after="0" w:afterAutospacing="0"/>
              <w:ind w:left="0" w:right="0"/>
              <w:jc w:val="left"/>
              <w:rPr>
                <w:rFonts w:hint="default" w:ascii="Times New Roman" w:hAnsi="Times New Roman" w:eastAsia="宋体" w:cs="Times New Roman"/>
              </w:rPr>
            </w:pPr>
          </w:p>
        </w:tc>
        <w:tc>
          <w:tcPr>
            <w:tcW w:w="2857" w:type="dxa"/>
            <w:vAlign w:val="center"/>
          </w:tcPr>
          <w:p w14:paraId="0D92424E">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粘胶废气通过加强车间通风无组织排放</w:t>
            </w:r>
          </w:p>
        </w:tc>
        <w:tc>
          <w:tcPr>
            <w:tcW w:w="2828" w:type="dxa"/>
            <w:vAlign w:val="center"/>
          </w:tcPr>
          <w:p w14:paraId="785AA5AF">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粘胶废气通过加强车间通风无组织排放</w:t>
            </w:r>
          </w:p>
        </w:tc>
        <w:tc>
          <w:tcPr>
            <w:tcW w:w="1039" w:type="dxa"/>
            <w:vAlign w:val="center"/>
          </w:tcPr>
          <w:p w14:paraId="08CE3B8D">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kern w:val="2"/>
                <w:sz w:val="21"/>
                <w:szCs w:val="21"/>
                <w:lang w:val="en-US" w:eastAsia="zh-CN" w:bidi="ar-SA"/>
              </w:rPr>
              <w:t>一致</w:t>
            </w:r>
          </w:p>
        </w:tc>
      </w:tr>
      <w:tr w14:paraId="2196F5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3" w:type="dxa"/>
            <w:vMerge w:val="continue"/>
            <w:vAlign w:val="center"/>
          </w:tcPr>
          <w:p w14:paraId="5FD888AD">
            <w:pPr>
              <w:keepNext w:val="0"/>
              <w:keepLines w:val="0"/>
              <w:widowControl/>
              <w:suppressLineNumbers w:val="0"/>
              <w:adjustRightInd w:val="0"/>
              <w:snapToGrid w:val="0"/>
              <w:spacing w:before="0" w:beforeAutospacing="0" w:after="0" w:afterAutospacing="0"/>
              <w:ind w:left="0" w:right="-21" w:rightChars="-10"/>
              <w:jc w:val="center"/>
              <w:rPr>
                <w:rFonts w:hint="default" w:ascii="Times New Roman" w:hAnsi="Times New Roman" w:eastAsia="宋体" w:cs="Times New Roman"/>
                <w:kern w:val="0"/>
                <w:szCs w:val="21"/>
              </w:rPr>
            </w:pPr>
          </w:p>
        </w:tc>
        <w:tc>
          <w:tcPr>
            <w:tcW w:w="1110" w:type="dxa"/>
            <w:vAlign w:val="center"/>
          </w:tcPr>
          <w:p w14:paraId="53F37B07">
            <w:pPr>
              <w:keepNext w:val="0"/>
              <w:keepLines w:val="0"/>
              <w:suppressLineNumbers w:val="0"/>
              <w:spacing w:before="0" w:beforeAutospacing="0" w:after="0" w:afterAutospacing="0"/>
              <w:ind w:left="0" w:right="0"/>
              <w:jc w:val="center"/>
              <w:rPr>
                <w:rFonts w:hint="default" w:ascii="Times New Roman" w:hAnsi="Times New Roman" w:eastAsia="宋体" w:cs="Times New Roman"/>
                <w:lang w:val="en-US" w:eastAsia="zh-CN"/>
              </w:rPr>
            </w:pPr>
            <w:r>
              <w:rPr>
                <w:rFonts w:hint="default" w:ascii="Times New Roman" w:hAnsi="Times New Roman" w:eastAsia="宋体" w:cs="Times New Roman"/>
                <w:kern w:val="0"/>
                <w:szCs w:val="21"/>
              </w:rPr>
              <w:t>噪声</w:t>
            </w:r>
            <w:r>
              <w:rPr>
                <w:rFonts w:hint="default" w:ascii="Times New Roman" w:hAnsi="Times New Roman" w:eastAsia="宋体" w:cs="Times New Roman"/>
                <w:kern w:val="0"/>
                <w:szCs w:val="21"/>
                <w:lang w:val="en-US" w:eastAsia="zh-CN"/>
              </w:rPr>
              <w:t>治理</w:t>
            </w:r>
          </w:p>
        </w:tc>
        <w:tc>
          <w:tcPr>
            <w:tcW w:w="2857" w:type="dxa"/>
            <w:vAlign w:val="center"/>
          </w:tcPr>
          <w:p w14:paraId="77923708">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厂区平面布置中，将主要噪声源设备相对集中布置，尽量远离厂界；设备选型时，尽可能选购性能优良的低噪声设备；加强设备维修和日常维护，使各设备均处于正常良好状态运行；生产车间安装自动门窗关闭装置，使门窗常处关闭状态；采用合适的消声设备和防震设备；加强进出车辆管理，进出保持怠速行驶，严禁鸣喇叭；厂区内加强绿化</w:t>
            </w:r>
          </w:p>
        </w:tc>
        <w:tc>
          <w:tcPr>
            <w:tcW w:w="2828" w:type="dxa"/>
            <w:vAlign w:val="center"/>
          </w:tcPr>
          <w:p w14:paraId="5C0B53F6">
            <w:pPr>
              <w:keepNext w:val="0"/>
              <w:keepLines w:val="0"/>
              <w:suppressLineNumbers w:val="0"/>
              <w:spacing w:before="0" w:beforeAutospacing="0" w:after="0" w:afterAutospacing="0"/>
              <w:ind w:left="0" w:right="0"/>
              <w:jc w:val="left"/>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kern w:val="2"/>
                <w:sz w:val="21"/>
                <w:szCs w:val="21"/>
                <w:lang w:val="en-US" w:eastAsia="zh-CN" w:bidi="ar-SA"/>
              </w:rPr>
              <w:t>企业合理安排作业时间，减少对周边企业的噪声影响；平时加强设备的维护，确保设备处于良好的运转状态，杜绝因设备不正常运转时产生的高噪声现象；对高噪声设备安装减震垫，降低噪声强度</w:t>
            </w:r>
          </w:p>
        </w:tc>
        <w:tc>
          <w:tcPr>
            <w:tcW w:w="1039" w:type="dxa"/>
            <w:vAlign w:val="center"/>
          </w:tcPr>
          <w:p w14:paraId="2DF478F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napToGrid w:val="0"/>
                <w:color w:val="auto"/>
                <w:spacing w:val="-10"/>
                <w:kern w:val="24"/>
                <w:szCs w:val="21"/>
                <w:lang w:val="en-US" w:eastAsia="zh-CN"/>
              </w:rPr>
            </w:pPr>
            <w:r>
              <w:rPr>
                <w:rFonts w:hint="default" w:ascii="Times New Roman" w:hAnsi="Times New Roman" w:eastAsia="宋体" w:cs="Times New Roman"/>
                <w:snapToGrid w:val="0"/>
                <w:color w:val="auto"/>
                <w:spacing w:val="-10"/>
                <w:kern w:val="24"/>
                <w:szCs w:val="21"/>
                <w:lang w:val="en-US" w:eastAsia="zh-CN"/>
              </w:rPr>
              <w:t>基本</w:t>
            </w:r>
          </w:p>
          <w:p w14:paraId="0C0016F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napToGrid w:val="0"/>
                <w:color w:val="auto"/>
                <w:spacing w:val="-10"/>
                <w:kern w:val="24"/>
                <w:szCs w:val="21"/>
                <w:lang w:val="en-US" w:eastAsia="zh-CN"/>
              </w:rPr>
            </w:pPr>
            <w:r>
              <w:rPr>
                <w:rFonts w:hint="default" w:ascii="Times New Roman" w:hAnsi="Times New Roman" w:eastAsia="宋体" w:cs="Times New Roman"/>
                <w:snapToGrid w:val="0"/>
                <w:color w:val="auto"/>
                <w:spacing w:val="-10"/>
                <w:kern w:val="24"/>
                <w:szCs w:val="21"/>
                <w:lang w:val="en-US" w:eastAsia="zh-CN"/>
              </w:rPr>
              <w:t>一致</w:t>
            </w:r>
          </w:p>
        </w:tc>
      </w:tr>
      <w:tr w14:paraId="634494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3" w:type="dxa"/>
            <w:vMerge w:val="continue"/>
            <w:vAlign w:val="center"/>
          </w:tcPr>
          <w:p w14:paraId="05189F77">
            <w:pPr>
              <w:keepNext w:val="0"/>
              <w:keepLines w:val="0"/>
              <w:widowControl/>
              <w:suppressLineNumbers w:val="0"/>
              <w:adjustRightInd w:val="0"/>
              <w:snapToGrid w:val="0"/>
              <w:spacing w:before="0" w:beforeAutospacing="0" w:after="0" w:afterAutospacing="0"/>
              <w:ind w:left="0" w:right="-21" w:rightChars="-10"/>
              <w:jc w:val="center"/>
              <w:rPr>
                <w:rFonts w:hint="default" w:ascii="Times New Roman" w:hAnsi="Times New Roman" w:eastAsia="宋体" w:cs="Times New Roman"/>
                <w:kern w:val="0"/>
                <w:szCs w:val="21"/>
              </w:rPr>
            </w:pPr>
          </w:p>
        </w:tc>
        <w:tc>
          <w:tcPr>
            <w:tcW w:w="1110" w:type="dxa"/>
            <w:vAlign w:val="center"/>
          </w:tcPr>
          <w:p w14:paraId="3B2209BE">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固废处理</w:t>
            </w:r>
          </w:p>
        </w:tc>
        <w:tc>
          <w:tcPr>
            <w:tcW w:w="2857" w:type="dxa"/>
            <w:vAlign w:val="center"/>
          </w:tcPr>
          <w:p w14:paraId="3ECCD31F">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本环评要求建设单位设置一般固废临时堆放场所和危废仓库</w:t>
            </w:r>
          </w:p>
        </w:tc>
        <w:tc>
          <w:tcPr>
            <w:tcW w:w="2828" w:type="dxa"/>
            <w:vAlign w:val="center"/>
          </w:tcPr>
          <w:p w14:paraId="2D629296">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000000"/>
                <w:kern w:val="0"/>
                <w:sz w:val="21"/>
                <w:szCs w:val="21"/>
                <w:highlight w:val="none"/>
                <w:vertAlign w:val="baseline"/>
                <w:lang w:val="en-US" w:eastAsia="zh-CN" w:bidi="ar"/>
              </w:rPr>
            </w:pPr>
            <w:r>
              <w:rPr>
                <w:rFonts w:hint="default" w:ascii="Times New Roman" w:hAnsi="Times New Roman" w:eastAsia="宋体" w:cs="Times New Roman"/>
                <w:color w:val="000000"/>
                <w:kern w:val="0"/>
                <w:sz w:val="21"/>
                <w:szCs w:val="21"/>
                <w:highlight w:val="none"/>
                <w:lang w:val="en-US" w:eastAsia="zh-CN" w:bidi="ar"/>
              </w:rPr>
              <w:t>危废仓库位于厂区北侧，面积为</w:t>
            </w:r>
            <w:r>
              <w:rPr>
                <w:rFonts w:hint="eastAsia" w:ascii="Times New Roman" w:hAnsi="Times New Roman" w:eastAsia="宋体" w:cs="Times New Roman"/>
                <w:color w:val="000000"/>
                <w:kern w:val="0"/>
                <w:sz w:val="21"/>
                <w:szCs w:val="21"/>
                <w:highlight w:val="none"/>
                <w:lang w:val="en-US" w:eastAsia="zh-CN" w:bidi="ar"/>
              </w:rPr>
              <w:t>10</w:t>
            </w:r>
            <w:r>
              <w:rPr>
                <w:rFonts w:hint="default" w:ascii="Times New Roman" w:hAnsi="Times New Roman" w:eastAsia="宋体" w:cs="Times New Roman"/>
                <w:color w:val="000000"/>
                <w:kern w:val="0"/>
                <w:sz w:val="21"/>
                <w:szCs w:val="21"/>
                <w:highlight w:val="none"/>
                <w:lang w:val="en-US" w:eastAsia="zh-CN" w:bidi="ar"/>
              </w:rPr>
              <w:t>m</w:t>
            </w:r>
            <w:r>
              <w:rPr>
                <w:rFonts w:hint="default" w:ascii="Times New Roman" w:hAnsi="Times New Roman" w:eastAsia="宋体" w:cs="Times New Roman"/>
                <w:color w:val="000000"/>
                <w:kern w:val="0"/>
                <w:sz w:val="21"/>
                <w:szCs w:val="21"/>
                <w:highlight w:val="none"/>
                <w:vertAlign w:val="superscript"/>
                <w:lang w:val="en-US" w:eastAsia="zh-CN" w:bidi="ar"/>
              </w:rPr>
              <w:t>2</w:t>
            </w:r>
            <w:r>
              <w:rPr>
                <w:rFonts w:hint="default" w:ascii="Times New Roman" w:hAnsi="Times New Roman" w:eastAsia="宋体" w:cs="Times New Roman"/>
                <w:color w:val="000000"/>
                <w:kern w:val="0"/>
                <w:sz w:val="21"/>
                <w:szCs w:val="21"/>
                <w:highlight w:val="none"/>
                <w:vertAlign w:val="baseline"/>
                <w:lang w:val="en-US" w:eastAsia="zh-CN" w:bidi="ar"/>
              </w:rPr>
              <w:t>，</w:t>
            </w:r>
            <w:r>
              <w:rPr>
                <w:rFonts w:hint="default" w:ascii="Times New Roman" w:hAnsi="Times New Roman" w:eastAsia="宋体" w:cs="Times New Roman"/>
                <w:color w:val="auto"/>
                <w:kern w:val="0"/>
                <w:sz w:val="21"/>
                <w:szCs w:val="21"/>
                <w:highlight w:val="none"/>
                <w:lang w:val="en-US" w:eastAsia="zh-CN" w:bidi="ar"/>
              </w:rPr>
              <w:t>一般固废</w:t>
            </w:r>
            <w:r>
              <w:rPr>
                <w:rFonts w:hint="default" w:ascii="Times New Roman" w:hAnsi="Times New Roman" w:eastAsia="宋体" w:cs="Times New Roman"/>
                <w:color w:val="000000"/>
                <w:kern w:val="0"/>
                <w:sz w:val="21"/>
                <w:szCs w:val="21"/>
                <w:highlight w:val="none"/>
                <w:lang w:val="en-US" w:eastAsia="zh-CN" w:bidi="ar"/>
              </w:rPr>
              <w:t>位于厂区北侧，面积为</w:t>
            </w:r>
            <w:r>
              <w:rPr>
                <w:rFonts w:hint="eastAsia" w:ascii="Times New Roman" w:hAnsi="Times New Roman" w:eastAsia="宋体" w:cs="Times New Roman"/>
                <w:color w:val="000000"/>
                <w:kern w:val="0"/>
                <w:sz w:val="21"/>
                <w:szCs w:val="21"/>
                <w:highlight w:val="none"/>
                <w:lang w:val="en-US" w:eastAsia="zh-CN" w:bidi="ar"/>
              </w:rPr>
              <w:t>5</w:t>
            </w:r>
            <w:r>
              <w:rPr>
                <w:rFonts w:hint="default" w:ascii="Times New Roman" w:hAnsi="Times New Roman" w:eastAsia="宋体" w:cs="Times New Roman"/>
                <w:color w:val="000000"/>
                <w:kern w:val="0"/>
                <w:sz w:val="21"/>
                <w:szCs w:val="21"/>
                <w:highlight w:val="none"/>
                <w:lang w:val="en-US" w:eastAsia="zh-CN" w:bidi="ar"/>
              </w:rPr>
              <w:t>0m</w:t>
            </w:r>
            <w:r>
              <w:rPr>
                <w:rFonts w:hint="default" w:ascii="Times New Roman" w:hAnsi="Times New Roman" w:eastAsia="宋体" w:cs="Times New Roman"/>
                <w:color w:val="000000"/>
                <w:kern w:val="0"/>
                <w:sz w:val="21"/>
                <w:szCs w:val="21"/>
                <w:highlight w:val="none"/>
                <w:vertAlign w:val="superscript"/>
                <w:lang w:val="en-US" w:eastAsia="zh-CN" w:bidi="ar"/>
              </w:rPr>
              <w:t>2</w:t>
            </w:r>
            <w:r>
              <w:rPr>
                <w:rFonts w:hint="default" w:ascii="Times New Roman" w:hAnsi="Times New Roman" w:eastAsia="宋体" w:cs="Times New Roman"/>
                <w:color w:val="000000"/>
                <w:kern w:val="0"/>
                <w:sz w:val="21"/>
                <w:szCs w:val="21"/>
                <w:highlight w:val="none"/>
                <w:vertAlign w:val="baseline"/>
                <w:lang w:val="en-US" w:eastAsia="zh-CN" w:bidi="ar"/>
              </w:rPr>
              <w:t>。</w:t>
            </w:r>
          </w:p>
          <w:p w14:paraId="42ADD833">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危险废物（废机油、废导热油、定型废油）收集后暂存在危废仓库内，委托浙江海宇润滑油有限公司进行处置</w:t>
            </w:r>
            <w:r>
              <w:rPr>
                <w:rFonts w:hint="eastAsia" w:ascii="Times New Roman" w:hAnsi="Times New Roman" w:eastAsia="宋体" w:cs="Times New Roman"/>
                <w:color w:val="auto"/>
                <w:kern w:val="0"/>
                <w:sz w:val="21"/>
                <w:szCs w:val="21"/>
                <w:highlight w:val="none"/>
                <w:lang w:val="en-US" w:eastAsia="zh-CN" w:bidi="ar"/>
              </w:rPr>
              <w:t>，危险废包装材料委托浦江梦源环保科技有限公司安全处置；</w:t>
            </w:r>
            <w:r>
              <w:rPr>
                <w:rFonts w:hint="default" w:ascii="Times New Roman" w:hAnsi="Times New Roman" w:eastAsia="宋体" w:cs="Times New Roman"/>
                <w:color w:val="auto"/>
                <w:kern w:val="0"/>
                <w:sz w:val="21"/>
                <w:szCs w:val="21"/>
                <w:highlight w:val="none"/>
                <w:lang w:val="en-US" w:eastAsia="zh-CN" w:bidi="ar"/>
              </w:rPr>
              <w:t>含油废抹布混入生活垃圾中，环卫部门统一清运填埋处理；</w:t>
            </w:r>
          </w:p>
          <w:p w14:paraId="7542022F">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000000"/>
                <w:kern w:val="0"/>
                <w:sz w:val="21"/>
                <w:szCs w:val="21"/>
                <w:highlight w:val="none"/>
                <w:vertAlign w:val="baseline"/>
                <w:lang w:val="en-US" w:eastAsia="zh-CN" w:bidi="ar"/>
              </w:rPr>
              <w:t>一般固废</w:t>
            </w:r>
            <w:r>
              <w:rPr>
                <w:rFonts w:hint="default" w:ascii="Times New Roman" w:hAnsi="Times New Roman" w:eastAsia="宋体" w:cs="Times New Roman"/>
                <w:color w:val="auto"/>
                <w:kern w:val="0"/>
                <w:sz w:val="21"/>
                <w:szCs w:val="21"/>
                <w:highlight w:val="none"/>
                <w:lang w:val="en-US" w:eastAsia="zh-CN" w:bidi="ar"/>
              </w:rPr>
              <w:t>（边角料、一般包装材料、污泥）收集后出售给回收公司综合利用；生活垃圾由当地环卫部门统一清运处理</w:t>
            </w:r>
          </w:p>
        </w:tc>
        <w:tc>
          <w:tcPr>
            <w:tcW w:w="1039" w:type="dxa"/>
            <w:vAlign w:val="center"/>
          </w:tcPr>
          <w:p w14:paraId="56F14BD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基本一致，</w:t>
            </w:r>
            <w:r>
              <w:rPr>
                <w:rFonts w:hint="eastAsia" w:ascii="Times New Roman" w:hAnsi="Times New Roman" w:eastAsia="宋体" w:cs="Times New Roman"/>
                <w:color w:val="auto"/>
                <w:kern w:val="0"/>
                <w:sz w:val="21"/>
                <w:szCs w:val="21"/>
                <w:highlight w:val="none"/>
                <w:lang w:val="en-US" w:eastAsia="zh-CN" w:bidi="ar"/>
              </w:rPr>
              <w:t>加弹相关工序暂未建设，故不产生</w:t>
            </w:r>
            <w:r>
              <w:rPr>
                <w:rFonts w:hint="default" w:ascii="Times New Roman" w:hAnsi="Times New Roman" w:eastAsia="宋体" w:cs="Times New Roman"/>
                <w:color w:val="auto"/>
                <w:kern w:val="0"/>
                <w:sz w:val="21"/>
                <w:szCs w:val="21"/>
                <w:highlight w:val="none"/>
                <w:lang w:val="en-US" w:eastAsia="zh-CN" w:bidi="ar"/>
              </w:rPr>
              <w:t>废导热油</w:t>
            </w:r>
          </w:p>
        </w:tc>
      </w:tr>
      <w:bookmarkEnd w:id="31"/>
    </w:tbl>
    <w:p w14:paraId="50563D06">
      <w:pPr>
        <w:keepNext w:val="0"/>
        <w:keepLines w:val="0"/>
        <w:pageBreakBefore w:val="0"/>
        <w:widowControl w:val="0"/>
        <w:kinsoku/>
        <w:wordWrap/>
        <w:overflowPunct/>
        <w:topLinePunct w:val="0"/>
        <w:autoSpaceDE/>
        <w:autoSpaceDN/>
        <w:bidi w:val="0"/>
        <w:adjustRightInd/>
        <w:snapToGrid/>
        <w:spacing w:line="120" w:lineRule="exact"/>
        <w:ind w:firstLine="200" w:firstLineChars="200"/>
        <w:textAlignment w:val="auto"/>
        <w:rPr>
          <w:rFonts w:hint="eastAsia" w:ascii="Times New Roman" w:hAnsi="Times New Roman" w:cs="Times New Roman"/>
          <w:sz w:val="10"/>
          <w:szCs w:val="10"/>
          <w:highlight w:val="none"/>
          <w:lang w:val="en-US" w:eastAsia="zh-CN"/>
        </w:rPr>
      </w:pPr>
    </w:p>
    <w:p w14:paraId="64EB22DD">
      <w:pPr>
        <w:spacing w:line="360" w:lineRule="auto"/>
        <w:ind w:firstLine="480" w:firstLineChars="20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根据企业提供资料及现场核查，现有实际产能为年产3000万米特种布艺面料，不包括</w:t>
      </w:r>
      <w:r>
        <w:rPr>
          <w:rFonts w:hint="eastAsia" w:ascii="Times New Roman" w:hAnsi="Times New Roman" w:cs="Times New Roman"/>
          <w:color w:val="000000" w:themeColor="text1"/>
          <w:sz w:val="24"/>
          <w:szCs w:val="24"/>
          <w:highlight w:val="none"/>
          <w:lang w:val="en-US" w:eastAsia="zh-CN" w:bidi="zh-CN"/>
          <w14:textFill>
            <w14:solidFill>
              <w14:schemeClr w14:val="tx1"/>
            </w14:solidFill>
          </w14:textFill>
        </w:rPr>
        <w:t>加弹、缝纫等工序</w:t>
      </w:r>
      <w:r>
        <w:rPr>
          <w:rFonts w:hint="eastAsia" w:ascii="Times New Roman" w:hAnsi="Times New Roman" w:cs="Times New Roman"/>
          <w:sz w:val="24"/>
          <w:szCs w:val="24"/>
          <w:highlight w:val="none"/>
          <w:lang w:val="en-US" w:eastAsia="zh-CN"/>
        </w:rPr>
        <w:t>。已建设内容与环评要求基本一致。</w:t>
      </w:r>
    </w:p>
    <w:p w14:paraId="53BFB53A">
      <w:pPr>
        <w:spacing w:line="360" w:lineRule="auto"/>
        <w:ind w:firstLine="480" w:firstLineChars="20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（6）项目产品方案见表3.2-2。</w:t>
      </w:r>
    </w:p>
    <w:p w14:paraId="7786A310">
      <w:pPr>
        <w:pStyle w:val="47"/>
        <w:spacing w:beforeLines="0" w:afterLines="0" w:line="360" w:lineRule="auto"/>
        <w:ind w:firstLine="0" w:firstLineChars="0"/>
        <w:jc w:val="center"/>
        <w:rPr>
          <w:rFonts w:ascii="Times New Roman" w:hAnsi="Times New Roman" w:cs="Times New Roman"/>
          <w:b/>
          <w:bCs/>
          <w:sz w:val="21"/>
          <w:szCs w:val="21"/>
          <w:highlight w:val="none"/>
        </w:rPr>
      </w:pPr>
      <w:r>
        <w:rPr>
          <w:rFonts w:hint="eastAsia" w:ascii="Times New Roman" w:hAnsi="Times New Roman" w:cs="Times New Roman"/>
          <w:b/>
          <w:bCs/>
          <w:sz w:val="21"/>
          <w:szCs w:val="21"/>
          <w:highlight w:val="none"/>
        </w:rPr>
        <w:t>表3</w:t>
      </w:r>
      <w:r>
        <w:rPr>
          <w:rFonts w:ascii="Times New Roman" w:hAnsi="Times New Roman" w:cs="Times New Roman"/>
          <w:b/>
          <w:bCs/>
          <w:sz w:val="21"/>
          <w:szCs w:val="21"/>
          <w:highlight w:val="none"/>
        </w:rPr>
        <w:t>.2</w:t>
      </w:r>
      <w:r>
        <w:rPr>
          <w:rFonts w:hint="eastAsia" w:ascii="Times New Roman" w:hAnsi="Times New Roman" w:cs="Times New Roman"/>
          <w:b/>
          <w:bCs/>
          <w:sz w:val="21"/>
          <w:szCs w:val="21"/>
          <w:highlight w:val="none"/>
        </w:rPr>
        <w:t>-</w:t>
      </w:r>
      <w:r>
        <w:rPr>
          <w:rFonts w:ascii="Times New Roman" w:hAnsi="Times New Roman" w:cs="Times New Roman"/>
          <w:b/>
          <w:bCs/>
          <w:sz w:val="21"/>
          <w:szCs w:val="21"/>
          <w:highlight w:val="none"/>
        </w:rPr>
        <w:t>2</w:t>
      </w:r>
      <w:r>
        <w:rPr>
          <w:rFonts w:hint="eastAsia" w:ascii="Times New Roman" w:hAnsi="Times New Roman" w:cs="Times New Roman"/>
          <w:b/>
          <w:bCs/>
          <w:sz w:val="21"/>
          <w:szCs w:val="21"/>
          <w:highlight w:val="none"/>
        </w:rPr>
        <w:t xml:space="preserve"> 项目产品方案一览表</w:t>
      </w:r>
    </w:p>
    <w:tbl>
      <w:tblPr>
        <w:tblStyle w:val="32"/>
        <w:tblW w:w="4922"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3"/>
        <w:gridCol w:w="2143"/>
        <w:gridCol w:w="2299"/>
        <w:gridCol w:w="1983"/>
        <w:gridCol w:w="1242"/>
      </w:tblGrid>
      <w:tr w14:paraId="23223B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3" w:type="dxa"/>
            <w:tcBorders>
              <w:tl2br w:val="nil"/>
              <w:tr2bl w:val="nil"/>
            </w:tcBorders>
            <w:vAlign w:val="center"/>
          </w:tcPr>
          <w:p w14:paraId="01E245CA">
            <w:pPr>
              <w:keepNext w:val="0"/>
              <w:keepLines w:val="0"/>
              <w:suppressLineNumbers w:val="0"/>
              <w:adjustRightInd w:val="0"/>
              <w:snapToGrid w:val="0"/>
              <w:spacing w:before="0" w:beforeAutospacing="0" w:after="0" w:afterAutospacing="0" w:line="259" w:lineRule="auto"/>
              <w:ind w:left="0" w:right="46"/>
              <w:jc w:val="center"/>
              <w:rPr>
                <w:rFonts w:hint="default" w:ascii="宋体" w:hAnsi="宋体" w:eastAsia="宋体" w:cs="Times New Roman"/>
                <w:b/>
                <w:bCs/>
                <w:szCs w:val="21"/>
                <w:highlight w:val="none"/>
              </w:rPr>
            </w:pPr>
            <w:r>
              <w:rPr>
                <w:rFonts w:hint="eastAsia" w:ascii="宋体" w:hAnsi="宋体" w:eastAsia="宋体" w:cs="Times New Roman"/>
                <w:b/>
                <w:bCs/>
                <w:szCs w:val="21"/>
                <w:highlight w:val="none"/>
              </w:rPr>
              <w:t>序号</w:t>
            </w:r>
          </w:p>
        </w:tc>
        <w:tc>
          <w:tcPr>
            <w:tcW w:w="2143" w:type="dxa"/>
            <w:tcBorders>
              <w:tl2br w:val="nil"/>
              <w:tr2bl w:val="nil"/>
            </w:tcBorders>
            <w:vAlign w:val="center"/>
          </w:tcPr>
          <w:p w14:paraId="3E0FA5B5">
            <w:pPr>
              <w:keepNext w:val="0"/>
              <w:keepLines w:val="0"/>
              <w:suppressLineNumbers w:val="0"/>
              <w:adjustRightInd w:val="0"/>
              <w:snapToGrid w:val="0"/>
              <w:spacing w:before="0" w:beforeAutospacing="0" w:after="0" w:afterAutospacing="0" w:line="259" w:lineRule="auto"/>
              <w:ind w:left="0" w:right="46"/>
              <w:jc w:val="center"/>
              <w:rPr>
                <w:rFonts w:hint="default" w:ascii="宋体" w:hAnsi="宋体" w:eastAsia="宋体" w:cs="Times New Roman"/>
                <w:b/>
                <w:bCs/>
                <w:szCs w:val="21"/>
                <w:highlight w:val="none"/>
              </w:rPr>
            </w:pPr>
            <w:r>
              <w:rPr>
                <w:rFonts w:hint="eastAsia" w:ascii="宋体" w:hAnsi="宋体" w:eastAsia="宋体" w:cs="Times New Roman"/>
                <w:b/>
                <w:bCs/>
                <w:szCs w:val="21"/>
                <w:highlight w:val="none"/>
              </w:rPr>
              <w:t>产品种类</w:t>
            </w:r>
          </w:p>
        </w:tc>
        <w:tc>
          <w:tcPr>
            <w:tcW w:w="2299" w:type="dxa"/>
            <w:tcBorders>
              <w:tl2br w:val="nil"/>
              <w:tr2bl w:val="nil"/>
            </w:tcBorders>
            <w:vAlign w:val="center"/>
          </w:tcPr>
          <w:p w14:paraId="28C21500">
            <w:pPr>
              <w:keepNext w:val="0"/>
              <w:keepLines w:val="0"/>
              <w:suppressLineNumbers w:val="0"/>
              <w:adjustRightInd w:val="0"/>
              <w:snapToGrid w:val="0"/>
              <w:spacing w:before="0" w:beforeAutospacing="0" w:after="0" w:afterAutospacing="0" w:line="259" w:lineRule="auto"/>
              <w:ind w:left="0" w:right="46" w:rightChars="0"/>
              <w:jc w:val="center"/>
              <w:rPr>
                <w:rFonts w:hint="default" w:ascii="宋体" w:hAnsi="宋体" w:eastAsia="宋体" w:cs="Times New Roman"/>
                <w:b/>
                <w:bCs/>
                <w:kern w:val="2"/>
                <w:sz w:val="21"/>
                <w:szCs w:val="21"/>
                <w:highlight w:val="none"/>
                <w:lang w:val="en-US" w:eastAsia="zh-CN" w:bidi="ar-SA"/>
              </w:rPr>
            </w:pPr>
            <w:r>
              <w:rPr>
                <w:rFonts w:hint="eastAsia" w:ascii="宋体" w:hAnsi="宋体" w:eastAsia="宋体" w:cs="Times New Roman"/>
                <w:b/>
                <w:bCs/>
                <w:szCs w:val="21"/>
                <w:highlight w:val="none"/>
                <w:lang w:val="en-US" w:eastAsia="zh-CN"/>
              </w:rPr>
              <w:t>环评及批复年产量</w:t>
            </w:r>
          </w:p>
        </w:tc>
        <w:tc>
          <w:tcPr>
            <w:tcW w:w="1983" w:type="dxa"/>
            <w:tcBorders>
              <w:tl2br w:val="nil"/>
              <w:tr2bl w:val="nil"/>
            </w:tcBorders>
            <w:vAlign w:val="center"/>
          </w:tcPr>
          <w:p w14:paraId="2FA7F1CD">
            <w:pPr>
              <w:keepNext w:val="0"/>
              <w:keepLines w:val="0"/>
              <w:suppressLineNumbers w:val="0"/>
              <w:adjustRightInd w:val="0"/>
              <w:snapToGrid w:val="0"/>
              <w:spacing w:before="0" w:beforeAutospacing="0" w:after="0" w:afterAutospacing="0" w:line="259" w:lineRule="auto"/>
              <w:ind w:left="0" w:right="46" w:rightChars="0"/>
              <w:jc w:val="center"/>
              <w:rPr>
                <w:rFonts w:hint="default" w:ascii="宋体" w:hAnsi="宋体" w:eastAsia="宋体" w:cs="Times New Roman"/>
                <w:b/>
                <w:bCs/>
                <w:kern w:val="2"/>
                <w:sz w:val="21"/>
                <w:szCs w:val="21"/>
                <w:highlight w:val="none"/>
                <w:lang w:val="en-US" w:eastAsia="zh-CN" w:bidi="ar-SA"/>
              </w:rPr>
            </w:pPr>
            <w:r>
              <w:rPr>
                <w:rFonts w:hint="eastAsia" w:ascii="宋体" w:hAnsi="宋体" w:eastAsia="宋体" w:cs="Times New Roman"/>
                <w:b/>
                <w:bCs/>
                <w:szCs w:val="21"/>
                <w:highlight w:val="none"/>
                <w:lang w:val="en-US" w:eastAsia="zh-CN"/>
              </w:rPr>
              <w:t>实际</w:t>
            </w:r>
            <w:r>
              <w:rPr>
                <w:rFonts w:hint="eastAsia" w:ascii="宋体" w:hAnsi="宋体" w:eastAsia="宋体" w:cs="Times New Roman"/>
                <w:b/>
                <w:bCs/>
                <w:szCs w:val="21"/>
                <w:highlight w:val="none"/>
              </w:rPr>
              <w:t>年</w:t>
            </w:r>
            <w:r>
              <w:rPr>
                <w:rFonts w:hint="eastAsia" w:ascii="宋体" w:hAnsi="宋体" w:eastAsia="宋体" w:cs="Times New Roman"/>
                <w:b/>
                <w:bCs/>
                <w:szCs w:val="21"/>
                <w:highlight w:val="none"/>
                <w:lang w:val="en-US" w:eastAsia="zh-CN"/>
              </w:rPr>
              <w:t>产量</w:t>
            </w:r>
          </w:p>
        </w:tc>
        <w:tc>
          <w:tcPr>
            <w:tcW w:w="1242" w:type="dxa"/>
            <w:tcBorders>
              <w:tl2br w:val="nil"/>
              <w:tr2bl w:val="nil"/>
            </w:tcBorders>
            <w:vAlign w:val="center"/>
          </w:tcPr>
          <w:p w14:paraId="0CF5428C">
            <w:pPr>
              <w:keepNext w:val="0"/>
              <w:keepLines w:val="0"/>
              <w:suppressLineNumbers w:val="0"/>
              <w:adjustRightInd w:val="0"/>
              <w:snapToGrid w:val="0"/>
              <w:spacing w:before="0" w:beforeAutospacing="0" w:after="0" w:afterAutospacing="0" w:line="259" w:lineRule="auto"/>
              <w:ind w:left="0" w:right="46"/>
              <w:jc w:val="center"/>
              <w:rPr>
                <w:rFonts w:hint="default" w:ascii="宋体" w:hAnsi="宋体" w:eastAsia="宋体" w:cs="Times New Roman"/>
                <w:b/>
                <w:bCs/>
                <w:szCs w:val="21"/>
                <w:highlight w:val="none"/>
              </w:rPr>
            </w:pPr>
            <w:r>
              <w:rPr>
                <w:rFonts w:hint="eastAsia" w:ascii="宋体" w:hAnsi="宋体" w:eastAsia="宋体" w:cs="Times New Roman"/>
                <w:b/>
                <w:bCs/>
                <w:szCs w:val="21"/>
                <w:highlight w:val="none"/>
              </w:rPr>
              <w:t>备注</w:t>
            </w:r>
          </w:p>
        </w:tc>
      </w:tr>
      <w:tr w14:paraId="14A161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3" w:type="dxa"/>
            <w:tcBorders>
              <w:tl2br w:val="nil"/>
              <w:tr2bl w:val="nil"/>
            </w:tcBorders>
            <w:vAlign w:val="center"/>
          </w:tcPr>
          <w:p w14:paraId="6340943A">
            <w:pPr>
              <w:pStyle w:val="111"/>
              <w:keepNext w:val="0"/>
              <w:keepLines w:val="0"/>
              <w:numPr>
                <w:ilvl w:val="0"/>
                <w:numId w:val="1"/>
              </w:numPr>
              <w:suppressLineNumbers w:val="0"/>
              <w:spacing w:before="0" w:beforeAutospacing="0" w:after="0" w:afterAutospacing="0"/>
              <w:ind w:left="630" w:leftChars="0" w:right="0" w:firstLineChars="0"/>
              <w:rPr>
                <w:rFonts w:hint="default" w:ascii="Times New Roman" w:hAnsi="Times New Roman" w:eastAsia="宋体" w:cs="Times New Roman"/>
                <w:kern w:val="0"/>
                <w:sz w:val="21"/>
                <w:szCs w:val="21"/>
                <w:highlight w:val="none"/>
              </w:rPr>
            </w:pPr>
          </w:p>
        </w:tc>
        <w:tc>
          <w:tcPr>
            <w:tcW w:w="2143" w:type="dxa"/>
            <w:tcBorders>
              <w:tl2br w:val="nil"/>
              <w:tr2bl w:val="nil"/>
            </w:tcBorders>
            <w:vAlign w:val="center"/>
          </w:tcPr>
          <w:p w14:paraId="2DFCD36E">
            <w:pPr>
              <w:keepNext w:val="0"/>
              <w:keepLines w:val="0"/>
              <w:widowControl/>
              <w:suppressLineNumbers w:val="0"/>
              <w:autoSpaceDE/>
              <w:autoSpaceDN/>
              <w:spacing w:before="0" w:beforeAutospacing="0" w:after="0" w:afterAutospacing="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特种布艺面料</w:t>
            </w:r>
          </w:p>
        </w:tc>
        <w:tc>
          <w:tcPr>
            <w:tcW w:w="2299" w:type="dxa"/>
            <w:tcBorders>
              <w:tl2br w:val="nil"/>
              <w:tr2bl w:val="nil"/>
            </w:tcBorders>
            <w:vAlign w:val="center"/>
          </w:tcPr>
          <w:p w14:paraId="1BF85036">
            <w:pPr>
              <w:keepNext w:val="0"/>
              <w:keepLines w:val="0"/>
              <w:widowControl/>
              <w:suppressLineNumbers w:val="0"/>
              <w:autoSpaceDE/>
              <w:autoSpaceDN/>
              <w:spacing w:before="0" w:beforeAutospacing="0" w:after="0" w:afterAutospacing="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3000万米</w:t>
            </w:r>
          </w:p>
        </w:tc>
        <w:tc>
          <w:tcPr>
            <w:tcW w:w="1983" w:type="dxa"/>
            <w:tcBorders>
              <w:tl2br w:val="nil"/>
              <w:tr2bl w:val="nil"/>
            </w:tcBorders>
            <w:vAlign w:val="center"/>
          </w:tcPr>
          <w:p w14:paraId="358D9DF1">
            <w:pPr>
              <w:keepNext w:val="0"/>
              <w:keepLines w:val="0"/>
              <w:widowControl/>
              <w:suppressLineNumbers w:val="0"/>
              <w:autoSpaceDE/>
              <w:autoSpaceDN/>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3000万米</w:t>
            </w:r>
          </w:p>
        </w:tc>
        <w:tc>
          <w:tcPr>
            <w:tcW w:w="1242" w:type="dxa"/>
            <w:tcBorders>
              <w:tl2br w:val="nil"/>
              <w:tr2bl w:val="nil"/>
            </w:tcBorders>
            <w:vAlign w:val="center"/>
          </w:tcPr>
          <w:p w14:paraId="416E324F">
            <w:pPr>
              <w:keepNext w:val="0"/>
              <w:keepLines w:val="0"/>
              <w:widowControl/>
              <w:suppressLineNumbers w:val="0"/>
              <w:autoSpaceDE/>
              <w:autoSpaceDN/>
              <w:spacing w:before="0" w:beforeAutospacing="0" w:after="0" w:afterAutospacing="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default" w:ascii="Times New Roman" w:hAnsi="Times New Roman" w:cs="Times New Roman"/>
                <w:b w:val="0"/>
                <w:bCs w:val="0"/>
                <w:color w:val="auto"/>
                <w:kern w:val="2"/>
                <w:sz w:val="21"/>
                <w:szCs w:val="21"/>
                <w:lang w:val="en-US" w:eastAsia="zh-CN" w:bidi="ar-SA"/>
              </w:rPr>
              <w:t>/</w:t>
            </w:r>
          </w:p>
        </w:tc>
      </w:tr>
    </w:tbl>
    <w:p w14:paraId="1349C04E">
      <w:pPr>
        <w:spacing w:line="360" w:lineRule="auto"/>
        <w:ind w:firstLine="480" w:firstLineChars="200"/>
        <w:rPr>
          <w:rFonts w:hint="default"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根据企业提供资料及现场核查，企业实际产能为</w:t>
      </w:r>
      <w:r>
        <w:rPr>
          <w:rFonts w:hint="eastAsia" w:ascii="Times New Roman" w:hAnsi="Times New Roman" w:cs="Times New Roman"/>
          <w:b w:val="0"/>
          <w:bCs w:val="0"/>
          <w:color w:val="auto"/>
          <w:kern w:val="2"/>
          <w:sz w:val="21"/>
          <w:szCs w:val="21"/>
          <w:lang w:val="en-US" w:eastAsia="zh-CN" w:bidi="ar-SA"/>
        </w:rPr>
        <w:t>年产</w:t>
      </w:r>
      <w:r>
        <w:rPr>
          <w:rFonts w:hint="eastAsia" w:ascii="Times New Roman" w:hAnsi="Times New Roman" w:cs="Times New Roman"/>
          <w:sz w:val="24"/>
          <w:szCs w:val="24"/>
          <w:highlight w:val="none"/>
          <w:lang w:val="en-US" w:eastAsia="zh-CN"/>
        </w:rPr>
        <w:t>3000万米特种布艺面料，</w:t>
      </w:r>
      <w:r>
        <w:rPr>
          <w:rFonts w:hint="eastAsia" w:ascii="Times New Roman" w:hAnsi="Times New Roman" w:cs="Times New Roman"/>
          <w:color w:val="000000" w:themeColor="text1"/>
          <w:sz w:val="24"/>
          <w:szCs w:val="24"/>
          <w:highlight w:val="none"/>
          <w:lang w:val="en-US" w:eastAsia="zh-CN" w:bidi="zh-CN"/>
          <w14:textFill>
            <w14:solidFill>
              <w14:schemeClr w14:val="tx1"/>
            </w14:solidFill>
          </w14:textFill>
        </w:rPr>
        <w:t>加弹、缝纫等工序暂未建设，购置的原料丝线已经过加弹加工，已建项目</w:t>
      </w:r>
      <w:r>
        <w:rPr>
          <w:rFonts w:hint="eastAsia" w:ascii="Times New Roman" w:hAnsi="Times New Roman" w:cs="Times New Roman"/>
          <w:sz w:val="24"/>
          <w:szCs w:val="24"/>
          <w:highlight w:val="none"/>
          <w:lang w:val="en-US" w:eastAsia="zh-CN"/>
        </w:rPr>
        <w:t>满足本次先行验收产能要求，符合本次竣工验收条件要求。</w:t>
      </w:r>
    </w:p>
    <w:p w14:paraId="42795BE1">
      <w:pPr>
        <w:pStyle w:val="3"/>
        <w:keepNext/>
        <w:keepLines/>
        <w:pageBreakBefore w:val="0"/>
        <w:widowControl w:val="0"/>
        <w:kinsoku/>
        <w:wordWrap/>
        <w:overflowPunct/>
        <w:topLinePunct w:val="0"/>
        <w:autoSpaceDE/>
        <w:autoSpaceDN/>
        <w:bidi w:val="0"/>
        <w:adjustRightInd/>
        <w:snapToGrid/>
        <w:spacing w:before="240" w:after="240" w:line="416" w:lineRule="auto"/>
        <w:textAlignment w:val="auto"/>
        <w:rPr>
          <w:rFonts w:eastAsia="宋体"/>
          <w:highlight w:val="none"/>
        </w:rPr>
      </w:pPr>
      <w:bookmarkStart w:id="32" w:name="_Toc3096"/>
      <w:r>
        <w:rPr>
          <w:rFonts w:eastAsia="宋体"/>
        </w:rPr>
        <w:t>3.3主要原辅材</w:t>
      </w:r>
      <w:r>
        <w:rPr>
          <w:rFonts w:eastAsia="宋体"/>
          <w:highlight w:val="none"/>
        </w:rPr>
        <w:t>料及燃料</w:t>
      </w:r>
      <w:bookmarkEnd w:id="32"/>
    </w:p>
    <w:p w14:paraId="29856B53">
      <w:pPr>
        <w:rPr>
          <w:rFonts w:ascii="Times New Roman" w:hAnsi="Times New Roman" w:cs="Times New Roman"/>
          <w:b/>
          <w:bCs/>
          <w:highlight w:val="none"/>
        </w:rPr>
      </w:pPr>
      <w:r>
        <w:rPr>
          <w:rFonts w:ascii="Times New Roman" w:hAnsi="Times New Roman" w:cs="Times New Roman"/>
          <w:b/>
          <w:bCs/>
          <w:highlight w:val="none"/>
        </w:rPr>
        <w:br w:type="page"/>
      </w:r>
    </w:p>
    <w:p w14:paraId="756173F1">
      <w:pPr>
        <w:pStyle w:val="47"/>
        <w:spacing w:beforeLines="0" w:afterLines="0" w:line="360" w:lineRule="auto"/>
        <w:ind w:firstLine="0" w:firstLineChars="0"/>
        <w:jc w:val="center"/>
        <w:rPr>
          <w:rFonts w:ascii="Times New Roman" w:hAnsi="Times New Roman" w:cs="Times New Roman"/>
          <w:b/>
          <w:bCs/>
          <w:highlight w:val="none"/>
        </w:rPr>
      </w:pPr>
      <w:r>
        <w:rPr>
          <w:rFonts w:ascii="Times New Roman" w:hAnsi="Times New Roman" w:cs="Times New Roman"/>
          <w:b/>
          <w:bCs/>
          <w:highlight w:val="none"/>
        </w:rPr>
        <w:t>表</w:t>
      </w:r>
      <w:r>
        <w:rPr>
          <w:rFonts w:hint="eastAsia" w:ascii="Times New Roman" w:hAnsi="Times New Roman" w:cs="Times New Roman"/>
          <w:b/>
          <w:bCs/>
          <w:highlight w:val="none"/>
        </w:rPr>
        <w:t>3</w:t>
      </w:r>
      <w:r>
        <w:rPr>
          <w:rFonts w:ascii="Times New Roman" w:hAnsi="Times New Roman" w:cs="Times New Roman"/>
          <w:b/>
          <w:bCs/>
          <w:highlight w:val="none"/>
        </w:rPr>
        <w:t>.3-1</w:t>
      </w:r>
      <w:r>
        <w:rPr>
          <w:rFonts w:hint="eastAsia" w:ascii="Times New Roman" w:hAnsi="Times New Roman" w:cs="Times New Roman"/>
          <w:b/>
          <w:bCs/>
          <w:highlight w:val="none"/>
        </w:rPr>
        <w:t xml:space="preserve"> </w:t>
      </w:r>
      <w:r>
        <w:rPr>
          <w:rFonts w:ascii="Times New Roman" w:hAnsi="Times New Roman" w:cs="Times New Roman"/>
          <w:b/>
          <w:bCs/>
          <w:highlight w:val="none"/>
        </w:rPr>
        <w:t>主要原辅材料与</w:t>
      </w:r>
      <w:r>
        <w:rPr>
          <w:rFonts w:hint="eastAsia" w:ascii="Times New Roman" w:hAnsi="Times New Roman" w:cs="Times New Roman"/>
          <w:b/>
          <w:bCs/>
          <w:highlight w:val="none"/>
        </w:rPr>
        <w:t>燃料</w:t>
      </w:r>
      <w:r>
        <w:rPr>
          <w:rFonts w:ascii="Times New Roman" w:hAnsi="Times New Roman" w:cs="Times New Roman"/>
          <w:b/>
          <w:bCs/>
          <w:highlight w:val="none"/>
        </w:rPr>
        <w:t>消耗表</w:t>
      </w:r>
    </w:p>
    <w:tbl>
      <w:tblPr>
        <w:tblStyle w:val="99"/>
        <w:tblW w:w="5542"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6" w:type="dxa"/>
          <w:left w:w="0" w:type="dxa"/>
          <w:bottom w:w="0" w:type="dxa"/>
          <w:right w:w="0" w:type="dxa"/>
        </w:tblCellMar>
      </w:tblPr>
      <w:tblGrid>
        <w:gridCol w:w="742"/>
        <w:gridCol w:w="544"/>
        <w:gridCol w:w="50"/>
        <w:gridCol w:w="1614"/>
        <w:gridCol w:w="897"/>
        <w:gridCol w:w="868"/>
        <w:gridCol w:w="1120"/>
        <w:gridCol w:w="1064"/>
        <w:gridCol w:w="1286"/>
        <w:gridCol w:w="1056"/>
      </w:tblGrid>
      <w:tr w14:paraId="1C0CDB0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6" w:type="dxa"/>
            <w:left w:w="0" w:type="dxa"/>
            <w:bottom w:w="0" w:type="dxa"/>
            <w:right w:w="0" w:type="dxa"/>
          </w:tblCellMar>
        </w:tblPrEx>
        <w:trPr>
          <w:trHeight w:val="454" w:hRule="atLeast"/>
          <w:tblHeader/>
          <w:jc w:val="center"/>
        </w:trPr>
        <w:tc>
          <w:tcPr>
            <w:tcW w:w="739" w:type="dxa"/>
            <w:vMerge w:val="restart"/>
            <w:vAlign w:val="center"/>
          </w:tcPr>
          <w:p w14:paraId="35746BEF">
            <w:pPr>
              <w:adjustRightInd w:val="0"/>
              <w:snapToGrid w:val="0"/>
              <w:spacing w:line="259" w:lineRule="auto"/>
              <w:ind w:right="46"/>
              <w:jc w:val="center"/>
              <w:rPr>
                <w:rFonts w:ascii="Times New Roman" w:hAnsi="Times New Roman" w:cs="Times New Roman"/>
                <w:b/>
                <w:bCs/>
                <w:szCs w:val="21"/>
              </w:rPr>
            </w:pPr>
            <w:r>
              <w:rPr>
                <w:rFonts w:ascii="Times New Roman" w:hAnsi="Times New Roman" w:cs="Times New Roman"/>
                <w:b/>
                <w:bCs/>
                <w:szCs w:val="21"/>
              </w:rPr>
              <w:t>序号</w:t>
            </w:r>
          </w:p>
        </w:tc>
        <w:tc>
          <w:tcPr>
            <w:tcW w:w="2200" w:type="dxa"/>
            <w:gridSpan w:val="3"/>
            <w:vMerge w:val="restart"/>
            <w:vAlign w:val="center"/>
          </w:tcPr>
          <w:p w14:paraId="15A9808B">
            <w:pPr>
              <w:adjustRightInd w:val="0"/>
              <w:snapToGrid w:val="0"/>
              <w:spacing w:line="259" w:lineRule="auto"/>
              <w:ind w:right="46"/>
              <w:jc w:val="center"/>
              <w:rPr>
                <w:rFonts w:ascii="Times New Roman" w:hAnsi="Times New Roman" w:cs="Times New Roman"/>
                <w:b/>
                <w:bCs/>
                <w:szCs w:val="21"/>
              </w:rPr>
            </w:pPr>
            <w:r>
              <w:rPr>
                <w:rFonts w:ascii="Times New Roman" w:hAnsi="Times New Roman" w:cs="Times New Roman"/>
                <w:b/>
                <w:bCs/>
                <w:szCs w:val="21"/>
              </w:rPr>
              <w:t>材料名称</w:t>
            </w:r>
          </w:p>
        </w:tc>
        <w:tc>
          <w:tcPr>
            <w:tcW w:w="894" w:type="dxa"/>
            <w:vMerge w:val="restart"/>
            <w:vAlign w:val="center"/>
          </w:tcPr>
          <w:p w14:paraId="6AC47953">
            <w:pPr>
              <w:adjustRightInd w:val="0"/>
              <w:snapToGrid w:val="0"/>
              <w:spacing w:line="259" w:lineRule="auto"/>
              <w:ind w:right="46"/>
              <w:jc w:val="center"/>
              <w:rPr>
                <w:rFonts w:ascii="Times New Roman" w:hAnsi="Times New Roman" w:cs="Times New Roman"/>
                <w:b/>
                <w:bCs/>
                <w:szCs w:val="21"/>
              </w:rPr>
            </w:pPr>
            <w:r>
              <w:rPr>
                <w:rFonts w:ascii="Times New Roman" w:hAnsi="Times New Roman" w:cs="Times New Roman"/>
                <w:b/>
                <w:bCs/>
                <w:szCs w:val="21"/>
              </w:rPr>
              <w:t>单位</w:t>
            </w:r>
          </w:p>
        </w:tc>
        <w:tc>
          <w:tcPr>
            <w:tcW w:w="865" w:type="dxa"/>
            <w:vMerge w:val="restart"/>
            <w:vAlign w:val="center"/>
          </w:tcPr>
          <w:p w14:paraId="0E34937B">
            <w:pPr>
              <w:adjustRightInd w:val="0"/>
              <w:snapToGrid w:val="0"/>
              <w:spacing w:line="259" w:lineRule="auto"/>
              <w:ind w:right="46"/>
              <w:jc w:val="center"/>
              <w:rPr>
                <w:rFonts w:ascii="Times New Roman" w:hAnsi="Times New Roman" w:cs="Times New Roman"/>
                <w:b/>
                <w:bCs/>
                <w:szCs w:val="21"/>
              </w:rPr>
            </w:pPr>
            <w:r>
              <w:rPr>
                <w:rFonts w:ascii="Times New Roman" w:hAnsi="Times New Roman" w:cs="Times New Roman"/>
                <w:b/>
                <w:bCs/>
                <w:szCs w:val="21"/>
              </w:rPr>
              <w:t>环评年用量</w:t>
            </w:r>
          </w:p>
        </w:tc>
        <w:tc>
          <w:tcPr>
            <w:tcW w:w="2176" w:type="dxa"/>
            <w:gridSpan w:val="2"/>
            <w:vAlign w:val="center"/>
          </w:tcPr>
          <w:p w14:paraId="75B4A2AF">
            <w:pPr>
              <w:adjustRightInd w:val="0"/>
              <w:snapToGrid w:val="0"/>
              <w:spacing w:line="259" w:lineRule="auto"/>
              <w:ind w:right="46"/>
              <w:jc w:val="center"/>
              <w:rPr>
                <w:rFonts w:ascii="Times New Roman" w:hAnsi="Times New Roman" w:cs="Times New Roman"/>
                <w:b/>
                <w:bCs/>
                <w:szCs w:val="21"/>
                <w:highlight w:val="none"/>
              </w:rPr>
            </w:pPr>
            <w:r>
              <w:rPr>
                <w:rFonts w:hint="eastAsia" w:ascii="Times New Roman" w:hAnsi="Times New Roman" w:cs="Times New Roman"/>
                <w:b/>
                <w:bCs/>
                <w:szCs w:val="21"/>
                <w:highlight w:val="none"/>
                <w:lang w:val="en-US" w:eastAsia="zh-CN"/>
              </w:rPr>
              <w:t>监测期间</w:t>
            </w:r>
            <w:r>
              <w:rPr>
                <w:rFonts w:ascii="Times New Roman" w:hAnsi="Times New Roman" w:cs="Times New Roman"/>
                <w:b/>
                <w:bCs/>
                <w:szCs w:val="21"/>
                <w:highlight w:val="none"/>
              </w:rPr>
              <w:t>日用量</w:t>
            </w:r>
          </w:p>
        </w:tc>
        <w:tc>
          <w:tcPr>
            <w:tcW w:w="1281" w:type="dxa"/>
            <w:vMerge w:val="restart"/>
            <w:vAlign w:val="center"/>
          </w:tcPr>
          <w:p w14:paraId="390E1C11">
            <w:pPr>
              <w:adjustRightInd w:val="0"/>
              <w:snapToGrid w:val="0"/>
              <w:spacing w:line="259" w:lineRule="auto"/>
              <w:ind w:right="46"/>
              <w:jc w:val="center"/>
              <w:rPr>
                <w:rFonts w:ascii="Times New Roman" w:hAnsi="Times New Roman" w:cs="Times New Roman"/>
                <w:b/>
                <w:bCs/>
                <w:szCs w:val="21"/>
                <w:highlight w:val="none"/>
              </w:rPr>
            </w:pPr>
            <w:r>
              <w:rPr>
                <w:rFonts w:ascii="Times New Roman" w:hAnsi="Times New Roman" w:cs="Times New Roman"/>
                <w:b/>
                <w:bCs/>
                <w:szCs w:val="21"/>
                <w:highlight w:val="none"/>
              </w:rPr>
              <w:t>折算年用量</w:t>
            </w:r>
          </w:p>
        </w:tc>
        <w:tc>
          <w:tcPr>
            <w:tcW w:w="1052" w:type="dxa"/>
            <w:vMerge w:val="restart"/>
            <w:vAlign w:val="center"/>
          </w:tcPr>
          <w:p w14:paraId="61DC4C29">
            <w:pPr>
              <w:adjustRightInd w:val="0"/>
              <w:snapToGrid w:val="0"/>
              <w:spacing w:line="259" w:lineRule="auto"/>
              <w:ind w:right="46"/>
              <w:jc w:val="center"/>
              <w:rPr>
                <w:rFonts w:ascii="Times New Roman" w:hAnsi="Times New Roman" w:cs="Times New Roman"/>
                <w:b/>
                <w:bCs/>
                <w:szCs w:val="21"/>
                <w:highlight w:val="none"/>
              </w:rPr>
            </w:pPr>
            <w:r>
              <w:rPr>
                <w:rFonts w:ascii="Times New Roman" w:hAnsi="Times New Roman" w:cs="Times New Roman"/>
                <w:b/>
                <w:bCs/>
                <w:szCs w:val="21"/>
                <w:highlight w:val="none"/>
              </w:rPr>
              <w:t>变化情况</w:t>
            </w:r>
          </w:p>
        </w:tc>
      </w:tr>
      <w:tr w14:paraId="227D36A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6" w:type="dxa"/>
            <w:left w:w="0" w:type="dxa"/>
            <w:bottom w:w="0" w:type="dxa"/>
            <w:right w:w="0" w:type="dxa"/>
          </w:tblCellMar>
        </w:tblPrEx>
        <w:trPr>
          <w:trHeight w:val="454" w:hRule="atLeast"/>
          <w:tblHeader/>
          <w:jc w:val="center"/>
        </w:trPr>
        <w:tc>
          <w:tcPr>
            <w:tcW w:w="739" w:type="dxa"/>
            <w:vMerge w:val="continue"/>
            <w:vAlign w:val="center"/>
          </w:tcPr>
          <w:p w14:paraId="397EAB82">
            <w:pPr>
              <w:adjustRightInd w:val="0"/>
              <w:snapToGrid w:val="0"/>
              <w:spacing w:line="259" w:lineRule="auto"/>
              <w:ind w:right="46"/>
              <w:jc w:val="center"/>
              <w:rPr>
                <w:rFonts w:ascii="Times New Roman" w:hAnsi="Times New Roman" w:cs="Times New Roman"/>
                <w:b/>
                <w:bCs/>
                <w:szCs w:val="21"/>
              </w:rPr>
            </w:pPr>
          </w:p>
        </w:tc>
        <w:tc>
          <w:tcPr>
            <w:tcW w:w="2200" w:type="dxa"/>
            <w:gridSpan w:val="3"/>
            <w:vMerge w:val="continue"/>
            <w:vAlign w:val="center"/>
          </w:tcPr>
          <w:p w14:paraId="138345CD">
            <w:pPr>
              <w:adjustRightInd w:val="0"/>
              <w:snapToGrid w:val="0"/>
              <w:spacing w:line="259" w:lineRule="auto"/>
              <w:ind w:right="46"/>
              <w:jc w:val="center"/>
              <w:rPr>
                <w:rFonts w:ascii="Times New Roman" w:hAnsi="Times New Roman" w:cs="Times New Roman"/>
                <w:b/>
                <w:bCs/>
                <w:szCs w:val="21"/>
              </w:rPr>
            </w:pPr>
          </w:p>
        </w:tc>
        <w:tc>
          <w:tcPr>
            <w:tcW w:w="894" w:type="dxa"/>
            <w:vMerge w:val="continue"/>
            <w:vAlign w:val="center"/>
          </w:tcPr>
          <w:p w14:paraId="61D8E43D">
            <w:pPr>
              <w:adjustRightInd w:val="0"/>
              <w:snapToGrid w:val="0"/>
              <w:spacing w:line="259" w:lineRule="auto"/>
              <w:ind w:right="46"/>
              <w:jc w:val="center"/>
              <w:rPr>
                <w:rFonts w:ascii="Times New Roman" w:hAnsi="Times New Roman" w:cs="Times New Roman"/>
                <w:b/>
                <w:bCs/>
                <w:szCs w:val="21"/>
              </w:rPr>
            </w:pPr>
          </w:p>
        </w:tc>
        <w:tc>
          <w:tcPr>
            <w:tcW w:w="865" w:type="dxa"/>
            <w:vMerge w:val="continue"/>
            <w:vAlign w:val="center"/>
          </w:tcPr>
          <w:p w14:paraId="57C81460">
            <w:pPr>
              <w:adjustRightInd w:val="0"/>
              <w:snapToGrid w:val="0"/>
              <w:spacing w:line="259" w:lineRule="auto"/>
              <w:ind w:right="46"/>
              <w:jc w:val="center"/>
              <w:rPr>
                <w:rFonts w:ascii="Times New Roman" w:hAnsi="Times New Roman" w:cs="Times New Roman"/>
                <w:b/>
                <w:bCs/>
                <w:szCs w:val="21"/>
              </w:rPr>
            </w:pPr>
          </w:p>
        </w:tc>
        <w:tc>
          <w:tcPr>
            <w:tcW w:w="1116" w:type="dxa"/>
            <w:vAlign w:val="center"/>
          </w:tcPr>
          <w:p w14:paraId="67FD2C2A">
            <w:pPr>
              <w:adjustRightInd w:val="0"/>
              <w:snapToGrid w:val="0"/>
              <w:spacing w:line="259" w:lineRule="auto"/>
              <w:ind w:right="46"/>
              <w:jc w:val="center"/>
              <w:rPr>
                <w:rFonts w:ascii="Times New Roman" w:hAnsi="Times New Roman" w:cs="Times New Roman"/>
                <w:b/>
                <w:bCs/>
                <w:szCs w:val="21"/>
              </w:rPr>
            </w:pPr>
            <w:r>
              <w:rPr>
                <w:rFonts w:hint="eastAsia" w:ascii="Times New Roman" w:hAnsi="Times New Roman" w:cs="Times New Roman"/>
                <w:b/>
                <w:bCs/>
                <w:szCs w:val="21"/>
                <w:lang w:val="en-US" w:eastAsia="zh-CN"/>
              </w:rPr>
              <w:t>6月18日</w:t>
            </w:r>
          </w:p>
        </w:tc>
        <w:tc>
          <w:tcPr>
            <w:tcW w:w="1060" w:type="dxa"/>
            <w:vAlign w:val="center"/>
          </w:tcPr>
          <w:p w14:paraId="5CF5ADD6">
            <w:pPr>
              <w:adjustRightInd w:val="0"/>
              <w:snapToGrid w:val="0"/>
              <w:spacing w:line="259" w:lineRule="auto"/>
              <w:ind w:right="46"/>
              <w:jc w:val="center"/>
              <w:rPr>
                <w:rFonts w:ascii="Times New Roman" w:hAnsi="Times New Roman" w:cs="Times New Roman"/>
                <w:b/>
                <w:bCs/>
                <w:szCs w:val="21"/>
              </w:rPr>
            </w:pPr>
            <w:r>
              <w:rPr>
                <w:rFonts w:hint="eastAsia" w:ascii="Times New Roman" w:hAnsi="Times New Roman" w:cs="Times New Roman"/>
                <w:b/>
                <w:bCs/>
                <w:szCs w:val="21"/>
                <w:lang w:val="en-US" w:eastAsia="zh-CN"/>
              </w:rPr>
              <w:t>6月19日</w:t>
            </w:r>
          </w:p>
        </w:tc>
        <w:tc>
          <w:tcPr>
            <w:tcW w:w="1281" w:type="dxa"/>
            <w:vMerge w:val="continue"/>
            <w:vAlign w:val="center"/>
          </w:tcPr>
          <w:p w14:paraId="0B0E741A">
            <w:pPr>
              <w:adjustRightInd w:val="0"/>
              <w:snapToGrid w:val="0"/>
              <w:spacing w:line="259" w:lineRule="auto"/>
              <w:ind w:right="46"/>
              <w:jc w:val="center"/>
              <w:rPr>
                <w:rFonts w:ascii="Times New Roman" w:hAnsi="Times New Roman" w:cs="Times New Roman"/>
                <w:b/>
                <w:bCs/>
                <w:szCs w:val="21"/>
              </w:rPr>
            </w:pPr>
          </w:p>
        </w:tc>
        <w:tc>
          <w:tcPr>
            <w:tcW w:w="1052" w:type="dxa"/>
            <w:vMerge w:val="continue"/>
            <w:vAlign w:val="center"/>
          </w:tcPr>
          <w:p w14:paraId="7F633DB3">
            <w:pPr>
              <w:adjustRightInd w:val="0"/>
              <w:snapToGrid w:val="0"/>
              <w:spacing w:line="259" w:lineRule="auto"/>
              <w:ind w:right="46"/>
              <w:jc w:val="center"/>
              <w:rPr>
                <w:rFonts w:ascii="Times New Roman" w:hAnsi="Times New Roman" w:cs="Times New Roman"/>
                <w:b/>
                <w:bCs/>
                <w:szCs w:val="21"/>
              </w:rPr>
            </w:pPr>
          </w:p>
        </w:tc>
      </w:tr>
      <w:tr w14:paraId="117FE16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6" w:type="dxa"/>
            <w:left w:w="0" w:type="dxa"/>
            <w:bottom w:w="0" w:type="dxa"/>
            <w:right w:w="0" w:type="dxa"/>
          </w:tblCellMar>
        </w:tblPrEx>
        <w:trPr>
          <w:trHeight w:val="454" w:hRule="atLeast"/>
          <w:jc w:val="center"/>
        </w:trPr>
        <w:tc>
          <w:tcPr>
            <w:tcW w:w="739" w:type="dxa"/>
            <w:vAlign w:val="center"/>
          </w:tcPr>
          <w:p w14:paraId="64BDB1D9">
            <w:pPr>
              <w:pStyle w:val="111"/>
              <w:numPr>
                <w:ilvl w:val="0"/>
                <w:numId w:val="2"/>
              </w:numPr>
              <w:ind w:firstLineChars="0"/>
              <w:rPr>
                <w:rFonts w:ascii="Times New Roman" w:hAnsi="Times New Roman" w:cs="Times New Roman"/>
                <w:szCs w:val="21"/>
              </w:rPr>
            </w:pPr>
          </w:p>
        </w:tc>
        <w:tc>
          <w:tcPr>
            <w:tcW w:w="2200" w:type="dxa"/>
            <w:gridSpan w:val="3"/>
            <w:vAlign w:val="center"/>
          </w:tcPr>
          <w:p w14:paraId="3B09F0F7">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金银丝</w:t>
            </w:r>
          </w:p>
        </w:tc>
        <w:tc>
          <w:tcPr>
            <w:tcW w:w="894" w:type="dxa"/>
            <w:vAlign w:val="center"/>
          </w:tcPr>
          <w:p w14:paraId="4662CF94">
            <w:pPr>
              <w:widowControl/>
              <w:autoSpaceDE/>
              <w:autoSpaceDN/>
              <w:spacing w:before="0" w:after="0" w:line="240" w:lineRule="auto"/>
              <w:ind w:left="0" w:leftChars="0" w:right="0" w:rightChars="0"/>
              <w:jc w:val="center"/>
              <w:rPr>
                <w:rFonts w:hint="default"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t/a</w:t>
            </w:r>
          </w:p>
        </w:tc>
        <w:tc>
          <w:tcPr>
            <w:tcW w:w="865" w:type="dxa"/>
            <w:vAlign w:val="center"/>
          </w:tcPr>
          <w:p w14:paraId="38FB4F76">
            <w:pPr>
              <w:widowControl/>
              <w:autoSpaceDE/>
              <w:autoSpaceDN/>
              <w:spacing w:before="0" w:after="0" w:line="240" w:lineRule="auto"/>
              <w:ind w:left="0" w:leftChars="0" w:right="0" w:rightChars="0"/>
              <w:jc w:val="center"/>
              <w:rPr>
                <w:rFonts w:hint="default"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b w:val="0"/>
                <w:bCs w:val="0"/>
                <w:color w:val="auto"/>
                <w:kern w:val="2"/>
                <w:sz w:val="21"/>
                <w:szCs w:val="21"/>
                <w:lang w:val="en-US" w:eastAsia="zh-CN" w:bidi="ar-SA"/>
              </w:rPr>
              <w:t>6</w:t>
            </w:r>
          </w:p>
        </w:tc>
        <w:tc>
          <w:tcPr>
            <w:tcW w:w="1116" w:type="dxa"/>
            <w:shd w:val="clear" w:color="auto" w:fill="auto"/>
            <w:vAlign w:val="center"/>
          </w:tcPr>
          <w:p w14:paraId="18C09DFA">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0.010</w:t>
            </w:r>
          </w:p>
        </w:tc>
        <w:tc>
          <w:tcPr>
            <w:tcW w:w="1060" w:type="dxa"/>
            <w:shd w:val="clear" w:color="auto" w:fill="auto"/>
            <w:vAlign w:val="center"/>
          </w:tcPr>
          <w:p w14:paraId="74FCD47B">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0.011</w:t>
            </w:r>
          </w:p>
        </w:tc>
        <w:tc>
          <w:tcPr>
            <w:tcW w:w="1281" w:type="dxa"/>
            <w:shd w:val="clear" w:color="auto" w:fill="auto"/>
            <w:vAlign w:val="center"/>
          </w:tcPr>
          <w:p w14:paraId="15FB194B">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3.15</w:t>
            </w:r>
          </w:p>
        </w:tc>
        <w:tc>
          <w:tcPr>
            <w:tcW w:w="1052" w:type="dxa"/>
            <w:vAlign w:val="center"/>
          </w:tcPr>
          <w:p w14:paraId="65D0011F">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-2.85</w:t>
            </w:r>
          </w:p>
        </w:tc>
      </w:tr>
      <w:tr w14:paraId="775FA56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6" w:type="dxa"/>
            <w:left w:w="0" w:type="dxa"/>
            <w:bottom w:w="0" w:type="dxa"/>
            <w:right w:w="0" w:type="dxa"/>
          </w:tblCellMar>
        </w:tblPrEx>
        <w:trPr>
          <w:trHeight w:val="454" w:hRule="atLeast"/>
          <w:jc w:val="center"/>
        </w:trPr>
        <w:tc>
          <w:tcPr>
            <w:tcW w:w="739" w:type="dxa"/>
            <w:vAlign w:val="center"/>
          </w:tcPr>
          <w:p w14:paraId="5B7BB5E4">
            <w:pPr>
              <w:pStyle w:val="111"/>
              <w:numPr>
                <w:ilvl w:val="0"/>
                <w:numId w:val="2"/>
              </w:numPr>
              <w:ind w:firstLineChars="0"/>
              <w:rPr>
                <w:rFonts w:ascii="Times New Roman" w:hAnsi="Times New Roman" w:cs="Times New Roman"/>
                <w:szCs w:val="21"/>
              </w:rPr>
            </w:pPr>
          </w:p>
        </w:tc>
        <w:tc>
          <w:tcPr>
            <w:tcW w:w="2200" w:type="dxa"/>
            <w:gridSpan w:val="3"/>
            <w:vAlign w:val="center"/>
          </w:tcPr>
          <w:p w14:paraId="642A517F">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BCF丝</w:t>
            </w:r>
          </w:p>
        </w:tc>
        <w:tc>
          <w:tcPr>
            <w:tcW w:w="894" w:type="dxa"/>
            <w:vAlign w:val="center"/>
          </w:tcPr>
          <w:p w14:paraId="004FDE94">
            <w:pPr>
              <w:widowControl/>
              <w:autoSpaceDE/>
              <w:autoSpaceDN/>
              <w:spacing w:before="0" w:after="0" w:line="240" w:lineRule="auto"/>
              <w:ind w:left="0" w:leftChars="0" w:right="0" w:right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t/a</w:t>
            </w:r>
          </w:p>
        </w:tc>
        <w:tc>
          <w:tcPr>
            <w:tcW w:w="865" w:type="dxa"/>
            <w:vAlign w:val="center"/>
          </w:tcPr>
          <w:p w14:paraId="29B4AB36">
            <w:pPr>
              <w:widowControl/>
              <w:autoSpaceDE/>
              <w:autoSpaceDN/>
              <w:spacing w:before="0" w:after="0" w:line="240" w:lineRule="auto"/>
              <w:ind w:left="0" w:leftChars="0" w:right="0" w:rightChars="0"/>
              <w:jc w:val="center"/>
              <w:rPr>
                <w:rFonts w:hint="default"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b w:val="0"/>
                <w:bCs w:val="0"/>
                <w:color w:val="auto"/>
                <w:kern w:val="2"/>
                <w:sz w:val="21"/>
                <w:szCs w:val="21"/>
                <w:lang w:val="en-US" w:eastAsia="zh-CN" w:bidi="ar-SA"/>
              </w:rPr>
              <w:t>10</w:t>
            </w:r>
          </w:p>
        </w:tc>
        <w:tc>
          <w:tcPr>
            <w:tcW w:w="1116" w:type="dxa"/>
            <w:shd w:val="clear" w:color="auto" w:fill="auto"/>
            <w:vAlign w:val="center"/>
          </w:tcPr>
          <w:p w14:paraId="0B6E1DC1">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0.0167</w:t>
            </w:r>
          </w:p>
        </w:tc>
        <w:tc>
          <w:tcPr>
            <w:tcW w:w="1060" w:type="dxa"/>
            <w:shd w:val="clear" w:color="auto" w:fill="auto"/>
            <w:vAlign w:val="center"/>
          </w:tcPr>
          <w:p w14:paraId="71FD2558">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0.018</w:t>
            </w:r>
          </w:p>
        </w:tc>
        <w:tc>
          <w:tcPr>
            <w:tcW w:w="1281" w:type="dxa"/>
            <w:shd w:val="clear" w:color="auto" w:fill="auto"/>
            <w:vAlign w:val="center"/>
          </w:tcPr>
          <w:p w14:paraId="5FC1DAAD">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5.205</w:t>
            </w:r>
          </w:p>
        </w:tc>
        <w:tc>
          <w:tcPr>
            <w:tcW w:w="1052" w:type="dxa"/>
            <w:vAlign w:val="center"/>
          </w:tcPr>
          <w:p w14:paraId="42C9D615">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-4.795</w:t>
            </w:r>
          </w:p>
        </w:tc>
      </w:tr>
      <w:tr w14:paraId="7AA3B72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6" w:type="dxa"/>
            <w:left w:w="0" w:type="dxa"/>
            <w:bottom w:w="0" w:type="dxa"/>
            <w:right w:w="0" w:type="dxa"/>
          </w:tblCellMar>
        </w:tblPrEx>
        <w:trPr>
          <w:trHeight w:val="454" w:hRule="atLeast"/>
          <w:jc w:val="center"/>
        </w:trPr>
        <w:tc>
          <w:tcPr>
            <w:tcW w:w="739" w:type="dxa"/>
            <w:vAlign w:val="center"/>
          </w:tcPr>
          <w:p w14:paraId="79EFA9EC">
            <w:pPr>
              <w:pStyle w:val="111"/>
              <w:numPr>
                <w:ilvl w:val="0"/>
                <w:numId w:val="2"/>
              </w:numPr>
              <w:ind w:firstLineChars="0"/>
              <w:rPr>
                <w:rFonts w:ascii="Times New Roman" w:hAnsi="Times New Roman" w:cs="Times New Roman"/>
                <w:szCs w:val="21"/>
              </w:rPr>
            </w:pPr>
          </w:p>
        </w:tc>
        <w:tc>
          <w:tcPr>
            <w:tcW w:w="2200" w:type="dxa"/>
            <w:gridSpan w:val="3"/>
            <w:vAlign w:val="center"/>
          </w:tcPr>
          <w:p w14:paraId="3EDE78BE">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HPE冰凉丝</w:t>
            </w:r>
          </w:p>
        </w:tc>
        <w:tc>
          <w:tcPr>
            <w:tcW w:w="894" w:type="dxa"/>
            <w:vAlign w:val="center"/>
          </w:tcPr>
          <w:p w14:paraId="423FC955">
            <w:pPr>
              <w:widowControl/>
              <w:autoSpaceDE/>
              <w:autoSpaceDN/>
              <w:spacing w:before="0" w:after="0" w:line="240" w:lineRule="auto"/>
              <w:ind w:left="0" w:leftChars="0" w:right="0" w:right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t/a</w:t>
            </w:r>
          </w:p>
        </w:tc>
        <w:tc>
          <w:tcPr>
            <w:tcW w:w="865" w:type="dxa"/>
            <w:vAlign w:val="center"/>
          </w:tcPr>
          <w:p w14:paraId="2C50FA04">
            <w:pPr>
              <w:widowControl/>
              <w:autoSpaceDE/>
              <w:autoSpaceDN/>
              <w:spacing w:before="0" w:after="0" w:line="240" w:lineRule="auto"/>
              <w:ind w:left="0" w:leftChars="0" w:right="0" w:rightChars="0"/>
              <w:jc w:val="center"/>
              <w:rPr>
                <w:rFonts w:hint="default"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b w:val="0"/>
                <w:bCs w:val="0"/>
                <w:color w:val="auto"/>
                <w:kern w:val="2"/>
                <w:sz w:val="21"/>
                <w:szCs w:val="21"/>
                <w:lang w:val="en-US" w:eastAsia="zh-CN" w:bidi="ar-SA"/>
              </w:rPr>
              <w:t>42</w:t>
            </w:r>
          </w:p>
        </w:tc>
        <w:tc>
          <w:tcPr>
            <w:tcW w:w="1116" w:type="dxa"/>
            <w:shd w:val="clear" w:color="auto" w:fill="auto"/>
            <w:vAlign w:val="center"/>
          </w:tcPr>
          <w:p w14:paraId="1F50D19F">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0.070</w:t>
            </w:r>
          </w:p>
        </w:tc>
        <w:tc>
          <w:tcPr>
            <w:tcW w:w="1060" w:type="dxa"/>
            <w:shd w:val="clear" w:color="auto" w:fill="auto"/>
            <w:vAlign w:val="center"/>
          </w:tcPr>
          <w:p w14:paraId="42BB11FF">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0.075</w:t>
            </w:r>
          </w:p>
        </w:tc>
        <w:tc>
          <w:tcPr>
            <w:tcW w:w="1281" w:type="dxa"/>
            <w:shd w:val="clear" w:color="auto" w:fill="auto"/>
            <w:vAlign w:val="center"/>
          </w:tcPr>
          <w:p w14:paraId="59F2DD7B">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21.75</w:t>
            </w:r>
          </w:p>
        </w:tc>
        <w:tc>
          <w:tcPr>
            <w:tcW w:w="1052" w:type="dxa"/>
            <w:vAlign w:val="center"/>
          </w:tcPr>
          <w:p w14:paraId="0970AFA6">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-20.25</w:t>
            </w:r>
          </w:p>
        </w:tc>
      </w:tr>
      <w:tr w14:paraId="162A56E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6" w:type="dxa"/>
            <w:left w:w="0" w:type="dxa"/>
            <w:bottom w:w="0" w:type="dxa"/>
            <w:right w:w="0" w:type="dxa"/>
          </w:tblCellMar>
        </w:tblPrEx>
        <w:trPr>
          <w:trHeight w:val="454" w:hRule="atLeast"/>
          <w:jc w:val="center"/>
        </w:trPr>
        <w:tc>
          <w:tcPr>
            <w:tcW w:w="739" w:type="dxa"/>
            <w:vAlign w:val="center"/>
          </w:tcPr>
          <w:p w14:paraId="30EF254B">
            <w:pPr>
              <w:pStyle w:val="111"/>
              <w:numPr>
                <w:ilvl w:val="0"/>
                <w:numId w:val="2"/>
              </w:numPr>
              <w:ind w:firstLineChars="0"/>
              <w:rPr>
                <w:rFonts w:ascii="Times New Roman" w:hAnsi="Times New Roman" w:cs="Times New Roman"/>
                <w:szCs w:val="21"/>
              </w:rPr>
            </w:pPr>
          </w:p>
        </w:tc>
        <w:tc>
          <w:tcPr>
            <w:tcW w:w="2200" w:type="dxa"/>
            <w:gridSpan w:val="3"/>
            <w:vAlign w:val="center"/>
          </w:tcPr>
          <w:p w14:paraId="12231634">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进口冰凉丝</w:t>
            </w:r>
          </w:p>
        </w:tc>
        <w:tc>
          <w:tcPr>
            <w:tcW w:w="894" w:type="dxa"/>
            <w:vAlign w:val="center"/>
          </w:tcPr>
          <w:p w14:paraId="0211744C">
            <w:pPr>
              <w:widowControl/>
              <w:autoSpaceDE/>
              <w:autoSpaceDN/>
              <w:spacing w:before="0" w:after="0" w:line="240" w:lineRule="auto"/>
              <w:ind w:left="0" w:leftChars="0" w:right="0" w:right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t/a</w:t>
            </w:r>
          </w:p>
        </w:tc>
        <w:tc>
          <w:tcPr>
            <w:tcW w:w="865" w:type="dxa"/>
            <w:vAlign w:val="center"/>
          </w:tcPr>
          <w:p w14:paraId="76857840">
            <w:pPr>
              <w:widowControl/>
              <w:autoSpaceDE/>
              <w:autoSpaceDN/>
              <w:spacing w:before="0" w:after="0" w:line="240" w:lineRule="auto"/>
              <w:ind w:left="0" w:leftChars="0" w:right="0" w:rightChars="0"/>
              <w:jc w:val="center"/>
              <w:rPr>
                <w:rFonts w:hint="default"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b w:val="0"/>
                <w:bCs w:val="0"/>
                <w:color w:val="auto"/>
                <w:kern w:val="2"/>
                <w:sz w:val="21"/>
                <w:szCs w:val="21"/>
                <w:lang w:val="en-US" w:eastAsia="zh-CN" w:bidi="ar-SA"/>
              </w:rPr>
              <w:t>340</w:t>
            </w:r>
          </w:p>
        </w:tc>
        <w:tc>
          <w:tcPr>
            <w:tcW w:w="1116" w:type="dxa"/>
            <w:shd w:val="clear" w:color="auto" w:fill="auto"/>
            <w:vAlign w:val="center"/>
          </w:tcPr>
          <w:p w14:paraId="7E42945B">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0.566</w:t>
            </w:r>
          </w:p>
        </w:tc>
        <w:tc>
          <w:tcPr>
            <w:tcW w:w="1060" w:type="dxa"/>
            <w:shd w:val="clear" w:color="auto" w:fill="auto"/>
            <w:vAlign w:val="center"/>
          </w:tcPr>
          <w:p w14:paraId="18AD93DB">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0.612</w:t>
            </w:r>
          </w:p>
        </w:tc>
        <w:tc>
          <w:tcPr>
            <w:tcW w:w="1281" w:type="dxa"/>
            <w:shd w:val="clear" w:color="auto" w:fill="auto"/>
            <w:vAlign w:val="center"/>
          </w:tcPr>
          <w:p w14:paraId="5A0E1D28">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176.7</w:t>
            </w:r>
          </w:p>
        </w:tc>
        <w:tc>
          <w:tcPr>
            <w:tcW w:w="1052" w:type="dxa"/>
            <w:vAlign w:val="center"/>
          </w:tcPr>
          <w:p w14:paraId="19889299">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-163.3</w:t>
            </w:r>
          </w:p>
        </w:tc>
      </w:tr>
      <w:tr w14:paraId="212ACDC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6" w:type="dxa"/>
            <w:left w:w="0" w:type="dxa"/>
            <w:bottom w:w="0" w:type="dxa"/>
            <w:right w:w="0" w:type="dxa"/>
          </w:tblCellMar>
        </w:tblPrEx>
        <w:trPr>
          <w:trHeight w:val="454" w:hRule="atLeast"/>
          <w:jc w:val="center"/>
        </w:trPr>
        <w:tc>
          <w:tcPr>
            <w:tcW w:w="739" w:type="dxa"/>
            <w:vAlign w:val="center"/>
          </w:tcPr>
          <w:p w14:paraId="799365CF">
            <w:pPr>
              <w:pStyle w:val="111"/>
              <w:numPr>
                <w:ilvl w:val="0"/>
                <w:numId w:val="2"/>
              </w:numPr>
              <w:ind w:firstLineChars="0"/>
              <w:rPr>
                <w:rFonts w:ascii="Times New Roman" w:hAnsi="Times New Roman" w:cs="Times New Roman"/>
                <w:szCs w:val="21"/>
              </w:rPr>
            </w:pPr>
          </w:p>
        </w:tc>
        <w:tc>
          <w:tcPr>
            <w:tcW w:w="2200" w:type="dxa"/>
            <w:gridSpan w:val="3"/>
            <w:vAlign w:val="center"/>
          </w:tcPr>
          <w:p w14:paraId="5FB5B7A4">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丙纶丝</w:t>
            </w:r>
          </w:p>
        </w:tc>
        <w:tc>
          <w:tcPr>
            <w:tcW w:w="894" w:type="dxa"/>
            <w:vAlign w:val="center"/>
          </w:tcPr>
          <w:p w14:paraId="545E58A3">
            <w:pPr>
              <w:widowControl/>
              <w:autoSpaceDE/>
              <w:autoSpaceDN/>
              <w:spacing w:before="0" w:after="0" w:line="240" w:lineRule="auto"/>
              <w:ind w:left="0" w:leftChars="0" w:right="0" w:right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t/a</w:t>
            </w:r>
          </w:p>
        </w:tc>
        <w:tc>
          <w:tcPr>
            <w:tcW w:w="865" w:type="dxa"/>
            <w:vAlign w:val="center"/>
          </w:tcPr>
          <w:p w14:paraId="72835BD6">
            <w:pPr>
              <w:widowControl/>
              <w:autoSpaceDE/>
              <w:autoSpaceDN/>
              <w:spacing w:before="0" w:after="0" w:line="240" w:lineRule="auto"/>
              <w:ind w:left="0" w:leftChars="0" w:right="0" w:rightChars="0"/>
              <w:jc w:val="center"/>
              <w:rPr>
                <w:rFonts w:hint="default"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b w:val="0"/>
                <w:bCs w:val="0"/>
                <w:color w:val="auto"/>
                <w:kern w:val="2"/>
                <w:sz w:val="21"/>
                <w:szCs w:val="21"/>
                <w:lang w:val="en-US" w:eastAsia="zh-CN" w:bidi="ar-SA"/>
              </w:rPr>
              <w:t>390</w:t>
            </w:r>
          </w:p>
        </w:tc>
        <w:tc>
          <w:tcPr>
            <w:tcW w:w="1116" w:type="dxa"/>
            <w:shd w:val="clear" w:color="auto" w:fill="auto"/>
            <w:vAlign w:val="center"/>
          </w:tcPr>
          <w:p w14:paraId="4BFE26B2">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0.65</w:t>
            </w:r>
          </w:p>
        </w:tc>
        <w:tc>
          <w:tcPr>
            <w:tcW w:w="1060" w:type="dxa"/>
            <w:shd w:val="clear" w:color="auto" w:fill="auto"/>
            <w:vAlign w:val="center"/>
          </w:tcPr>
          <w:p w14:paraId="2C8FDCA9">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0.70</w:t>
            </w:r>
          </w:p>
        </w:tc>
        <w:tc>
          <w:tcPr>
            <w:tcW w:w="1281" w:type="dxa"/>
            <w:shd w:val="clear" w:color="auto" w:fill="auto"/>
            <w:vAlign w:val="center"/>
          </w:tcPr>
          <w:p w14:paraId="1281C12F">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202.5</w:t>
            </w:r>
          </w:p>
        </w:tc>
        <w:tc>
          <w:tcPr>
            <w:tcW w:w="1052" w:type="dxa"/>
            <w:vAlign w:val="center"/>
          </w:tcPr>
          <w:p w14:paraId="15415504">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-187.5</w:t>
            </w:r>
          </w:p>
        </w:tc>
      </w:tr>
      <w:tr w14:paraId="1FC2F52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6" w:type="dxa"/>
            <w:left w:w="0" w:type="dxa"/>
            <w:bottom w:w="0" w:type="dxa"/>
            <w:right w:w="0" w:type="dxa"/>
          </w:tblCellMar>
        </w:tblPrEx>
        <w:trPr>
          <w:trHeight w:val="454" w:hRule="atLeast"/>
          <w:jc w:val="center"/>
        </w:trPr>
        <w:tc>
          <w:tcPr>
            <w:tcW w:w="739" w:type="dxa"/>
            <w:vAlign w:val="center"/>
          </w:tcPr>
          <w:p w14:paraId="0B5F94EB">
            <w:pPr>
              <w:pStyle w:val="111"/>
              <w:numPr>
                <w:ilvl w:val="0"/>
                <w:numId w:val="2"/>
              </w:numPr>
              <w:ind w:firstLineChars="0"/>
              <w:rPr>
                <w:rFonts w:ascii="Times New Roman" w:hAnsi="Times New Roman" w:cs="Times New Roman"/>
                <w:szCs w:val="21"/>
              </w:rPr>
            </w:pPr>
          </w:p>
        </w:tc>
        <w:tc>
          <w:tcPr>
            <w:tcW w:w="2200" w:type="dxa"/>
            <w:gridSpan w:val="3"/>
            <w:vAlign w:val="center"/>
          </w:tcPr>
          <w:p w14:paraId="2B98EB31">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铜纤维</w:t>
            </w:r>
          </w:p>
        </w:tc>
        <w:tc>
          <w:tcPr>
            <w:tcW w:w="894" w:type="dxa"/>
            <w:vAlign w:val="center"/>
          </w:tcPr>
          <w:p w14:paraId="01CC7445">
            <w:pPr>
              <w:widowControl/>
              <w:autoSpaceDE/>
              <w:autoSpaceDN/>
              <w:spacing w:before="0" w:after="0" w:line="240" w:lineRule="auto"/>
              <w:ind w:left="0" w:leftChars="0" w:right="0" w:right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t/a</w:t>
            </w:r>
          </w:p>
        </w:tc>
        <w:tc>
          <w:tcPr>
            <w:tcW w:w="865" w:type="dxa"/>
            <w:vAlign w:val="center"/>
          </w:tcPr>
          <w:p w14:paraId="693F50F2">
            <w:pPr>
              <w:widowControl/>
              <w:autoSpaceDE/>
              <w:autoSpaceDN/>
              <w:spacing w:before="0" w:after="0" w:line="240" w:lineRule="auto"/>
              <w:ind w:left="0" w:leftChars="0" w:right="0" w:rightChars="0"/>
              <w:jc w:val="center"/>
              <w:rPr>
                <w:rFonts w:hint="default"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b w:val="0"/>
                <w:bCs w:val="0"/>
                <w:color w:val="auto"/>
                <w:kern w:val="2"/>
                <w:sz w:val="21"/>
                <w:szCs w:val="21"/>
                <w:lang w:val="en-US" w:eastAsia="zh-CN" w:bidi="ar-SA"/>
              </w:rPr>
              <w:t>35</w:t>
            </w:r>
          </w:p>
        </w:tc>
        <w:tc>
          <w:tcPr>
            <w:tcW w:w="1116" w:type="dxa"/>
            <w:shd w:val="clear" w:color="auto" w:fill="auto"/>
            <w:vAlign w:val="center"/>
          </w:tcPr>
          <w:p w14:paraId="12D38829">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0.058</w:t>
            </w:r>
          </w:p>
        </w:tc>
        <w:tc>
          <w:tcPr>
            <w:tcW w:w="1060" w:type="dxa"/>
            <w:shd w:val="clear" w:color="auto" w:fill="auto"/>
            <w:vAlign w:val="center"/>
          </w:tcPr>
          <w:p w14:paraId="5347FD11">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0.063</w:t>
            </w:r>
          </w:p>
        </w:tc>
        <w:tc>
          <w:tcPr>
            <w:tcW w:w="1281" w:type="dxa"/>
            <w:shd w:val="clear" w:color="auto" w:fill="auto"/>
            <w:vAlign w:val="center"/>
          </w:tcPr>
          <w:p w14:paraId="41CC867B">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18.15</w:t>
            </w:r>
          </w:p>
        </w:tc>
        <w:tc>
          <w:tcPr>
            <w:tcW w:w="1052" w:type="dxa"/>
            <w:vAlign w:val="center"/>
          </w:tcPr>
          <w:p w14:paraId="3EB08D7B">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-16.85</w:t>
            </w:r>
          </w:p>
        </w:tc>
      </w:tr>
      <w:tr w14:paraId="6E75234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6" w:type="dxa"/>
            <w:left w:w="0" w:type="dxa"/>
            <w:bottom w:w="0" w:type="dxa"/>
            <w:right w:w="0" w:type="dxa"/>
          </w:tblCellMar>
        </w:tblPrEx>
        <w:trPr>
          <w:trHeight w:val="454" w:hRule="atLeast"/>
          <w:jc w:val="center"/>
        </w:trPr>
        <w:tc>
          <w:tcPr>
            <w:tcW w:w="739" w:type="dxa"/>
            <w:vAlign w:val="center"/>
          </w:tcPr>
          <w:p w14:paraId="47F6AB44">
            <w:pPr>
              <w:pStyle w:val="111"/>
              <w:numPr>
                <w:ilvl w:val="0"/>
                <w:numId w:val="2"/>
              </w:numPr>
              <w:ind w:firstLineChars="0"/>
              <w:rPr>
                <w:rFonts w:ascii="Times New Roman" w:hAnsi="Times New Roman" w:cs="Times New Roman"/>
                <w:szCs w:val="21"/>
              </w:rPr>
            </w:pPr>
          </w:p>
        </w:tc>
        <w:tc>
          <w:tcPr>
            <w:tcW w:w="2200" w:type="dxa"/>
            <w:gridSpan w:val="3"/>
            <w:vAlign w:val="center"/>
          </w:tcPr>
          <w:p w14:paraId="11BD7605">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氨纶包得丝</w:t>
            </w:r>
          </w:p>
        </w:tc>
        <w:tc>
          <w:tcPr>
            <w:tcW w:w="894" w:type="dxa"/>
            <w:vAlign w:val="center"/>
          </w:tcPr>
          <w:p w14:paraId="484B512D">
            <w:pPr>
              <w:widowControl/>
              <w:autoSpaceDE/>
              <w:autoSpaceDN/>
              <w:spacing w:before="0" w:after="0" w:line="240" w:lineRule="auto"/>
              <w:ind w:left="0" w:leftChars="0" w:right="0" w:right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t/a</w:t>
            </w:r>
          </w:p>
        </w:tc>
        <w:tc>
          <w:tcPr>
            <w:tcW w:w="865" w:type="dxa"/>
            <w:vAlign w:val="center"/>
          </w:tcPr>
          <w:p w14:paraId="278CCBAB">
            <w:pPr>
              <w:widowControl/>
              <w:autoSpaceDE/>
              <w:autoSpaceDN/>
              <w:spacing w:before="0" w:after="0" w:line="240" w:lineRule="auto"/>
              <w:ind w:left="0" w:leftChars="0" w:right="0" w:rightChars="0"/>
              <w:jc w:val="center"/>
              <w:rPr>
                <w:rFonts w:hint="default"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b w:val="0"/>
                <w:bCs w:val="0"/>
                <w:color w:val="auto"/>
                <w:kern w:val="2"/>
                <w:sz w:val="21"/>
                <w:szCs w:val="21"/>
                <w:lang w:val="en-US" w:eastAsia="zh-CN" w:bidi="ar-SA"/>
              </w:rPr>
              <w:t>170</w:t>
            </w:r>
          </w:p>
        </w:tc>
        <w:tc>
          <w:tcPr>
            <w:tcW w:w="1116" w:type="dxa"/>
            <w:shd w:val="clear" w:color="auto" w:fill="auto"/>
            <w:vAlign w:val="center"/>
          </w:tcPr>
          <w:p w14:paraId="6432C58F">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0.283</w:t>
            </w:r>
          </w:p>
        </w:tc>
        <w:tc>
          <w:tcPr>
            <w:tcW w:w="1060" w:type="dxa"/>
            <w:shd w:val="clear" w:color="auto" w:fill="auto"/>
            <w:vAlign w:val="center"/>
          </w:tcPr>
          <w:p w14:paraId="3D731184">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0.306</w:t>
            </w:r>
          </w:p>
        </w:tc>
        <w:tc>
          <w:tcPr>
            <w:tcW w:w="1281" w:type="dxa"/>
            <w:shd w:val="clear" w:color="auto" w:fill="auto"/>
            <w:vAlign w:val="center"/>
          </w:tcPr>
          <w:p w14:paraId="587F0D4C">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88.35</w:t>
            </w:r>
          </w:p>
        </w:tc>
        <w:tc>
          <w:tcPr>
            <w:tcW w:w="1052" w:type="dxa"/>
            <w:vAlign w:val="center"/>
          </w:tcPr>
          <w:p w14:paraId="0FF1DDB9">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-81.65</w:t>
            </w:r>
          </w:p>
        </w:tc>
      </w:tr>
      <w:tr w14:paraId="459AA1F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6" w:type="dxa"/>
            <w:left w:w="0" w:type="dxa"/>
            <w:bottom w:w="0" w:type="dxa"/>
            <w:right w:w="0" w:type="dxa"/>
          </w:tblCellMar>
        </w:tblPrEx>
        <w:trPr>
          <w:trHeight w:val="454" w:hRule="atLeast"/>
          <w:jc w:val="center"/>
        </w:trPr>
        <w:tc>
          <w:tcPr>
            <w:tcW w:w="739" w:type="dxa"/>
            <w:vAlign w:val="center"/>
          </w:tcPr>
          <w:p w14:paraId="61040F3C">
            <w:pPr>
              <w:pStyle w:val="111"/>
              <w:numPr>
                <w:ilvl w:val="0"/>
                <w:numId w:val="2"/>
              </w:numPr>
              <w:ind w:firstLineChars="0"/>
              <w:rPr>
                <w:rFonts w:ascii="Times New Roman" w:hAnsi="Times New Roman" w:cs="Times New Roman"/>
                <w:szCs w:val="21"/>
              </w:rPr>
            </w:pPr>
          </w:p>
        </w:tc>
        <w:tc>
          <w:tcPr>
            <w:tcW w:w="2200" w:type="dxa"/>
            <w:gridSpan w:val="3"/>
            <w:vAlign w:val="center"/>
          </w:tcPr>
          <w:p w14:paraId="1F330533">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色纱</w:t>
            </w:r>
          </w:p>
        </w:tc>
        <w:tc>
          <w:tcPr>
            <w:tcW w:w="894" w:type="dxa"/>
            <w:vAlign w:val="center"/>
          </w:tcPr>
          <w:p w14:paraId="75D74542">
            <w:pPr>
              <w:widowControl/>
              <w:autoSpaceDE/>
              <w:autoSpaceDN/>
              <w:spacing w:before="0" w:after="0" w:line="240" w:lineRule="auto"/>
              <w:ind w:left="0" w:leftChars="0" w:right="0" w:right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t/a</w:t>
            </w:r>
          </w:p>
        </w:tc>
        <w:tc>
          <w:tcPr>
            <w:tcW w:w="865" w:type="dxa"/>
            <w:vAlign w:val="center"/>
          </w:tcPr>
          <w:p w14:paraId="1D01C297">
            <w:pPr>
              <w:widowControl/>
              <w:autoSpaceDE/>
              <w:autoSpaceDN/>
              <w:spacing w:before="0" w:after="0" w:line="240" w:lineRule="auto"/>
              <w:ind w:left="0" w:leftChars="0" w:right="0" w:rightChars="0"/>
              <w:jc w:val="center"/>
              <w:rPr>
                <w:rFonts w:hint="default"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b w:val="0"/>
                <w:bCs w:val="0"/>
                <w:color w:val="auto"/>
                <w:kern w:val="2"/>
                <w:sz w:val="21"/>
                <w:szCs w:val="21"/>
                <w:lang w:val="en-US" w:eastAsia="zh-CN" w:bidi="ar-SA"/>
              </w:rPr>
              <w:t>130</w:t>
            </w:r>
          </w:p>
        </w:tc>
        <w:tc>
          <w:tcPr>
            <w:tcW w:w="1116" w:type="dxa"/>
            <w:shd w:val="clear" w:color="auto" w:fill="auto"/>
            <w:vAlign w:val="center"/>
          </w:tcPr>
          <w:p w14:paraId="2481AE56">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0.217</w:t>
            </w:r>
          </w:p>
        </w:tc>
        <w:tc>
          <w:tcPr>
            <w:tcW w:w="1060" w:type="dxa"/>
            <w:shd w:val="clear" w:color="auto" w:fill="auto"/>
            <w:vAlign w:val="center"/>
          </w:tcPr>
          <w:p w14:paraId="20A7BB6E">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0.234</w:t>
            </w:r>
          </w:p>
        </w:tc>
        <w:tc>
          <w:tcPr>
            <w:tcW w:w="1281" w:type="dxa"/>
            <w:shd w:val="clear" w:color="auto" w:fill="auto"/>
            <w:vAlign w:val="center"/>
          </w:tcPr>
          <w:p w14:paraId="449D4927">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67.65</w:t>
            </w:r>
          </w:p>
        </w:tc>
        <w:tc>
          <w:tcPr>
            <w:tcW w:w="1052" w:type="dxa"/>
            <w:vAlign w:val="center"/>
          </w:tcPr>
          <w:p w14:paraId="4BEF4E74">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-62.35</w:t>
            </w:r>
          </w:p>
        </w:tc>
      </w:tr>
      <w:tr w14:paraId="3D2A402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6" w:type="dxa"/>
            <w:left w:w="0" w:type="dxa"/>
            <w:bottom w:w="0" w:type="dxa"/>
            <w:right w:w="0" w:type="dxa"/>
          </w:tblCellMar>
        </w:tblPrEx>
        <w:trPr>
          <w:trHeight w:val="454" w:hRule="atLeast"/>
          <w:jc w:val="center"/>
        </w:trPr>
        <w:tc>
          <w:tcPr>
            <w:tcW w:w="739" w:type="dxa"/>
            <w:vAlign w:val="center"/>
          </w:tcPr>
          <w:p w14:paraId="7FBE4B5D">
            <w:pPr>
              <w:pStyle w:val="111"/>
              <w:numPr>
                <w:ilvl w:val="0"/>
                <w:numId w:val="2"/>
              </w:numPr>
              <w:ind w:firstLineChars="0"/>
              <w:rPr>
                <w:rFonts w:ascii="Times New Roman" w:hAnsi="Times New Roman" w:cs="Times New Roman"/>
                <w:szCs w:val="21"/>
              </w:rPr>
            </w:pPr>
          </w:p>
        </w:tc>
        <w:tc>
          <w:tcPr>
            <w:tcW w:w="2200" w:type="dxa"/>
            <w:gridSpan w:val="3"/>
            <w:vAlign w:val="center"/>
          </w:tcPr>
          <w:p w14:paraId="52C94467">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色丝</w:t>
            </w:r>
          </w:p>
        </w:tc>
        <w:tc>
          <w:tcPr>
            <w:tcW w:w="894" w:type="dxa"/>
            <w:vAlign w:val="center"/>
          </w:tcPr>
          <w:p w14:paraId="47D6861A">
            <w:pPr>
              <w:widowControl/>
              <w:autoSpaceDE/>
              <w:autoSpaceDN/>
              <w:spacing w:before="0" w:after="0" w:line="240" w:lineRule="auto"/>
              <w:ind w:left="0" w:leftChars="0" w:right="0" w:right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t/a</w:t>
            </w:r>
          </w:p>
        </w:tc>
        <w:tc>
          <w:tcPr>
            <w:tcW w:w="865" w:type="dxa"/>
            <w:vAlign w:val="center"/>
          </w:tcPr>
          <w:p w14:paraId="0A1CA1E9">
            <w:pPr>
              <w:widowControl/>
              <w:autoSpaceDE/>
              <w:autoSpaceDN/>
              <w:spacing w:before="0" w:after="0" w:line="240" w:lineRule="auto"/>
              <w:ind w:left="0" w:leftChars="0" w:right="0" w:rightChars="0"/>
              <w:jc w:val="center"/>
              <w:rPr>
                <w:rFonts w:hint="default"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b w:val="0"/>
                <w:bCs w:val="0"/>
                <w:color w:val="auto"/>
                <w:kern w:val="2"/>
                <w:sz w:val="21"/>
                <w:szCs w:val="21"/>
                <w:lang w:val="en-US" w:eastAsia="zh-CN" w:bidi="ar-SA"/>
              </w:rPr>
              <w:t>880</w:t>
            </w:r>
          </w:p>
        </w:tc>
        <w:tc>
          <w:tcPr>
            <w:tcW w:w="1116" w:type="dxa"/>
            <w:shd w:val="clear" w:color="auto" w:fill="auto"/>
            <w:vAlign w:val="center"/>
          </w:tcPr>
          <w:p w14:paraId="1404D2D3">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1.467</w:t>
            </w:r>
          </w:p>
        </w:tc>
        <w:tc>
          <w:tcPr>
            <w:tcW w:w="1060" w:type="dxa"/>
            <w:shd w:val="clear" w:color="auto" w:fill="auto"/>
            <w:vAlign w:val="center"/>
          </w:tcPr>
          <w:p w14:paraId="4FE67ACA">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1.584</w:t>
            </w:r>
          </w:p>
        </w:tc>
        <w:tc>
          <w:tcPr>
            <w:tcW w:w="1281" w:type="dxa"/>
            <w:shd w:val="clear" w:color="auto" w:fill="auto"/>
            <w:vAlign w:val="center"/>
          </w:tcPr>
          <w:p w14:paraId="0BD127BC">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457.65</w:t>
            </w:r>
          </w:p>
        </w:tc>
        <w:tc>
          <w:tcPr>
            <w:tcW w:w="1052" w:type="dxa"/>
            <w:vAlign w:val="center"/>
          </w:tcPr>
          <w:p w14:paraId="2900BF58">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-422.35</w:t>
            </w:r>
          </w:p>
        </w:tc>
      </w:tr>
      <w:tr w14:paraId="5D3411B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6" w:type="dxa"/>
            <w:left w:w="0" w:type="dxa"/>
            <w:bottom w:w="0" w:type="dxa"/>
            <w:right w:w="0" w:type="dxa"/>
          </w:tblCellMar>
        </w:tblPrEx>
        <w:trPr>
          <w:trHeight w:val="454" w:hRule="atLeast"/>
          <w:jc w:val="center"/>
        </w:trPr>
        <w:tc>
          <w:tcPr>
            <w:tcW w:w="739" w:type="dxa"/>
            <w:vAlign w:val="center"/>
          </w:tcPr>
          <w:p w14:paraId="23E0DB44">
            <w:pPr>
              <w:pStyle w:val="111"/>
              <w:numPr>
                <w:ilvl w:val="0"/>
                <w:numId w:val="2"/>
              </w:numPr>
              <w:ind w:firstLineChars="0"/>
              <w:rPr>
                <w:rFonts w:ascii="Times New Roman" w:hAnsi="Times New Roman" w:cs="Times New Roman"/>
                <w:szCs w:val="21"/>
              </w:rPr>
            </w:pPr>
          </w:p>
        </w:tc>
        <w:tc>
          <w:tcPr>
            <w:tcW w:w="2200" w:type="dxa"/>
            <w:gridSpan w:val="3"/>
            <w:vAlign w:val="center"/>
          </w:tcPr>
          <w:p w14:paraId="0B6EC322">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麻</w:t>
            </w:r>
          </w:p>
        </w:tc>
        <w:tc>
          <w:tcPr>
            <w:tcW w:w="894" w:type="dxa"/>
            <w:vAlign w:val="center"/>
          </w:tcPr>
          <w:p w14:paraId="6C00970E">
            <w:pPr>
              <w:widowControl/>
              <w:autoSpaceDE/>
              <w:autoSpaceDN/>
              <w:spacing w:before="0" w:after="0" w:line="240" w:lineRule="auto"/>
              <w:ind w:left="0" w:leftChars="0" w:right="0" w:rightChars="0"/>
              <w:jc w:val="center"/>
              <w:rPr>
                <w:rFonts w:hint="default"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t/a</w:t>
            </w:r>
          </w:p>
        </w:tc>
        <w:tc>
          <w:tcPr>
            <w:tcW w:w="865" w:type="dxa"/>
            <w:vAlign w:val="center"/>
          </w:tcPr>
          <w:p w14:paraId="1164F544">
            <w:pPr>
              <w:widowControl/>
              <w:autoSpaceDE/>
              <w:autoSpaceDN/>
              <w:spacing w:before="0" w:after="0" w:line="240" w:lineRule="auto"/>
              <w:ind w:left="0" w:leftChars="0" w:right="0" w:right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b w:val="0"/>
                <w:bCs w:val="0"/>
                <w:color w:val="auto"/>
                <w:kern w:val="2"/>
                <w:sz w:val="21"/>
                <w:szCs w:val="21"/>
                <w:lang w:val="en-US" w:eastAsia="zh-CN" w:bidi="ar-SA"/>
              </w:rPr>
              <w:t>35</w:t>
            </w:r>
          </w:p>
        </w:tc>
        <w:tc>
          <w:tcPr>
            <w:tcW w:w="1116" w:type="dxa"/>
            <w:shd w:val="clear" w:color="auto" w:fill="auto"/>
            <w:vAlign w:val="center"/>
          </w:tcPr>
          <w:p w14:paraId="6CCA7964">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0.058</w:t>
            </w:r>
          </w:p>
        </w:tc>
        <w:tc>
          <w:tcPr>
            <w:tcW w:w="1060" w:type="dxa"/>
            <w:shd w:val="clear" w:color="auto" w:fill="auto"/>
            <w:vAlign w:val="center"/>
          </w:tcPr>
          <w:p w14:paraId="78BC05A2">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0.063</w:t>
            </w:r>
          </w:p>
        </w:tc>
        <w:tc>
          <w:tcPr>
            <w:tcW w:w="1281" w:type="dxa"/>
            <w:shd w:val="clear" w:color="auto" w:fill="auto"/>
            <w:vAlign w:val="center"/>
          </w:tcPr>
          <w:p w14:paraId="32F6471D">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18.15</w:t>
            </w:r>
          </w:p>
        </w:tc>
        <w:tc>
          <w:tcPr>
            <w:tcW w:w="1052" w:type="dxa"/>
            <w:vAlign w:val="center"/>
          </w:tcPr>
          <w:p w14:paraId="7D36F0CD">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-16.85</w:t>
            </w:r>
          </w:p>
        </w:tc>
      </w:tr>
      <w:tr w14:paraId="7654147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6" w:type="dxa"/>
            <w:left w:w="0" w:type="dxa"/>
            <w:bottom w:w="0" w:type="dxa"/>
            <w:right w:w="0" w:type="dxa"/>
          </w:tblCellMar>
        </w:tblPrEx>
        <w:trPr>
          <w:trHeight w:val="454" w:hRule="atLeast"/>
          <w:jc w:val="center"/>
        </w:trPr>
        <w:tc>
          <w:tcPr>
            <w:tcW w:w="739" w:type="dxa"/>
            <w:vAlign w:val="center"/>
          </w:tcPr>
          <w:p w14:paraId="618E32C3">
            <w:pPr>
              <w:pStyle w:val="111"/>
              <w:numPr>
                <w:ilvl w:val="0"/>
                <w:numId w:val="2"/>
              </w:numPr>
              <w:ind w:firstLineChars="0"/>
              <w:rPr>
                <w:rFonts w:ascii="Times New Roman" w:hAnsi="Times New Roman" w:cs="Times New Roman"/>
                <w:szCs w:val="21"/>
              </w:rPr>
            </w:pPr>
          </w:p>
        </w:tc>
        <w:tc>
          <w:tcPr>
            <w:tcW w:w="2200" w:type="dxa"/>
            <w:gridSpan w:val="3"/>
            <w:vAlign w:val="center"/>
          </w:tcPr>
          <w:p w14:paraId="51F4A004">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涤纱</w:t>
            </w:r>
          </w:p>
        </w:tc>
        <w:tc>
          <w:tcPr>
            <w:tcW w:w="894" w:type="dxa"/>
            <w:vAlign w:val="center"/>
          </w:tcPr>
          <w:p w14:paraId="6598D355">
            <w:pPr>
              <w:widowControl/>
              <w:autoSpaceDE/>
              <w:autoSpaceDN/>
              <w:spacing w:before="0" w:after="0" w:line="240" w:lineRule="auto"/>
              <w:ind w:left="0" w:leftChars="0" w:right="0" w:rightChars="0"/>
              <w:jc w:val="center"/>
              <w:rPr>
                <w:rFonts w:hint="default"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t/a</w:t>
            </w:r>
          </w:p>
        </w:tc>
        <w:tc>
          <w:tcPr>
            <w:tcW w:w="865" w:type="dxa"/>
            <w:vAlign w:val="center"/>
          </w:tcPr>
          <w:p w14:paraId="1CA2AFDE">
            <w:pPr>
              <w:widowControl/>
              <w:autoSpaceDE/>
              <w:autoSpaceDN/>
              <w:spacing w:before="0" w:after="0" w:line="240" w:lineRule="auto"/>
              <w:ind w:left="0" w:leftChars="0" w:right="0" w:right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b w:val="0"/>
                <w:bCs w:val="0"/>
                <w:color w:val="auto"/>
                <w:kern w:val="2"/>
                <w:sz w:val="21"/>
                <w:szCs w:val="21"/>
                <w:lang w:val="en-US" w:eastAsia="zh-CN" w:bidi="ar-SA"/>
              </w:rPr>
              <w:t>720</w:t>
            </w:r>
          </w:p>
        </w:tc>
        <w:tc>
          <w:tcPr>
            <w:tcW w:w="1116" w:type="dxa"/>
            <w:shd w:val="clear" w:color="auto" w:fill="auto"/>
            <w:vAlign w:val="center"/>
          </w:tcPr>
          <w:p w14:paraId="3DE1009C">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1.2</w:t>
            </w:r>
          </w:p>
        </w:tc>
        <w:tc>
          <w:tcPr>
            <w:tcW w:w="1060" w:type="dxa"/>
            <w:shd w:val="clear" w:color="auto" w:fill="auto"/>
            <w:vAlign w:val="center"/>
          </w:tcPr>
          <w:p w14:paraId="29EA766A">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1.3</w:t>
            </w:r>
          </w:p>
        </w:tc>
        <w:tc>
          <w:tcPr>
            <w:tcW w:w="1281" w:type="dxa"/>
            <w:shd w:val="clear" w:color="auto" w:fill="auto"/>
            <w:vAlign w:val="center"/>
          </w:tcPr>
          <w:p w14:paraId="1FFF5B43">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375</w:t>
            </w:r>
          </w:p>
        </w:tc>
        <w:tc>
          <w:tcPr>
            <w:tcW w:w="1052" w:type="dxa"/>
            <w:vAlign w:val="center"/>
          </w:tcPr>
          <w:p w14:paraId="1224C4D0">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-345</w:t>
            </w:r>
          </w:p>
        </w:tc>
      </w:tr>
      <w:tr w14:paraId="205FDD3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6" w:type="dxa"/>
            <w:left w:w="0" w:type="dxa"/>
            <w:bottom w:w="0" w:type="dxa"/>
            <w:right w:w="0" w:type="dxa"/>
          </w:tblCellMar>
        </w:tblPrEx>
        <w:trPr>
          <w:trHeight w:val="454" w:hRule="atLeast"/>
          <w:jc w:val="center"/>
        </w:trPr>
        <w:tc>
          <w:tcPr>
            <w:tcW w:w="739" w:type="dxa"/>
            <w:vAlign w:val="center"/>
          </w:tcPr>
          <w:p w14:paraId="4B9A27E4">
            <w:pPr>
              <w:pStyle w:val="111"/>
              <w:numPr>
                <w:ilvl w:val="0"/>
                <w:numId w:val="2"/>
              </w:numPr>
              <w:ind w:firstLineChars="0"/>
              <w:rPr>
                <w:rFonts w:ascii="Times New Roman" w:hAnsi="Times New Roman" w:cs="Times New Roman"/>
                <w:szCs w:val="21"/>
              </w:rPr>
            </w:pPr>
          </w:p>
        </w:tc>
        <w:tc>
          <w:tcPr>
            <w:tcW w:w="2200" w:type="dxa"/>
            <w:gridSpan w:val="3"/>
            <w:vAlign w:val="center"/>
          </w:tcPr>
          <w:p w14:paraId="683FC3E1">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复合锦纶</w:t>
            </w:r>
          </w:p>
        </w:tc>
        <w:tc>
          <w:tcPr>
            <w:tcW w:w="894" w:type="dxa"/>
            <w:vAlign w:val="center"/>
          </w:tcPr>
          <w:p w14:paraId="066DED98">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t/a</w:t>
            </w:r>
          </w:p>
        </w:tc>
        <w:tc>
          <w:tcPr>
            <w:tcW w:w="865" w:type="dxa"/>
            <w:vAlign w:val="center"/>
          </w:tcPr>
          <w:p w14:paraId="4DA78B87">
            <w:pPr>
              <w:widowControl/>
              <w:autoSpaceDE/>
              <w:autoSpaceDN/>
              <w:spacing w:before="0" w:after="0" w:line="240" w:lineRule="auto"/>
              <w:ind w:left="0" w:leftChars="0" w:right="0" w:right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b w:val="0"/>
                <w:bCs w:val="0"/>
                <w:color w:val="auto"/>
                <w:kern w:val="2"/>
                <w:sz w:val="21"/>
                <w:szCs w:val="21"/>
                <w:lang w:val="en-US" w:eastAsia="zh-CN" w:bidi="ar-SA"/>
              </w:rPr>
              <w:t>6</w:t>
            </w:r>
          </w:p>
        </w:tc>
        <w:tc>
          <w:tcPr>
            <w:tcW w:w="1116" w:type="dxa"/>
            <w:shd w:val="clear" w:color="auto" w:fill="auto"/>
            <w:vAlign w:val="center"/>
          </w:tcPr>
          <w:p w14:paraId="61329FEC">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0.010</w:t>
            </w:r>
          </w:p>
        </w:tc>
        <w:tc>
          <w:tcPr>
            <w:tcW w:w="1060" w:type="dxa"/>
            <w:shd w:val="clear" w:color="auto" w:fill="auto"/>
            <w:vAlign w:val="center"/>
          </w:tcPr>
          <w:p w14:paraId="321BED6F">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0.011</w:t>
            </w:r>
          </w:p>
        </w:tc>
        <w:tc>
          <w:tcPr>
            <w:tcW w:w="1281" w:type="dxa"/>
            <w:shd w:val="clear" w:color="auto" w:fill="auto"/>
            <w:vAlign w:val="center"/>
          </w:tcPr>
          <w:p w14:paraId="6419EB14">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3.15</w:t>
            </w:r>
          </w:p>
        </w:tc>
        <w:tc>
          <w:tcPr>
            <w:tcW w:w="1052" w:type="dxa"/>
            <w:vAlign w:val="center"/>
          </w:tcPr>
          <w:p w14:paraId="31D07104">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-2.85</w:t>
            </w:r>
          </w:p>
        </w:tc>
      </w:tr>
      <w:tr w14:paraId="68BCE8A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6" w:type="dxa"/>
            <w:left w:w="0" w:type="dxa"/>
            <w:bottom w:w="0" w:type="dxa"/>
            <w:right w:w="0" w:type="dxa"/>
          </w:tblCellMar>
        </w:tblPrEx>
        <w:trPr>
          <w:trHeight w:val="454" w:hRule="atLeast"/>
          <w:jc w:val="center"/>
        </w:trPr>
        <w:tc>
          <w:tcPr>
            <w:tcW w:w="739" w:type="dxa"/>
            <w:vAlign w:val="center"/>
          </w:tcPr>
          <w:p w14:paraId="64D675C0">
            <w:pPr>
              <w:pStyle w:val="111"/>
              <w:numPr>
                <w:ilvl w:val="0"/>
                <w:numId w:val="2"/>
              </w:numPr>
              <w:ind w:firstLineChars="0"/>
              <w:rPr>
                <w:rFonts w:ascii="Times New Roman" w:hAnsi="Times New Roman" w:cs="Times New Roman"/>
                <w:szCs w:val="21"/>
              </w:rPr>
            </w:pPr>
          </w:p>
        </w:tc>
        <w:tc>
          <w:tcPr>
            <w:tcW w:w="2200" w:type="dxa"/>
            <w:gridSpan w:val="3"/>
            <w:vAlign w:val="center"/>
          </w:tcPr>
          <w:p w14:paraId="685F1E3B">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竹纤椎</w:t>
            </w:r>
          </w:p>
        </w:tc>
        <w:tc>
          <w:tcPr>
            <w:tcW w:w="894" w:type="dxa"/>
            <w:vAlign w:val="center"/>
          </w:tcPr>
          <w:p w14:paraId="4E1358DE">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t/a</w:t>
            </w:r>
          </w:p>
        </w:tc>
        <w:tc>
          <w:tcPr>
            <w:tcW w:w="865" w:type="dxa"/>
            <w:vAlign w:val="center"/>
          </w:tcPr>
          <w:p w14:paraId="02DD6B59">
            <w:pPr>
              <w:widowControl/>
              <w:autoSpaceDE/>
              <w:autoSpaceDN/>
              <w:spacing w:before="0" w:after="0" w:line="240" w:lineRule="auto"/>
              <w:ind w:left="0" w:leftChars="0" w:right="0" w:right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b w:val="0"/>
                <w:bCs w:val="0"/>
                <w:color w:val="auto"/>
                <w:kern w:val="2"/>
                <w:sz w:val="21"/>
                <w:szCs w:val="21"/>
                <w:lang w:val="en-US" w:eastAsia="zh-CN" w:bidi="ar-SA"/>
              </w:rPr>
              <w:t>88</w:t>
            </w:r>
          </w:p>
        </w:tc>
        <w:tc>
          <w:tcPr>
            <w:tcW w:w="1116" w:type="dxa"/>
            <w:shd w:val="clear" w:color="auto" w:fill="auto"/>
            <w:vAlign w:val="center"/>
          </w:tcPr>
          <w:p w14:paraId="42ED38B4">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0.147</w:t>
            </w:r>
          </w:p>
        </w:tc>
        <w:tc>
          <w:tcPr>
            <w:tcW w:w="1060" w:type="dxa"/>
            <w:shd w:val="clear" w:color="auto" w:fill="auto"/>
            <w:vAlign w:val="center"/>
          </w:tcPr>
          <w:p w14:paraId="22674D03">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0.158</w:t>
            </w:r>
          </w:p>
        </w:tc>
        <w:tc>
          <w:tcPr>
            <w:tcW w:w="1281" w:type="dxa"/>
            <w:shd w:val="clear" w:color="auto" w:fill="auto"/>
            <w:vAlign w:val="center"/>
          </w:tcPr>
          <w:p w14:paraId="6742B0EC">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45.75</w:t>
            </w:r>
          </w:p>
        </w:tc>
        <w:tc>
          <w:tcPr>
            <w:tcW w:w="1052" w:type="dxa"/>
            <w:vAlign w:val="center"/>
          </w:tcPr>
          <w:p w14:paraId="18954F95">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-42.25</w:t>
            </w:r>
          </w:p>
        </w:tc>
      </w:tr>
      <w:tr w14:paraId="565BFD8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6" w:type="dxa"/>
            <w:left w:w="0" w:type="dxa"/>
            <w:bottom w:w="0" w:type="dxa"/>
            <w:right w:w="0" w:type="dxa"/>
          </w:tblCellMar>
        </w:tblPrEx>
        <w:trPr>
          <w:trHeight w:val="454" w:hRule="atLeast"/>
          <w:jc w:val="center"/>
        </w:trPr>
        <w:tc>
          <w:tcPr>
            <w:tcW w:w="739" w:type="dxa"/>
            <w:vAlign w:val="center"/>
          </w:tcPr>
          <w:p w14:paraId="3393805E">
            <w:pPr>
              <w:pStyle w:val="111"/>
              <w:numPr>
                <w:ilvl w:val="0"/>
                <w:numId w:val="2"/>
              </w:numPr>
              <w:ind w:firstLineChars="0"/>
              <w:rPr>
                <w:rFonts w:ascii="Times New Roman" w:hAnsi="Times New Roman" w:cs="Times New Roman"/>
                <w:szCs w:val="21"/>
              </w:rPr>
            </w:pPr>
          </w:p>
        </w:tc>
        <w:tc>
          <w:tcPr>
            <w:tcW w:w="2200" w:type="dxa"/>
            <w:gridSpan w:val="3"/>
            <w:vAlign w:val="center"/>
          </w:tcPr>
          <w:p w14:paraId="34CBFC90">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天丝</w:t>
            </w:r>
          </w:p>
        </w:tc>
        <w:tc>
          <w:tcPr>
            <w:tcW w:w="894" w:type="dxa"/>
            <w:vAlign w:val="center"/>
          </w:tcPr>
          <w:p w14:paraId="2BFD1007">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t/a</w:t>
            </w:r>
          </w:p>
        </w:tc>
        <w:tc>
          <w:tcPr>
            <w:tcW w:w="865" w:type="dxa"/>
            <w:vAlign w:val="center"/>
          </w:tcPr>
          <w:p w14:paraId="4DBD3EE2">
            <w:pPr>
              <w:widowControl/>
              <w:autoSpaceDE/>
              <w:autoSpaceDN/>
              <w:spacing w:before="0" w:after="0" w:line="240" w:lineRule="auto"/>
              <w:ind w:left="0" w:leftChars="0" w:right="0" w:right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b w:val="0"/>
                <w:bCs w:val="0"/>
                <w:color w:val="auto"/>
                <w:kern w:val="2"/>
                <w:sz w:val="21"/>
                <w:szCs w:val="21"/>
                <w:lang w:val="en-US" w:eastAsia="zh-CN" w:bidi="ar-SA"/>
              </w:rPr>
              <w:t>170</w:t>
            </w:r>
          </w:p>
        </w:tc>
        <w:tc>
          <w:tcPr>
            <w:tcW w:w="1116" w:type="dxa"/>
            <w:shd w:val="clear" w:color="auto" w:fill="auto"/>
            <w:vAlign w:val="center"/>
          </w:tcPr>
          <w:p w14:paraId="70912A64">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0.283</w:t>
            </w:r>
          </w:p>
        </w:tc>
        <w:tc>
          <w:tcPr>
            <w:tcW w:w="1060" w:type="dxa"/>
            <w:shd w:val="clear" w:color="auto" w:fill="auto"/>
            <w:vAlign w:val="center"/>
          </w:tcPr>
          <w:p w14:paraId="0030890C">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0.306</w:t>
            </w:r>
          </w:p>
        </w:tc>
        <w:tc>
          <w:tcPr>
            <w:tcW w:w="1281" w:type="dxa"/>
            <w:shd w:val="clear" w:color="auto" w:fill="auto"/>
            <w:vAlign w:val="center"/>
          </w:tcPr>
          <w:p w14:paraId="280A3C69">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88.35</w:t>
            </w:r>
          </w:p>
        </w:tc>
        <w:tc>
          <w:tcPr>
            <w:tcW w:w="1052" w:type="dxa"/>
            <w:vAlign w:val="center"/>
          </w:tcPr>
          <w:p w14:paraId="072DD316">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-81.65</w:t>
            </w:r>
          </w:p>
        </w:tc>
      </w:tr>
      <w:tr w14:paraId="3694800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6" w:type="dxa"/>
            <w:left w:w="0" w:type="dxa"/>
            <w:bottom w:w="0" w:type="dxa"/>
            <w:right w:w="0" w:type="dxa"/>
          </w:tblCellMar>
        </w:tblPrEx>
        <w:trPr>
          <w:trHeight w:val="454" w:hRule="atLeast"/>
          <w:jc w:val="center"/>
        </w:trPr>
        <w:tc>
          <w:tcPr>
            <w:tcW w:w="739" w:type="dxa"/>
            <w:vAlign w:val="center"/>
          </w:tcPr>
          <w:p w14:paraId="4228C9BB">
            <w:pPr>
              <w:pStyle w:val="111"/>
              <w:numPr>
                <w:ilvl w:val="0"/>
                <w:numId w:val="2"/>
              </w:numPr>
              <w:ind w:firstLineChars="0"/>
              <w:rPr>
                <w:rFonts w:ascii="Times New Roman" w:hAnsi="Times New Roman" w:cs="Times New Roman"/>
                <w:szCs w:val="21"/>
              </w:rPr>
            </w:pPr>
          </w:p>
        </w:tc>
        <w:tc>
          <w:tcPr>
            <w:tcW w:w="2200" w:type="dxa"/>
            <w:gridSpan w:val="3"/>
            <w:vAlign w:val="center"/>
          </w:tcPr>
          <w:p w14:paraId="72845E51">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棉纱</w:t>
            </w:r>
          </w:p>
        </w:tc>
        <w:tc>
          <w:tcPr>
            <w:tcW w:w="894" w:type="dxa"/>
            <w:vAlign w:val="center"/>
          </w:tcPr>
          <w:p w14:paraId="49768D0B">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t/a</w:t>
            </w:r>
          </w:p>
        </w:tc>
        <w:tc>
          <w:tcPr>
            <w:tcW w:w="865" w:type="dxa"/>
            <w:vAlign w:val="center"/>
          </w:tcPr>
          <w:p w14:paraId="07BE4EB3">
            <w:pPr>
              <w:widowControl/>
              <w:autoSpaceDE/>
              <w:autoSpaceDN/>
              <w:spacing w:before="0" w:after="0" w:line="240" w:lineRule="auto"/>
              <w:ind w:left="0" w:leftChars="0" w:right="0" w:right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b w:val="0"/>
                <w:bCs w:val="0"/>
                <w:color w:val="auto"/>
                <w:kern w:val="2"/>
                <w:sz w:val="21"/>
                <w:szCs w:val="21"/>
                <w:lang w:val="en-US" w:eastAsia="zh-CN" w:bidi="ar-SA"/>
              </w:rPr>
              <w:t>310</w:t>
            </w:r>
          </w:p>
        </w:tc>
        <w:tc>
          <w:tcPr>
            <w:tcW w:w="1116" w:type="dxa"/>
            <w:shd w:val="clear" w:color="auto" w:fill="auto"/>
            <w:vAlign w:val="center"/>
          </w:tcPr>
          <w:p w14:paraId="591D4EB9">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0.517</w:t>
            </w:r>
          </w:p>
        </w:tc>
        <w:tc>
          <w:tcPr>
            <w:tcW w:w="1060" w:type="dxa"/>
            <w:shd w:val="clear" w:color="auto" w:fill="auto"/>
            <w:vAlign w:val="center"/>
          </w:tcPr>
          <w:p w14:paraId="1C3AECE4">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0.558</w:t>
            </w:r>
          </w:p>
        </w:tc>
        <w:tc>
          <w:tcPr>
            <w:tcW w:w="1281" w:type="dxa"/>
            <w:shd w:val="clear" w:color="auto" w:fill="auto"/>
            <w:vAlign w:val="center"/>
          </w:tcPr>
          <w:p w14:paraId="383D3A9B">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161.25</w:t>
            </w:r>
          </w:p>
        </w:tc>
        <w:tc>
          <w:tcPr>
            <w:tcW w:w="1052" w:type="dxa"/>
            <w:vAlign w:val="center"/>
          </w:tcPr>
          <w:p w14:paraId="0FADA848">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-148.75</w:t>
            </w:r>
          </w:p>
        </w:tc>
      </w:tr>
      <w:tr w14:paraId="0579F0D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6" w:type="dxa"/>
            <w:left w:w="0" w:type="dxa"/>
            <w:bottom w:w="0" w:type="dxa"/>
            <w:right w:w="0" w:type="dxa"/>
          </w:tblCellMar>
        </w:tblPrEx>
        <w:trPr>
          <w:trHeight w:val="454" w:hRule="atLeast"/>
          <w:jc w:val="center"/>
        </w:trPr>
        <w:tc>
          <w:tcPr>
            <w:tcW w:w="739" w:type="dxa"/>
            <w:vAlign w:val="center"/>
          </w:tcPr>
          <w:p w14:paraId="442D459C">
            <w:pPr>
              <w:pStyle w:val="111"/>
              <w:numPr>
                <w:ilvl w:val="0"/>
                <w:numId w:val="2"/>
              </w:numPr>
              <w:ind w:firstLineChars="0"/>
              <w:rPr>
                <w:rFonts w:ascii="Times New Roman" w:hAnsi="Times New Roman" w:cs="Times New Roman"/>
                <w:szCs w:val="21"/>
              </w:rPr>
            </w:pPr>
          </w:p>
        </w:tc>
        <w:tc>
          <w:tcPr>
            <w:tcW w:w="2200" w:type="dxa"/>
            <w:gridSpan w:val="3"/>
            <w:vAlign w:val="center"/>
          </w:tcPr>
          <w:p w14:paraId="0ABEB0ED">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尼龙冰凉丝</w:t>
            </w:r>
          </w:p>
        </w:tc>
        <w:tc>
          <w:tcPr>
            <w:tcW w:w="894" w:type="dxa"/>
            <w:vAlign w:val="center"/>
          </w:tcPr>
          <w:p w14:paraId="4A6BBA3E">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t/a</w:t>
            </w:r>
          </w:p>
        </w:tc>
        <w:tc>
          <w:tcPr>
            <w:tcW w:w="865" w:type="dxa"/>
            <w:vAlign w:val="center"/>
          </w:tcPr>
          <w:p w14:paraId="5D7CA964">
            <w:pPr>
              <w:widowControl/>
              <w:autoSpaceDE/>
              <w:autoSpaceDN/>
              <w:spacing w:before="0" w:after="0" w:line="240" w:lineRule="auto"/>
              <w:ind w:left="0" w:leftChars="0" w:right="0" w:right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b w:val="0"/>
                <w:bCs w:val="0"/>
                <w:color w:val="auto"/>
                <w:kern w:val="2"/>
                <w:sz w:val="21"/>
                <w:szCs w:val="21"/>
                <w:lang w:val="en-US" w:eastAsia="zh-CN" w:bidi="ar-SA"/>
              </w:rPr>
              <w:t>165</w:t>
            </w:r>
          </w:p>
        </w:tc>
        <w:tc>
          <w:tcPr>
            <w:tcW w:w="1116" w:type="dxa"/>
            <w:shd w:val="clear" w:color="auto" w:fill="auto"/>
            <w:vAlign w:val="center"/>
          </w:tcPr>
          <w:p w14:paraId="50695560">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0.275</w:t>
            </w:r>
          </w:p>
        </w:tc>
        <w:tc>
          <w:tcPr>
            <w:tcW w:w="1060" w:type="dxa"/>
            <w:shd w:val="clear" w:color="auto" w:fill="auto"/>
            <w:vAlign w:val="center"/>
          </w:tcPr>
          <w:p w14:paraId="5484ADD2">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0.297</w:t>
            </w:r>
          </w:p>
        </w:tc>
        <w:tc>
          <w:tcPr>
            <w:tcW w:w="1281" w:type="dxa"/>
            <w:shd w:val="clear" w:color="auto" w:fill="auto"/>
            <w:vAlign w:val="center"/>
          </w:tcPr>
          <w:p w14:paraId="73F1EA3E">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85.8</w:t>
            </w:r>
          </w:p>
        </w:tc>
        <w:tc>
          <w:tcPr>
            <w:tcW w:w="1052" w:type="dxa"/>
            <w:vAlign w:val="center"/>
          </w:tcPr>
          <w:p w14:paraId="3D69B7D0">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-79.2</w:t>
            </w:r>
          </w:p>
        </w:tc>
      </w:tr>
      <w:tr w14:paraId="47132F9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6" w:type="dxa"/>
            <w:left w:w="0" w:type="dxa"/>
            <w:bottom w:w="0" w:type="dxa"/>
            <w:right w:w="0" w:type="dxa"/>
          </w:tblCellMar>
        </w:tblPrEx>
        <w:trPr>
          <w:trHeight w:val="454" w:hRule="atLeast"/>
          <w:jc w:val="center"/>
        </w:trPr>
        <w:tc>
          <w:tcPr>
            <w:tcW w:w="739" w:type="dxa"/>
            <w:vAlign w:val="center"/>
          </w:tcPr>
          <w:p w14:paraId="07A1FF97">
            <w:pPr>
              <w:pStyle w:val="111"/>
              <w:numPr>
                <w:ilvl w:val="0"/>
                <w:numId w:val="2"/>
              </w:numPr>
              <w:ind w:firstLineChars="0"/>
              <w:rPr>
                <w:rFonts w:ascii="Times New Roman" w:hAnsi="Times New Roman" w:cs="Times New Roman"/>
                <w:szCs w:val="21"/>
              </w:rPr>
            </w:pPr>
          </w:p>
        </w:tc>
        <w:tc>
          <w:tcPr>
            <w:tcW w:w="2200" w:type="dxa"/>
            <w:gridSpan w:val="3"/>
            <w:vAlign w:val="center"/>
          </w:tcPr>
          <w:p w14:paraId="392A6FF1">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涤纶丝</w:t>
            </w:r>
          </w:p>
        </w:tc>
        <w:tc>
          <w:tcPr>
            <w:tcW w:w="894" w:type="dxa"/>
            <w:vAlign w:val="center"/>
          </w:tcPr>
          <w:p w14:paraId="0C7CE6E4">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t/a</w:t>
            </w:r>
          </w:p>
        </w:tc>
        <w:tc>
          <w:tcPr>
            <w:tcW w:w="865" w:type="dxa"/>
            <w:vAlign w:val="center"/>
          </w:tcPr>
          <w:p w14:paraId="6A1D09E8">
            <w:pPr>
              <w:widowControl/>
              <w:autoSpaceDE/>
              <w:autoSpaceDN/>
              <w:spacing w:before="0" w:after="0" w:line="240" w:lineRule="auto"/>
              <w:ind w:left="0" w:leftChars="0" w:right="0" w:right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b w:val="0"/>
                <w:bCs w:val="0"/>
                <w:color w:val="auto"/>
                <w:kern w:val="2"/>
                <w:sz w:val="21"/>
                <w:szCs w:val="21"/>
                <w:lang w:val="en-US" w:eastAsia="zh-CN" w:bidi="ar-SA"/>
              </w:rPr>
              <w:t>5500</w:t>
            </w:r>
          </w:p>
        </w:tc>
        <w:tc>
          <w:tcPr>
            <w:tcW w:w="1116" w:type="dxa"/>
            <w:shd w:val="clear" w:color="auto" w:fill="auto"/>
            <w:vAlign w:val="center"/>
          </w:tcPr>
          <w:p w14:paraId="22F449C0">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9.2</w:t>
            </w:r>
          </w:p>
        </w:tc>
        <w:tc>
          <w:tcPr>
            <w:tcW w:w="1060" w:type="dxa"/>
            <w:shd w:val="clear" w:color="auto" w:fill="auto"/>
            <w:vAlign w:val="center"/>
          </w:tcPr>
          <w:p w14:paraId="3AF74023">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9.9</w:t>
            </w:r>
          </w:p>
        </w:tc>
        <w:tc>
          <w:tcPr>
            <w:tcW w:w="1281" w:type="dxa"/>
            <w:shd w:val="clear" w:color="auto" w:fill="auto"/>
            <w:vAlign w:val="center"/>
          </w:tcPr>
          <w:p w14:paraId="2C45AF2A">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2865</w:t>
            </w:r>
          </w:p>
        </w:tc>
        <w:tc>
          <w:tcPr>
            <w:tcW w:w="1052" w:type="dxa"/>
            <w:vAlign w:val="center"/>
          </w:tcPr>
          <w:p w14:paraId="4B59BDE8">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-2635</w:t>
            </w:r>
          </w:p>
        </w:tc>
      </w:tr>
      <w:tr w14:paraId="4B59D1A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6" w:type="dxa"/>
            <w:left w:w="0" w:type="dxa"/>
            <w:bottom w:w="0" w:type="dxa"/>
            <w:right w:w="0" w:type="dxa"/>
          </w:tblCellMar>
        </w:tblPrEx>
        <w:trPr>
          <w:trHeight w:val="454" w:hRule="atLeast"/>
          <w:jc w:val="center"/>
        </w:trPr>
        <w:tc>
          <w:tcPr>
            <w:tcW w:w="739" w:type="dxa"/>
            <w:vAlign w:val="center"/>
          </w:tcPr>
          <w:p w14:paraId="276B2872">
            <w:pPr>
              <w:pStyle w:val="111"/>
              <w:numPr>
                <w:ilvl w:val="0"/>
                <w:numId w:val="2"/>
              </w:numPr>
              <w:ind w:firstLineChars="0"/>
              <w:rPr>
                <w:rFonts w:ascii="Times New Roman" w:hAnsi="Times New Roman" w:cs="Times New Roman"/>
                <w:szCs w:val="21"/>
              </w:rPr>
            </w:pPr>
          </w:p>
        </w:tc>
        <w:tc>
          <w:tcPr>
            <w:tcW w:w="2200" w:type="dxa"/>
            <w:gridSpan w:val="3"/>
            <w:vAlign w:val="center"/>
          </w:tcPr>
          <w:p w14:paraId="45314E90">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粘胶</w:t>
            </w:r>
          </w:p>
        </w:tc>
        <w:tc>
          <w:tcPr>
            <w:tcW w:w="894" w:type="dxa"/>
            <w:vAlign w:val="center"/>
          </w:tcPr>
          <w:p w14:paraId="635D2B5E">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t/a</w:t>
            </w:r>
          </w:p>
        </w:tc>
        <w:tc>
          <w:tcPr>
            <w:tcW w:w="865" w:type="dxa"/>
            <w:vAlign w:val="center"/>
          </w:tcPr>
          <w:p w14:paraId="6409F4A2">
            <w:pPr>
              <w:widowControl/>
              <w:autoSpaceDE/>
              <w:autoSpaceDN/>
              <w:spacing w:before="0" w:after="0" w:line="240" w:lineRule="auto"/>
              <w:ind w:left="0" w:leftChars="0" w:right="0" w:right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b w:val="0"/>
                <w:bCs w:val="0"/>
                <w:color w:val="auto"/>
                <w:kern w:val="2"/>
                <w:sz w:val="21"/>
                <w:szCs w:val="21"/>
                <w:lang w:val="en-US" w:eastAsia="zh-CN" w:bidi="ar-SA"/>
              </w:rPr>
              <w:t>110</w:t>
            </w:r>
          </w:p>
        </w:tc>
        <w:tc>
          <w:tcPr>
            <w:tcW w:w="1116" w:type="dxa"/>
            <w:shd w:val="clear" w:color="auto" w:fill="auto"/>
            <w:vAlign w:val="center"/>
          </w:tcPr>
          <w:p w14:paraId="5C6108EE">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0.183</w:t>
            </w:r>
          </w:p>
        </w:tc>
        <w:tc>
          <w:tcPr>
            <w:tcW w:w="1060" w:type="dxa"/>
            <w:shd w:val="clear" w:color="auto" w:fill="auto"/>
            <w:vAlign w:val="center"/>
          </w:tcPr>
          <w:p w14:paraId="615A108A">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0.198</w:t>
            </w:r>
          </w:p>
        </w:tc>
        <w:tc>
          <w:tcPr>
            <w:tcW w:w="1281" w:type="dxa"/>
            <w:shd w:val="clear" w:color="auto" w:fill="auto"/>
            <w:vAlign w:val="center"/>
          </w:tcPr>
          <w:p w14:paraId="76D46543">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57.15</w:t>
            </w:r>
          </w:p>
        </w:tc>
        <w:tc>
          <w:tcPr>
            <w:tcW w:w="1052" w:type="dxa"/>
            <w:vAlign w:val="center"/>
          </w:tcPr>
          <w:p w14:paraId="57566566">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-52.85</w:t>
            </w:r>
          </w:p>
        </w:tc>
      </w:tr>
      <w:tr w14:paraId="57C8310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6" w:type="dxa"/>
            <w:left w:w="0" w:type="dxa"/>
            <w:bottom w:w="0" w:type="dxa"/>
            <w:right w:w="0" w:type="dxa"/>
          </w:tblCellMar>
        </w:tblPrEx>
        <w:trPr>
          <w:trHeight w:val="421" w:hRule="atLeast"/>
          <w:jc w:val="center"/>
        </w:trPr>
        <w:tc>
          <w:tcPr>
            <w:tcW w:w="739" w:type="dxa"/>
            <w:vAlign w:val="center"/>
          </w:tcPr>
          <w:p w14:paraId="663BAF20">
            <w:pPr>
              <w:pStyle w:val="111"/>
              <w:numPr>
                <w:ilvl w:val="0"/>
                <w:numId w:val="2"/>
              </w:numPr>
              <w:ind w:firstLineChars="0"/>
              <w:rPr>
                <w:rFonts w:ascii="Times New Roman" w:hAnsi="Times New Roman" w:cs="Times New Roman"/>
                <w:szCs w:val="21"/>
              </w:rPr>
            </w:pPr>
          </w:p>
        </w:tc>
        <w:tc>
          <w:tcPr>
            <w:tcW w:w="2200" w:type="dxa"/>
            <w:gridSpan w:val="3"/>
            <w:vAlign w:val="center"/>
          </w:tcPr>
          <w:p w14:paraId="14EC64B6">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再生海纶</w:t>
            </w:r>
          </w:p>
        </w:tc>
        <w:tc>
          <w:tcPr>
            <w:tcW w:w="894" w:type="dxa"/>
            <w:vAlign w:val="center"/>
          </w:tcPr>
          <w:p w14:paraId="36602A13">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t/a</w:t>
            </w:r>
          </w:p>
        </w:tc>
        <w:tc>
          <w:tcPr>
            <w:tcW w:w="865" w:type="dxa"/>
            <w:vAlign w:val="center"/>
          </w:tcPr>
          <w:p w14:paraId="729423B3">
            <w:pPr>
              <w:widowControl/>
              <w:autoSpaceDE/>
              <w:autoSpaceDN/>
              <w:spacing w:before="0" w:after="0" w:line="240" w:lineRule="auto"/>
              <w:ind w:left="0" w:leftChars="0" w:right="0" w:right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b w:val="0"/>
                <w:bCs w:val="0"/>
                <w:color w:val="auto"/>
                <w:kern w:val="2"/>
                <w:sz w:val="21"/>
                <w:szCs w:val="21"/>
                <w:lang w:val="en-US" w:eastAsia="zh-CN" w:bidi="ar-SA"/>
              </w:rPr>
              <w:t>495</w:t>
            </w:r>
          </w:p>
        </w:tc>
        <w:tc>
          <w:tcPr>
            <w:tcW w:w="1116" w:type="dxa"/>
            <w:shd w:val="clear" w:color="auto" w:fill="auto"/>
            <w:vAlign w:val="center"/>
          </w:tcPr>
          <w:p w14:paraId="0D8F8EA5">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0.825</w:t>
            </w:r>
          </w:p>
        </w:tc>
        <w:tc>
          <w:tcPr>
            <w:tcW w:w="1060" w:type="dxa"/>
            <w:shd w:val="clear" w:color="auto" w:fill="auto"/>
            <w:vAlign w:val="center"/>
          </w:tcPr>
          <w:p w14:paraId="1EC16D86">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0.891</w:t>
            </w:r>
          </w:p>
        </w:tc>
        <w:tc>
          <w:tcPr>
            <w:tcW w:w="1281" w:type="dxa"/>
            <w:shd w:val="clear" w:color="auto" w:fill="auto"/>
            <w:vAlign w:val="center"/>
          </w:tcPr>
          <w:p w14:paraId="285E73F6">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257.4</w:t>
            </w:r>
          </w:p>
        </w:tc>
        <w:tc>
          <w:tcPr>
            <w:tcW w:w="1052" w:type="dxa"/>
            <w:vAlign w:val="center"/>
          </w:tcPr>
          <w:p w14:paraId="2DDEB0D6">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-237.6</w:t>
            </w:r>
          </w:p>
        </w:tc>
      </w:tr>
      <w:tr w14:paraId="0238A5A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6" w:type="dxa"/>
            <w:left w:w="0" w:type="dxa"/>
            <w:bottom w:w="0" w:type="dxa"/>
            <w:right w:w="0" w:type="dxa"/>
          </w:tblCellMar>
        </w:tblPrEx>
        <w:trPr>
          <w:trHeight w:val="454" w:hRule="atLeast"/>
          <w:jc w:val="center"/>
        </w:trPr>
        <w:tc>
          <w:tcPr>
            <w:tcW w:w="739" w:type="dxa"/>
            <w:vAlign w:val="center"/>
          </w:tcPr>
          <w:p w14:paraId="42E4106B">
            <w:pPr>
              <w:pStyle w:val="111"/>
              <w:numPr>
                <w:ilvl w:val="0"/>
                <w:numId w:val="2"/>
              </w:numPr>
              <w:ind w:firstLineChars="0"/>
              <w:rPr>
                <w:rFonts w:ascii="Times New Roman" w:hAnsi="Times New Roman" w:cs="Times New Roman"/>
                <w:szCs w:val="21"/>
              </w:rPr>
            </w:pPr>
          </w:p>
        </w:tc>
        <w:tc>
          <w:tcPr>
            <w:tcW w:w="2200" w:type="dxa"/>
            <w:gridSpan w:val="3"/>
            <w:vAlign w:val="center"/>
          </w:tcPr>
          <w:p w14:paraId="6C8F9271">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绢纱</w:t>
            </w:r>
          </w:p>
        </w:tc>
        <w:tc>
          <w:tcPr>
            <w:tcW w:w="894" w:type="dxa"/>
            <w:vAlign w:val="center"/>
          </w:tcPr>
          <w:p w14:paraId="1751287C">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t/a</w:t>
            </w:r>
          </w:p>
        </w:tc>
        <w:tc>
          <w:tcPr>
            <w:tcW w:w="865" w:type="dxa"/>
            <w:vAlign w:val="center"/>
          </w:tcPr>
          <w:p w14:paraId="66268D9B">
            <w:pPr>
              <w:widowControl/>
              <w:autoSpaceDE/>
              <w:autoSpaceDN/>
              <w:spacing w:before="0" w:after="0" w:line="240" w:lineRule="auto"/>
              <w:ind w:left="0" w:leftChars="0" w:right="0" w:right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b w:val="0"/>
                <w:bCs w:val="0"/>
                <w:color w:val="auto"/>
                <w:kern w:val="2"/>
                <w:sz w:val="21"/>
                <w:szCs w:val="21"/>
                <w:lang w:val="en-US" w:eastAsia="zh-CN" w:bidi="ar-SA"/>
              </w:rPr>
              <w:t>11</w:t>
            </w:r>
          </w:p>
        </w:tc>
        <w:tc>
          <w:tcPr>
            <w:tcW w:w="1116" w:type="dxa"/>
            <w:shd w:val="clear" w:color="auto" w:fill="auto"/>
            <w:vAlign w:val="center"/>
          </w:tcPr>
          <w:p w14:paraId="5D40D4B1">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0.018</w:t>
            </w:r>
          </w:p>
        </w:tc>
        <w:tc>
          <w:tcPr>
            <w:tcW w:w="1060" w:type="dxa"/>
            <w:shd w:val="clear" w:color="auto" w:fill="auto"/>
            <w:vAlign w:val="center"/>
          </w:tcPr>
          <w:p w14:paraId="700D3F6A">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0.020</w:t>
            </w:r>
          </w:p>
        </w:tc>
        <w:tc>
          <w:tcPr>
            <w:tcW w:w="1281" w:type="dxa"/>
            <w:shd w:val="clear" w:color="auto" w:fill="auto"/>
            <w:vAlign w:val="center"/>
          </w:tcPr>
          <w:p w14:paraId="01801DA7">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5.7</w:t>
            </w:r>
          </w:p>
        </w:tc>
        <w:tc>
          <w:tcPr>
            <w:tcW w:w="1052" w:type="dxa"/>
            <w:vAlign w:val="center"/>
          </w:tcPr>
          <w:p w14:paraId="0A156141">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-5.3</w:t>
            </w:r>
          </w:p>
        </w:tc>
      </w:tr>
      <w:tr w14:paraId="030AFD0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6" w:type="dxa"/>
            <w:left w:w="0" w:type="dxa"/>
            <w:bottom w:w="0" w:type="dxa"/>
            <w:right w:w="0" w:type="dxa"/>
          </w:tblCellMar>
        </w:tblPrEx>
        <w:trPr>
          <w:trHeight w:val="454" w:hRule="atLeast"/>
          <w:jc w:val="center"/>
        </w:trPr>
        <w:tc>
          <w:tcPr>
            <w:tcW w:w="739" w:type="dxa"/>
            <w:vAlign w:val="center"/>
          </w:tcPr>
          <w:p w14:paraId="40D8BB2F">
            <w:pPr>
              <w:pStyle w:val="111"/>
              <w:numPr>
                <w:ilvl w:val="0"/>
                <w:numId w:val="2"/>
              </w:numPr>
              <w:ind w:firstLineChars="0"/>
              <w:rPr>
                <w:rFonts w:ascii="Times New Roman" w:hAnsi="Times New Roman" w:cs="Times New Roman"/>
                <w:szCs w:val="21"/>
              </w:rPr>
            </w:pPr>
          </w:p>
        </w:tc>
        <w:tc>
          <w:tcPr>
            <w:tcW w:w="2200" w:type="dxa"/>
            <w:gridSpan w:val="3"/>
            <w:vAlign w:val="center"/>
          </w:tcPr>
          <w:p w14:paraId="43738CFE">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功能纤维</w:t>
            </w:r>
          </w:p>
        </w:tc>
        <w:tc>
          <w:tcPr>
            <w:tcW w:w="894" w:type="dxa"/>
            <w:vAlign w:val="center"/>
          </w:tcPr>
          <w:p w14:paraId="01EF0C57">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t/a</w:t>
            </w:r>
          </w:p>
        </w:tc>
        <w:tc>
          <w:tcPr>
            <w:tcW w:w="865" w:type="dxa"/>
            <w:vAlign w:val="center"/>
          </w:tcPr>
          <w:p w14:paraId="107B2EB9">
            <w:pPr>
              <w:widowControl/>
              <w:autoSpaceDE/>
              <w:autoSpaceDN/>
              <w:spacing w:before="0" w:after="0" w:line="240" w:lineRule="auto"/>
              <w:ind w:left="0" w:leftChars="0" w:right="0" w:right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b w:val="0"/>
                <w:bCs w:val="0"/>
                <w:color w:val="auto"/>
                <w:kern w:val="2"/>
                <w:sz w:val="21"/>
                <w:szCs w:val="21"/>
                <w:lang w:val="en-US" w:eastAsia="zh-CN" w:bidi="ar-SA"/>
              </w:rPr>
              <w:t>330</w:t>
            </w:r>
          </w:p>
        </w:tc>
        <w:tc>
          <w:tcPr>
            <w:tcW w:w="1116" w:type="dxa"/>
            <w:shd w:val="clear" w:color="auto" w:fill="auto"/>
            <w:vAlign w:val="center"/>
          </w:tcPr>
          <w:p w14:paraId="52133E1D">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0.550</w:t>
            </w:r>
          </w:p>
        </w:tc>
        <w:tc>
          <w:tcPr>
            <w:tcW w:w="1060" w:type="dxa"/>
            <w:shd w:val="clear" w:color="auto" w:fill="auto"/>
            <w:vAlign w:val="center"/>
          </w:tcPr>
          <w:p w14:paraId="7CD38F9F">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0.594</w:t>
            </w:r>
          </w:p>
        </w:tc>
        <w:tc>
          <w:tcPr>
            <w:tcW w:w="1281" w:type="dxa"/>
            <w:shd w:val="clear" w:color="auto" w:fill="auto"/>
            <w:vAlign w:val="center"/>
          </w:tcPr>
          <w:p w14:paraId="7AF2F18B">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171.6</w:t>
            </w:r>
          </w:p>
        </w:tc>
        <w:tc>
          <w:tcPr>
            <w:tcW w:w="1052" w:type="dxa"/>
            <w:vAlign w:val="center"/>
          </w:tcPr>
          <w:p w14:paraId="2FC4A8DC">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-158.4</w:t>
            </w:r>
          </w:p>
        </w:tc>
      </w:tr>
      <w:tr w14:paraId="49034F6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6" w:type="dxa"/>
            <w:left w:w="0" w:type="dxa"/>
            <w:bottom w:w="0" w:type="dxa"/>
            <w:right w:w="0" w:type="dxa"/>
          </w:tblCellMar>
        </w:tblPrEx>
        <w:trPr>
          <w:trHeight w:val="454" w:hRule="atLeast"/>
          <w:jc w:val="center"/>
        </w:trPr>
        <w:tc>
          <w:tcPr>
            <w:tcW w:w="739" w:type="dxa"/>
            <w:vAlign w:val="center"/>
          </w:tcPr>
          <w:p w14:paraId="5CE8175A">
            <w:pPr>
              <w:pStyle w:val="111"/>
              <w:numPr>
                <w:ilvl w:val="0"/>
                <w:numId w:val="2"/>
              </w:numPr>
              <w:ind w:firstLineChars="0"/>
              <w:rPr>
                <w:rFonts w:ascii="Times New Roman" w:hAnsi="Times New Roman" w:cs="Times New Roman"/>
                <w:szCs w:val="21"/>
              </w:rPr>
            </w:pPr>
          </w:p>
        </w:tc>
        <w:tc>
          <w:tcPr>
            <w:tcW w:w="542" w:type="dxa"/>
            <w:vMerge w:val="restart"/>
            <w:vAlign w:val="center"/>
          </w:tcPr>
          <w:p w14:paraId="0ADDDA53">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水洗工序</w:t>
            </w:r>
          </w:p>
        </w:tc>
        <w:tc>
          <w:tcPr>
            <w:tcW w:w="1658" w:type="dxa"/>
            <w:gridSpan w:val="2"/>
            <w:vAlign w:val="center"/>
          </w:tcPr>
          <w:p w14:paraId="6B5B971A">
            <w:pPr>
              <w:widowControl/>
              <w:autoSpaceDE/>
              <w:autoSpaceDN/>
              <w:spacing w:before="0" w:after="0" w:line="240" w:lineRule="auto"/>
              <w:ind w:left="0" w:leftChars="0" w:right="0" w:right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渗透剂</w:t>
            </w:r>
          </w:p>
        </w:tc>
        <w:tc>
          <w:tcPr>
            <w:tcW w:w="894" w:type="dxa"/>
            <w:vAlign w:val="center"/>
          </w:tcPr>
          <w:p w14:paraId="2C0EF086">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kg/a</w:t>
            </w:r>
          </w:p>
        </w:tc>
        <w:tc>
          <w:tcPr>
            <w:tcW w:w="865" w:type="dxa"/>
            <w:vAlign w:val="center"/>
          </w:tcPr>
          <w:p w14:paraId="6BAFC8C0">
            <w:pPr>
              <w:widowControl/>
              <w:autoSpaceDE/>
              <w:autoSpaceDN/>
              <w:spacing w:before="0" w:after="0" w:line="240" w:lineRule="auto"/>
              <w:ind w:left="0" w:leftChars="0" w:right="0" w:right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b w:val="0"/>
                <w:bCs w:val="0"/>
                <w:color w:val="auto"/>
                <w:kern w:val="2"/>
                <w:sz w:val="21"/>
                <w:szCs w:val="21"/>
                <w:lang w:val="en-US" w:eastAsia="zh-CN" w:bidi="ar-SA"/>
              </w:rPr>
              <w:t>9100</w:t>
            </w:r>
          </w:p>
        </w:tc>
        <w:tc>
          <w:tcPr>
            <w:tcW w:w="1116" w:type="dxa"/>
            <w:shd w:val="clear" w:color="auto" w:fill="auto"/>
            <w:vAlign w:val="center"/>
          </w:tcPr>
          <w:p w14:paraId="6EE3F525">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15.2</w:t>
            </w:r>
          </w:p>
        </w:tc>
        <w:tc>
          <w:tcPr>
            <w:tcW w:w="1060" w:type="dxa"/>
            <w:shd w:val="clear" w:color="auto" w:fill="auto"/>
            <w:vAlign w:val="center"/>
          </w:tcPr>
          <w:p w14:paraId="0735322F">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16.4</w:t>
            </w:r>
          </w:p>
        </w:tc>
        <w:tc>
          <w:tcPr>
            <w:tcW w:w="1281" w:type="dxa"/>
            <w:shd w:val="clear" w:color="auto" w:fill="auto"/>
            <w:vAlign w:val="center"/>
          </w:tcPr>
          <w:p w14:paraId="54279289">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4740</w:t>
            </w:r>
          </w:p>
        </w:tc>
        <w:tc>
          <w:tcPr>
            <w:tcW w:w="1052" w:type="dxa"/>
            <w:vAlign w:val="center"/>
          </w:tcPr>
          <w:p w14:paraId="0622364A">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-4360</w:t>
            </w:r>
          </w:p>
        </w:tc>
      </w:tr>
      <w:tr w14:paraId="6F8D284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6" w:type="dxa"/>
            <w:left w:w="0" w:type="dxa"/>
            <w:bottom w:w="0" w:type="dxa"/>
            <w:right w:w="0" w:type="dxa"/>
          </w:tblCellMar>
        </w:tblPrEx>
        <w:trPr>
          <w:trHeight w:val="454" w:hRule="atLeast"/>
          <w:jc w:val="center"/>
        </w:trPr>
        <w:tc>
          <w:tcPr>
            <w:tcW w:w="739" w:type="dxa"/>
            <w:vAlign w:val="center"/>
          </w:tcPr>
          <w:p w14:paraId="454EADF0">
            <w:pPr>
              <w:pStyle w:val="111"/>
              <w:numPr>
                <w:ilvl w:val="0"/>
                <w:numId w:val="2"/>
              </w:numPr>
              <w:ind w:firstLineChars="0"/>
              <w:rPr>
                <w:rFonts w:ascii="Times New Roman" w:hAnsi="Times New Roman" w:cs="Times New Roman"/>
                <w:szCs w:val="21"/>
              </w:rPr>
            </w:pPr>
          </w:p>
        </w:tc>
        <w:tc>
          <w:tcPr>
            <w:tcW w:w="542" w:type="dxa"/>
            <w:vMerge w:val="continue"/>
            <w:vAlign w:val="center"/>
          </w:tcPr>
          <w:p w14:paraId="687F6A39">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p>
        </w:tc>
        <w:tc>
          <w:tcPr>
            <w:tcW w:w="1658" w:type="dxa"/>
            <w:gridSpan w:val="2"/>
            <w:vAlign w:val="center"/>
          </w:tcPr>
          <w:p w14:paraId="22247182">
            <w:pPr>
              <w:widowControl/>
              <w:autoSpaceDE/>
              <w:autoSpaceDN/>
              <w:spacing w:before="0" w:after="0" w:line="240" w:lineRule="auto"/>
              <w:ind w:left="0" w:leftChars="0" w:right="0" w:right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洗涤剂</w:t>
            </w:r>
          </w:p>
        </w:tc>
        <w:tc>
          <w:tcPr>
            <w:tcW w:w="894" w:type="dxa"/>
            <w:vAlign w:val="center"/>
          </w:tcPr>
          <w:p w14:paraId="631C2AE9">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kg/a</w:t>
            </w:r>
          </w:p>
        </w:tc>
        <w:tc>
          <w:tcPr>
            <w:tcW w:w="865" w:type="dxa"/>
            <w:vAlign w:val="center"/>
          </w:tcPr>
          <w:p w14:paraId="1257B8BA">
            <w:pPr>
              <w:widowControl/>
              <w:autoSpaceDE/>
              <w:autoSpaceDN/>
              <w:spacing w:before="0" w:after="0" w:line="240" w:lineRule="auto"/>
              <w:ind w:left="0" w:leftChars="0" w:right="0" w:right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b w:val="0"/>
                <w:bCs w:val="0"/>
                <w:color w:val="auto"/>
                <w:kern w:val="2"/>
                <w:sz w:val="21"/>
                <w:szCs w:val="21"/>
                <w:lang w:val="en-US" w:eastAsia="zh-CN" w:bidi="ar-SA"/>
              </w:rPr>
              <w:t>2200</w:t>
            </w:r>
          </w:p>
        </w:tc>
        <w:tc>
          <w:tcPr>
            <w:tcW w:w="1116" w:type="dxa"/>
            <w:shd w:val="clear" w:color="auto" w:fill="auto"/>
            <w:vAlign w:val="center"/>
          </w:tcPr>
          <w:p w14:paraId="276EC5BA">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3.66</w:t>
            </w:r>
          </w:p>
        </w:tc>
        <w:tc>
          <w:tcPr>
            <w:tcW w:w="1060" w:type="dxa"/>
            <w:shd w:val="clear" w:color="auto" w:fill="auto"/>
            <w:vAlign w:val="center"/>
          </w:tcPr>
          <w:p w14:paraId="5CFF614F">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3.96</w:t>
            </w:r>
          </w:p>
        </w:tc>
        <w:tc>
          <w:tcPr>
            <w:tcW w:w="1281" w:type="dxa"/>
            <w:shd w:val="clear" w:color="auto" w:fill="auto"/>
            <w:vAlign w:val="center"/>
          </w:tcPr>
          <w:p w14:paraId="4931D011">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1143</w:t>
            </w:r>
          </w:p>
        </w:tc>
        <w:tc>
          <w:tcPr>
            <w:tcW w:w="1052" w:type="dxa"/>
            <w:vAlign w:val="center"/>
          </w:tcPr>
          <w:p w14:paraId="1F35577D">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-1057</w:t>
            </w:r>
          </w:p>
        </w:tc>
      </w:tr>
      <w:tr w14:paraId="06430FE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6" w:type="dxa"/>
            <w:left w:w="0" w:type="dxa"/>
            <w:bottom w:w="0" w:type="dxa"/>
            <w:right w:w="0" w:type="dxa"/>
          </w:tblCellMar>
        </w:tblPrEx>
        <w:trPr>
          <w:trHeight w:val="454" w:hRule="atLeast"/>
          <w:jc w:val="center"/>
        </w:trPr>
        <w:tc>
          <w:tcPr>
            <w:tcW w:w="739" w:type="dxa"/>
            <w:vAlign w:val="center"/>
          </w:tcPr>
          <w:p w14:paraId="38BB952E">
            <w:pPr>
              <w:pStyle w:val="111"/>
              <w:numPr>
                <w:ilvl w:val="0"/>
                <w:numId w:val="2"/>
              </w:numPr>
              <w:ind w:firstLineChars="0"/>
              <w:rPr>
                <w:rFonts w:ascii="Times New Roman" w:hAnsi="Times New Roman" w:cs="Times New Roman"/>
                <w:szCs w:val="21"/>
              </w:rPr>
            </w:pPr>
          </w:p>
        </w:tc>
        <w:tc>
          <w:tcPr>
            <w:tcW w:w="542" w:type="dxa"/>
            <w:vMerge w:val="continue"/>
            <w:vAlign w:val="center"/>
          </w:tcPr>
          <w:p w14:paraId="72FFB560">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p>
        </w:tc>
        <w:tc>
          <w:tcPr>
            <w:tcW w:w="1658" w:type="dxa"/>
            <w:gridSpan w:val="2"/>
            <w:vAlign w:val="center"/>
          </w:tcPr>
          <w:p w14:paraId="5ECE9540">
            <w:pPr>
              <w:widowControl/>
              <w:autoSpaceDE/>
              <w:autoSpaceDN/>
              <w:spacing w:before="0" w:after="0" w:line="240" w:lineRule="auto"/>
              <w:ind w:left="0" w:leftChars="0" w:right="0" w:right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柠檬酸</w:t>
            </w:r>
          </w:p>
        </w:tc>
        <w:tc>
          <w:tcPr>
            <w:tcW w:w="894" w:type="dxa"/>
            <w:vAlign w:val="center"/>
          </w:tcPr>
          <w:p w14:paraId="3C4EE002">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kg/a</w:t>
            </w:r>
          </w:p>
        </w:tc>
        <w:tc>
          <w:tcPr>
            <w:tcW w:w="865" w:type="dxa"/>
            <w:vAlign w:val="center"/>
          </w:tcPr>
          <w:p w14:paraId="545E9D9A">
            <w:pPr>
              <w:widowControl/>
              <w:autoSpaceDE/>
              <w:autoSpaceDN/>
              <w:spacing w:before="0" w:after="0" w:line="240" w:lineRule="auto"/>
              <w:ind w:left="0" w:leftChars="0" w:right="0" w:right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b w:val="0"/>
                <w:bCs w:val="0"/>
                <w:color w:val="auto"/>
                <w:kern w:val="2"/>
                <w:sz w:val="21"/>
                <w:szCs w:val="21"/>
                <w:lang w:val="en-US" w:eastAsia="zh-CN" w:bidi="ar-SA"/>
              </w:rPr>
              <w:t>1200</w:t>
            </w:r>
          </w:p>
        </w:tc>
        <w:tc>
          <w:tcPr>
            <w:tcW w:w="1116" w:type="dxa"/>
            <w:shd w:val="clear" w:color="auto" w:fill="auto"/>
            <w:vAlign w:val="center"/>
          </w:tcPr>
          <w:p w14:paraId="0FC8B026">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2.00</w:t>
            </w:r>
          </w:p>
        </w:tc>
        <w:tc>
          <w:tcPr>
            <w:tcW w:w="1060" w:type="dxa"/>
            <w:shd w:val="clear" w:color="auto" w:fill="auto"/>
            <w:vAlign w:val="center"/>
          </w:tcPr>
          <w:p w14:paraId="7D6D7903">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2.16</w:t>
            </w:r>
          </w:p>
        </w:tc>
        <w:tc>
          <w:tcPr>
            <w:tcW w:w="1281" w:type="dxa"/>
            <w:shd w:val="clear" w:color="auto" w:fill="auto"/>
            <w:vAlign w:val="center"/>
          </w:tcPr>
          <w:p w14:paraId="1DF72B52">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624</w:t>
            </w:r>
          </w:p>
        </w:tc>
        <w:tc>
          <w:tcPr>
            <w:tcW w:w="1052" w:type="dxa"/>
            <w:vAlign w:val="center"/>
          </w:tcPr>
          <w:p w14:paraId="677E1D8A">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-576</w:t>
            </w:r>
          </w:p>
        </w:tc>
      </w:tr>
      <w:tr w14:paraId="4B42967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6" w:type="dxa"/>
            <w:left w:w="0" w:type="dxa"/>
            <w:bottom w:w="0" w:type="dxa"/>
            <w:right w:w="0" w:type="dxa"/>
          </w:tblCellMar>
        </w:tblPrEx>
        <w:trPr>
          <w:trHeight w:val="454" w:hRule="atLeast"/>
          <w:jc w:val="center"/>
        </w:trPr>
        <w:tc>
          <w:tcPr>
            <w:tcW w:w="739" w:type="dxa"/>
            <w:vAlign w:val="center"/>
          </w:tcPr>
          <w:p w14:paraId="7A0CAA57">
            <w:pPr>
              <w:pStyle w:val="111"/>
              <w:numPr>
                <w:ilvl w:val="0"/>
                <w:numId w:val="2"/>
              </w:numPr>
              <w:ind w:firstLineChars="0"/>
              <w:rPr>
                <w:rFonts w:ascii="Times New Roman" w:hAnsi="Times New Roman" w:cs="Times New Roman"/>
                <w:szCs w:val="21"/>
              </w:rPr>
            </w:pPr>
          </w:p>
        </w:tc>
        <w:tc>
          <w:tcPr>
            <w:tcW w:w="542" w:type="dxa"/>
            <w:vMerge w:val="continue"/>
            <w:vAlign w:val="center"/>
          </w:tcPr>
          <w:p w14:paraId="5B969E24">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p>
        </w:tc>
        <w:tc>
          <w:tcPr>
            <w:tcW w:w="1658" w:type="dxa"/>
            <w:gridSpan w:val="2"/>
            <w:vAlign w:val="center"/>
          </w:tcPr>
          <w:p w14:paraId="538D6627">
            <w:pPr>
              <w:widowControl/>
              <w:autoSpaceDE/>
              <w:autoSpaceDN/>
              <w:spacing w:before="0" w:after="0" w:line="240" w:lineRule="auto"/>
              <w:ind w:left="0" w:leftChars="0" w:right="0" w:right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同浴净洗剂</w:t>
            </w:r>
          </w:p>
        </w:tc>
        <w:tc>
          <w:tcPr>
            <w:tcW w:w="894" w:type="dxa"/>
            <w:vAlign w:val="center"/>
          </w:tcPr>
          <w:p w14:paraId="6E971648">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kg/a</w:t>
            </w:r>
          </w:p>
        </w:tc>
        <w:tc>
          <w:tcPr>
            <w:tcW w:w="865" w:type="dxa"/>
            <w:vAlign w:val="center"/>
          </w:tcPr>
          <w:p w14:paraId="7036ED41">
            <w:pPr>
              <w:widowControl/>
              <w:autoSpaceDE/>
              <w:autoSpaceDN/>
              <w:spacing w:before="0" w:after="0" w:line="240" w:lineRule="auto"/>
              <w:ind w:left="0" w:leftChars="0" w:right="0" w:right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b w:val="0"/>
                <w:bCs w:val="0"/>
                <w:color w:val="auto"/>
                <w:kern w:val="2"/>
                <w:sz w:val="21"/>
                <w:szCs w:val="21"/>
                <w:lang w:val="en-US" w:eastAsia="zh-CN" w:bidi="ar-SA"/>
              </w:rPr>
              <w:t>6200</w:t>
            </w:r>
          </w:p>
        </w:tc>
        <w:tc>
          <w:tcPr>
            <w:tcW w:w="1116" w:type="dxa"/>
            <w:shd w:val="clear" w:color="auto" w:fill="auto"/>
            <w:vAlign w:val="center"/>
          </w:tcPr>
          <w:p w14:paraId="6DF511E0">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10.33</w:t>
            </w:r>
          </w:p>
        </w:tc>
        <w:tc>
          <w:tcPr>
            <w:tcW w:w="1060" w:type="dxa"/>
            <w:shd w:val="clear" w:color="auto" w:fill="auto"/>
            <w:vAlign w:val="center"/>
          </w:tcPr>
          <w:p w14:paraId="48D30842">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11.16</w:t>
            </w:r>
          </w:p>
        </w:tc>
        <w:tc>
          <w:tcPr>
            <w:tcW w:w="1281" w:type="dxa"/>
            <w:shd w:val="clear" w:color="auto" w:fill="auto"/>
            <w:vAlign w:val="center"/>
          </w:tcPr>
          <w:p w14:paraId="29C20B1C">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3223.5</w:t>
            </w:r>
          </w:p>
        </w:tc>
        <w:tc>
          <w:tcPr>
            <w:tcW w:w="1052" w:type="dxa"/>
            <w:vAlign w:val="center"/>
          </w:tcPr>
          <w:p w14:paraId="1171DE92">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-2976.5</w:t>
            </w:r>
          </w:p>
        </w:tc>
      </w:tr>
      <w:tr w14:paraId="0DF1DB3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6" w:type="dxa"/>
            <w:left w:w="0" w:type="dxa"/>
            <w:bottom w:w="0" w:type="dxa"/>
            <w:right w:w="0" w:type="dxa"/>
          </w:tblCellMar>
        </w:tblPrEx>
        <w:trPr>
          <w:trHeight w:val="454" w:hRule="atLeast"/>
          <w:jc w:val="center"/>
        </w:trPr>
        <w:tc>
          <w:tcPr>
            <w:tcW w:w="739" w:type="dxa"/>
            <w:vAlign w:val="center"/>
          </w:tcPr>
          <w:p w14:paraId="0A665446">
            <w:pPr>
              <w:pStyle w:val="111"/>
              <w:numPr>
                <w:ilvl w:val="0"/>
                <w:numId w:val="2"/>
              </w:numPr>
              <w:ind w:firstLineChars="0"/>
              <w:rPr>
                <w:rFonts w:ascii="Times New Roman" w:hAnsi="Times New Roman" w:cs="Times New Roman"/>
                <w:szCs w:val="21"/>
              </w:rPr>
            </w:pPr>
          </w:p>
        </w:tc>
        <w:tc>
          <w:tcPr>
            <w:tcW w:w="542" w:type="dxa"/>
            <w:vMerge w:val="continue"/>
            <w:vAlign w:val="center"/>
          </w:tcPr>
          <w:p w14:paraId="34CAA9E7">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p>
        </w:tc>
        <w:tc>
          <w:tcPr>
            <w:tcW w:w="1658" w:type="dxa"/>
            <w:gridSpan w:val="2"/>
            <w:vAlign w:val="center"/>
          </w:tcPr>
          <w:p w14:paraId="02E751B6">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练白剂</w:t>
            </w:r>
          </w:p>
        </w:tc>
        <w:tc>
          <w:tcPr>
            <w:tcW w:w="894" w:type="dxa"/>
            <w:vAlign w:val="center"/>
          </w:tcPr>
          <w:p w14:paraId="2960B136">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kg/a</w:t>
            </w:r>
          </w:p>
        </w:tc>
        <w:tc>
          <w:tcPr>
            <w:tcW w:w="865" w:type="dxa"/>
            <w:vAlign w:val="center"/>
          </w:tcPr>
          <w:p w14:paraId="735D828B">
            <w:pPr>
              <w:widowControl/>
              <w:autoSpaceDE/>
              <w:autoSpaceDN/>
              <w:spacing w:before="0" w:after="0" w:line="240" w:lineRule="auto"/>
              <w:ind w:left="0" w:leftChars="0" w:right="0" w:right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b w:val="0"/>
                <w:bCs w:val="0"/>
                <w:color w:val="auto"/>
                <w:kern w:val="2"/>
                <w:sz w:val="21"/>
                <w:szCs w:val="21"/>
                <w:lang w:val="en-US" w:eastAsia="zh-CN" w:bidi="ar-SA"/>
              </w:rPr>
              <w:t>300</w:t>
            </w:r>
          </w:p>
        </w:tc>
        <w:tc>
          <w:tcPr>
            <w:tcW w:w="1116" w:type="dxa"/>
            <w:shd w:val="clear" w:color="auto" w:fill="auto"/>
            <w:vAlign w:val="center"/>
          </w:tcPr>
          <w:p w14:paraId="28063FAC">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0.50</w:t>
            </w:r>
          </w:p>
        </w:tc>
        <w:tc>
          <w:tcPr>
            <w:tcW w:w="1060" w:type="dxa"/>
            <w:shd w:val="clear" w:color="auto" w:fill="auto"/>
            <w:vAlign w:val="center"/>
          </w:tcPr>
          <w:p w14:paraId="4F68AABC">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0.54</w:t>
            </w:r>
          </w:p>
        </w:tc>
        <w:tc>
          <w:tcPr>
            <w:tcW w:w="1281" w:type="dxa"/>
            <w:shd w:val="clear" w:color="auto" w:fill="auto"/>
            <w:vAlign w:val="center"/>
          </w:tcPr>
          <w:p w14:paraId="597C0978">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156</w:t>
            </w:r>
          </w:p>
        </w:tc>
        <w:tc>
          <w:tcPr>
            <w:tcW w:w="1052" w:type="dxa"/>
            <w:vAlign w:val="center"/>
          </w:tcPr>
          <w:p w14:paraId="189EE8C8">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-144</w:t>
            </w:r>
          </w:p>
        </w:tc>
      </w:tr>
      <w:tr w14:paraId="3D94B09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6" w:type="dxa"/>
            <w:left w:w="0" w:type="dxa"/>
            <w:bottom w:w="0" w:type="dxa"/>
            <w:right w:w="0" w:type="dxa"/>
          </w:tblCellMar>
        </w:tblPrEx>
        <w:trPr>
          <w:trHeight w:val="454" w:hRule="atLeast"/>
          <w:jc w:val="center"/>
        </w:trPr>
        <w:tc>
          <w:tcPr>
            <w:tcW w:w="739" w:type="dxa"/>
            <w:vAlign w:val="center"/>
          </w:tcPr>
          <w:p w14:paraId="04AC178C">
            <w:pPr>
              <w:pStyle w:val="111"/>
              <w:numPr>
                <w:ilvl w:val="0"/>
                <w:numId w:val="2"/>
              </w:numPr>
              <w:ind w:firstLineChars="0"/>
              <w:rPr>
                <w:rFonts w:ascii="Times New Roman" w:hAnsi="Times New Roman" w:cs="Times New Roman"/>
                <w:szCs w:val="21"/>
              </w:rPr>
            </w:pPr>
          </w:p>
        </w:tc>
        <w:tc>
          <w:tcPr>
            <w:tcW w:w="592" w:type="dxa"/>
            <w:gridSpan w:val="2"/>
            <w:vMerge w:val="restart"/>
            <w:vAlign w:val="center"/>
          </w:tcPr>
          <w:p w14:paraId="3A19227D">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水</w:t>
            </w:r>
          </w:p>
          <w:p w14:paraId="38203C2A">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洗</w:t>
            </w:r>
          </w:p>
          <w:p w14:paraId="53F13A64">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工</w:t>
            </w:r>
          </w:p>
          <w:p w14:paraId="5DAEF936">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序</w:t>
            </w:r>
          </w:p>
        </w:tc>
        <w:tc>
          <w:tcPr>
            <w:tcW w:w="1608" w:type="dxa"/>
            <w:vAlign w:val="center"/>
          </w:tcPr>
          <w:p w14:paraId="542179D2">
            <w:pPr>
              <w:widowControl/>
              <w:autoSpaceDE/>
              <w:autoSpaceDN/>
              <w:spacing w:before="0" w:after="0" w:line="240" w:lineRule="auto"/>
              <w:ind w:left="0" w:leftChars="0" w:right="0" w:right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薰衣草剂</w:t>
            </w:r>
          </w:p>
        </w:tc>
        <w:tc>
          <w:tcPr>
            <w:tcW w:w="894" w:type="dxa"/>
            <w:vAlign w:val="center"/>
          </w:tcPr>
          <w:p w14:paraId="52143967">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kg/a</w:t>
            </w:r>
          </w:p>
        </w:tc>
        <w:tc>
          <w:tcPr>
            <w:tcW w:w="865" w:type="dxa"/>
            <w:vAlign w:val="center"/>
          </w:tcPr>
          <w:p w14:paraId="7B0FA6E9">
            <w:pPr>
              <w:widowControl/>
              <w:autoSpaceDE/>
              <w:autoSpaceDN/>
              <w:spacing w:before="0" w:after="0" w:line="240" w:lineRule="auto"/>
              <w:ind w:left="0" w:leftChars="0" w:right="0" w:right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b w:val="0"/>
                <w:bCs w:val="0"/>
                <w:color w:val="auto"/>
                <w:kern w:val="2"/>
                <w:sz w:val="21"/>
                <w:szCs w:val="21"/>
                <w:lang w:val="en-US" w:eastAsia="zh-CN" w:bidi="ar-SA"/>
              </w:rPr>
              <w:t>270</w:t>
            </w:r>
          </w:p>
        </w:tc>
        <w:tc>
          <w:tcPr>
            <w:tcW w:w="1116" w:type="dxa"/>
            <w:shd w:val="clear" w:color="auto" w:fill="auto"/>
            <w:vAlign w:val="center"/>
          </w:tcPr>
          <w:p w14:paraId="14C1835E">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0.450</w:t>
            </w:r>
          </w:p>
        </w:tc>
        <w:tc>
          <w:tcPr>
            <w:tcW w:w="1060" w:type="dxa"/>
            <w:shd w:val="clear" w:color="auto" w:fill="auto"/>
            <w:vAlign w:val="center"/>
          </w:tcPr>
          <w:p w14:paraId="2749316E">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0.486</w:t>
            </w:r>
          </w:p>
        </w:tc>
        <w:tc>
          <w:tcPr>
            <w:tcW w:w="1281" w:type="dxa"/>
            <w:shd w:val="clear" w:color="auto" w:fill="auto"/>
            <w:vAlign w:val="center"/>
          </w:tcPr>
          <w:p w14:paraId="1B370369">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140.4</w:t>
            </w:r>
          </w:p>
        </w:tc>
        <w:tc>
          <w:tcPr>
            <w:tcW w:w="1052" w:type="dxa"/>
            <w:vAlign w:val="center"/>
          </w:tcPr>
          <w:p w14:paraId="67F57BD3">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-129.6</w:t>
            </w:r>
          </w:p>
        </w:tc>
      </w:tr>
      <w:tr w14:paraId="3158EB1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6" w:type="dxa"/>
            <w:left w:w="0" w:type="dxa"/>
            <w:bottom w:w="0" w:type="dxa"/>
            <w:right w:w="0" w:type="dxa"/>
          </w:tblCellMar>
        </w:tblPrEx>
        <w:trPr>
          <w:trHeight w:val="454" w:hRule="atLeast"/>
          <w:jc w:val="center"/>
        </w:trPr>
        <w:tc>
          <w:tcPr>
            <w:tcW w:w="739" w:type="dxa"/>
            <w:vAlign w:val="center"/>
          </w:tcPr>
          <w:p w14:paraId="1F55D5F6">
            <w:pPr>
              <w:pStyle w:val="111"/>
              <w:numPr>
                <w:ilvl w:val="0"/>
                <w:numId w:val="2"/>
              </w:numPr>
              <w:ind w:firstLineChars="0"/>
              <w:rPr>
                <w:rFonts w:ascii="Times New Roman" w:hAnsi="Times New Roman" w:cs="Times New Roman"/>
                <w:szCs w:val="21"/>
              </w:rPr>
            </w:pPr>
          </w:p>
        </w:tc>
        <w:tc>
          <w:tcPr>
            <w:tcW w:w="592" w:type="dxa"/>
            <w:gridSpan w:val="2"/>
            <w:vMerge w:val="continue"/>
            <w:vAlign w:val="center"/>
          </w:tcPr>
          <w:p w14:paraId="4262FF16">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p>
        </w:tc>
        <w:tc>
          <w:tcPr>
            <w:tcW w:w="1608" w:type="dxa"/>
            <w:vAlign w:val="center"/>
          </w:tcPr>
          <w:p w14:paraId="6E149DA1">
            <w:pPr>
              <w:widowControl/>
              <w:autoSpaceDE/>
              <w:autoSpaceDN/>
              <w:spacing w:before="0" w:after="0" w:line="240" w:lineRule="auto"/>
              <w:ind w:left="0" w:leftChars="0" w:right="0" w:right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抗菌防螨剂</w:t>
            </w:r>
          </w:p>
        </w:tc>
        <w:tc>
          <w:tcPr>
            <w:tcW w:w="894" w:type="dxa"/>
            <w:vAlign w:val="center"/>
          </w:tcPr>
          <w:p w14:paraId="5CF1D2C1">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kg/a</w:t>
            </w:r>
          </w:p>
        </w:tc>
        <w:tc>
          <w:tcPr>
            <w:tcW w:w="865" w:type="dxa"/>
            <w:vAlign w:val="center"/>
          </w:tcPr>
          <w:p w14:paraId="234D9ED6">
            <w:pPr>
              <w:widowControl/>
              <w:autoSpaceDE/>
              <w:autoSpaceDN/>
              <w:spacing w:before="0" w:after="0" w:line="240" w:lineRule="auto"/>
              <w:ind w:left="0" w:leftChars="0" w:right="0" w:right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b w:val="0"/>
                <w:bCs w:val="0"/>
                <w:color w:val="auto"/>
                <w:kern w:val="2"/>
                <w:sz w:val="21"/>
                <w:szCs w:val="21"/>
                <w:lang w:val="en-US" w:eastAsia="zh-CN" w:bidi="ar-SA"/>
              </w:rPr>
              <w:t>450</w:t>
            </w:r>
          </w:p>
        </w:tc>
        <w:tc>
          <w:tcPr>
            <w:tcW w:w="1116" w:type="dxa"/>
            <w:shd w:val="clear" w:color="auto" w:fill="auto"/>
            <w:vAlign w:val="center"/>
          </w:tcPr>
          <w:p w14:paraId="7975F488">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0.75</w:t>
            </w:r>
          </w:p>
        </w:tc>
        <w:tc>
          <w:tcPr>
            <w:tcW w:w="1060" w:type="dxa"/>
            <w:shd w:val="clear" w:color="auto" w:fill="auto"/>
            <w:vAlign w:val="center"/>
          </w:tcPr>
          <w:p w14:paraId="3736426F">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0.81</w:t>
            </w:r>
          </w:p>
        </w:tc>
        <w:tc>
          <w:tcPr>
            <w:tcW w:w="1281" w:type="dxa"/>
            <w:shd w:val="clear" w:color="auto" w:fill="auto"/>
            <w:vAlign w:val="center"/>
          </w:tcPr>
          <w:p w14:paraId="022C68CA">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234</w:t>
            </w:r>
          </w:p>
        </w:tc>
        <w:tc>
          <w:tcPr>
            <w:tcW w:w="1052" w:type="dxa"/>
            <w:vAlign w:val="center"/>
          </w:tcPr>
          <w:p w14:paraId="62E4E8DF">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-216</w:t>
            </w:r>
          </w:p>
        </w:tc>
      </w:tr>
      <w:tr w14:paraId="6B044BA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6" w:type="dxa"/>
            <w:left w:w="0" w:type="dxa"/>
            <w:bottom w:w="0" w:type="dxa"/>
            <w:right w:w="0" w:type="dxa"/>
          </w:tblCellMar>
        </w:tblPrEx>
        <w:trPr>
          <w:trHeight w:val="454" w:hRule="atLeast"/>
          <w:jc w:val="center"/>
        </w:trPr>
        <w:tc>
          <w:tcPr>
            <w:tcW w:w="739" w:type="dxa"/>
            <w:vAlign w:val="center"/>
          </w:tcPr>
          <w:p w14:paraId="530BA751">
            <w:pPr>
              <w:pStyle w:val="111"/>
              <w:numPr>
                <w:ilvl w:val="0"/>
                <w:numId w:val="2"/>
              </w:numPr>
              <w:ind w:firstLineChars="0"/>
              <w:rPr>
                <w:rFonts w:ascii="Times New Roman" w:hAnsi="Times New Roman" w:cs="Times New Roman"/>
                <w:szCs w:val="21"/>
              </w:rPr>
            </w:pPr>
          </w:p>
        </w:tc>
        <w:tc>
          <w:tcPr>
            <w:tcW w:w="592" w:type="dxa"/>
            <w:gridSpan w:val="2"/>
            <w:vMerge w:val="continue"/>
            <w:vAlign w:val="center"/>
          </w:tcPr>
          <w:p w14:paraId="0919A2A0">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p>
        </w:tc>
        <w:tc>
          <w:tcPr>
            <w:tcW w:w="1608" w:type="dxa"/>
            <w:vAlign w:val="center"/>
          </w:tcPr>
          <w:p w14:paraId="4A49AF00">
            <w:pPr>
              <w:widowControl/>
              <w:autoSpaceDE/>
              <w:autoSpaceDN/>
              <w:spacing w:before="0" w:after="0" w:line="240" w:lineRule="auto"/>
              <w:ind w:left="0" w:leftChars="0" w:right="0" w:right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抗黄漂白剂</w:t>
            </w:r>
          </w:p>
        </w:tc>
        <w:tc>
          <w:tcPr>
            <w:tcW w:w="894" w:type="dxa"/>
            <w:vAlign w:val="center"/>
          </w:tcPr>
          <w:p w14:paraId="196CB663">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kg/a</w:t>
            </w:r>
          </w:p>
        </w:tc>
        <w:tc>
          <w:tcPr>
            <w:tcW w:w="865" w:type="dxa"/>
            <w:vAlign w:val="center"/>
          </w:tcPr>
          <w:p w14:paraId="144CC776">
            <w:pPr>
              <w:widowControl/>
              <w:autoSpaceDE/>
              <w:autoSpaceDN/>
              <w:spacing w:before="0" w:after="0" w:line="240" w:lineRule="auto"/>
              <w:ind w:left="0" w:leftChars="0" w:right="0" w:right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b w:val="0"/>
                <w:bCs w:val="0"/>
                <w:color w:val="auto"/>
                <w:kern w:val="2"/>
                <w:sz w:val="21"/>
                <w:szCs w:val="21"/>
                <w:lang w:val="en-US" w:eastAsia="zh-CN" w:bidi="ar-SA"/>
              </w:rPr>
              <w:t>36000</w:t>
            </w:r>
          </w:p>
        </w:tc>
        <w:tc>
          <w:tcPr>
            <w:tcW w:w="1116" w:type="dxa"/>
            <w:shd w:val="clear" w:color="auto" w:fill="auto"/>
            <w:vAlign w:val="center"/>
          </w:tcPr>
          <w:p w14:paraId="33D05DA7">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60.0</w:t>
            </w:r>
          </w:p>
        </w:tc>
        <w:tc>
          <w:tcPr>
            <w:tcW w:w="1060" w:type="dxa"/>
            <w:shd w:val="clear" w:color="auto" w:fill="auto"/>
            <w:vAlign w:val="center"/>
          </w:tcPr>
          <w:p w14:paraId="5E45D432">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64.8</w:t>
            </w:r>
          </w:p>
        </w:tc>
        <w:tc>
          <w:tcPr>
            <w:tcW w:w="1281" w:type="dxa"/>
            <w:shd w:val="clear" w:color="auto" w:fill="auto"/>
            <w:vAlign w:val="center"/>
          </w:tcPr>
          <w:p w14:paraId="1D6EB7D7">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18720</w:t>
            </w:r>
          </w:p>
        </w:tc>
        <w:tc>
          <w:tcPr>
            <w:tcW w:w="1052" w:type="dxa"/>
            <w:vAlign w:val="center"/>
          </w:tcPr>
          <w:p w14:paraId="5470E484">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-17280</w:t>
            </w:r>
          </w:p>
        </w:tc>
      </w:tr>
      <w:tr w14:paraId="65B8940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6" w:type="dxa"/>
            <w:left w:w="0" w:type="dxa"/>
            <w:bottom w:w="0" w:type="dxa"/>
            <w:right w:w="0" w:type="dxa"/>
          </w:tblCellMar>
        </w:tblPrEx>
        <w:trPr>
          <w:trHeight w:val="454" w:hRule="atLeast"/>
          <w:jc w:val="center"/>
        </w:trPr>
        <w:tc>
          <w:tcPr>
            <w:tcW w:w="739" w:type="dxa"/>
            <w:vAlign w:val="center"/>
          </w:tcPr>
          <w:p w14:paraId="51B53E80">
            <w:pPr>
              <w:pStyle w:val="111"/>
              <w:numPr>
                <w:ilvl w:val="0"/>
                <w:numId w:val="2"/>
              </w:numPr>
              <w:ind w:firstLineChars="0"/>
              <w:rPr>
                <w:rFonts w:ascii="Times New Roman" w:hAnsi="Times New Roman" w:cs="Times New Roman"/>
                <w:szCs w:val="21"/>
              </w:rPr>
            </w:pPr>
          </w:p>
        </w:tc>
        <w:tc>
          <w:tcPr>
            <w:tcW w:w="592" w:type="dxa"/>
            <w:gridSpan w:val="2"/>
            <w:vMerge w:val="continue"/>
            <w:vAlign w:val="center"/>
          </w:tcPr>
          <w:p w14:paraId="67B3841B">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p>
        </w:tc>
        <w:tc>
          <w:tcPr>
            <w:tcW w:w="1608" w:type="dxa"/>
            <w:vAlign w:val="center"/>
          </w:tcPr>
          <w:p w14:paraId="59887730">
            <w:pPr>
              <w:widowControl/>
              <w:autoSpaceDE/>
              <w:autoSpaceDN/>
              <w:spacing w:before="0" w:after="0" w:line="240" w:lineRule="auto"/>
              <w:ind w:left="0" w:leftChars="0" w:right="0" w:right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吸湿排汗剂</w:t>
            </w:r>
          </w:p>
        </w:tc>
        <w:tc>
          <w:tcPr>
            <w:tcW w:w="894" w:type="dxa"/>
            <w:vAlign w:val="center"/>
          </w:tcPr>
          <w:p w14:paraId="3B9610C7">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kg/a</w:t>
            </w:r>
          </w:p>
        </w:tc>
        <w:tc>
          <w:tcPr>
            <w:tcW w:w="865" w:type="dxa"/>
            <w:vAlign w:val="center"/>
          </w:tcPr>
          <w:p w14:paraId="67F4A42C">
            <w:pPr>
              <w:widowControl/>
              <w:autoSpaceDE/>
              <w:autoSpaceDN/>
              <w:spacing w:before="0" w:after="0" w:line="240" w:lineRule="auto"/>
              <w:ind w:left="0" w:leftChars="0" w:right="0" w:right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b w:val="0"/>
                <w:bCs w:val="0"/>
                <w:color w:val="auto"/>
                <w:kern w:val="2"/>
                <w:sz w:val="21"/>
                <w:szCs w:val="21"/>
                <w:lang w:val="en-US" w:eastAsia="zh-CN" w:bidi="ar-SA"/>
              </w:rPr>
              <w:t>5200</w:t>
            </w:r>
          </w:p>
        </w:tc>
        <w:tc>
          <w:tcPr>
            <w:tcW w:w="1116" w:type="dxa"/>
            <w:shd w:val="clear" w:color="auto" w:fill="auto"/>
            <w:vAlign w:val="center"/>
          </w:tcPr>
          <w:p w14:paraId="6D833101">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8.67</w:t>
            </w:r>
          </w:p>
        </w:tc>
        <w:tc>
          <w:tcPr>
            <w:tcW w:w="1060" w:type="dxa"/>
            <w:shd w:val="clear" w:color="auto" w:fill="auto"/>
            <w:vAlign w:val="center"/>
          </w:tcPr>
          <w:p w14:paraId="626187CF">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9.36</w:t>
            </w:r>
          </w:p>
        </w:tc>
        <w:tc>
          <w:tcPr>
            <w:tcW w:w="1281" w:type="dxa"/>
            <w:shd w:val="clear" w:color="auto" w:fill="auto"/>
            <w:vAlign w:val="center"/>
          </w:tcPr>
          <w:p w14:paraId="45D66BDC">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2704.5</w:t>
            </w:r>
          </w:p>
        </w:tc>
        <w:tc>
          <w:tcPr>
            <w:tcW w:w="1052" w:type="dxa"/>
            <w:vAlign w:val="center"/>
          </w:tcPr>
          <w:p w14:paraId="13A0925F">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-2495.5</w:t>
            </w:r>
          </w:p>
        </w:tc>
      </w:tr>
      <w:tr w14:paraId="68C96BC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6" w:type="dxa"/>
            <w:left w:w="0" w:type="dxa"/>
            <w:bottom w:w="0" w:type="dxa"/>
            <w:right w:w="0" w:type="dxa"/>
          </w:tblCellMar>
        </w:tblPrEx>
        <w:trPr>
          <w:trHeight w:val="454" w:hRule="atLeast"/>
          <w:jc w:val="center"/>
        </w:trPr>
        <w:tc>
          <w:tcPr>
            <w:tcW w:w="739" w:type="dxa"/>
            <w:vAlign w:val="center"/>
          </w:tcPr>
          <w:p w14:paraId="4498B9E9">
            <w:pPr>
              <w:pStyle w:val="111"/>
              <w:numPr>
                <w:ilvl w:val="0"/>
                <w:numId w:val="2"/>
              </w:numPr>
              <w:ind w:firstLineChars="0"/>
              <w:rPr>
                <w:rFonts w:ascii="Times New Roman" w:hAnsi="Times New Roman" w:cs="Times New Roman"/>
                <w:szCs w:val="21"/>
              </w:rPr>
            </w:pPr>
          </w:p>
        </w:tc>
        <w:tc>
          <w:tcPr>
            <w:tcW w:w="592" w:type="dxa"/>
            <w:gridSpan w:val="2"/>
            <w:vMerge w:val="continue"/>
            <w:vAlign w:val="center"/>
          </w:tcPr>
          <w:p w14:paraId="50DAC83A">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p>
        </w:tc>
        <w:tc>
          <w:tcPr>
            <w:tcW w:w="1608" w:type="dxa"/>
            <w:vAlign w:val="center"/>
          </w:tcPr>
          <w:p w14:paraId="52658086">
            <w:pPr>
              <w:widowControl/>
              <w:autoSpaceDE/>
              <w:autoSpaceDN/>
              <w:spacing w:before="0" w:after="0" w:line="240" w:lineRule="auto"/>
              <w:ind w:left="0" w:leftChars="0" w:right="0" w:right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三防剂</w:t>
            </w:r>
          </w:p>
        </w:tc>
        <w:tc>
          <w:tcPr>
            <w:tcW w:w="894" w:type="dxa"/>
            <w:vAlign w:val="center"/>
          </w:tcPr>
          <w:p w14:paraId="7F3FBA72">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kg/a</w:t>
            </w:r>
          </w:p>
        </w:tc>
        <w:tc>
          <w:tcPr>
            <w:tcW w:w="865" w:type="dxa"/>
            <w:vAlign w:val="center"/>
          </w:tcPr>
          <w:p w14:paraId="56E9DC90">
            <w:pPr>
              <w:widowControl/>
              <w:autoSpaceDE/>
              <w:autoSpaceDN/>
              <w:spacing w:before="0" w:after="0" w:line="240" w:lineRule="auto"/>
              <w:ind w:left="0" w:leftChars="0" w:right="0" w:right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b w:val="0"/>
                <w:bCs w:val="0"/>
                <w:color w:val="auto"/>
                <w:kern w:val="2"/>
                <w:sz w:val="21"/>
                <w:szCs w:val="21"/>
                <w:lang w:val="en-US" w:eastAsia="zh-CN" w:bidi="ar-SA"/>
              </w:rPr>
              <w:t>700</w:t>
            </w:r>
          </w:p>
        </w:tc>
        <w:tc>
          <w:tcPr>
            <w:tcW w:w="1116" w:type="dxa"/>
            <w:shd w:val="clear" w:color="auto" w:fill="auto"/>
            <w:vAlign w:val="center"/>
          </w:tcPr>
          <w:p w14:paraId="218A6957">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1.16</w:t>
            </w:r>
          </w:p>
        </w:tc>
        <w:tc>
          <w:tcPr>
            <w:tcW w:w="1060" w:type="dxa"/>
            <w:shd w:val="clear" w:color="auto" w:fill="auto"/>
            <w:vAlign w:val="center"/>
          </w:tcPr>
          <w:p w14:paraId="2EAA9FF6">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1.26</w:t>
            </w:r>
          </w:p>
        </w:tc>
        <w:tc>
          <w:tcPr>
            <w:tcW w:w="1281" w:type="dxa"/>
            <w:shd w:val="clear" w:color="auto" w:fill="auto"/>
            <w:vAlign w:val="center"/>
          </w:tcPr>
          <w:p w14:paraId="317F278A">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363</w:t>
            </w:r>
          </w:p>
        </w:tc>
        <w:tc>
          <w:tcPr>
            <w:tcW w:w="1052" w:type="dxa"/>
            <w:vAlign w:val="center"/>
          </w:tcPr>
          <w:p w14:paraId="11DB087F">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-337</w:t>
            </w:r>
          </w:p>
        </w:tc>
      </w:tr>
      <w:tr w14:paraId="30B1EEE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6" w:type="dxa"/>
            <w:left w:w="0" w:type="dxa"/>
            <w:bottom w:w="0" w:type="dxa"/>
            <w:right w:w="0" w:type="dxa"/>
          </w:tblCellMar>
        </w:tblPrEx>
        <w:trPr>
          <w:trHeight w:val="454" w:hRule="atLeast"/>
          <w:jc w:val="center"/>
        </w:trPr>
        <w:tc>
          <w:tcPr>
            <w:tcW w:w="739" w:type="dxa"/>
            <w:vAlign w:val="center"/>
          </w:tcPr>
          <w:p w14:paraId="7F7A5B95">
            <w:pPr>
              <w:pStyle w:val="111"/>
              <w:numPr>
                <w:ilvl w:val="0"/>
                <w:numId w:val="2"/>
              </w:numPr>
              <w:ind w:firstLineChars="0"/>
              <w:rPr>
                <w:rFonts w:ascii="Times New Roman" w:hAnsi="Times New Roman" w:cs="Times New Roman"/>
                <w:szCs w:val="21"/>
              </w:rPr>
            </w:pPr>
          </w:p>
        </w:tc>
        <w:tc>
          <w:tcPr>
            <w:tcW w:w="592" w:type="dxa"/>
            <w:gridSpan w:val="2"/>
            <w:vMerge w:val="continue"/>
            <w:vAlign w:val="center"/>
          </w:tcPr>
          <w:p w14:paraId="2823C6BD">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p>
        </w:tc>
        <w:tc>
          <w:tcPr>
            <w:tcW w:w="1608" w:type="dxa"/>
            <w:vAlign w:val="center"/>
          </w:tcPr>
          <w:p w14:paraId="333AB608">
            <w:pPr>
              <w:widowControl/>
              <w:autoSpaceDE/>
              <w:autoSpaceDN/>
              <w:spacing w:before="0" w:after="0" w:line="240" w:lineRule="auto"/>
              <w:ind w:left="0" w:leftChars="0" w:right="0" w:right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特软整理剂</w:t>
            </w:r>
          </w:p>
        </w:tc>
        <w:tc>
          <w:tcPr>
            <w:tcW w:w="894" w:type="dxa"/>
            <w:vAlign w:val="center"/>
          </w:tcPr>
          <w:p w14:paraId="619C708E">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kg/a</w:t>
            </w:r>
          </w:p>
        </w:tc>
        <w:tc>
          <w:tcPr>
            <w:tcW w:w="865" w:type="dxa"/>
            <w:vAlign w:val="center"/>
          </w:tcPr>
          <w:p w14:paraId="3EF84425">
            <w:pPr>
              <w:widowControl/>
              <w:autoSpaceDE/>
              <w:autoSpaceDN/>
              <w:spacing w:before="0" w:after="0" w:line="240" w:lineRule="auto"/>
              <w:ind w:left="0" w:leftChars="0" w:right="0" w:right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b w:val="0"/>
                <w:bCs w:val="0"/>
                <w:color w:val="auto"/>
                <w:kern w:val="2"/>
                <w:sz w:val="21"/>
                <w:szCs w:val="21"/>
                <w:lang w:val="en-US" w:eastAsia="zh-CN" w:bidi="ar-SA"/>
              </w:rPr>
              <w:t>37000</w:t>
            </w:r>
          </w:p>
        </w:tc>
        <w:tc>
          <w:tcPr>
            <w:tcW w:w="1116" w:type="dxa"/>
            <w:shd w:val="clear" w:color="auto" w:fill="auto"/>
            <w:vAlign w:val="center"/>
          </w:tcPr>
          <w:p w14:paraId="463E543B">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61.6</w:t>
            </w:r>
          </w:p>
        </w:tc>
        <w:tc>
          <w:tcPr>
            <w:tcW w:w="1060" w:type="dxa"/>
            <w:shd w:val="clear" w:color="auto" w:fill="auto"/>
            <w:vAlign w:val="center"/>
          </w:tcPr>
          <w:p w14:paraId="582E2D6C">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66.6</w:t>
            </w:r>
          </w:p>
        </w:tc>
        <w:tc>
          <w:tcPr>
            <w:tcW w:w="1281" w:type="dxa"/>
            <w:shd w:val="clear" w:color="auto" w:fill="auto"/>
            <w:vAlign w:val="center"/>
          </w:tcPr>
          <w:p w14:paraId="45AA4F6C">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19230</w:t>
            </w:r>
          </w:p>
        </w:tc>
        <w:tc>
          <w:tcPr>
            <w:tcW w:w="1052" w:type="dxa"/>
            <w:vAlign w:val="center"/>
          </w:tcPr>
          <w:p w14:paraId="103A791A">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-17770</w:t>
            </w:r>
          </w:p>
        </w:tc>
      </w:tr>
      <w:tr w14:paraId="1F48348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6" w:type="dxa"/>
            <w:left w:w="0" w:type="dxa"/>
            <w:bottom w:w="0" w:type="dxa"/>
            <w:right w:w="0" w:type="dxa"/>
          </w:tblCellMar>
        </w:tblPrEx>
        <w:trPr>
          <w:trHeight w:val="454" w:hRule="atLeast"/>
          <w:jc w:val="center"/>
        </w:trPr>
        <w:tc>
          <w:tcPr>
            <w:tcW w:w="739" w:type="dxa"/>
            <w:vAlign w:val="center"/>
          </w:tcPr>
          <w:p w14:paraId="3A243F3C">
            <w:pPr>
              <w:pStyle w:val="111"/>
              <w:numPr>
                <w:ilvl w:val="0"/>
                <w:numId w:val="2"/>
              </w:numPr>
              <w:ind w:firstLineChars="0"/>
              <w:rPr>
                <w:rFonts w:ascii="Times New Roman" w:hAnsi="Times New Roman" w:cs="Times New Roman"/>
                <w:szCs w:val="21"/>
              </w:rPr>
            </w:pPr>
          </w:p>
        </w:tc>
        <w:tc>
          <w:tcPr>
            <w:tcW w:w="592" w:type="dxa"/>
            <w:gridSpan w:val="2"/>
            <w:vMerge w:val="continue"/>
            <w:vAlign w:val="center"/>
          </w:tcPr>
          <w:p w14:paraId="088249FB">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p>
        </w:tc>
        <w:tc>
          <w:tcPr>
            <w:tcW w:w="1608" w:type="dxa"/>
            <w:vAlign w:val="center"/>
          </w:tcPr>
          <w:p w14:paraId="7D85ABE9">
            <w:pPr>
              <w:widowControl/>
              <w:autoSpaceDE/>
              <w:autoSpaceDN/>
              <w:spacing w:before="0" w:after="0" w:line="240" w:lineRule="auto"/>
              <w:ind w:left="0" w:leftChars="0" w:right="0" w:right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平滑整理剂</w:t>
            </w:r>
          </w:p>
        </w:tc>
        <w:tc>
          <w:tcPr>
            <w:tcW w:w="894" w:type="dxa"/>
            <w:vAlign w:val="center"/>
          </w:tcPr>
          <w:p w14:paraId="01DB61F1">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kg/a</w:t>
            </w:r>
          </w:p>
        </w:tc>
        <w:tc>
          <w:tcPr>
            <w:tcW w:w="865" w:type="dxa"/>
            <w:vAlign w:val="center"/>
          </w:tcPr>
          <w:p w14:paraId="73D1E6C1">
            <w:pPr>
              <w:widowControl/>
              <w:autoSpaceDE/>
              <w:autoSpaceDN/>
              <w:spacing w:before="0" w:after="0" w:line="240" w:lineRule="auto"/>
              <w:ind w:left="0" w:leftChars="0" w:right="0" w:right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b w:val="0"/>
                <w:bCs w:val="0"/>
                <w:color w:val="auto"/>
                <w:kern w:val="2"/>
                <w:sz w:val="21"/>
                <w:szCs w:val="21"/>
                <w:lang w:val="en-US" w:eastAsia="zh-CN" w:bidi="ar-SA"/>
              </w:rPr>
              <w:t>1700</w:t>
            </w:r>
          </w:p>
        </w:tc>
        <w:tc>
          <w:tcPr>
            <w:tcW w:w="1116" w:type="dxa"/>
            <w:shd w:val="clear" w:color="auto" w:fill="auto"/>
            <w:vAlign w:val="center"/>
          </w:tcPr>
          <w:p w14:paraId="6D412115">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2.83</w:t>
            </w:r>
          </w:p>
        </w:tc>
        <w:tc>
          <w:tcPr>
            <w:tcW w:w="1060" w:type="dxa"/>
            <w:shd w:val="clear" w:color="auto" w:fill="auto"/>
            <w:vAlign w:val="center"/>
          </w:tcPr>
          <w:p w14:paraId="5B702AD4">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3.06</w:t>
            </w:r>
          </w:p>
        </w:tc>
        <w:tc>
          <w:tcPr>
            <w:tcW w:w="1281" w:type="dxa"/>
            <w:shd w:val="clear" w:color="auto" w:fill="auto"/>
            <w:vAlign w:val="center"/>
          </w:tcPr>
          <w:p w14:paraId="4BF35847">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883.5</w:t>
            </w:r>
          </w:p>
        </w:tc>
        <w:tc>
          <w:tcPr>
            <w:tcW w:w="1052" w:type="dxa"/>
            <w:vAlign w:val="center"/>
          </w:tcPr>
          <w:p w14:paraId="5245473C">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-816.5</w:t>
            </w:r>
          </w:p>
        </w:tc>
      </w:tr>
      <w:tr w14:paraId="59ABFB9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6" w:type="dxa"/>
            <w:left w:w="0" w:type="dxa"/>
            <w:bottom w:w="0" w:type="dxa"/>
            <w:right w:w="0" w:type="dxa"/>
          </w:tblCellMar>
        </w:tblPrEx>
        <w:trPr>
          <w:trHeight w:val="454" w:hRule="atLeast"/>
          <w:jc w:val="center"/>
        </w:trPr>
        <w:tc>
          <w:tcPr>
            <w:tcW w:w="739" w:type="dxa"/>
            <w:vAlign w:val="center"/>
          </w:tcPr>
          <w:p w14:paraId="5FCF5086">
            <w:pPr>
              <w:pStyle w:val="111"/>
              <w:numPr>
                <w:ilvl w:val="0"/>
                <w:numId w:val="2"/>
              </w:numPr>
              <w:ind w:firstLineChars="0"/>
              <w:rPr>
                <w:rFonts w:ascii="Times New Roman" w:hAnsi="Times New Roman" w:cs="Times New Roman"/>
                <w:szCs w:val="21"/>
              </w:rPr>
            </w:pPr>
          </w:p>
        </w:tc>
        <w:tc>
          <w:tcPr>
            <w:tcW w:w="592" w:type="dxa"/>
            <w:gridSpan w:val="2"/>
            <w:vMerge w:val="continue"/>
            <w:vAlign w:val="center"/>
          </w:tcPr>
          <w:p w14:paraId="600CB846">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p>
        </w:tc>
        <w:tc>
          <w:tcPr>
            <w:tcW w:w="1608" w:type="dxa"/>
            <w:vAlign w:val="center"/>
          </w:tcPr>
          <w:p w14:paraId="5A3B1F1F">
            <w:pPr>
              <w:widowControl/>
              <w:autoSpaceDE/>
              <w:autoSpaceDN/>
              <w:spacing w:before="0" w:after="0" w:line="240" w:lineRule="auto"/>
              <w:ind w:left="0" w:leftChars="0" w:right="0" w:right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亲水柔软剂</w:t>
            </w:r>
          </w:p>
        </w:tc>
        <w:tc>
          <w:tcPr>
            <w:tcW w:w="894" w:type="dxa"/>
            <w:vAlign w:val="center"/>
          </w:tcPr>
          <w:p w14:paraId="3D689E28">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kg/a</w:t>
            </w:r>
          </w:p>
        </w:tc>
        <w:tc>
          <w:tcPr>
            <w:tcW w:w="865" w:type="dxa"/>
            <w:vAlign w:val="center"/>
          </w:tcPr>
          <w:p w14:paraId="47481D4B">
            <w:pPr>
              <w:widowControl/>
              <w:autoSpaceDE/>
              <w:autoSpaceDN/>
              <w:spacing w:before="0" w:after="0" w:line="240" w:lineRule="auto"/>
              <w:ind w:left="0" w:leftChars="0" w:right="0" w:right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b w:val="0"/>
                <w:bCs w:val="0"/>
                <w:color w:val="auto"/>
                <w:kern w:val="2"/>
                <w:sz w:val="21"/>
                <w:szCs w:val="21"/>
                <w:lang w:val="en-US" w:eastAsia="zh-CN" w:bidi="ar-SA"/>
              </w:rPr>
              <w:t>15000</w:t>
            </w:r>
          </w:p>
        </w:tc>
        <w:tc>
          <w:tcPr>
            <w:tcW w:w="1116" w:type="dxa"/>
            <w:shd w:val="clear" w:color="auto" w:fill="auto"/>
            <w:vAlign w:val="center"/>
          </w:tcPr>
          <w:p w14:paraId="4867BC0B">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25</w:t>
            </w:r>
          </w:p>
        </w:tc>
        <w:tc>
          <w:tcPr>
            <w:tcW w:w="1060" w:type="dxa"/>
            <w:shd w:val="clear" w:color="auto" w:fill="auto"/>
            <w:vAlign w:val="center"/>
          </w:tcPr>
          <w:p w14:paraId="641EFFE9">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27</w:t>
            </w:r>
          </w:p>
        </w:tc>
        <w:tc>
          <w:tcPr>
            <w:tcW w:w="1281" w:type="dxa"/>
            <w:shd w:val="clear" w:color="auto" w:fill="auto"/>
            <w:vAlign w:val="center"/>
          </w:tcPr>
          <w:p w14:paraId="196ACA29">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7800</w:t>
            </w:r>
          </w:p>
        </w:tc>
        <w:tc>
          <w:tcPr>
            <w:tcW w:w="1052" w:type="dxa"/>
            <w:vAlign w:val="center"/>
          </w:tcPr>
          <w:p w14:paraId="09D1D210">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-7200</w:t>
            </w:r>
          </w:p>
        </w:tc>
      </w:tr>
      <w:tr w14:paraId="3C27568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6" w:type="dxa"/>
            <w:left w:w="0" w:type="dxa"/>
            <w:bottom w:w="0" w:type="dxa"/>
            <w:right w:w="0" w:type="dxa"/>
          </w:tblCellMar>
        </w:tblPrEx>
        <w:trPr>
          <w:trHeight w:val="454" w:hRule="atLeast"/>
          <w:jc w:val="center"/>
        </w:trPr>
        <w:tc>
          <w:tcPr>
            <w:tcW w:w="739" w:type="dxa"/>
            <w:vAlign w:val="center"/>
          </w:tcPr>
          <w:p w14:paraId="400EE481">
            <w:pPr>
              <w:pStyle w:val="111"/>
              <w:numPr>
                <w:ilvl w:val="0"/>
                <w:numId w:val="2"/>
              </w:numPr>
              <w:ind w:firstLineChars="0"/>
              <w:rPr>
                <w:rFonts w:ascii="Times New Roman" w:hAnsi="Times New Roman" w:cs="Times New Roman"/>
                <w:szCs w:val="21"/>
              </w:rPr>
            </w:pPr>
          </w:p>
        </w:tc>
        <w:tc>
          <w:tcPr>
            <w:tcW w:w="592" w:type="dxa"/>
            <w:gridSpan w:val="2"/>
            <w:vMerge w:val="continue"/>
            <w:vAlign w:val="center"/>
          </w:tcPr>
          <w:p w14:paraId="57EB5DE9">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p>
        </w:tc>
        <w:tc>
          <w:tcPr>
            <w:tcW w:w="1608" w:type="dxa"/>
            <w:vAlign w:val="center"/>
          </w:tcPr>
          <w:p w14:paraId="46DB48FA">
            <w:pPr>
              <w:widowControl/>
              <w:autoSpaceDE/>
              <w:autoSpaceDN/>
              <w:spacing w:before="0" w:after="0" w:line="240" w:lineRule="auto"/>
              <w:ind w:left="0" w:leftChars="0" w:right="0" w:right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蓬松整理剂</w:t>
            </w:r>
          </w:p>
        </w:tc>
        <w:tc>
          <w:tcPr>
            <w:tcW w:w="894" w:type="dxa"/>
            <w:vAlign w:val="center"/>
          </w:tcPr>
          <w:p w14:paraId="65E436D9">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kg/a</w:t>
            </w:r>
          </w:p>
        </w:tc>
        <w:tc>
          <w:tcPr>
            <w:tcW w:w="865" w:type="dxa"/>
            <w:vAlign w:val="center"/>
          </w:tcPr>
          <w:p w14:paraId="002E555B">
            <w:pPr>
              <w:widowControl/>
              <w:autoSpaceDE/>
              <w:autoSpaceDN/>
              <w:spacing w:before="0" w:after="0" w:line="240" w:lineRule="auto"/>
              <w:ind w:left="0" w:leftChars="0" w:right="0" w:right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b w:val="0"/>
                <w:bCs w:val="0"/>
                <w:color w:val="auto"/>
                <w:kern w:val="2"/>
                <w:sz w:val="21"/>
                <w:szCs w:val="21"/>
                <w:lang w:val="en-US" w:eastAsia="zh-CN" w:bidi="ar-SA"/>
              </w:rPr>
              <w:t>28000</w:t>
            </w:r>
          </w:p>
        </w:tc>
        <w:tc>
          <w:tcPr>
            <w:tcW w:w="1116" w:type="dxa"/>
            <w:shd w:val="clear" w:color="auto" w:fill="auto"/>
            <w:vAlign w:val="center"/>
          </w:tcPr>
          <w:p w14:paraId="570841CA">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46.6</w:t>
            </w:r>
          </w:p>
        </w:tc>
        <w:tc>
          <w:tcPr>
            <w:tcW w:w="1060" w:type="dxa"/>
            <w:shd w:val="clear" w:color="auto" w:fill="auto"/>
            <w:vAlign w:val="center"/>
          </w:tcPr>
          <w:p w14:paraId="7098F701">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50.4</w:t>
            </w:r>
          </w:p>
        </w:tc>
        <w:tc>
          <w:tcPr>
            <w:tcW w:w="1281" w:type="dxa"/>
            <w:shd w:val="clear" w:color="auto" w:fill="auto"/>
            <w:vAlign w:val="center"/>
          </w:tcPr>
          <w:p w14:paraId="64CDAD21">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14550</w:t>
            </w:r>
          </w:p>
        </w:tc>
        <w:tc>
          <w:tcPr>
            <w:tcW w:w="1052" w:type="dxa"/>
            <w:vAlign w:val="center"/>
          </w:tcPr>
          <w:p w14:paraId="4710F69E">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-13450</w:t>
            </w:r>
          </w:p>
        </w:tc>
      </w:tr>
      <w:tr w14:paraId="1534A24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6" w:type="dxa"/>
            <w:left w:w="0" w:type="dxa"/>
            <w:bottom w:w="0" w:type="dxa"/>
            <w:right w:w="0" w:type="dxa"/>
          </w:tblCellMar>
        </w:tblPrEx>
        <w:trPr>
          <w:trHeight w:val="454" w:hRule="atLeast"/>
          <w:jc w:val="center"/>
        </w:trPr>
        <w:tc>
          <w:tcPr>
            <w:tcW w:w="739" w:type="dxa"/>
            <w:vAlign w:val="center"/>
          </w:tcPr>
          <w:p w14:paraId="2D6E6D8C">
            <w:pPr>
              <w:pStyle w:val="111"/>
              <w:numPr>
                <w:ilvl w:val="0"/>
                <w:numId w:val="2"/>
              </w:numPr>
              <w:ind w:firstLineChars="0"/>
              <w:rPr>
                <w:rFonts w:ascii="Times New Roman" w:hAnsi="Times New Roman" w:cs="Times New Roman"/>
                <w:szCs w:val="21"/>
              </w:rPr>
            </w:pPr>
          </w:p>
        </w:tc>
        <w:tc>
          <w:tcPr>
            <w:tcW w:w="592" w:type="dxa"/>
            <w:gridSpan w:val="2"/>
            <w:vMerge w:val="continue"/>
            <w:vAlign w:val="center"/>
          </w:tcPr>
          <w:p w14:paraId="7F6FAEA8">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p>
        </w:tc>
        <w:tc>
          <w:tcPr>
            <w:tcW w:w="1608" w:type="dxa"/>
            <w:vAlign w:val="center"/>
          </w:tcPr>
          <w:p w14:paraId="434A483F">
            <w:pPr>
              <w:widowControl/>
              <w:autoSpaceDE/>
              <w:autoSpaceDN/>
              <w:spacing w:before="0" w:after="0" w:line="240" w:lineRule="auto"/>
              <w:ind w:left="0" w:leftChars="0" w:right="0" w:right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低温去油剂</w:t>
            </w:r>
          </w:p>
        </w:tc>
        <w:tc>
          <w:tcPr>
            <w:tcW w:w="894" w:type="dxa"/>
            <w:vAlign w:val="center"/>
          </w:tcPr>
          <w:p w14:paraId="01A1FC26">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kg/a</w:t>
            </w:r>
          </w:p>
        </w:tc>
        <w:tc>
          <w:tcPr>
            <w:tcW w:w="865" w:type="dxa"/>
            <w:vAlign w:val="center"/>
          </w:tcPr>
          <w:p w14:paraId="46771286">
            <w:pPr>
              <w:widowControl/>
              <w:autoSpaceDE/>
              <w:autoSpaceDN/>
              <w:spacing w:before="0" w:after="0" w:line="240" w:lineRule="auto"/>
              <w:ind w:left="0" w:leftChars="0" w:right="0" w:right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b w:val="0"/>
                <w:bCs w:val="0"/>
                <w:color w:val="auto"/>
                <w:kern w:val="2"/>
                <w:sz w:val="21"/>
                <w:szCs w:val="21"/>
                <w:lang w:val="en-US" w:eastAsia="zh-CN" w:bidi="ar-SA"/>
              </w:rPr>
              <w:t>17000</w:t>
            </w:r>
          </w:p>
        </w:tc>
        <w:tc>
          <w:tcPr>
            <w:tcW w:w="1116" w:type="dxa"/>
            <w:shd w:val="clear" w:color="auto" w:fill="auto"/>
            <w:vAlign w:val="center"/>
          </w:tcPr>
          <w:p w14:paraId="2013AD06">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28.3</w:t>
            </w:r>
          </w:p>
        </w:tc>
        <w:tc>
          <w:tcPr>
            <w:tcW w:w="1060" w:type="dxa"/>
            <w:shd w:val="clear" w:color="auto" w:fill="auto"/>
            <w:vAlign w:val="center"/>
          </w:tcPr>
          <w:p w14:paraId="2FE1E529">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30.6</w:t>
            </w:r>
          </w:p>
        </w:tc>
        <w:tc>
          <w:tcPr>
            <w:tcW w:w="1281" w:type="dxa"/>
            <w:shd w:val="clear" w:color="auto" w:fill="auto"/>
            <w:vAlign w:val="center"/>
          </w:tcPr>
          <w:p w14:paraId="73E0C7CB">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8835</w:t>
            </w:r>
          </w:p>
        </w:tc>
        <w:tc>
          <w:tcPr>
            <w:tcW w:w="1052" w:type="dxa"/>
            <w:vAlign w:val="center"/>
          </w:tcPr>
          <w:p w14:paraId="419A144A">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-8165</w:t>
            </w:r>
          </w:p>
        </w:tc>
      </w:tr>
      <w:tr w14:paraId="6EEFF0A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6" w:type="dxa"/>
            <w:left w:w="0" w:type="dxa"/>
            <w:bottom w:w="0" w:type="dxa"/>
            <w:right w:w="0" w:type="dxa"/>
          </w:tblCellMar>
        </w:tblPrEx>
        <w:trPr>
          <w:trHeight w:val="454" w:hRule="atLeast"/>
          <w:jc w:val="center"/>
        </w:trPr>
        <w:tc>
          <w:tcPr>
            <w:tcW w:w="739" w:type="dxa"/>
            <w:vAlign w:val="center"/>
          </w:tcPr>
          <w:p w14:paraId="3A59E485">
            <w:pPr>
              <w:pStyle w:val="111"/>
              <w:numPr>
                <w:ilvl w:val="0"/>
                <w:numId w:val="2"/>
              </w:numPr>
              <w:ind w:firstLineChars="0"/>
              <w:rPr>
                <w:rFonts w:ascii="Times New Roman" w:hAnsi="Times New Roman" w:cs="Times New Roman"/>
                <w:szCs w:val="21"/>
              </w:rPr>
            </w:pPr>
          </w:p>
        </w:tc>
        <w:tc>
          <w:tcPr>
            <w:tcW w:w="592" w:type="dxa"/>
            <w:gridSpan w:val="2"/>
            <w:vMerge w:val="continue"/>
            <w:vAlign w:val="center"/>
          </w:tcPr>
          <w:p w14:paraId="0EF999F9">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p>
        </w:tc>
        <w:tc>
          <w:tcPr>
            <w:tcW w:w="1608" w:type="dxa"/>
            <w:vAlign w:val="center"/>
          </w:tcPr>
          <w:p w14:paraId="5528D814">
            <w:pPr>
              <w:widowControl/>
              <w:autoSpaceDE/>
              <w:autoSpaceDN/>
              <w:spacing w:before="0" w:after="0" w:line="240" w:lineRule="auto"/>
              <w:ind w:left="0" w:leftChars="0" w:right="0" w:right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抗菌防螨除臭剂</w:t>
            </w:r>
          </w:p>
        </w:tc>
        <w:tc>
          <w:tcPr>
            <w:tcW w:w="894" w:type="dxa"/>
            <w:vAlign w:val="center"/>
          </w:tcPr>
          <w:p w14:paraId="76CFEDA1">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kg/a</w:t>
            </w:r>
          </w:p>
        </w:tc>
        <w:tc>
          <w:tcPr>
            <w:tcW w:w="865" w:type="dxa"/>
            <w:vAlign w:val="center"/>
          </w:tcPr>
          <w:p w14:paraId="3258D378">
            <w:pPr>
              <w:widowControl/>
              <w:autoSpaceDE/>
              <w:autoSpaceDN/>
              <w:spacing w:before="0" w:after="0" w:line="240" w:lineRule="auto"/>
              <w:ind w:left="0" w:leftChars="0" w:right="0" w:right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b w:val="0"/>
                <w:bCs w:val="0"/>
                <w:color w:val="auto"/>
                <w:kern w:val="2"/>
                <w:sz w:val="21"/>
                <w:szCs w:val="21"/>
                <w:lang w:val="en-US" w:eastAsia="zh-CN" w:bidi="ar-SA"/>
              </w:rPr>
              <w:t>900</w:t>
            </w:r>
          </w:p>
        </w:tc>
        <w:tc>
          <w:tcPr>
            <w:tcW w:w="1116" w:type="dxa"/>
            <w:shd w:val="clear" w:color="auto" w:fill="auto"/>
            <w:vAlign w:val="center"/>
          </w:tcPr>
          <w:p w14:paraId="49318303">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1.50</w:t>
            </w:r>
          </w:p>
        </w:tc>
        <w:tc>
          <w:tcPr>
            <w:tcW w:w="1060" w:type="dxa"/>
            <w:shd w:val="clear" w:color="auto" w:fill="auto"/>
            <w:vAlign w:val="center"/>
          </w:tcPr>
          <w:p w14:paraId="78CE43FE">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1.62</w:t>
            </w:r>
          </w:p>
        </w:tc>
        <w:tc>
          <w:tcPr>
            <w:tcW w:w="1281" w:type="dxa"/>
            <w:shd w:val="clear" w:color="auto" w:fill="auto"/>
            <w:vAlign w:val="center"/>
          </w:tcPr>
          <w:p w14:paraId="4F35D787">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468</w:t>
            </w:r>
          </w:p>
        </w:tc>
        <w:tc>
          <w:tcPr>
            <w:tcW w:w="1052" w:type="dxa"/>
            <w:vAlign w:val="center"/>
          </w:tcPr>
          <w:p w14:paraId="1D2CDDB0">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-432</w:t>
            </w:r>
          </w:p>
        </w:tc>
      </w:tr>
      <w:tr w14:paraId="33F208C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6" w:type="dxa"/>
            <w:left w:w="0" w:type="dxa"/>
            <w:bottom w:w="0" w:type="dxa"/>
            <w:right w:w="0" w:type="dxa"/>
          </w:tblCellMar>
        </w:tblPrEx>
        <w:trPr>
          <w:trHeight w:val="454" w:hRule="atLeast"/>
          <w:jc w:val="center"/>
        </w:trPr>
        <w:tc>
          <w:tcPr>
            <w:tcW w:w="739" w:type="dxa"/>
            <w:vAlign w:val="center"/>
          </w:tcPr>
          <w:p w14:paraId="3216C3EB">
            <w:pPr>
              <w:pStyle w:val="111"/>
              <w:numPr>
                <w:ilvl w:val="0"/>
                <w:numId w:val="2"/>
              </w:numPr>
              <w:ind w:firstLineChars="0"/>
              <w:rPr>
                <w:rFonts w:ascii="Times New Roman" w:hAnsi="Times New Roman" w:cs="Times New Roman"/>
                <w:szCs w:val="21"/>
              </w:rPr>
            </w:pPr>
          </w:p>
        </w:tc>
        <w:tc>
          <w:tcPr>
            <w:tcW w:w="592" w:type="dxa"/>
            <w:gridSpan w:val="2"/>
            <w:vMerge w:val="continue"/>
            <w:vAlign w:val="center"/>
          </w:tcPr>
          <w:p w14:paraId="7D262560">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p>
        </w:tc>
        <w:tc>
          <w:tcPr>
            <w:tcW w:w="1608" w:type="dxa"/>
            <w:vAlign w:val="center"/>
          </w:tcPr>
          <w:p w14:paraId="5DD8B824">
            <w:pPr>
              <w:widowControl/>
              <w:autoSpaceDE/>
              <w:autoSpaceDN/>
              <w:spacing w:before="0" w:after="0" w:line="240" w:lineRule="auto"/>
              <w:ind w:left="0" w:leftChars="0" w:right="0" w:right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防螨剂</w:t>
            </w:r>
          </w:p>
        </w:tc>
        <w:tc>
          <w:tcPr>
            <w:tcW w:w="894" w:type="dxa"/>
            <w:vAlign w:val="center"/>
          </w:tcPr>
          <w:p w14:paraId="0BD3CFAB">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kg/a</w:t>
            </w:r>
          </w:p>
        </w:tc>
        <w:tc>
          <w:tcPr>
            <w:tcW w:w="865" w:type="dxa"/>
            <w:vAlign w:val="center"/>
          </w:tcPr>
          <w:p w14:paraId="1269A076">
            <w:pPr>
              <w:widowControl/>
              <w:autoSpaceDE/>
              <w:autoSpaceDN/>
              <w:spacing w:before="0" w:after="0" w:line="240" w:lineRule="auto"/>
              <w:ind w:left="0" w:leftChars="0" w:right="0" w:right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b w:val="0"/>
                <w:bCs w:val="0"/>
                <w:color w:val="auto"/>
                <w:kern w:val="2"/>
                <w:sz w:val="21"/>
                <w:szCs w:val="21"/>
                <w:lang w:val="en-US" w:eastAsia="zh-CN" w:bidi="ar-SA"/>
              </w:rPr>
              <w:t>240</w:t>
            </w:r>
          </w:p>
        </w:tc>
        <w:tc>
          <w:tcPr>
            <w:tcW w:w="1116" w:type="dxa"/>
            <w:shd w:val="clear" w:color="auto" w:fill="auto"/>
            <w:vAlign w:val="center"/>
          </w:tcPr>
          <w:p w14:paraId="6A5F16EE">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0.400</w:t>
            </w:r>
          </w:p>
        </w:tc>
        <w:tc>
          <w:tcPr>
            <w:tcW w:w="1060" w:type="dxa"/>
            <w:shd w:val="clear" w:color="auto" w:fill="auto"/>
            <w:vAlign w:val="center"/>
          </w:tcPr>
          <w:p w14:paraId="36327024">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0.432</w:t>
            </w:r>
          </w:p>
        </w:tc>
        <w:tc>
          <w:tcPr>
            <w:tcW w:w="1281" w:type="dxa"/>
            <w:shd w:val="clear" w:color="auto" w:fill="auto"/>
            <w:vAlign w:val="center"/>
          </w:tcPr>
          <w:p w14:paraId="1FCC5B21">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124.8</w:t>
            </w:r>
          </w:p>
        </w:tc>
        <w:tc>
          <w:tcPr>
            <w:tcW w:w="1052" w:type="dxa"/>
            <w:vAlign w:val="center"/>
          </w:tcPr>
          <w:p w14:paraId="057E2B47">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-115.2</w:t>
            </w:r>
          </w:p>
        </w:tc>
      </w:tr>
      <w:tr w14:paraId="02E1CEE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6" w:type="dxa"/>
            <w:left w:w="0" w:type="dxa"/>
            <w:bottom w:w="0" w:type="dxa"/>
            <w:right w:w="0" w:type="dxa"/>
          </w:tblCellMar>
        </w:tblPrEx>
        <w:trPr>
          <w:trHeight w:val="454" w:hRule="atLeast"/>
          <w:jc w:val="center"/>
        </w:trPr>
        <w:tc>
          <w:tcPr>
            <w:tcW w:w="739" w:type="dxa"/>
            <w:vAlign w:val="center"/>
          </w:tcPr>
          <w:p w14:paraId="3A59F4CD">
            <w:pPr>
              <w:pStyle w:val="111"/>
              <w:numPr>
                <w:ilvl w:val="0"/>
                <w:numId w:val="2"/>
              </w:numPr>
              <w:ind w:firstLineChars="0"/>
              <w:rPr>
                <w:rFonts w:ascii="Times New Roman" w:hAnsi="Times New Roman" w:cs="Times New Roman"/>
                <w:szCs w:val="21"/>
              </w:rPr>
            </w:pPr>
          </w:p>
        </w:tc>
        <w:tc>
          <w:tcPr>
            <w:tcW w:w="592" w:type="dxa"/>
            <w:gridSpan w:val="2"/>
            <w:vMerge w:val="continue"/>
            <w:vAlign w:val="center"/>
          </w:tcPr>
          <w:p w14:paraId="19E7ED45">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p>
        </w:tc>
        <w:tc>
          <w:tcPr>
            <w:tcW w:w="1608" w:type="dxa"/>
            <w:vAlign w:val="center"/>
          </w:tcPr>
          <w:p w14:paraId="682F7D06">
            <w:pPr>
              <w:widowControl/>
              <w:autoSpaceDE/>
              <w:autoSpaceDN/>
              <w:spacing w:before="0" w:after="0" w:line="240" w:lineRule="auto"/>
              <w:ind w:left="0" w:leftChars="0" w:right="0" w:right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抗起球剂</w:t>
            </w:r>
          </w:p>
        </w:tc>
        <w:tc>
          <w:tcPr>
            <w:tcW w:w="894" w:type="dxa"/>
            <w:vAlign w:val="center"/>
          </w:tcPr>
          <w:p w14:paraId="396AA871">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kg/a</w:t>
            </w:r>
          </w:p>
        </w:tc>
        <w:tc>
          <w:tcPr>
            <w:tcW w:w="865" w:type="dxa"/>
            <w:vAlign w:val="center"/>
          </w:tcPr>
          <w:p w14:paraId="5CCD67D4">
            <w:pPr>
              <w:widowControl/>
              <w:autoSpaceDE/>
              <w:autoSpaceDN/>
              <w:spacing w:before="0" w:after="0" w:line="240" w:lineRule="auto"/>
              <w:ind w:left="0" w:leftChars="0" w:right="0" w:right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b w:val="0"/>
                <w:bCs w:val="0"/>
                <w:color w:val="auto"/>
                <w:kern w:val="2"/>
                <w:sz w:val="21"/>
                <w:szCs w:val="21"/>
                <w:lang w:val="en-US" w:eastAsia="zh-CN" w:bidi="ar-SA"/>
              </w:rPr>
              <w:t>450</w:t>
            </w:r>
          </w:p>
        </w:tc>
        <w:tc>
          <w:tcPr>
            <w:tcW w:w="1116" w:type="dxa"/>
            <w:shd w:val="clear" w:color="auto" w:fill="auto"/>
            <w:vAlign w:val="center"/>
          </w:tcPr>
          <w:p w14:paraId="250B023C">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0.75</w:t>
            </w:r>
          </w:p>
        </w:tc>
        <w:tc>
          <w:tcPr>
            <w:tcW w:w="1060" w:type="dxa"/>
            <w:shd w:val="clear" w:color="auto" w:fill="auto"/>
            <w:vAlign w:val="center"/>
          </w:tcPr>
          <w:p w14:paraId="22DB5EA0">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0.81</w:t>
            </w:r>
          </w:p>
        </w:tc>
        <w:tc>
          <w:tcPr>
            <w:tcW w:w="1281" w:type="dxa"/>
            <w:shd w:val="clear" w:color="auto" w:fill="auto"/>
            <w:vAlign w:val="center"/>
          </w:tcPr>
          <w:p w14:paraId="3E1D2D63">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234</w:t>
            </w:r>
          </w:p>
        </w:tc>
        <w:tc>
          <w:tcPr>
            <w:tcW w:w="1052" w:type="dxa"/>
            <w:vAlign w:val="center"/>
          </w:tcPr>
          <w:p w14:paraId="495D279B">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-216</w:t>
            </w:r>
          </w:p>
        </w:tc>
      </w:tr>
      <w:tr w14:paraId="090F560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6" w:type="dxa"/>
            <w:left w:w="0" w:type="dxa"/>
            <w:bottom w:w="0" w:type="dxa"/>
            <w:right w:w="0" w:type="dxa"/>
          </w:tblCellMar>
        </w:tblPrEx>
        <w:trPr>
          <w:trHeight w:val="454" w:hRule="atLeast"/>
          <w:jc w:val="center"/>
        </w:trPr>
        <w:tc>
          <w:tcPr>
            <w:tcW w:w="739" w:type="dxa"/>
            <w:vAlign w:val="center"/>
          </w:tcPr>
          <w:p w14:paraId="591625B2">
            <w:pPr>
              <w:pStyle w:val="111"/>
              <w:numPr>
                <w:ilvl w:val="0"/>
                <w:numId w:val="2"/>
              </w:numPr>
              <w:ind w:firstLineChars="0"/>
              <w:rPr>
                <w:rFonts w:ascii="Times New Roman" w:hAnsi="Times New Roman" w:cs="Times New Roman"/>
                <w:szCs w:val="21"/>
              </w:rPr>
            </w:pPr>
          </w:p>
        </w:tc>
        <w:tc>
          <w:tcPr>
            <w:tcW w:w="592" w:type="dxa"/>
            <w:gridSpan w:val="2"/>
            <w:vMerge w:val="continue"/>
            <w:vAlign w:val="center"/>
          </w:tcPr>
          <w:p w14:paraId="13255998">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p>
        </w:tc>
        <w:tc>
          <w:tcPr>
            <w:tcW w:w="1608" w:type="dxa"/>
            <w:vAlign w:val="center"/>
          </w:tcPr>
          <w:p w14:paraId="5EA7F08B">
            <w:pPr>
              <w:widowControl/>
              <w:autoSpaceDE/>
              <w:autoSpaceDN/>
              <w:spacing w:before="0" w:after="0" w:line="240" w:lineRule="auto"/>
              <w:ind w:left="0" w:leftChars="0" w:right="0" w:right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防水剂</w:t>
            </w:r>
          </w:p>
        </w:tc>
        <w:tc>
          <w:tcPr>
            <w:tcW w:w="894" w:type="dxa"/>
            <w:vAlign w:val="center"/>
          </w:tcPr>
          <w:p w14:paraId="6FD4DF73">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kg/a</w:t>
            </w:r>
          </w:p>
        </w:tc>
        <w:tc>
          <w:tcPr>
            <w:tcW w:w="865" w:type="dxa"/>
            <w:vAlign w:val="center"/>
          </w:tcPr>
          <w:p w14:paraId="56CA0EE1">
            <w:pPr>
              <w:widowControl/>
              <w:autoSpaceDE/>
              <w:autoSpaceDN/>
              <w:spacing w:before="0" w:after="0" w:line="240" w:lineRule="auto"/>
              <w:ind w:left="0" w:leftChars="0" w:right="0" w:right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b w:val="0"/>
                <w:bCs w:val="0"/>
                <w:color w:val="auto"/>
                <w:kern w:val="2"/>
                <w:sz w:val="21"/>
                <w:szCs w:val="21"/>
                <w:lang w:val="en-US" w:eastAsia="zh-CN" w:bidi="ar-SA"/>
              </w:rPr>
              <w:t>450</w:t>
            </w:r>
          </w:p>
        </w:tc>
        <w:tc>
          <w:tcPr>
            <w:tcW w:w="1116" w:type="dxa"/>
            <w:shd w:val="clear" w:color="auto" w:fill="auto"/>
            <w:vAlign w:val="center"/>
          </w:tcPr>
          <w:p w14:paraId="71D02B23">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0.75</w:t>
            </w:r>
          </w:p>
        </w:tc>
        <w:tc>
          <w:tcPr>
            <w:tcW w:w="1060" w:type="dxa"/>
            <w:shd w:val="clear" w:color="auto" w:fill="auto"/>
            <w:vAlign w:val="center"/>
          </w:tcPr>
          <w:p w14:paraId="08233D81">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0.81</w:t>
            </w:r>
          </w:p>
        </w:tc>
        <w:tc>
          <w:tcPr>
            <w:tcW w:w="1281" w:type="dxa"/>
            <w:shd w:val="clear" w:color="auto" w:fill="auto"/>
            <w:vAlign w:val="center"/>
          </w:tcPr>
          <w:p w14:paraId="5B81C250">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234</w:t>
            </w:r>
          </w:p>
        </w:tc>
        <w:tc>
          <w:tcPr>
            <w:tcW w:w="1052" w:type="dxa"/>
            <w:vAlign w:val="center"/>
          </w:tcPr>
          <w:p w14:paraId="66B8B745">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-216</w:t>
            </w:r>
          </w:p>
        </w:tc>
      </w:tr>
      <w:tr w14:paraId="4FBF819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6" w:type="dxa"/>
            <w:left w:w="0" w:type="dxa"/>
            <w:bottom w:w="0" w:type="dxa"/>
            <w:right w:w="0" w:type="dxa"/>
          </w:tblCellMar>
        </w:tblPrEx>
        <w:trPr>
          <w:trHeight w:val="454" w:hRule="atLeast"/>
          <w:jc w:val="center"/>
        </w:trPr>
        <w:tc>
          <w:tcPr>
            <w:tcW w:w="739" w:type="dxa"/>
            <w:vAlign w:val="center"/>
          </w:tcPr>
          <w:p w14:paraId="5D1C9DC5">
            <w:pPr>
              <w:pStyle w:val="111"/>
              <w:numPr>
                <w:ilvl w:val="0"/>
                <w:numId w:val="2"/>
              </w:numPr>
              <w:ind w:firstLineChars="0"/>
              <w:rPr>
                <w:rFonts w:ascii="Times New Roman" w:hAnsi="Times New Roman" w:cs="Times New Roman"/>
                <w:szCs w:val="21"/>
              </w:rPr>
            </w:pPr>
          </w:p>
        </w:tc>
        <w:tc>
          <w:tcPr>
            <w:tcW w:w="592" w:type="dxa"/>
            <w:gridSpan w:val="2"/>
            <w:vMerge w:val="continue"/>
            <w:vAlign w:val="center"/>
          </w:tcPr>
          <w:p w14:paraId="08D43DD2">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p>
        </w:tc>
        <w:tc>
          <w:tcPr>
            <w:tcW w:w="1608" w:type="dxa"/>
            <w:vAlign w:val="center"/>
          </w:tcPr>
          <w:p w14:paraId="271772FD">
            <w:pPr>
              <w:widowControl/>
              <w:autoSpaceDE/>
              <w:autoSpaceDN/>
              <w:spacing w:before="0" w:after="0" w:line="240" w:lineRule="auto"/>
              <w:ind w:left="0" w:leftChars="0" w:right="0" w:right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抗静电剂</w:t>
            </w:r>
          </w:p>
        </w:tc>
        <w:tc>
          <w:tcPr>
            <w:tcW w:w="894" w:type="dxa"/>
            <w:vAlign w:val="center"/>
          </w:tcPr>
          <w:p w14:paraId="11330401">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kg/a</w:t>
            </w:r>
          </w:p>
        </w:tc>
        <w:tc>
          <w:tcPr>
            <w:tcW w:w="865" w:type="dxa"/>
            <w:vAlign w:val="center"/>
          </w:tcPr>
          <w:p w14:paraId="4BA30CC3">
            <w:pPr>
              <w:widowControl/>
              <w:autoSpaceDE/>
              <w:autoSpaceDN/>
              <w:spacing w:before="0" w:after="0" w:line="240" w:lineRule="auto"/>
              <w:ind w:left="0" w:leftChars="0" w:right="0" w:right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b w:val="0"/>
                <w:bCs w:val="0"/>
                <w:color w:val="auto"/>
                <w:kern w:val="2"/>
                <w:sz w:val="21"/>
                <w:szCs w:val="21"/>
                <w:lang w:val="en-US" w:eastAsia="zh-CN" w:bidi="ar-SA"/>
              </w:rPr>
              <w:t>3200</w:t>
            </w:r>
          </w:p>
        </w:tc>
        <w:tc>
          <w:tcPr>
            <w:tcW w:w="1116" w:type="dxa"/>
            <w:shd w:val="clear" w:color="auto" w:fill="auto"/>
            <w:vAlign w:val="center"/>
          </w:tcPr>
          <w:p w14:paraId="3FEC18EB">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5.33</w:t>
            </w:r>
          </w:p>
        </w:tc>
        <w:tc>
          <w:tcPr>
            <w:tcW w:w="1060" w:type="dxa"/>
            <w:shd w:val="clear" w:color="auto" w:fill="auto"/>
            <w:vAlign w:val="center"/>
          </w:tcPr>
          <w:p w14:paraId="49F54318">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5.76</w:t>
            </w:r>
          </w:p>
        </w:tc>
        <w:tc>
          <w:tcPr>
            <w:tcW w:w="1281" w:type="dxa"/>
            <w:shd w:val="clear" w:color="auto" w:fill="auto"/>
            <w:vAlign w:val="center"/>
          </w:tcPr>
          <w:p w14:paraId="21A8D5EE">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1663.5</w:t>
            </w:r>
          </w:p>
        </w:tc>
        <w:tc>
          <w:tcPr>
            <w:tcW w:w="1052" w:type="dxa"/>
            <w:vAlign w:val="center"/>
          </w:tcPr>
          <w:p w14:paraId="14A80F9D">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-1536.5</w:t>
            </w:r>
          </w:p>
        </w:tc>
      </w:tr>
      <w:tr w14:paraId="457A12A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6" w:type="dxa"/>
            <w:left w:w="0" w:type="dxa"/>
            <w:bottom w:w="0" w:type="dxa"/>
            <w:right w:w="0" w:type="dxa"/>
          </w:tblCellMar>
        </w:tblPrEx>
        <w:trPr>
          <w:trHeight w:val="454" w:hRule="atLeast"/>
          <w:jc w:val="center"/>
        </w:trPr>
        <w:tc>
          <w:tcPr>
            <w:tcW w:w="739" w:type="dxa"/>
            <w:vAlign w:val="center"/>
          </w:tcPr>
          <w:p w14:paraId="396E94A2">
            <w:pPr>
              <w:pStyle w:val="111"/>
              <w:numPr>
                <w:ilvl w:val="0"/>
                <w:numId w:val="2"/>
              </w:numPr>
              <w:ind w:firstLineChars="0"/>
              <w:rPr>
                <w:rFonts w:ascii="Times New Roman" w:hAnsi="Times New Roman" w:cs="Times New Roman"/>
                <w:szCs w:val="21"/>
              </w:rPr>
            </w:pPr>
          </w:p>
        </w:tc>
        <w:tc>
          <w:tcPr>
            <w:tcW w:w="592" w:type="dxa"/>
            <w:gridSpan w:val="2"/>
            <w:vMerge w:val="continue"/>
            <w:vAlign w:val="center"/>
          </w:tcPr>
          <w:p w14:paraId="07505D9D">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p>
        </w:tc>
        <w:tc>
          <w:tcPr>
            <w:tcW w:w="1608" w:type="dxa"/>
            <w:vAlign w:val="center"/>
          </w:tcPr>
          <w:p w14:paraId="66B7E9C8">
            <w:pPr>
              <w:widowControl/>
              <w:autoSpaceDE/>
              <w:autoSpaceDN/>
              <w:spacing w:before="0" w:after="0" w:line="240" w:lineRule="auto"/>
              <w:ind w:left="0" w:leftChars="0" w:right="0" w:right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阻燃剂</w:t>
            </w:r>
          </w:p>
        </w:tc>
        <w:tc>
          <w:tcPr>
            <w:tcW w:w="894" w:type="dxa"/>
            <w:vAlign w:val="center"/>
          </w:tcPr>
          <w:p w14:paraId="1640013A">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kg/a</w:t>
            </w:r>
          </w:p>
        </w:tc>
        <w:tc>
          <w:tcPr>
            <w:tcW w:w="865" w:type="dxa"/>
            <w:vAlign w:val="center"/>
          </w:tcPr>
          <w:p w14:paraId="5D5DA41A">
            <w:pPr>
              <w:widowControl/>
              <w:autoSpaceDE/>
              <w:autoSpaceDN/>
              <w:spacing w:before="0" w:after="0" w:line="240" w:lineRule="auto"/>
              <w:ind w:left="0" w:leftChars="0" w:right="0" w:right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b w:val="0"/>
                <w:bCs w:val="0"/>
                <w:color w:val="auto"/>
                <w:kern w:val="2"/>
                <w:sz w:val="21"/>
                <w:szCs w:val="21"/>
                <w:lang w:val="en-US" w:eastAsia="zh-CN" w:bidi="ar-SA"/>
              </w:rPr>
              <w:t>3900</w:t>
            </w:r>
          </w:p>
        </w:tc>
        <w:tc>
          <w:tcPr>
            <w:tcW w:w="1116" w:type="dxa"/>
            <w:shd w:val="clear" w:color="auto" w:fill="auto"/>
            <w:vAlign w:val="center"/>
          </w:tcPr>
          <w:p w14:paraId="554D0E94">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6.50</w:t>
            </w:r>
          </w:p>
        </w:tc>
        <w:tc>
          <w:tcPr>
            <w:tcW w:w="1060" w:type="dxa"/>
            <w:shd w:val="clear" w:color="auto" w:fill="auto"/>
            <w:vAlign w:val="center"/>
          </w:tcPr>
          <w:p w14:paraId="1C513DE1">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7.02</w:t>
            </w:r>
          </w:p>
        </w:tc>
        <w:tc>
          <w:tcPr>
            <w:tcW w:w="1281" w:type="dxa"/>
            <w:shd w:val="clear" w:color="auto" w:fill="auto"/>
            <w:vAlign w:val="center"/>
          </w:tcPr>
          <w:p w14:paraId="7BE93D5B">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2028</w:t>
            </w:r>
          </w:p>
        </w:tc>
        <w:tc>
          <w:tcPr>
            <w:tcW w:w="1052" w:type="dxa"/>
            <w:vAlign w:val="center"/>
          </w:tcPr>
          <w:p w14:paraId="07778E96">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-1872</w:t>
            </w:r>
          </w:p>
        </w:tc>
      </w:tr>
      <w:tr w14:paraId="392B74E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6" w:type="dxa"/>
            <w:left w:w="0" w:type="dxa"/>
            <w:bottom w:w="0" w:type="dxa"/>
            <w:right w:w="0" w:type="dxa"/>
          </w:tblCellMar>
        </w:tblPrEx>
        <w:trPr>
          <w:trHeight w:val="454" w:hRule="atLeast"/>
          <w:jc w:val="center"/>
        </w:trPr>
        <w:tc>
          <w:tcPr>
            <w:tcW w:w="739" w:type="dxa"/>
            <w:vAlign w:val="center"/>
          </w:tcPr>
          <w:p w14:paraId="5E4ECC37">
            <w:pPr>
              <w:pStyle w:val="111"/>
              <w:numPr>
                <w:ilvl w:val="0"/>
                <w:numId w:val="2"/>
              </w:numPr>
              <w:ind w:firstLineChars="0"/>
              <w:rPr>
                <w:rFonts w:ascii="Times New Roman" w:hAnsi="Times New Roman" w:cs="Times New Roman"/>
                <w:szCs w:val="21"/>
              </w:rPr>
            </w:pPr>
          </w:p>
        </w:tc>
        <w:tc>
          <w:tcPr>
            <w:tcW w:w="592" w:type="dxa"/>
            <w:gridSpan w:val="2"/>
            <w:vMerge w:val="continue"/>
            <w:vAlign w:val="center"/>
          </w:tcPr>
          <w:p w14:paraId="3ECF8C95">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p>
        </w:tc>
        <w:tc>
          <w:tcPr>
            <w:tcW w:w="1608" w:type="dxa"/>
            <w:vAlign w:val="center"/>
          </w:tcPr>
          <w:p w14:paraId="2FE6C83E">
            <w:pPr>
              <w:widowControl/>
              <w:autoSpaceDE/>
              <w:autoSpaceDN/>
              <w:spacing w:before="0" w:after="0" w:line="240" w:lineRule="auto"/>
              <w:ind w:left="0" w:leftChars="0" w:right="0" w:right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抗酚黄变剂</w:t>
            </w:r>
          </w:p>
        </w:tc>
        <w:tc>
          <w:tcPr>
            <w:tcW w:w="894" w:type="dxa"/>
            <w:vAlign w:val="center"/>
          </w:tcPr>
          <w:p w14:paraId="7B432043">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kg/a</w:t>
            </w:r>
          </w:p>
        </w:tc>
        <w:tc>
          <w:tcPr>
            <w:tcW w:w="865" w:type="dxa"/>
            <w:vAlign w:val="center"/>
          </w:tcPr>
          <w:p w14:paraId="7F04A095">
            <w:pPr>
              <w:widowControl/>
              <w:autoSpaceDE/>
              <w:autoSpaceDN/>
              <w:spacing w:before="0" w:after="0" w:line="240" w:lineRule="auto"/>
              <w:ind w:left="0" w:leftChars="0" w:right="0" w:right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b w:val="0"/>
                <w:bCs w:val="0"/>
                <w:color w:val="auto"/>
                <w:kern w:val="2"/>
                <w:sz w:val="21"/>
                <w:szCs w:val="21"/>
                <w:lang w:val="en-US" w:eastAsia="zh-CN" w:bidi="ar-SA"/>
              </w:rPr>
              <w:t>60</w:t>
            </w:r>
          </w:p>
        </w:tc>
        <w:tc>
          <w:tcPr>
            <w:tcW w:w="1116" w:type="dxa"/>
            <w:shd w:val="clear" w:color="auto" w:fill="auto"/>
            <w:vAlign w:val="center"/>
          </w:tcPr>
          <w:p w14:paraId="2338CC01">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0.10</w:t>
            </w:r>
          </w:p>
        </w:tc>
        <w:tc>
          <w:tcPr>
            <w:tcW w:w="1060" w:type="dxa"/>
            <w:shd w:val="clear" w:color="auto" w:fill="auto"/>
            <w:vAlign w:val="center"/>
          </w:tcPr>
          <w:p w14:paraId="5803AEC3">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0.11</w:t>
            </w:r>
          </w:p>
        </w:tc>
        <w:tc>
          <w:tcPr>
            <w:tcW w:w="1281" w:type="dxa"/>
            <w:shd w:val="clear" w:color="auto" w:fill="auto"/>
            <w:vAlign w:val="center"/>
          </w:tcPr>
          <w:p w14:paraId="5CF11A09">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31.5</w:t>
            </w:r>
          </w:p>
        </w:tc>
        <w:tc>
          <w:tcPr>
            <w:tcW w:w="1052" w:type="dxa"/>
            <w:vAlign w:val="center"/>
          </w:tcPr>
          <w:p w14:paraId="5DB0E2E1">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-28.5</w:t>
            </w:r>
          </w:p>
        </w:tc>
      </w:tr>
      <w:tr w14:paraId="107BF78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6" w:type="dxa"/>
            <w:left w:w="0" w:type="dxa"/>
            <w:bottom w:w="0" w:type="dxa"/>
            <w:right w:w="0" w:type="dxa"/>
          </w:tblCellMar>
        </w:tblPrEx>
        <w:trPr>
          <w:trHeight w:val="454" w:hRule="atLeast"/>
          <w:jc w:val="center"/>
        </w:trPr>
        <w:tc>
          <w:tcPr>
            <w:tcW w:w="739" w:type="dxa"/>
            <w:vAlign w:val="center"/>
          </w:tcPr>
          <w:p w14:paraId="4B31756F">
            <w:pPr>
              <w:pStyle w:val="111"/>
              <w:numPr>
                <w:ilvl w:val="0"/>
                <w:numId w:val="2"/>
              </w:numPr>
              <w:ind w:firstLineChars="0"/>
              <w:rPr>
                <w:rFonts w:ascii="Times New Roman" w:hAnsi="Times New Roman" w:cs="Times New Roman"/>
                <w:szCs w:val="21"/>
              </w:rPr>
            </w:pPr>
          </w:p>
        </w:tc>
        <w:tc>
          <w:tcPr>
            <w:tcW w:w="592" w:type="dxa"/>
            <w:gridSpan w:val="2"/>
            <w:vMerge w:val="continue"/>
            <w:vAlign w:val="center"/>
          </w:tcPr>
          <w:p w14:paraId="023D5D9B">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p>
        </w:tc>
        <w:tc>
          <w:tcPr>
            <w:tcW w:w="1608" w:type="dxa"/>
            <w:vAlign w:val="center"/>
          </w:tcPr>
          <w:p w14:paraId="71B45A7A">
            <w:pPr>
              <w:widowControl/>
              <w:autoSpaceDE/>
              <w:autoSpaceDN/>
              <w:spacing w:before="0" w:after="0" w:line="240" w:lineRule="auto"/>
              <w:ind w:left="0" w:leftChars="0" w:right="0" w:right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环保树脂</w:t>
            </w:r>
          </w:p>
        </w:tc>
        <w:tc>
          <w:tcPr>
            <w:tcW w:w="894" w:type="dxa"/>
            <w:vAlign w:val="center"/>
          </w:tcPr>
          <w:p w14:paraId="3E364A50">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kg/a</w:t>
            </w:r>
          </w:p>
        </w:tc>
        <w:tc>
          <w:tcPr>
            <w:tcW w:w="865" w:type="dxa"/>
            <w:vAlign w:val="center"/>
          </w:tcPr>
          <w:p w14:paraId="3C6A908A">
            <w:pPr>
              <w:widowControl/>
              <w:autoSpaceDE/>
              <w:autoSpaceDN/>
              <w:spacing w:before="0" w:after="0" w:line="240" w:lineRule="auto"/>
              <w:ind w:left="0" w:leftChars="0" w:right="0" w:right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b w:val="0"/>
                <w:bCs w:val="0"/>
                <w:color w:val="auto"/>
                <w:kern w:val="2"/>
                <w:sz w:val="21"/>
                <w:szCs w:val="21"/>
                <w:lang w:val="en-US" w:eastAsia="zh-CN" w:bidi="ar-SA"/>
              </w:rPr>
              <w:t>80</w:t>
            </w:r>
          </w:p>
        </w:tc>
        <w:tc>
          <w:tcPr>
            <w:tcW w:w="1116" w:type="dxa"/>
            <w:shd w:val="clear" w:color="auto" w:fill="auto"/>
            <w:vAlign w:val="center"/>
          </w:tcPr>
          <w:p w14:paraId="52FDE51A">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0.133</w:t>
            </w:r>
          </w:p>
        </w:tc>
        <w:tc>
          <w:tcPr>
            <w:tcW w:w="1060" w:type="dxa"/>
            <w:shd w:val="clear" w:color="auto" w:fill="auto"/>
            <w:vAlign w:val="center"/>
          </w:tcPr>
          <w:p w14:paraId="4856235E">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0.144</w:t>
            </w:r>
          </w:p>
        </w:tc>
        <w:tc>
          <w:tcPr>
            <w:tcW w:w="1281" w:type="dxa"/>
            <w:shd w:val="clear" w:color="auto" w:fill="auto"/>
            <w:vAlign w:val="center"/>
          </w:tcPr>
          <w:p w14:paraId="5CCFC5B4">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41.55</w:t>
            </w:r>
          </w:p>
        </w:tc>
        <w:tc>
          <w:tcPr>
            <w:tcW w:w="1052" w:type="dxa"/>
            <w:vAlign w:val="center"/>
          </w:tcPr>
          <w:p w14:paraId="1F801A1B">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-38.45</w:t>
            </w:r>
          </w:p>
        </w:tc>
      </w:tr>
      <w:tr w14:paraId="339909C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6" w:type="dxa"/>
            <w:left w:w="0" w:type="dxa"/>
            <w:bottom w:w="0" w:type="dxa"/>
            <w:right w:w="0" w:type="dxa"/>
          </w:tblCellMar>
        </w:tblPrEx>
        <w:trPr>
          <w:trHeight w:val="454" w:hRule="atLeast"/>
          <w:jc w:val="center"/>
        </w:trPr>
        <w:tc>
          <w:tcPr>
            <w:tcW w:w="739" w:type="dxa"/>
            <w:vAlign w:val="center"/>
          </w:tcPr>
          <w:p w14:paraId="35C8B02F">
            <w:pPr>
              <w:pStyle w:val="111"/>
              <w:numPr>
                <w:ilvl w:val="0"/>
                <w:numId w:val="2"/>
              </w:numPr>
              <w:ind w:firstLineChars="0"/>
              <w:rPr>
                <w:rFonts w:ascii="Times New Roman" w:hAnsi="Times New Roman" w:cs="Times New Roman"/>
                <w:szCs w:val="21"/>
              </w:rPr>
            </w:pPr>
          </w:p>
        </w:tc>
        <w:tc>
          <w:tcPr>
            <w:tcW w:w="592" w:type="dxa"/>
            <w:gridSpan w:val="2"/>
            <w:vMerge w:val="continue"/>
            <w:vAlign w:val="center"/>
          </w:tcPr>
          <w:p w14:paraId="330FB96A">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p>
        </w:tc>
        <w:tc>
          <w:tcPr>
            <w:tcW w:w="1608" w:type="dxa"/>
            <w:vAlign w:val="center"/>
          </w:tcPr>
          <w:p w14:paraId="23BD14E4">
            <w:pPr>
              <w:widowControl/>
              <w:autoSpaceDE/>
              <w:autoSpaceDN/>
              <w:spacing w:before="0" w:after="0" w:line="240" w:lineRule="auto"/>
              <w:ind w:left="0" w:leftChars="0" w:right="0" w:right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增重剂</w:t>
            </w:r>
          </w:p>
        </w:tc>
        <w:tc>
          <w:tcPr>
            <w:tcW w:w="894" w:type="dxa"/>
            <w:vAlign w:val="center"/>
          </w:tcPr>
          <w:p w14:paraId="49557AC2">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kg/a</w:t>
            </w:r>
          </w:p>
        </w:tc>
        <w:tc>
          <w:tcPr>
            <w:tcW w:w="865" w:type="dxa"/>
            <w:vAlign w:val="center"/>
          </w:tcPr>
          <w:p w14:paraId="319C8741">
            <w:pPr>
              <w:widowControl/>
              <w:autoSpaceDE/>
              <w:autoSpaceDN/>
              <w:spacing w:before="0" w:after="0" w:line="240" w:lineRule="auto"/>
              <w:ind w:left="0" w:leftChars="0" w:right="0" w:right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b w:val="0"/>
                <w:bCs w:val="0"/>
                <w:color w:val="auto"/>
                <w:kern w:val="2"/>
                <w:sz w:val="21"/>
                <w:szCs w:val="21"/>
                <w:lang w:val="en-US" w:eastAsia="zh-CN" w:bidi="ar-SA"/>
              </w:rPr>
              <w:t>1800</w:t>
            </w:r>
          </w:p>
        </w:tc>
        <w:tc>
          <w:tcPr>
            <w:tcW w:w="1116" w:type="dxa"/>
            <w:shd w:val="clear" w:color="auto" w:fill="auto"/>
            <w:vAlign w:val="center"/>
          </w:tcPr>
          <w:p w14:paraId="094A98FE">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3.00</w:t>
            </w:r>
          </w:p>
        </w:tc>
        <w:tc>
          <w:tcPr>
            <w:tcW w:w="1060" w:type="dxa"/>
            <w:shd w:val="clear" w:color="auto" w:fill="auto"/>
            <w:vAlign w:val="center"/>
          </w:tcPr>
          <w:p w14:paraId="47B0158C">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3.24</w:t>
            </w:r>
          </w:p>
        </w:tc>
        <w:tc>
          <w:tcPr>
            <w:tcW w:w="1281" w:type="dxa"/>
            <w:shd w:val="clear" w:color="auto" w:fill="auto"/>
            <w:vAlign w:val="center"/>
          </w:tcPr>
          <w:p w14:paraId="204C0D56">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936</w:t>
            </w:r>
          </w:p>
        </w:tc>
        <w:tc>
          <w:tcPr>
            <w:tcW w:w="1052" w:type="dxa"/>
            <w:vAlign w:val="center"/>
          </w:tcPr>
          <w:p w14:paraId="38C34F92">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-864</w:t>
            </w:r>
          </w:p>
        </w:tc>
      </w:tr>
      <w:tr w14:paraId="61B9EBF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6" w:type="dxa"/>
            <w:left w:w="0" w:type="dxa"/>
            <w:bottom w:w="0" w:type="dxa"/>
            <w:right w:w="0" w:type="dxa"/>
          </w:tblCellMar>
        </w:tblPrEx>
        <w:trPr>
          <w:trHeight w:val="454" w:hRule="atLeast"/>
          <w:jc w:val="center"/>
        </w:trPr>
        <w:tc>
          <w:tcPr>
            <w:tcW w:w="739" w:type="dxa"/>
            <w:vAlign w:val="center"/>
          </w:tcPr>
          <w:p w14:paraId="14D3627B">
            <w:pPr>
              <w:pStyle w:val="111"/>
              <w:numPr>
                <w:ilvl w:val="0"/>
                <w:numId w:val="2"/>
              </w:numPr>
              <w:ind w:firstLineChars="0"/>
              <w:rPr>
                <w:rFonts w:ascii="Times New Roman" w:hAnsi="Times New Roman" w:cs="Times New Roman"/>
                <w:szCs w:val="21"/>
              </w:rPr>
            </w:pPr>
          </w:p>
        </w:tc>
        <w:tc>
          <w:tcPr>
            <w:tcW w:w="592" w:type="dxa"/>
            <w:gridSpan w:val="2"/>
            <w:vMerge w:val="continue"/>
            <w:vAlign w:val="center"/>
          </w:tcPr>
          <w:p w14:paraId="7B9E51F4">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p>
        </w:tc>
        <w:tc>
          <w:tcPr>
            <w:tcW w:w="1608" w:type="dxa"/>
            <w:vAlign w:val="center"/>
          </w:tcPr>
          <w:p w14:paraId="7E9DFF29">
            <w:pPr>
              <w:widowControl/>
              <w:autoSpaceDE/>
              <w:autoSpaceDN/>
              <w:spacing w:before="0" w:after="0" w:line="240" w:lineRule="auto"/>
              <w:ind w:left="0" w:leftChars="0" w:right="0" w:right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负离子剂</w:t>
            </w:r>
          </w:p>
        </w:tc>
        <w:tc>
          <w:tcPr>
            <w:tcW w:w="894" w:type="dxa"/>
            <w:vAlign w:val="center"/>
          </w:tcPr>
          <w:p w14:paraId="2FA2E6C9">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kg/a</w:t>
            </w:r>
          </w:p>
        </w:tc>
        <w:tc>
          <w:tcPr>
            <w:tcW w:w="865" w:type="dxa"/>
            <w:vAlign w:val="center"/>
          </w:tcPr>
          <w:p w14:paraId="6D3B67D7">
            <w:pPr>
              <w:widowControl/>
              <w:autoSpaceDE/>
              <w:autoSpaceDN/>
              <w:spacing w:before="0" w:after="0" w:line="240" w:lineRule="auto"/>
              <w:ind w:left="0" w:leftChars="0" w:right="0" w:right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b w:val="0"/>
                <w:bCs w:val="0"/>
                <w:color w:val="auto"/>
                <w:kern w:val="2"/>
                <w:sz w:val="21"/>
                <w:szCs w:val="21"/>
                <w:lang w:val="en-US" w:eastAsia="zh-CN" w:bidi="ar-SA"/>
              </w:rPr>
              <w:t>150</w:t>
            </w:r>
          </w:p>
        </w:tc>
        <w:tc>
          <w:tcPr>
            <w:tcW w:w="1116" w:type="dxa"/>
            <w:shd w:val="clear" w:color="auto" w:fill="auto"/>
            <w:vAlign w:val="center"/>
          </w:tcPr>
          <w:p w14:paraId="2B81C658">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0.25</w:t>
            </w:r>
          </w:p>
        </w:tc>
        <w:tc>
          <w:tcPr>
            <w:tcW w:w="1060" w:type="dxa"/>
            <w:shd w:val="clear" w:color="auto" w:fill="auto"/>
            <w:vAlign w:val="center"/>
          </w:tcPr>
          <w:p w14:paraId="0718A6D2">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0.27</w:t>
            </w:r>
          </w:p>
        </w:tc>
        <w:tc>
          <w:tcPr>
            <w:tcW w:w="1281" w:type="dxa"/>
            <w:shd w:val="clear" w:color="auto" w:fill="auto"/>
            <w:vAlign w:val="center"/>
          </w:tcPr>
          <w:p w14:paraId="2865A5CB">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78</w:t>
            </w:r>
          </w:p>
        </w:tc>
        <w:tc>
          <w:tcPr>
            <w:tcW w:w="1052" w:type="dxa"/>
            <w:vAlign w:val="center"/>
          </w:tcPr>
          <w:p w14:paraId="32DA6A2D">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-72</w:t>
            </w:r>
          </w:p>
        </w:tc>
      </w:tr>
      <w:tr w14:paraId="1AAD4DA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6" w:type="dxa"/>
            <w:left w:w="0" w:type="dxa"/>
            <w:bottom w:w="0" w:type="dxa"/>
            <w:right w:w="0" w:type="dxa"/>
          </w:tblCellMar>
        </w:tblPrEx>
        <w:trPr>
          <w:trHeight w:val="454" w:hRule="atLeast"/>
          <w:jc w:val="center"/>
        </w:trPr>
        <w:tc>
          <w:tcPr>
            <w:tcW w:w="739" w:type="dxa"/>
            <w:vAlign w:val="center"/>
          </w:tcPr>
          <w:p w14:paraId="75BB6B53">
            <w:pPr>
              <w:pStyle w:val="111"/>
              <w:numPr>
                <w:ilvl w:val="0"/>
                <w:numId w:val="2"/>
              </w:numPr>
              <w:ind w:firstLineChars="0"/>
              <w:rPr>
                <w:rFonts w:ascii="Times New Roman" w:hAnsi="Times New Roman" w:cs="Times New Roman"/>
                <w:szCs w:val="21"/>
              </w:rPr>
            </w:pPr>
          </w:p>
        </w:tc>
        <w:tc>
          <w:tcPr>
            <w:tcW w:w="592" w:type="dxa"/>
            <w:gridSpan w:val="2"/>
            <w:vMerge w:val="continue"/>
            <w:vAlign w:val="center"/>
          </w:tcPr>
          <w:p w14:paraId="67A0D5B0">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p>
        </w:tc>
        <w:tc>
          <w:tcPr>
            <w:tcW w:w="1608" w:type="dxa"/>
            <w:vAlign w:val="center"/>
          </w:tcPr>
          <w:p w14:paraId="4459F534">
            <w:pPr>
              <w:widowControl/>
              <w:autoSpaceDE/>
              <w:autoSpaceDN/>
              <w:spacing w:before="0" w:after="0" w:line="240" w:lineRule="auto"/>
              <w:ind w:left="0" w:leftChars="0" w:right="0" w:right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防蚊虫剂</w:t>
            </w:r>
          </w:p>
        </w:tc>
        <w:tc>
          <w:tcPr>
            <w:tcW w:w="894" w:type="dxa"/>
            <w:vAlign w:val="center"/>
          </w:tcPr>
          <w:p w14:paraId="25E46C0E">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kg/a</w:t>
            </w:r>
          </w:p>
        </w:tc>
        <w:tc>
          <w:tcPr>
            <w:tcW w:w="865" w:type="dxa"/>
            <w:vAlign w:val="center"/>
          </w:tcPr>
          <w:p w14:paraId="36FF0D0A">
            <w:pPr>
              <w:widowControl/>
              <w:autoSpaceDE/>
              <w:autoSpaceDN/>
              <w:spacing w:before="0" w:after="0" w:line="240" w:lineRule="auto"/>
              <w:ind w:left="0" w:leftChars="0" w:right="0" w:right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b w:val="0"/>
                <w:bCs w:val="0"/>
                <w:color w:val="auto"/>
                <w:kern w:val="2"/>
                <w:sz w:val="21"/>
                <w:szCs w:val="21"/>
                <w:lang w:val="en-US" w:eastAsia="zh-CN" w:bidi="ar-SA"/>
              </w:rPr>
              <w:t>390</w:t>
            </w:r>
          </w:p>
        </w:tc>
        <w:tc>
          <w:tcPr>
            <w:tcW w:w="1116" w:type="dxa"/>
            <w:shd w:val="clear" w:color="auto" w:fill="auto"/>
            <w:vAlign w:val="center"/>
          </w:tcPr>
          <w:p w14:paraId="07EADC35">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0.650</w:t>
            </w:r>
          </w:p>
        </w:tc>
        <w:tc>
          <w:tcPr>
            <w:tcW w:w="1060" w:type="dxa"/>
            <w:shd w:val="clear" w:color="auto" w:fill="auto"/>
            <w:vAlign w:val="center"/>
          </w:tcPr>
          <w:p w14:paraId="40E8A420">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0.702</w:t>
            </w:r>
          </w:p>
        </w:tc>
        <w:tc>
          <w:tcPr>
            <w:tcW w:w="1281" w:type="dxa"/>
            <w:shd w:val="clear" w:color="auto" w:fill="auto"/>
            <w:vAlign w:val="center"/>
          </w:tcPr>
          <w:p w14:paraId="6D3BA6F7">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202.8</w:t>
            </w:r>
          </w:p>
        </w:tc>
        <w:tc>
          <w:tcPr>
            <w:tcW w:w="1052" w:type="dxa"/>
            <w:vAlign w:val="center"/>
          </w:tcPr>
          <w:p w14:paraId="4908E887">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-187.2</w:t>
            </w:r>
          </w:p>
        </w:tc>
      </w:tr>
      <w:tr w14:paraId="7664491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6" w:type="dxa"/>
            <w:left w:w="0" w:type="dxa"/>
            <w:bottom w:w="0" w:type="dxa"/>
            <w:right w:w="0" w:type="dxa"/>
          </w:tblCellMar>
        </w:tblPrEx>
        <w:trPr>
          <w:trHeight w:val="454" w:hRule="atLeast"/>
          <w:jc w:val="center"/>
        </w:trPr>
        <w:tc>
          <w:tcPr>
            <w:tcW w:w="739" w:type="dxa"/>
            <w:vAlign w:val="center"/>
          </w:tcPr>
          <w:p w14:paraId="346193AB">
            <w:pPr>
              <w:pStyle w:val="111"/>
              <w:numPr>
                <w:ilvl w:val="0"/>
                <w:numId w:val="2"/>
              </w:numPr>
              <w:ind w:firstLineChars="0"/>
              <w:rPr>
                <w:rFonts w:ascii="Times New Roman" w:hAnsi="Times New Roman" w:cs="Times New Roman"/>
                <w:szCs w:val="21"/>
              </w:rPr>
            </w:pPr>
          </w:p>
        </w:tc>
        <w:tc>
          <w:tcPr>
            <w:tcW w:w="592" w:type="dxa"/>
            <w:gridSpan w:val="2"/>
            <w:vMerge w:val="continue"/>
            <w:vAlign w:val="center"/>
          </w:tcPr>
          <w:p w14:paraId="7C800C36">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p>
        </w:tc>
        <w:tc>
          <w:tcPr>
            <w:tcW w:w="1608" w:type="dxa"/>
            <w:vAlign w:val="center"/>
          </w:tcPr>
          <w:p w14:paraId="360687CD">
            <w:pPr>
              <w:widowControl/>
              <w:autoSpaceDE/>
              <w:autoSpaceDN/>
              <w:spacing w:before="0" w:after="0" w:line="240" w:lineRule="auto"/>
              <w:ind w:left="0" w:leftChars="0" w:right="0" w:right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吸湿速干剂</w:t>
            </w:r>
          </w:p>
        </w:tc>
        <w:tc>
          <w:tcPr>
            <w:tcW w:w="894" w:type="dxa"/>
            <w:vAlign w:val="center"/>
          </w:tcPr>
          <w:p w14:paraId="7A9B6B23">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kg/a</w:t>
            </w:r>
          </w:p>
        </w:tc>
        <w:tc>
          <w:tcPr>
            <w:tcW w:w="865" w:type="dxa"/>
            <w:vAlign w:val="center"/>
          </w:tcPr>
          <w:p w14:paraId="78D80784">
            <w:pPr>
              <w:widowControl/>
              <w:autoSpaceDE/>
              <w:autoSpaceDN/>
              <w:spacing w:before="0" w:after="0" w:line="240" w:lineRule="auto"/>
              <w:ind w:left="0" w:leftChars="0" w:right="0" w:right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b w:val="0"/>
                <w:bCs w:val="0"/>
                <w:color w:val="auto"/>
                <w:kern w:val="2"/>
                <w:sz w:val="21"/>
                <w:szCs w:val="21"/>
                <w:lang w:val="en-US" w:eastAsia="zh-CN" w:bidi="ar-SA"/>
              </w:rPr>
              <w:t>270</w:t>
            </w:r>
          </w:p>
        </w:tc>
        <w:tc>
          <w:tcPr>
            <w:tcW w:w="1116" w:type="dxa"/>
            <w:shd w:val="clear" w:color="auto" w:fill="auto"/>
            <w:vAlign w:val="center"/>
          </w:tcPr>
          <w:p w14:paraId="4B5028EB">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0.450</w:t>
            </w:r>
          </w:p>
        </w:tc>
        <w:tc>
          <w:tcPr>
            <w:tcW w:w="1060" w:type="dxa"/>
            <w:shd w:val="clear" w:color="auto" w:fill="auto"/>
            <w:vAlign w:val="center"/>
          </w:tcPr>
          <w:p w14:paraId="44F63BDA">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0.486</w:t>
            </w:r>
          </w:p>
        </w:tc>
        <w:tc>
          <w:tcPr>
            <w:tcW w:w="1281" w:type="dxa"/>
            <w:shd w:val="clear" w:color="auto" w:fill="auto"/>
            <w:vAlign w:val="center"/>
          </w:tcPr>
          <w:p w14:paraId="0B3777BE">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140.4</w:t>
            </w:r>
          </w:p>
        </w:tc>
        <w:tc>
          <w:tcPr>
            <w:tcW w:w="1052" w:type="dxa"/>
            <w:vAlign w:val="center"/>
          </w:tcPr>
          <w:p w14:paraId="4F6155D0">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-129.6</w:t>
            </w:r>
          </w:p>
        </w:tc>
      </w:tr>
      <w:tr w14:paraId="5C49EF7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6" w:type="dxa"/>
            <w:left w:w="0" w:type="dxa"/>
            <w:bottom w:w="0" w:type="dxa"/>
            <w:right w:w="0" w:type="dxa"/>
          </w:tblCellMar>
        </w:tblPrEx>
        <w:trPr>
          <w:trHeight w:val="454" w:hRule="atLeast"/>
          <w:jc w:val="center"/>
        </w:trPr>
        <w:tc>
          <w:tcPr>
            <w:tcW w:w="739" w:type="dxa"/>
            <w:vAlign w:val="center"/>
          </w:tcPr>
          <w:p w14:paraId="015B9699">
            <w:pPr>
              <w:pStyle w:val="111"/>
              <w:numPr>
                <w:ilvl w:val="0"/>
                <w:numId w:val="2"/>
              </w:numPr>
              <w:ind w:firstLineChars="0"/>
              <w:rPr>
                <w:rFonts w:ascii="Times New Roman" w:hAnsi="Times New Roman" w:cs="Times New Roman"/>
                <w:szCs w:val="21"/>
              </w:rPr>
            </w:pPr>
          </w:p>
        </w:tc>
        <w:tc>
          <w:tcPr>
            <w:tcW w:w="592" w:type="dxa"/>
            <w:gridSpan w:val="2"/>
            <w:vMerge w:val="continue"/>
            <w:vAlign w:val="center"/>
          </w:tcPr>
          <w:p w14:paraId="68948A1A">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p>
        </w:tc>
        <w:tc>
          <w:tcPr>
            <w:tcW w:w="1608" w:type="dxa"/>
            <w:vAlign w:val="center"/>
          </w:tcPr>
          <w:p w14:paraId="19694910">
            <w:pPr>
              <w:widowControl/>
              <w:autoSpaceDE/>
              <w:autoSpaceDN/>
              <w:spacing w:before="0" w:after="0" w:line="240" w:lineRule="auto"/>
              <w:ind w:left="0" w:leftChars="0" w:right="0" w:right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凉感剂</w:t>
            </w:r>
          </w:p>
        </w:tc>
        <w:tc>
          <w:tcPr>
            <w:tcW w:w="894" w:type="dxa"/>
            <w:vAlign w:val="center"/>
          </w:tcPr>
          <w:p w14:paraId="4974487F">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kg/a</w:t>
            </w:r>
          </w:p>
        </w:tc>
        <w:tc>
          <w:tcPr>
            <w:tcW w:w="865" w:type="dxa"/>
            <w:vAlign w:val="center"/>
          </w:tcPr>
          <w:p w14:paraId="2BC49ED0">
            <w:pPr>
              <w:widowControl/>
              <w:autoSpaceDE/>
              <w:autoSpaceDN/>
              <w:spacing w:before="0" w:after="0" w:line="240" w:lineRule="auto"/>
              <w:ind w:left="0" w:leftChars="0" w:right="0" w:right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b w:val="0"/>
                <w:bCs w:val="0"/>
                <w:color w:val="auto"/>
                <w:kern w:val="2"/>
                <w:sz w:val="21"/>
                <w:szCs w:val="21"/>
                <w:lang w:val="en-US" w:eastAsia="zh-CN" w:bidi="ar-SA"/>
              </w:rPr>
              <w:t>240</w:t>
            </w:r>
          </w:p>
        </w:tc>
        <w:tc>
          <w:tcPr>
            <w:tcW w:w="1116" w:type="dxa"/>
            <w:shd w:val="clear" w:color="auto" w:fill="auto"/>
            <w:vAlign w:val="center"/>
          </w:tcPr>
          <w:p w14:paraId="1DC7AF87">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0.400</w:t>
            </w:r>
          </w:p>
        </w:tc>
        <w:tc>
          <w:tcPr>
            <w:tcW w:w="1060" w:type="dxa"/>
            <w:shd w:val="clear" w:color="auto" w:fill="auto"/>
            <w:vAlign w:val="center"/>
          </w:tcPr>
          <w:p w14:paraId="01051264">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0.432</w:t>
            </w:r>
          </w:p>
        </w:tc>
        <w:tc>
          <w:tcPr>
            <w:tcW w:w="1281" w:type="dxa"/>
            <w:shd w:val="clear" w:color="auto" w:fill="auto"/>
            <w:vAlign w:val="center"/>
          </w:tcPr>
          <w:p w14:paraId="196DF73E">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124.8</w:t>
            </w:r>
          </w:p>
        </w:tc>
        <w:tc>
          <w:tcPr>
            <w:tcW w:w="1052" w:type="dxa"/>
            <w:vAlign w:val="center"/>
          </w:tcPr>
          <w:p w14:paraId="3B32C037">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-115.2</w:t>
            </w:r>
          </w:p>
        </w:tc>
      </w:tr>
      <w:tr w14:paraId="1267DA1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6" w:type="dxa"/>
            <w:left w:w="0" w:type="dxa"/>
            <w:bottom w:w="0" w:type="dxa"/>
            <w:right w:w="0" w:type="dxa"/>
          </w:tblCellMar>
        </w:tblPrEx>
        <w:trPr>
          <w:trHeight w:val="454" w:hRule="atLeast"/>
          <w:jc w:val="center"/>
        </w:trPr>
        <w:tc>
          <w:tcPr>
            <w:tcW w:w="739" w:type="dxa"/>
            <w:vAlign w:val="center"/>
          </w:tcPr>
          <w:p w14:paraId="04986DC9">
            <w:pPr>
              <w:pStyle w:val="111"/>
              <w:numPr>
                <w:ilvl w:val="0"/>
                <w:numId w:val="2"/>
              </w:numPr>
              <w:ind w:firstLineChars="0"/>
              <w:rPr>
                <w:rFonts w:ascii="Times New Roman" w:hAnsi="Times New Roman" w:cs="Times New Roman"/>
                <w:szCs w:val="21"/>
              </w:rPr>
            </w:pPr>
          </w:p>
        </w:tc>
        <w:tc>
          <w:tcPr>
            <w:tcW w:w="592" w:type="dxa"/>
            <w:gridSpan w:val="2"/>
            <w:vMerge w:val="continue"/>
            <w:vAlign w:val="center"/>
          </w:tcPr>
          <w:p w14:paraId="1C7E29AF">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p>
        </w:tc>
        <w:tc>
          <w:tcPr>
            <w:tcW w:w="1608" w:type="dxa"/>
            <w:vAlign w:val="center"/>
          </w:tcPr>
          <w:p w14:paraId="12124841">
            <w:pPr>
              <w:widowControl/>
              <w:autoSpaceDE/>
              <w:autoSpaceDN/>
              <w:spacing w:before="0" w:after="0" w:line="240" w:lineRule="auto"/>
              <w:ind w:left="0" w:leftChars="0" w:right="0" w:right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控温升温慢剂</w:t>
            </w:r>
          </w:p>
        </w:tc>
        <w:tc>
          <w:tcPr>
            <w:tcW w:w="894" w:type="dxa"/>
            <w:vAlign w:val="center"/>
          </w:tcPr>
          <w:p w14:paraId="560082FC">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kg/a</w:t>
            </w:r>
          </w:p>
        </w:tc>
        <w:tc>
          <w:tcPr>
            <w:tcW w:w="865" w:type="dxa"/>
            <w:vAlign w:val="center"/>
          </w:tcPr>
          <w:p w14:paraId="0A1774D0">
            <w:pPr>
              <w:widowControl/>
              <w:autoSpaceDE/>
              <w:autoSpaceDN/>
              <w:spacing w:before="0" w:after="0" w:line="240" w:lineRule="auto"/>
              <w:ind w:left="0" w:leftChars="0" w:right="0" w:right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b w:val="0"/>
                <w:bCs w:val="0"/>
                <w:color w:val="auto"/>
                <w:kern w:val="2"/>
                <w:sz w:val="21"/>
                <w:szCs w:val="21"/>
                <w:lang w:val="en-US" w:eastAsia="zh-CN" w:bidi="ar-SA"/>
              </w:rPr>
              <w:t>220</w:t>
            </w:r>
          </w:p>
        </w:tc>
        <w:tc>
          <w:tcPr>
            <w:tcW w:w="1116" w:type="dxa"/>
            <w:shd w:val="clear" w:color="auto" w:fill="auto"/>
            <w:vAlign w:val="center"/>
          </w:tcPr>
          <w:p w14:paraId="352D2AB5">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0.366</w:t>
            </w:r>
          </w:p>
        </w:tc>
        <w:tc>
          <w:tcPr>
            <w:tcW w:w="1060" w:type="dxa"/>
            <w:shd w:val="clear" w:color="auto" w:fill="auto"/>
            <w:vAlign w:val="center"/>
          </w:tcPr>
          <w:p w14:paraId="3E2678EF">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0.396</w:t>
            </w:r>
          </w:p>
        </w:tc>
        <w:tc>
          <w:tcPr>
            <w:tcW w:w="1281" w:type="dxa"/>
            <w:shd w:val="clear" w:color="auto" w:fill="auto"/>
            <w:vAlign w:val="center"/>
          </w:tcPr>
          <w:p w14:paraId="3596B184">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114.3</w:t>
            </w:r>
          </w:p>
        </w:tc>
        <w:tc>
          <w:tcPr>
            <w:tcW w:w="1052" w:type="dxa"/>
            <w:vAlign w:val="center"/>
          </w:tcPr>
          <w:p w14:paraId="51FE2415">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-105.7</w:t>
            </w:r>
          </w:p>
        </w:tc>
      </w:tr>
      <w:tr w14:paraId="0FBA38B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6" w:type="dxa"/>
            <w:left w:w="0" w:type="dxa"/>
            <w:bottom w:w="0" w:type="dxa"/>
            <w:right w:w="0" w:type="dxa"/>
          </w:tblCellMar>
        </w:tblPrEx>
        <w:trPr>
          <w:trHeight w:val="454" w:hRule="atLeast"/>
          <w:jc w:val="center"/>
        </w:trPr>
        <w:tc>
          <w:tcPr>
            <w:tcW w:w="739" w:type="dxa"/>
            <w:vAlign w:val="center"/>
          </w:tcPr>
          <w:p w14:paraId="64A17F9B">
            <w:pPr>
              <w:pStyle w:val="111"/>
              <w:numPr>
                <w:ilvl w:val="0"/>
                <w:numId w:val="2"/>
              </w:numPr>
              <w:ind w:firstLineChars="0"/>
              <w:rPr>
                <w:rFonts w:ascii="Times New Roman" w:hAnsi="Times New Roman" w:cs="Times New Roman"/>
                <w:szCs w:val="21"/>
              </w:rPr>
            </w:pPr>
          </w:p>
        </w:tc>
        <w:tc>
          <w:tcPr>
            <w:tcW w:w="592" w:type="dxa"/>
            <w:gridSpan w:val="2"/>
            <w:vMerge w:val="continue"/>
            <w:vAlign w:val="center"/>
          </w:tcPr>
          <w:p w14:paraId="76381DF8">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p>
        </w:tc>
        <w:tc>
          <w:tcPr>
            <w:tcW w:w="1608" w:type="dxa"/>
            <w:vAlign w:val="center"/>
          </w:tcPr>
          <w:p w14:paraId="132FCD1D">
            <w:pPr>
              <w:widowControl/>
              <w:autoSpaceDE/>
              <w:autoSpaceDN/>
              <w:spacing w:before="0" w:after="0" w:line="240" w:lineRule="auto"/>
              <w:ind w:left="0" w:leftChars="0" w:right="0" w:right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植物油保湿剂</w:t>
            </w:r>
          </w:p>
        </w:tc>
        <w:tc>
          <w:tcPr>
            <w:tcW w:w="894" w:type="dxa"/>
            <w:vAlign w:val="center"/>
          </w:tcPr>
          <w:p w14:paraId="7224DCDA">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kg/a</w:t>
            </w:r>
          </w:p>
        </w:tc>
        <w:tc>
          <w:tcPr>
            <w:tcW w:w="865" w:type="dxa"/>
            <w:vAlign w:val="center"/>
          </w:tcPr>
          <w:p w14:paraId="207146FD">
            <w:pPr>
              <w:widowControl/>
              <w:autoSpaceDE/>
              <w:autoSpaceDN/>
              <w:spacing w:before="0" w:after="0" w:line="240" w:lineRule="auto"/>
              <w:ind w:left="0" w:leftChars="0" w:right="0" w:right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b w:val="0"/>
                <w:bCs w:val="0"/>
                <w:color w:val="auto"/>
                <w:kern w:val="2"/>
                <w:sz w:val="21"/>
                <w:szCs w:val="21"/>
                <w:lang w:val="en-US" w:eastAsia="zh-CN" w:bidi="ar-SA"/>
              </w:rPr>
              <w:t>240</w:t>
            </w:r>
          </w:p>
        </w:tc>
        <w:tc>
          <w:tcPr>
            <w:tcW w:w="1116" w:type="dxa"/>
            <w:shd w:val="clear" w:color="auto" w:fill="auto"/>
            <w:vAlign w:val="center"/>
          </w:tcPr>
          <w:p w14:paraId="40779218">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0.400</w:t>
            </w:r>
          </w:p>
        </w:tc>
        <w:tc>
          <w:tcPr>
            <w:tcW w:w="1060" w:type="dxa"/>
            <w:shd w:val="clear" w:color="auto" w:fill="auto"/>
            <w:vAlign w:val="center"/>
          </w:tcPr>
          <w:p w14:paraId="421D8CDE">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0.432</w:t>
            </w:r>
          </w:p>
        </w:tc>
        <w:tc>
          <w:tcPr>
            <w:tcW w:w="1281" w:type="dxa"/>
            <w:shd w:val="clear" w:color="auto" w:fill="auto"/>
            <w:vAlign w:val="center"/>
          </w:tcPr>
          <w:p w14:paraId="1A7739D7">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124.8</w:t>
            </w:r>
          </w:p>
        </w:tc>
        <w:tc>
          <w:tcPr>
            <w:tcW w:w="1052" w:type="dxa"/>
            <w:vAlign w:val="center"/>
          </w:tcPr>
          <w:p w14:paraId="33B7C42A">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-115.2</w:t>
            </w:r>
          </w:p>
        </w:tc>
      </w:tr>
      <w:tr w14:paraId="3FD4F2E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6" w:type="dxa"/>
            <w:left w:w="0" w:type="dxa"/>
            <w:bottom w:w="0" w:type="dxa"/>
            <w:right w:w="0" w:type="dxa"/>
          </w:tblCellMar>
        </w:tblPrEx>
        <w:trPr>
          <w:trHeight w:val="454" w:hRule="atLeast"/>
          <w:jc w:val="center"/>
        </w:trPr>
        <w:tc>
          <w:tcPr>
            <w:tcW w:w="739" w:type="dxa"/>
            <w:vAlign w:val="center"/>
          </w:tcPr>
          <w:p w14:paraId="1003827C">
            <w:pPr>
              <w:pStyle w:val="111"/>
              <w:numPr>
                <w:ilvl w:val="0"/>
                <w:numId w:val="2"/>
              </w:numPr>
              <w:ind w:firstLineChars="0"/>
              <w:rPr>
                <w:rFonts w:ascii="Times New Roman" w:hAnsi="Times New Roman" w:cs="Times New Roman"/>
                <w:szCs w:val="21"/>
              </w:rPr>
            </w:pPr>
          </w:p>
        </w:tc>
        <w:tc>
          <w:tcPr>
            <w:tcW w:w="592" w:type="dxa"/>
            <w:gridSpan w:val="2"/>
            <w:vMerge w:val="continue"/>
            <w:vAlign w:val="center"/>
          </w:tcPr>
          <w:p w14:paraId="2947F587">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p>
        </w:tc>
        <w:tc>
          <w:tcPr>
            <w:tcW w:w="1608" w:type="dxa"/>
            <w:vAlign w:val="center"/>
          </w:tcPr>
          <w:p w14:paraId="3BBB1CB8">
            <w:pPr>
              <w:widowControl/>
              <w:autoSpaceDE/>
              <w:autoSpaceDN/>
              <w:spacing w:before="0" w:after="0" w:line="240" w:lineRule="auto"/>
              <w:ind w:left="0" w:leftChars="0" w:right="0" w:right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微量金属元素抗菌剂</w:t>
            </w:r>
          </w:p>
        </w:tc>
        <w:tc>
          <w:tcPr>
            <w:tcW w:w="894" w:type="dxa"/>
            <w:vAlign w:val="center"/>
          </w:tcPr>
          <w:p w14:paraId="5C618E1E">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kg/a</w:t>
            </w:r>
          </w:p>
        </w:tc>
        <w:tc>
          <w:tcPr>
            <w:tcW w:w="865" w:type="dxa"/>
            <w:vAlign w:val="center"/>
          </w:tcPr>
          <w:p w14:paraId="30368A40">
            <w:pPr>
              <w:widowControl/>
              <w:autoSpaceDE/>
              <w:autoSpaceDN/>
              <w:spacing w:before="0" w:after="0" w:line="240" w:lineRule="auto"/>
              <w:ind w:left="0" w:leftChars="0" w:right="0" w:right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b w:val="0"/>
                <w:bCs w:val="0"/>
                <w:color w:val="auto"/>
                <w:kern w:val="2"/>
                <w:sz w:val="21"/>
                <w:szCs w:val="21"/>
                <w:lang w:val="en-US" w:eastAsia="zh-CN" w:bidi="ar-SA"/>
              </w:rPr>
              <w:t>260</w:t>
            </w:r>
          </w:p>
        </w:tc>
        <w:tc>
          <w:tcPr>
            <w:tcW w:w="1116" w:type="dxa"/>
            <w:shd w:val="clear" w:color="auto" w:fill="auto"/>
            <w:vAlign w:val="center"/>
          </w:tcPr>
          <w:p w14:paraId="15B478E9">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0.433</w:t>
            </w:r>
          </w:p>
        </w:tc>
        <w:tc>
          <w:tcPr>
            <w:tcW w:w="1060" w:type="dxa"/>
            <w:shd w:val="clear" w:color="auto" w:fill="auto"/>
            <w:vAlign w:val="center"/>
          </w:tcPr>
          <w:p w14:paraId="6213E79E">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0.468</w:t>
            </w:r>
          </w:p>
        </w:tc>
        <w:tc>
          <w:tcPr>
            <w:tcW w:w="1281" w:type="dxa"/>
            <w:shd w:val="clear" w:color="auto" w:fill="auto"/>
            <w:vAlign w:val="center"/>
          </w:tcPr>
          <w:p w14:paraId="3D9F9E7E">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135.15</w:t>
            </w:r>
          </w:p>
        </w:tc>
        <w:tc>
          <w:tcPr>
            <w:tcW w:w="1052" w:type="dxa"/>
            <w:vAlign w:val="center"/>
          </w:tcPr>
          <w:p w14:paraId="73A6078A">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-124.85</w:t>
            </w:r>
          </w:p>
        </w:tc>
      </w:tr>
      <w:tr w14:paraId="1686029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6" w:type="dxa"/>
            <w:left w:w="0" w:type="dxa"/>
            <w:bottom w:w="0" w:type="dxa"/>
            <w:right w:w="0" w:type="dxa"/>
          </w:tblCellMar>
        </w:tblPrEx>
        <w:trPr>
          <w:trHeight w:val="423" w:hRule="atLeast"/>
          <w:jc w:val="center"/>
        </w:trPr>
        <w:tc>
          <w:tcPr>
            <w:tcW w:w="739" w:type="dxa"/>
            <w:vAlign w:val="center"/>
          </w:tcPr>
          <w:p w14:paraId="2D73CA9A">
            <w:pPr>
              <w:pStyle w:val="111"/>
              <w:numPr>
                <w:ilvl w:val="0"/>
                <w:numId w:val="2"/>
              </w:numPr>
              <w:ind w:firstLineChars="0"/>
              <w:rPr>
                <w:rFonts w:ascii="Times New Roman" w:hAnsi="Times New Roman" w:cs="Times New Roman"/>
                <w:szCs w:val="21"/>
              </w:rPr>
            </w:pPr>
          </w:p>
        </w:tc>
        <w:tc>
          <w:tcPr>
            <w:tcW w:w="592" w:type="dxa"/>
            <w:gridSpan w:val="2"/>
            <w:vAlign w:val="center"/>
          </w:tcPr>
          <w:p w14:paraId="495103B1">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p>
        </w:tc>
        <w:tc>
          <w:tcPr>
            <w:tcW w:w="1608" w:type="dxa"/>
            <w:vAlign w:val="center"/>
          </w:tcPr>
          <w:p w14:paraId="64E6FE8C">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保暧剂</w:t>
            </w:r>
          </w:p>
        </w:tc>
        <w:tc>
          <w:tcPr>
            <w:tcW w:w="894" w:type="dxa"/>
            <w:vAlign w:val="center"/>
          </w:tcPr>
          <w:p w14:paraId="0B16813E">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kg/a</w:t>
            </w:r>
          </w:p>
        </w:tc>
        <w:tc>
          <w:tcPr>
            <w:tcW w:w="865" w:type="dxa"/>
            <w:vAlign w:val="center"/>
          </w:tcPr>
          <w:p w14:paraId="7FC4CE3C">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default" w:ascii="Times New Roman" w:hAnsi="Times New Roman" w:cs="Times New Roman"/>
                <w:b w:val="0"/>
                <w:bCs w:val="0"/>
                <w:color w:val="auto"/>
                <w:kern w:val="2"/>
                <w:sz w:val="21"/>
                <w:szCs w:val="21"/>
                <w:lang w:val="en-US" w:eastAsia="zh-CN" w:bidi="ar-SA"/>
              </w:rPr>
              <w:t>180</w:t>
            </w:r>
          </w:p>
        </w:tc>
        <w:tc>
          <w:tcPr>
            <w:tcW w:w="1116" w:type="dxa"/>
            <w:shd w:val="clear" w:color="auto" w:fill="auto"/>
            <w:vAlign w:val="center"/>
          </w:tcPr>
          <w:p w14:paraId="2E94BF49">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0.300</w:t>
            </w:r>
          </w:p>
        </w:tc>
        <w:tc>
          <w:tcPr>
            <w:tcW w:w="1060" w:type="dxa"/>
            <w:shd w:val="clear" w:color="auto" w:fill="auto"/>
            <w:vAlign w:val="center"/>
          </w:tcPr>
          <w:p w14:paraId="07CEB639">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0.324</w:t>
            </w:r>
          </w:p>
        </w:tc>
        <w:tc>
          <w:tcPr>
            <w:tcW w:w="1281" w:type="dxa"/>
            <w:shd w:val="clear" w:color="auto" w:fill="auto"/>
            <w:vAlign w:val="center"/>
          </w:tcPr>
          <w:p w14:paraId="35EC5BD4">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93.6</w:t>
            </w:r>
          </w:p>
        </w:tc>
        <w:tc>
          <w:tcPr>
            <w:tcW w:w="1052" w:type="dxa"/>
            <w:vAlign w:val="center"/>
          </w:tcPr>
          <w:p w14:paraId="6A0DFF4C">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-86.4</w:t>
            </w:r>
          </w:p>
        </w:tc>
      </w:tr>
      <w:tr w14:paraId="20C18E8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6" w:type="dxa"/>
            <w:left w:w="0" w:type="dxa"/>
            <w:bottom w:w="0" w:type="dxa"/>
            <w:right w:w="0" w:type="dxa"/>
          </w:tblCellMar>
        </w:tblPrEx>
        <w:trPr>
          <w:trHeight w:val="454" w:hRule="atLeast"/>
          <w:jc w:val="center"/>
        </w:trPr>
        <w:tc>
          <w:tcPr>
            <w:tcW w:w="739" w:type="dxa"/>
            <w:vAlign w:val="center"/>
          </w:tcPr>
          <w:p w14:paraId="5879FF1A">
            <w:pPr>
              <w:pStyle w:val="111"/>
              <w:numPr>
                <w:ilvl w:val="0"/>
                <w:numId w:val="2"/>
              </w:numPr>
              <w:ind w:firstLineChars="0"/>
              <w:rPr>
                <w:rFonts w:ascii="Times New Roman" w:hAnsi="Times New Roman" w:cs="Times New Roman"/>
                <w:szCs w:val="21"/>
              </w:rPr>
            </w:pPr>
          </w:p>
        </w:tc>
        <w:tc>
          <w:tcPr>
            <w:tcW w:w="2200" w:type="dxa"/>
            <w:gridSpan w:val="3"/>
            <w:vAlign w:val="center"/>
          </w:tcPr>
          <w:p w14:paraId="751F808F">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DTY油剂</w:t>
            </w:r>
          </w:p>
        </w:tc>
        <w:tc>
          <w:tcPr>
            <w:tcW w:w="894" w:type="dxa"/>
            <w:vAlign w:val="center"/>
          </w:tcPr>
          <w:p w14:paraId="7B8B00C3">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t/a</w:t>
            </w:r>
          </w:p>
        </w:tc>
        <w:tc>
          <w:tcPr>
            <w:tcW w:w="865" w:type="dxa"/>
            <w:vAlign w:val="center"/>
          </w:tcPr>
          <w:p w14:paraId="04ABC748">
            <w:pPr>
              <w:widowControl/>
              <w:autoSpaceDE/>
              <w:autoSpaceDN/>
              <w:spacing w:before="0" w:after="0" w:line="240" w:lineRule="auto"/>
              <w:ind w:left="0" w:leftChars="0" w:right="0" w:right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b w:val="0"/>
                <w:bCs w:val="0"/>
                <w:color w:val="auto"/>
                <w:kern w:val="2"/>
                <w:sz w:val="21"/>
                <w:szCs w:val="21"/>
                <w:lang w:val="en-US" w:eastAsia="zh-CN" w:bidi="ar-SA"/>
              </w:rPr>
              <w:t>15</w:t>
            </w:r>
          </w:p>
        </w:tc>
        <w:tc>
          <w:tcPr>
            <w:tcW w:w="1116" w:type="dxa"/>
            <w:shd w:val="clear" w:color="auto" w:fill="auto"/>
            <w:vAlign w:val="center"/>
          </w:tcPr>
          <w:p w14:paraId="124C9967">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0</w:t>
            </w:r>
          </w:p>
        </w:tc>
        <w:tc>
          <w:tcPr>
            <w:tcW w:w="1060" w:type="dxa"/>
            <w:shd w:val="clear" w:color="auto" w:fill="auto"/>
            <w:vAlign w:val="center"/>
          </w:tcPr>
          <w:p w14:paraId="3BB16750">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0</w:t>
            </w:r>
          </w:p>
        </w:tc>
        <w:tc>
          <w:tcPr>
            <w:tcW w:w="1281" w:type="dxa"/>
            <w:shd w:val="clear" w:color="auto" w:fill="auto"/>
            <w:vAlign w:val="center"/>
          </w:tcPr>
          <w:p w14:paraId="626F7B12">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0</w:t>
            </w:r>
          </w:p>
        </w:tc>
        <w:tc>
          <w:tcPr>
            <w:tcW w:w="1052" w:type="dxa"/>
            <w:vAlign w:val="center"/>
          </w:tcPr>
          <w:p w14:paraId="5B53C531">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vertAlign w:val="baseline"/>
                <w:lang w:val="en-US" w:eastAsia="zh-CN" w:bidi="ar-SA"/>
              </w:rPr>
              <w:t>暂未使用</w:t>
            </w:r>
          </w:p>
        </w:tc>
      </w:tr>
      <w:tr w14:paraId="6370E3B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6" w:type="dxa"/>
            <w:left w:w="0" w:type="dxa"/>
            <w:bottom w:w="0" w:type="dxa"/>
            <w:right w:w="0" w:type="dxa"/>
          </w:tblCellMar>
        </w:tblPrEx>
        <w:trPr>
          <w:trHeight w:val="454" w:hRule="atLeast"/>
          <w:jc w:val="center"/>
        </w:trPr>
        <w:tc>
          <w:tcPr>
            <w:tcW w:w="739" w:type="dxa"/>
            <w:vAlign w:val="center"/>
          </w:tcPr>
          <w:p w14:paraId="5CB54074">
            <w:pPr>
              <w:pStyle w:val="111"/>
              <w:numPr>
                <w:ilvl w:val="0"/>
                <w:numId w:val="2"/>
              </w:numPr>
              <w:ind w:firstLineChars="0"/>
              <w:rPr>
                <w:rFonts w:ascii="Times New Roman" w:hAnsi="Times New Roman" w:cs="Times New Roman"/>
                <w:szCs w:val="21"/>
              </w:rPr>
            </w:pPr>
          </w:p>
        </w:tc>
        <w:tc>
          <w:tcPr>
            <w:tcW w:w="2200" w:type="dxa"/>
            <w:gridSpan w:val="3"/>
            <w:vAlign w:val="center"/>
          </w:tcPr>
          <w:p w14:paraId="60B9D44D">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导热油</w:t>
            </w:r>
          </w:p>
        </w:tc>
        <w:tc>
          <w:tcPr>
            <w:tcW w:w="894" w:type="dxa"/>
            <w:vAlign w:val="center"/>
          </w:tcPr>
          <w:p w14:paraId="2330CEED">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t/a</w:t>
            </w:r>
          </w:p>
        </w:tc>
        <w:tc>
          <w:tcPr>
            <w:tcW w:w="865" w:type="dxa"/>
            <w:vAlign w:val="center"/>
          </w:tcPr>
          <w:p w14:paraId="08938CC6">
            <w:pPr>
              <w:widowControl/>
              <w:autoSpaceDE/>
              <w:autoSpaceDN/>
              <w:spacing w:before="0" w:after="0" w:line="240" w:lineRule="auto"/>
              <w:ind w:left="0" w:leftChars="0" w:right="0" w:right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b w:val="0"/>
                <w:bCs w:val="0"/>
                <w:color w:val="auto"/>
                <w:kern w:val="2"/>
                <w:sz w:val="21"/>
                <w:szCs w:val="21"/>
                <w:lang w:val="en-US" w:eastAsia="zh-CN" w:bidi="ar-SA"/>
              </w:rPr>
              <w:t>0.5</w:t>
            </w:r>
          </w:p>
        </w:tc>
        <w:tc>
          <w:tcPr>
            <w:tcW w:w="1116" w:type="dxa"/>
            <w:shd w:val="clear" w:color="auto" w:fill="auto"/>
            <w:vAlign w:val="center"/>
          </w:tcPr>
          <w:p w14:paraId="1AB28855">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0</w:t>
            </w:r>
          </w:p>
        </w:tc>
        <w:tc>
          <w:tcPr>
            <w:tcW w:w="1060" w:type="dxa"/>
            <w:shd w:val="clear" w:color="auto" w:fill="auto"/>
            <w:vAlign w:val="center"/>
          </w:tcPr>
          <w:p w14:paraId="6811C90D">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0</w:t>
            </w:r>
          </w:p>
        </w:tc>
        <w:tc>
          <w:tcPr>
            <w:tcW w:w="1281" w:type="dxa"/>
            <w:shd w:val="clear" w:color="auto" w:fill="auto"/>
            <w:vAlign w:val="center"/>
          </w:tcPr>
          <w:p w14:paraId="0705A877">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1.0</w:t>
            </w:r>
          </w:p>
        </w:tc>
        <w:tc>
          <w:tcPr>
            <w:tcW w:w="1052" w:type="dxa"/>
            <w:vAlign w:val="center"/>
          </w:tcPr>
          <w:p w14:paraId="03D5FD75">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vertAlign w:val="baseline"/>
                <w:lang w:val="en-US" w:eastAsia="zh-CN" w:bidi="ar-SA"/>
              </w:rPr>
              <w:t>无变化</w:t>
            </w:r>
          </w:p>
        </w:tc>
      </w:tr>
      <w:tr w14:paraId="61719B2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6" w:type="dxa"/>
            <w:left w:w="0" w:type="dxa"/>
            <w:bottom w:w="0" w:type="dxa"/>
            <w:right w:w="0" w:type="dxa"/>
          </w:tblCellMar>
        </w:tblPrEx>
        <w:trPr>
          <w:trHeight w:val="454" w:hRule="atLeast"/>
          <w:jc w:val="center"/>
        </w:trPr>
        <w:tc>
          <w:tcPr>
            <w:tcW w:w="739" w:type="dxa"/>
            <w:vAlign w:val="center"/>
          </w:tcPr>
          <w:p w14:paraId="7E9929C5">
            <w:pPr>
              <w:pStyle w:val="111"/>
              <w:numPr>
                <w:ilvl w:val="0"/>
                <w:numId w:val="2"/>
              </w:numPr>
              <w:ind w:firstLineChars="0"/>
              <w:rPr>
                <w:rFonts w:ascii="Times New Roman" w:hAnsi="Times New Roman" w:cs="Times New Roman"/>
                <w:szCs w:val="21"/>
              </w:rPr>
            </w:pPr>
          </w:p>
        </w:tc>
        <w:tc>
          <w:tcPr>
            <w:tcW w:w="2200" w:type="dxa"/>
            <w:gridSpan w:val="3"/>
            <w:vAlign w:val="center"/>
          </w:tcPr>
          <w:p w14:paraId="48A9490A">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机油</w:t>
            </w:r>
          </w:p>
        </w:tc>
        <w:tc>
          <w:tcPr>
            <w:tcW w:w="894" w:type="dxa"/>
            <w:vAlign w:val="center"/>
          </w:tcPr>
          <w:p w14:paraId="4E3B3957">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t/a</w:t>
            </w:r>
          </w:p>
        </w:tc>
        <w:tc>
          <w:tcPr>
            <w:tcW w:w="865" w:type="dxa"/>
            <w:vAlign w:val="center"/>
          </w:tcPr>
          <w:p w14:paraId="2B25D5F4">
            <w:pPr>
              <w:widowControl/>
              <w:autoSpaceDE/>
              <w:autoSpaceDN/>
              <w:spacing w:before="0" w:after="0" w:line="240" w:lineRule="auto"/>
              <w:ind w:left="0" w:leftChars="0" w:right="0" w:right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b w:val="0"/>
                <w:bCs w:val="0"/>
                <w:color w:val="auto"/>
                <w:kern w:val="2"/>
                <w:sz w:val="21"/>
                <w:szCs w:val="21"/>
                <w:lang w:val="en-US" w:eastAsia="zh-CN" w:bidi="ar-SA"/>
              </w:rPr>
              <w:t>1.2</w:t>
            </w:r>
          </w:p>
        </w:tc>
        <w:tc>
          <w:tcPr>
            <w:tcW w:w="1116" w:type="dxa"/>
            <w:shd w:val="clear" w:color="auto" w:fill="auto"/>
            <w:vAlign w:val="center"/>
          </w:tcPr>
          <w:p w14:paraId="6B547C92">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0</w:t>
            </w:r>
          </w:p>
        </w:tc>
        <w:tc>
          <w:tcPr>
            <w:tcW w:w="1060" w:type="dxa"/>
            <w:shd w:val="clear" w:color="auto" w:fill="auto"/>
            <w:vAlign w:val="center"/>
          </w:tcPr>
          <w:p w14:paraId="14A892EE">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0</w:t>
            </w:r>
          </w:p>
        </w:tc>
        <w:tc>
          <w:tcPr>
            <w:tcW w:w="1281" w:type="dxa"/>
            <w:shd w:val="clear" w:color="auto" w:fill="auto"/>
            <w:vAlign w:val="center"/>
          </w:tcPr>
          <w:p w14:paraId="718E1DA3">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1.0</w:t>
            </w:r>
          </w:p>
        </w:tc>
        <w:tc>
          <w:tcPr>
            <w:tcW w:w="1052" w:type="dxa"/>
            <w:vAlign w:val="center"/>
          </w:tcPr>
          <w:p w14:paraId="536B5B86">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-0.2</w:t>
            </w:r>
          </w:p>
        </w:tc>
      </w:tr>
      <w:tr w14:paraId="4D0D92E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6" w:type="dxa"/>
            <w:left w:w="0" w:type="dxa"/>
            <w:bottom w:w="0" w:type="dxa"/>
            <w:right w:w="0" w:type="dxa"/>
          </w:tblCellMar>
        </w:tblPrEx>
        <w:trPr>
          <w:trHeight w:val="454" w:hRule="atLeast"/>
          <w:jc w:val="center"/>
        </w:trPr>
        <w:tc>
          <w:tcPr>
            <w:tcW w:w="739" w:type="dxa"/>
            <w:vAlign w:val="center"/>
          </w:tcPr>
          <w:p w14:paraId="3E1A27A0">
            <w:pPr>
              <w:pStyle w:val="111"/>
              <w:numPr>
                <w:ilvl w:val="0"/>
                <w:numId w:val="2"/>
              </w:numPr>
              <w:ind w:firstLineChars="0"/>
              <w:rPr>
                <w:rFonts w:ascii="Times New Roman" w:hAnsi="Times New Roman" w:cs="Times New Roman"/>
                <w:szCs w:val="21"/>
              </w:rPr>
            </w:pPr>
          </w:p>
        </w:tc>
        <w:tc>
          <w:tcPr>
            <w:tcW w:w="2200" w:type="dxa"/>
            <w:gridSpan w:val="3"/>
            <w:vAlign w:val="center"/>
          </w:tcPr>
          <w:p w14:paraId="04CE2FD1">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水</w:t>
            </w:r>
          </w:p>
        </w:tc>
        <w:tc>
          <w:tcPr>
            <w:tcW w:w="894" w:type="dxa"/>
            <w:vAlign w:val="center"/>
          </w:tcPr>
          <w:p w14:paraId="5C7E7F57">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t/a</w:t>
            </w:r>
          </w:p>
        </w:tc>
        <w:tc>
          <w:tcPr>
            <w:tcW w:w="865" w:type="dxa"/>
            <w:vAlign w:val="center"/>
          </w:tcPr>
          <w:p w14:paraId="264BA1CE">
            <w:pPr>
              <w:widowControl/>
              <w:autoSpaceDE/>
              <w:autoSpaceDN/>
              <w:spacing w:before="0" w:after="0" w:line="240" w:lineRule="auto"/>
              <w:ind w:left="0" w:leftChars="0" w:right="0" w:right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b w:val="0"/>
                <w:bCs w:val="0"/>
                <w:color w:val="auto"/>
                <w:kern w:val="2"/>
                <w:sz w:val="21"/>
                <w:szCs w:val="21"/>
                <w:lang w:val="en-US" w:eastAsia="zh-CN" w:bidi="ar-SA"/>
              </w:rPr>
              <w:t>273015</w:t>
            </w:r>
          </w:p>
        </w:tc>
        <w:tc>
          <w:tcPr>
            <w:tcW w:w="1116" w:type="dxa"/>
            <w:shd w:val="clear" w:color="auto" w:fill="auto"/>
            <w:vAlign w:val="center"/>
          </w:tcPr>
          <w:p w14:paraId="583D7698">
            <w:pPr>
              <w:widowControl/>
              <w:autoSpaceDE/>
              <w:autoSpaceDN/>
              <w:spacing w:before="0" w:after="0" w:line="240" w:lineRule="auto"/>
              <w:ind w:left="0" w:leftChars="0" w:right="0" w:rightChars="0"/>
              <w:jc w:val="center"/>
              <w:rPr>
                <w:rFonts w:hint="default"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740</w:t>
            </w:r>
          </w:p>
        </w:tc>
        <w:tc>
          <w:tcPr>
            <w:tcW w:w="1060" w:type="dxa"/>
            <w:shd w:val="clear" w:color="auto" w:fill="auto"/>
            <w:vAlign w:val="center"/>
          </w:tcPr>
          <w:p w14:paraId="5D1DE5A6">
            <w:pPr>
              <w:widowControl/>
              <w:autoSpaceDE/>
              <w:autoSpaceDN/>
              <w:spacing w:before="0" w:after="0" w:line="240" w:lineRule="auto"/>
              <w:ind w:left="0" w:leftChars="0" w:right="0" w:rightChars="0"/>
              <w:jc w:val="center"/>
              <w:rPr>
                <w:rFonts w:hint="default"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750</w:t>
            </w:r>
          </w:p>
        </w:tc>
        <w:tc>
          <w:tcPr>
            <w:tcW w:w="1281" w:type="dxa"/>
            <w:shd w:val="clear" w:color="auto" w:fill="auto"/>
            <w:vAlign w:val="center"/>
          </w:tcPr>
          <w:p w14:paraId="3380B823">
            <w:pPr>
              <w:widowControl/>
              <w:autoSpaceDE/>
              <w:autoSpaceDN/>
              <w:spacing w:before="0" w:after="0" w:line="240" w:lineRule="auto"/>
              <w:ind w:left="0" w:leftChars="0" w:right="0" w:rightChars="0"/>
              <w:jc w:val="center"/>
              <w:rPr>
                <w:rFonts w:hint="default"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223500</w:t>
            </w:r>
          </w:p>
        </w:tc>
        <w:tc>
          <w:tcPr>
            <w:tcW w:w="1052" w:type="dxa"/>
            <w:vAlign w:val="center"/>
          </w:tcPr>
          <w:p w14:paraId="378169F6">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-49515</w:t>
            </w:r>
          </w:p>
        </w:tc>
      </w:tr>
      <w:tr w14:paraId="23BC669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6" w:type="dxa"/>
            <w:left w:w="0" w:type="dxa"/>
            <w:bottom w:w="0" w:type="dxa"/>
            <w:right w:w="0" w:type="dxa"/>
          </w:tblCellMar>
        </w:tblPrEx>
        <w:trPr>
          <w:trHeight w:val="454" w:hRule="atLeast"/>
          <w:jc w:val="center"/>
        </w:trPr>
        <w:tc>
          <w:tcPr>
            <w:tcW w:w="739" w:type="dxa"/>
            <w:vAlign w:val="center"/>
          </w:tcPr>
          <w:p w14:paraId="6C9C8F3A">
            <w:pPr>
              <w:pStyle w:val="111"/>
              <w:numPr>
                <w:ilvl w:val="0"/>
                <w:numId w:val="2"/>
              </w:numPr>
              <w:ind w:firstLineChars="0"/>
              <w:rPr>
                <w:rFonts w:ascii="Times New Roman" w:hAnsi="Times New Roman" w:cs="Times New Roman"/>
                <w:szCs w:val="21"/>
              </w:rPr>
            </w:pPr>
          </w:p>
        </w:tc>
        <w:tc>
          <w:tcPr>
            <w:tcW w:w="2200" w:type="dxa"/>
            <w:gridSpan w:val="3"/>
            <w:vAlign w:val="center"/>
          </w:tcPr>
          <w:p w14:paraId="7DD1D424">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电</w:t>
            </w:r>
          </w:p>
        </w:tc>
        <w:tc>
          <w:tcPr>
            <w:tcW w:w="894" w:type="dxa"/>
            <w:vAlign w:val="center"/>
          </w:tcPr>
          <w:p w14:paraId="418A77D5">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default" w:ascii="Times New Roman" w:hAnsi="Times New Roman" w:cs="Times New Roman"/>
                <w:b w:val="0"/>
                <w:bCs w:val="0"/>
                <w:color w:val="auto"/>
                <w:kern w:val="2"/>
                <w:sz w:val="21"/>
                <w:szCs w:val="21"/>
                <w:lang w:val="en-US" w:eastAsia="zh-CN" w:bidi="ar-SA"/>
              </w:rPr>
              <w:t>万</w:t>
            </w:r>
            <w:r>
              <w:rPr>
                <w:rFonts w:hint="eastAsia" w:ascii="Times New Roman" w:hAnsi="Times New Roman" w:cs="Times New Roman"/>
                <w:b w:val="0"/>
                <w:bCs w:val="0"/>
                <w:color w:val="auto"/>
                <w:kern w:val="2"/>
                <w:sz w:val="21"/>
                <w:szCs w:val="21"/>
                <w:lang w:val="en-US" w:eastAsia="zh-CN" w:bidi="ar-SA"/>
              </w:rPr>
              <w:t>kwh/a</w:t>
            </w:r>
          </w:p>
        </w:tc>
        <w:tc>
          <w:tcPr>
            <w:tcW w:w="865" w:type="dxa"/>
            <w:vAlign w:val="center"/>
          </w:tcPr>
          <w:p w14:paraId="365C0996">
            <w:pPr>
              <w:widowControl/>
              <w:autoSpaceDE/>
              <w:autoSpaceDN/>
              <w:spacing w:before="0" w:after="0" w:line="240" w:lineRule="auto"/>
              <w:ind w:left="0" w:leftChars="0" w:right="0" w:right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b w:val="0"/>
                <w:bCs w:val="0"/>
                <w:color w:val="auto"/>
                <w:kern w:val="2"/>
                <w:sz w:val="21"/>
                <w:szCs w:val="21"/>
                <w:lang w:val="en-US" w:eastAsia="zh-CN" w:bidi="ar-SA"/>
              </w:rPr>
              <w:t>1300</w:t>
            </w:r>
          </w:p>
        </w:tc>
        <w:tc>
          <w:tcPr>
            <w:tcW w:w="1116" w:type="dxa"/>
            <w:shd w:val="clear" w:color="auto" w:fill="auto"/>
            <w:vAlign w:val="center"/>
          </w:tcPr>
          <w:p w14:paraId="6312322E">
            <w:pPr>
              <w:widowControl/>
              <w:autoSpaceDE/>
              <w:autoSpaceDN/>
              <w:spacing w:before="0" w:after="0" w:line="240" w:lineRule="auto"/>
              <w:ind w:left="0" w:leftChars="0" w:right="0" w:right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3.38</w:t>
            </w:r>
          </w:p>
        </w:tc>
        <w:tc>
          <w:tcPr>
            <w:tcW w:w="1060" w:type="dxa"/>
            <w:shd w:val="clear" w:color="auto" w:fill="auto"/>
            <w:vAlign w:val="center"/>
          </w:tcPr>
          <w:p w14:paraId="6D682008">
            <w:pPr>
              <w:widowControl/>
              <w:autoSpaceDE/>
              <w:autoSpaceDN/>
              <w:spacing w:before="0" w:after="0" w:line="240" w:lineRule="auto"/>
              <w:ind w:left="0" w:leftChars="0" w:right="0" w:right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3.46</w:t>
            </w:r>
          </w:p>
        </w:tc>
        <w:tc>
          <w:tcPr>
            <w:tcW w:w="1281" w:type="dxa"/>
            <w:shd w:val="clear" w:color="auto" w:fill="auto"/>
            <w:vAlign w:val="center"/>
          </w:tcPr>
          <w:p w14:paraId="5F05E280">
            <w:pPr>
              <w:widowControl/>
              <w:autoSpaceDE/>
              <w:autoSpaceDN/>
              <w:spacing w:before="0" w:after="0" w:line="240" w:lineRule="auto"/>
              <w:ind w:left="0" w:leftChars="0" w:right="0" w:rightChars="0"/>
              <w:jc w:val="center"/>
              <w:rPr>
                <w:rFonts w:hint="default"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1026</w:t>
            </w:r>
          </w:p>
        </w:tc>
        <w:tc>
          <w:tcPr>
            <w:tcW w:w="1052" w:type="dxa"/>
            <w:vAlign w:val="center"/>
          </w:tcPr>
          <w:p w14:paraId="44F2F60C">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-274</w:t>
            </w:r>
          </w:p>
        </w:tc>
      </w:tr>
      <w:tr w14:paraId="793A5FF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6" w:type="dxa"/>
            <w:left w:w="0" w:type="dxa"/>
            <w:bottom w:w="0" w:type="dxa"/>
            <w:right w:w="0" w:type="dxa"/>
          </w:tblCellMar>
        </w:tblPrEx>
        <w:trPr>
          <w:trHeight w:val="454" w:hRule="atLeast"/>
          <w:jc w:val="center"/>
        </w:trPr>
        <w:tc>
          <w:tcPr>
            <w:tcW w:w="739" w:type="dxa"/>
            <w:vAlign w:val="center"/>
          </w:tcPr>
          <w:p w14:paraId="2BC71025">
            <w:pPr>
              <w:pStyle w:val="111"/>
              <w:numPr>
                <w:ilvl w:val="0"/>
                <w:numId w:val="2"/>
              </w:numPr>
              <w:ind w:firstLineChars="0"/>
              <w:rPr>
                <w:rFonts w:ascii="Times New Roman" w:hAnsi="Times New Roman" w:cs="Times New Roman"/>
                <w:szCs w:val="21"/>
              </w:rPr>
            </w:pPr>
          </w:p>
        </w:tc>
        <w:tc>
          <w:tcPr>
            <w:tcW w:w="2200" w:type="dxa"/>
            <w:gridSpan w:val="3"/>
            <w:vAlign w:val="center"/>
          </w:tcPr>
          <w:p w14:paraId="22A6DDD3">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蒸汽</w:t>
            </w:r>
          </w:p>
        </w:tc>
        <w:tc>
          <w:tcPr>
            <w:tcW w:w="894" w:type="dxa"/>
            <w:vAlign w:val="center"/>
          </w:tcPr>
          <w:p w14:paraId="12AA98B3">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t/a</w:t>
            </w:r>
          </w:p>
        </w:tc>
        <w:tc>
          <w:tcPr>
            <w:tcW w:w="865" w:type="dxa"/>
            <w:vAlign w:val="center"/>
          </w:tcPr>
          <w:p w14:paraId="06CDD0F9">
            <w:pPr>
              <w:widowControl/>
              <w:autoSpaceDE/>
              <w:autoSpaceDN/>
              <w:spacing w:before="0" w:after="0" w:line="240" w:lineRule="auto"/>
              <w:ind w:left="0" w:leftChars="0" w:right="0" w:right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b w:val="0"/>
                <w:bCs w:val="0"/>
                <w:color w:val="auto"/>
                <w:kern w:val="2"/>
                <w:sz w:val="21"/>
                <w:szCs w:val="21"/>
                <w:lang w:val="en-US" w:eastAsia="zh-CN" w:bidi="ar-SA"/>
              </w:rPr>
              <w:t>20000</w:t>
            </w:r>
          </w:p>
        </w:tc>
        <w:tc>
          <w:tcPr>
            <w:tcW w:w="1116" w:type="dxa"/>
            <w:shd w:val="clear" w:color="auto" w:fill="auto"/>
            <w:vAlign w:val="center"/>
          </w:tcPr>
          <w:p w14:paraId="318A2183">
            <w:pPr>
              <w:widowControl/>
              <w:autoSpaceDE/>
              <w:autoSpaceDN/>
              <w:spacing w:before="0" w:after="0" w:line="240" w:lineRule="auto"/>
              <w:ind w:left="0" w:leftChars="0" w:right="0" w:rightChars="0"/>
              <w:jc w:val="center"/>
              <w:rPr>
                <w:rFonts w:hint="default"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60</w:t>
            </w:r>
          </w:p>
        </w:tc>
        <w:tc>
          <w:tcPr>
            <w:tcW w:w="1060" w:type="dxa"/>
            <w:shd w:val="clear" w:color="auto" w:fill="auto"/>
            <w:vAlign w:val="center"/>
          </w:tcPr>
          <w:p w14:paraId="45E10391">
            <w:pPr>
              <w:widowControl/>
              <w:autoSpaceDE/>
              <w:autoSpaceDN/>
              <w:spacing w:before="0" w:after="0" w:line="240" w:lineRule="auto"/>
              <w:ind w:left="0" w:leftChars="0" w:right="0" w:rightChars="0"/>
              <w:jc w:val="center"/>
              <w:rPr>
                <w:rFonts w:hint="default"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60</w:t>
            </w:r>
          </w:p>
        </w:tc>
        <w:tc>
          <w:tcPr>
            <w:tcW w:w="1281" w:type="dxa"/>
            <w:shd w:val="clear" w:color="auto" w:fill="auto"/>
            <w:vAlign w:val="center"/>
          </w:tcPr>
          <w:p w14:paraId="2D6FCC49">
            <w:pPr>
              <w:widowControl/>
              <w:autoSpaceDE/>
              <w:autoSpaceDN/>
              <w:spacing w:before="0" w:after="0" w:line="240" w:lineRule="auto"/>
              <w:ind w:left="0" w:leftChars="0" w:right="0" w:rightChars="0"/>
              <w:jc w:val="center"/>
              <w:rPr>
                <w:rFonts w:hint="default"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18000</w:t>
            </w:r>
          </w:p>
        </w:tc>
        <w:tc>
          <w:tcPr>
            <w:tcW w:w="1052" w:type="dxa"/>
            <w:vAlign w:val="center"/>
          </w:tcPr>
          <w:p w14:paraId="0D3F12A4">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-2000</w:t>
            </w:r>
          </w:p>
        </w:tc>
      </w:tr>
      <w:tr w14:paraId="51693EB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6" w:type="dxa"/>
            <w:left w:w="0" w:type="dxa"/>
            <w:bottom w:w="0" w:type="dxa"/>
            <w:right w:w="0" w:type="dxa"/>
          </w:tblCellMar>
        </w:tblPrEx>
        <w:trPr>
          <w:trHeight w:val="454" w:hRule="atLeast"/>
          <w:jc w:val="center"/>
        </w:trPr>
        <w:tc>
          <w:tcPr>
            <w:tcW w:w="739" w:type="dxa"/>
            <w:vAlign w:val="center"/>
          </w:tcPr>
          <w:p w14:paraId="59E543A1">
            <w:pPr>
              <w:pStyle w:val="111"/>
              <w:numPr>
                <w:ilvl w:val="0"/>
                <w:numId w:val="2"/>
              </w:numPr>
              <w:ind w:firstLineChars="0"/>
              <w:rPr>
                <w:rFonts w:ascii="Times New Roman" w:hAnsi="Times New Roman" w:cs="Times New Roman"/>
                <w:szCs w:val="21"/>
              </w:rPr>
            </w:pPr>
          </w:p>
        </w:tc>
        <w:tc>
          <w:tcPr>
            <w:tcW w:w="2200" w:type="dxa"/>
            <w:gridSpan w:val="3"/>
            <w:vAlign w:val="center"/>
          </w:tcPr>
          <w:p w14:paraId="19374EC8">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天然气</w:t>
            </w:r>
          </w:p>
        </w:tc>
        <w:tc>
          <w:tcPr>
            <w:tcW w:w="894" w:type="dxa"/>
            <w:vAlign w:val="center"/>
          </w:tcPr>
          <w:p w14:paraId="78D7663C">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default" w:ascii="Times New Roman" w:hAnsi="Times New Roman" w:cs="Times New Roman"/>
                <w:b w:val="0"/>
                <w:bCs w:val="0"/>
                <w:color w:val="auto"/>
                <w:kern w:val="2"/>
                <w:sz w:val="21"/>
                <w:szCs w:val="21"/>
                <w:lang w:val="en-US" w:eastAsia="zh-CN" w:bidi="ar-SA"/>
              </w:rPr>
              <w:t>万</w:t>
            </w:r>
            <w:r>
              <w:rPr>
                <w:rFonts w:hint="eastAsia" w:ascii="Times New Roman" w:hAnsi="Times New Roman" w:cs="Times New Roman"/>
                <w:b w:val="0"/>
                <w:bCs w:val="0"/>
                <w:color w:val="auto"/>
                <w:kern w:val="2"/>
                <w:sz w:val="21"/>
                <w:szCs w:val="21"/>
                <w:lang w:val="en-US" w:eastAsia="zh-CN" w:bidi="ar-SA"/>
              </w:rPr>
              <w:t>m</w:t>
            </w:r>
            <w:r>
              <w:rPr>
                <w:rFonts w:hint="eastAsia" w:ascii="Times New Roman" w:hAnsi="Times New Roman" w:cs="Times New Roman"/>
                <w:b w:val="0"/>
                <w:bCs w:val="0"/>
                <w:color w:val="auto"/>
                <w:kern w:val="2"/>
                <w:sz w:val="21"/>
                <w:szCs w:val="21"/>
                <w:vertAlign w:val="superscript"/>
                <w:lang w:val="en-US" w:eastAsia="zh-CN" w:bidi="ar-SA"/>
              </w:rPr>
              <w:t>3</w:t>
            </w:r>
            <w:r>
              <w:rPr>
                <w:rFonts w:hint="eastAsia" w:ascii="Times New Roman" w:hAnsi="Times New Roman" w:cs="Times New Roman"/>
                <w:b w:val="0"/>
                <w:bCs w:val="0"/>
                <w:color w:val="auto"/>
                <w:kern w:val="2"/>
                <w:sz w:val="21"/>
                <w:szCs w:val="21"/>
                <w:lang w:val="en-US" w:eastAsia="zh-CN" w:bidi="ar-SA"/>
              </w:rPr>
              <w:t>/a</w:t>
            </w:r>
          </w:p>
        </w:tc>
        <w:tc>
          <w:tcPr>
            <w:tcW w:w="865" w:type="dxa"/>
            <w:vAlign w:val="center"/>
          </w:tcPr>
          <w:p w14:paraId="2EF2769F">
            <w:pPr>
              <w:widowControl/>
              <w:autoSpaceDE/>
              <w:autoSpaceDN/>
              <w:spacing w:before="0" w:after="0" w:line="240" w:lineRule="auto"/>
              <w:ind w:left="0" w:leftChars="0" w:right="0" w:right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b w:val="0"/>
                <w:bCs w:val="0"/>
                <w:color w:val="auto"/>
                <w:kern w:val="2"/>
                <w:sz w:val="21"/>
                <w:szCs w:val="21"/>
                <w:lang w:val="en-US" w:eastAsia="zh-CN" w:bidi="ar-SA"/>
              </w:rPr>
              <w:t>500</w:t>
            </w:r>
          </w:p>
        </w:tc>
        <w:tc>
          <w:tcPr>
            <w:tcW w:w="1116" w:type="dxa"/>
            <w:shd w:val="clear" w:color="auto" w:fill="auto"/>
            <w:vAlign w:val="center"/>
          </w:tcPr>
          <w:p w14:paraId="3AECCFEE">
            <w:pPr>
              <w:widowControl/>
              <w:autoSpaceDE/>
              <w:autoSpaceDN/>
              <w:spacing w:before="0" w:after="0" w:line="240" w:lineRule="auto"/>
              <w:ind w:left="0" w:leftChars="0" w:right="0" w:rightChars="0"/>
              <w:jc w:val="center"/>
              <w:rPr>
                <w:rFonts w:hint="default"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0.8</w:t>
            </w:r>
          </w:p>
        </w:tc>
        <w:tc>
          <w:tcPr>
            <w:tcW w:w="1060" w:type="dxa"/>
            <w:shd w:val="clear" w:color="auto" w:fill="auto"/>
            <w:vAlign w:val="center"/>
          </w:tcPr>
          <w:p w14:paraId="0908B755">
            <w:pPr>
              <w:widowControl/>
              <w:autoSpaceDE/>
              <w:autoSpaceDN/>
              <w:spacing w:before="0" w:after="0" w:line="240" w:lineRule="auto"/>
              <w:ind w:left="0" w:leftChars="0" w:right="0" w:rightChars="0"/>
              <w:jc w:val="center"/>
              <w:rPr>
                <w:rFonts w:hint="default"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0.9</w:t>
            </w:r>
          </w:p>
        </w:tc>
        <w:tc>
          <w:tcPr>
            <w:tcW w:w="1281" w:type="dxa"/>
            <w:shd w:val="clear" w:color="auto" w:fill="auto"/>
            <w:vAlign w:val="center"/>
          </w:tcPr>
          <w:p w14:paraId="4484E78A">
            <w:pPr>
              <w:widowControl/>
              <w:autoSpaceDE/>
              <w:autoSpaceDN/>
              <w:spacing w:before="0" w:after="0" w:line="240" w:lineRule="auto"/>
              <w:ind w:left="0" w:leftChars="0" w:right="0" w:rightChars="0"/>
              <w:jc w:val="center"/>
              <w:rPr>
                <w:rFonts w:hint="default"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255</w:t>
            </w:r>
          </w:p>
        </w:tc>
        <w:tc>
          <w:tcPr>
            <w:tcW w:w="1052" w:type="dxa"/>
            <w:vAlign w:val="center"/>
          </w:tcPr>
          <w:p w14:paraId="2EBF4DCA">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-245</w:t>
            </w:r>
          </w:p>
        </w:tc>
      </w:tr>
      <w:tr w14:paraId="2031B9E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6" w:type="dxa"/>
            <w:left w:w="0" w:type="dxa"/>
            <w:bottom w:w="0" w:type="dxa"/>
            <w:right w:w="0" w:type="dxa"/>
          </w:tblCellMar>
        </w:tblPrEx>
        <w:trPr>
          <w:trHeight w:val="454" w:hRule="atLeast"/>
          <w:jc w:val="center"/>
        </w:trPr>
        <w:tc>
          <w:tcPr>
            <w:tcW w:w="739" w:type="dxa"/>
            <w:vAlign w:val="center"/>
          </w:tcPr>
          <w:p w14:paraId="079762F9">
            <w:pPr>
              <w:pStyle w:val="111"/>
              <w:numPr>
                <w:ilvl w:val="0"/>
                <w:numId w:val="0"/>
              </w:numPr>
              <w:jc w:val="center"/>
              <w:rPr>
                <w:rFonts w:hint="eastAsia"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备注</w:t>
            </w:r>
          </w:p>
        </w:tc>
        <w:tc>
          <w:tcPr>
            <w:tcW w:w="8468" w:type="dxa"/>
            <w:gridSpan w:val="9"/>
            <w:vAlign w:val="center"/>
          </w:tcPr>
          <w:p w14:paraId="60D0108E">
            <w:pPr>
              <w:widowControl/>
              <w:numPr>
                <w:ilvl w:val="0"/>
                <w:numId w:val="3"/>
              </w:numPr>
              <w:autoSpaceDE/>
              <w:autoSpaceDN/>
              <w:spacing w:before="0" w:after="0" w:line="240" w:lineRule="auto"/>
              <w:ind w:left="0" w:leftChars="0" w:right="0" w:rightChars="0"/>
              <w:jc w:val="both"/>
              <w:rPr>
                <w:rFonts w:hint="eastAsia"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kern w:val="2"/>
                <w:sz w:val="21"/>
                <w:szCs w:val="21"/>
                <w:vertAlign w:val="baseline"/>
                <w:lang w:val="en-US" w:eastAsia="zh-CN" w:bidi="ar-SA"/>
              </w:rPr>
              <w:t>本项目加弹、缝纫工序暂未建设，故DTY油剂、</w:t>
            </w:r>
            <w:r>
              <w:rPr>
                <w:rFonts w:hint="eastAsia" w:ascii="Times New Roman" w:hAnsi="Times New Roman" w:cs="Times New Roman"/>
                <w:b w:val="0"/>
                <w:bCs w:val="0"/>
                <w:color w:val="auto"/>
                <w:kern w:val="2"/>
                <w:sz w:val="21"/>
                <w:szCs w:val="21"/>
                <w:lang w:val="en-US" w:eastAsia="zh-CN" w:bidi="ar-SA"/>
              </w:rPr>
              <w:t>导热油</w:t>
            </w:r>
            <w:r>
              <w:rPr>
                <w:rFonts w:hint="eastAsia" w:ascii="Times New Roman" w:hAnsi="Times New Roman" w:eastAsia="宋体" w:cs="Times New Roman"/>
                <w:kern w:val="2"/>
                <w:sz w:val="21"/>
                <w:szCs w:val="21"/>
                <w:vertAlign w:val="baseline"/>
                <w:lang w:val="en-US" w:eastAsia="zh-CN" w:bidi="ar-SA"/>
              </w:rPr>
              <w:t>暂未使用；</w:t>
            </w:r>
          </w:p>
          <w:p w14:paraId="43D79D22">
            <w:pPr>
              <w:widowControl/>
              <w:numPr>
                <w:ilvl w:val="0"/>
                <w:numId w:val="3"/>
              </w:numPr>
              <w:autoSpaceDE/>
              <w:autoSpaceDN/>
              <w:spacing w:before="0" w:after="0" w:line="240" w:lineRule="auto"/>
              <w:ind w:left="0" w:leftChars="0" w:right="0" w:rightChars="0"/>
              <w:jc w:val="both"/>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kern w:val="2"/>
                <w:sz w:val="21"/>
                <w:szCs w:val="21"/>
                <w:vertAlign w:val="baseline"/>
                <w:lang w:val="en-US" w:eastAsia="zh-CN" w:bidi="ar-SA"/>
              </w:rPr>
              <w:t>本项目试运行至今，检测期间未更换设备机油，根据现场调查企业提供的资料，在对生产设备进行保养、维修时会使用少量的机油，一年约使用1.0t；</w:t>
            </w:r>
          </w:p>
          <w:p w14:paraId="3A9566A5">
            <w:pPr>
              <w:widowControl/>
              <w:numPr>
                <w:ilvl w:val="0"/>
                <w:numId w:val="3"/>
              </w:numPr>
              <w:autoSpaceDE/>
              <w:autoSpaceDN/>
              <w:spacing w:before="0" w:after="0" w:line="240" w:lineRule="auto"/>
              <w:ind w:left="0" w:leftChars="0" w:right="0" w:rightChars="0"/>
              <w:jc w:val="both"/>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kern w:val="2"/>
                <w:sz w:val="21"/>
                <w:szCs w:val="21"/>
                <w:vertAlign w:val="baseline"/>
                <w:lang w:val="en-US" w:eastAsia="zh-CN" w:bidi="ar-SA"/>
              </w:rPr>
              <w:t>本项目试运行至今，检测期间使用导热油，根据现场调查企业提供的资料，作为导热油炉介质；企业厂区内不存放桶装导热油原料。设备内的导热油两年更换一次，一年约使用1.0t；</w:t>
            </w:r>
          </w:p>
          <w:p w14:paraId="111EE2FA">
            <w:pPr>
              <w:widowControl/>
              <w:numPr>
                <w:ilvl w:val="0"/>
                <w:numId w:val="3"/>
              </w:numPr>
              <w:autoSpaceDE/>
              <w:autoSpaceDN/>
              <w:spacing w:before="0" w:after="0" w:line="240" w:lineRule="auto"/>
              <w:ind w:left="0" w:leftChars="0" w:right="0" w:rightChars="0"/>
              <w:jc w:val="both"/>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kern w:val="2"/>
                <w:sz w:val="21"/>
                <w:szCs w:val="21"/>
                <w:vertAlign w:val="baseline"/>
                <w:lang w:val="en-US" w:eastAsia="zh-CN" w:bidi="ar-SA"/>
              </w:rPr>
              <w:t>本项目为先行验收，使用的原辅材料均有所减少，产能约达50%，未达满负荷。</w:t>
            </w:r>
          </w:p>
        </w:tc>
      </w:tr>
    </w:tbl>
    <w:p w14:paraId="5D7C65FD">
      <w:pPr>
        <w:pStyle w:val="47"/>
        <w:keepNext w:val="0"/>
        <w:keepLines w:val="0"/>
        <w:pageBreakBefore w:val="0"/>
        <w:widowControl w:val="0"/>
        <w:kinsoku/>
        <w:wordWrap/>
        <w:overflowPunct/>
        <w:topLinePunct w:val="0"/>
        <w:autoSpaceDE/>
        <w:autoSpaceDN/>
        <w:bidi w:val="0"/>
        <w:adjustRightInd/>
        <w:snapToGrid/>
        <w:spacing w:beforeLines="0" w:afterLines="0" w:line="120" w:lineRule="exact"/>
        <w:ind w:firstLine="0" w:firstLineChars="0"/>
        <w:jc w:val="center"/>
        <w:textAlignment w:val="auto"/>
        <w:rPr>
          <w:rFonts w:ascii="Times New Roman" w:hAnsi="Times New Roman" w:cs="Times New Roman"/>
          <w:b/>
          <w:bCs/>
          <w:sz w:val="10"/>
          <w:szCs w:val="10"/>
          <w:highlight w:val="none"/>
        </w:rPr>
      </w:pPr>
    </w:p>
    <w:p w14:paraId="20E5974F">
      <w:pPr>
        <w:snapToGrid w:val="0"/>
        <w:spacing w:line="240" w:lineRule="auto"/>
        <w:ind w:firstLine="200" w:firstLineChars="200"/>
        <w:rPr>
          <w:rFonts w:hint="eastAsia" w:ascii="Times New Roman" w:hAnsi="Times New Roman" w:cs="Times New Roman"/>
          <w:sz w:val="10"/>
          <w:szCs w:val="10"/>
          <w:highlight w:val="none"/>
          <w:lang w:val="en-US" w:eastAsia="zh-CN"/>
        </w:rPr>
      </w:pPr>
    </w:p>
    <w:p w14:paraId="764754FD">
      <w:pPr>
        <w:snapToGrid w:val="0"/>
        <w:spacing w:line="360" w:lineRule="auto"/>
        <w:ind w:firstLine="480" w:firstLineChars="20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根据企业提供资料及现场核查，本项目为先行验收，使用的原辅材料均有所减少，产能约达50%，未达满负荷。已建项目实际生产过程中原辅料种类与环评一致，加弹工序暂未建设，DTY油剂未使用，其他各原辅材料用量与企业现有实际产能相匹配。</w:t>
      </w:r>
    </w:p>
    <w:p w14:paraId="474A28FE">
      <w:pPr>
        <w:pStyle w:val="3"/>
        <w:keepNext/>
        <w:keepLines/>
        <w:pageBreakBefore w:val="0"/>
        <w:widowControl w:val="0"/>
        <w:kinsoku/>
        <w:wordWrap/>
        <w:overflowPunct/>
        <w:topLinePunct w:val="0"/>
        <w:autoSpaceDE/>
        <w:autoSpaceDN/>
        <w:bidi w:val="0"/>
        <w:adjustRightInd/>
        <w:snapToGrid/>
        <w:spacing w:before="240" w:after="240" w:line="416" w:lineRule="auto"/>
        <w:textAlignment w:val="auto"/>
        <w:rPr>
          <w:rFonts w:eastAsia="宋体"/>
        </w:rPr>
      </w:pPr>
      <w:bookmarkStart w:id="33" w:name="_Toc18147"/>
      <w:r>
        <w:rPr>
          <w:rFonts w:eastAsia="宋体"/>
        </w:rPr>
        <w:t>3.4</w:t>
      </w:r>
      <w:r>
        <w:rPr>
          <w:rFonts w:hint="eastAsia" w:eastAsia="宋体"/>
        </w:rPr>
        <w:t>主要生产设备</w:t>
      </w:r>
      <w:bookmarkEnd w:id="33"/>
    </w:p>
    <w:p w14:paraId="5742097A">
      <w:pPr>
        <w:jc w:val="center"/>
        <w:rPr>
          <w:rFonts w:hint="eastAsia" w:ascii="Times New Roman" w:hAnsi="Times New Roman" w:cs="Times New Roman" w:eastAsiaTheme="minorEastAsia"/>
          <w:b/>
          <w:bCs/>
          <w:kern w:val="2"/>
          <w:sz w:val="24"/>
          <w:szCs w:val="24"/>
          <w:lang w:val="en-US" w:eastAsia="zh-CN" w:bidi="ar-SA"/>
        </w:rPr>
      </w:pPr>
      <w:r>
        <w:rPr>
          <w:rFonts w:hint="eastAsia" w:ascii="Times New Roman" w:hAnsi="Times New Roman" w:cs="Times New Roman" w:eastAsiaTheme="minorEastAsia"/>
          <w:b/>
          <w:bCs/>
          <w:kern w:val="2"/>
          <w:sz w:val="24"/>
          <w:szCs w:val="24"/>
          <w:lang w:val="en-US" w:eastAsia="zh-CN" w:bidi="ar-SA"/>
        </w:rPr>
        <w:t>表3.</w:t>
      </w:r>
      <w:r>
        <w:rPr>
          <w:rFonts w:hint="eastAsia" w:ascii="Times New Roman" w:hAnsi="Times New Roman" w:cs="Times New Roman"/>
          <w:b/>
          <w:bCs/>
          <w:kern w:val="2"/>
          <w:sz w:val="24"/>
          <w:szCs w:val="24"/>
          <w:lang w:val="en-US" w:eastAsia="zh-CN" w:bidi="ar-SA"/>
        </w:rPr>
        <w:t>4</w:t>
      </w:r>
      <w:r>
        <w:rPr>
          <w:rFonts w:hint="eastAsia" w:ascii="Times New Roman" w:hAnsi="Times New Roman" w:cs="Times New Roman" w:eastAsiaTheme="minorEastAsia"/>
          <w:b/>
          <w:bCs/>
          <w:kern w:val="2"/>
          <w:sz w:val="24"/>
          <w:szCs w:val="24"/>
          <w:lang w:val="en-US" w:eastAsia="zh-CN" w:bidi="ar-SA"/>
        </w:rPr>
        <w:t>-1 项目主要生产设备</w:t>
      </w:r>
    </w:p>
    <w:tbl>
      <w:tblPr>
        <w:tblStyle w:val="99"/>
        <w:tblW w:w="4819"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34" w:type="dxa"/>
          <w:left w:w="108" w:type="dxa"/>
          <w:bottom w:w="0" w:type="dxa"/>
          <w:right w:w="5" w:type="dxa"/>
        </w:tblCellMar>
      </w:tblPr>
      <w:tblGrid>
        <w:gridCol w:w="653"/>
        <w:gridCol w:w="1938"/>
        <w:gridCol w:w="715"/>
        <w:gridCol w:w="1269"/>
        <w:gridCol w:w="1295"/>
        <w:gridCol w:w="1140"/>
        <w:gridCol w:w="1113"/>
      </w:tblGrid>
      <w:tr w14:paraId="18CECA8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397" w:hRule="atLeast"/>
          <w:tblHeader/>
          <w:jc w:val="center"/>
        </w:trPr>
        <w:tc>
          <w:tcPr>
            <w:tcW w:w="652" w:type="dxa"/>
            <w:vAlign w:val="center"/>
          </w:tcPr>
          <w:p w14:paraId="4645D2FE">
            <w:pPr>
              <w:snapToGrid w:val="0"/>
              <w:ind w:right="104"/>
              <w:jc w:val="center"/>
              <w:rPr>
                <w:rFonts w:hint="default" w:ascii="Times New Roman" w:hAnsi="Times New Roman" w:cs="Times New Roman"/>
                <w:b/>
                <w:highlight w:val="none"/>
              </w:rPr>
            </w:pPr>
            <w:r>
              <w:rPr>
                <w:rFonts w:hint="default" w:ascii="Times New Roman" w:hAnsi="Times New Roman" w:cs="Times New Roman"/>
                <w:b/>
                <w:highlight w:val="none"/>
              </w:rPr>
              <w:t>序号</w:t>
            </w:r>
          </w:p>
        </w:tc>
        <w:tc>
          <w:tcPr>
            <w:tcW w:w="1936" w:type="dxa"/>
            <w:vAlign w:val="center"/>
          </w:tcPr>
          <w:p w14:paraId="3D54CB47">
            <w:pPr>
              <w:snapToGrid w:val="0"/>
              <w:ind w:right="104"/>
              <w:jc w:val="center"/>
              <w:rPr>
                <w:rFonts w:hint="default" w:ascii="Times New Roman" w:hAnsi="Times New Roman" w:cs="Times New Roman"/>
                <w:b/>
                <w:highlight w:val="none"/>
              </w:rPr>
            </w:pPr>
            <w:r>
              <w:rPr>
                <w:rFonts w:hint="default" w:ascii="Times New Roman" w:hAnsi="Times New Roman" w:cs="Times New Roman"/>
                <w:b/>
                <w:highlight w:val="none"/>
              </w:rPr>
              <w:t>设备名称</w:t>
            </w:r>
          </w:p>
        </w:tc>
        <w:tc>
          <w:tcPr>
            <w:tcW w:w="714" w:type="dxa"/>
            <w:vAlign w:val="center"/>
          </w:tcPr>
          <w:p w14:paraId="10A0D229">
            <w:pPr>
              <w:snapToGrid w:val="0"/>
              <w:ind w:right="104"/>
              <w:jc w:val="center"/>
              <w:rPr>
                <w:rFonts w:hint="default" w:ascii="Times New Roman" w:hAnsi="Times New Roman" w:cs="Times New Roman"/>
                <w:b/>
                <w:highlight w:val="none"/>
              </w:rPr>
            </w:pPr>
            <w:r>
              <w:rPr>
                <w:rFonts w:hint="default" w:ascii="Times New Roman" w:hAnsi="Times New Roman" w:cs="Times New Roman"/>
                <w:b/>
                <w:highlight w:val="none"/>
                <w:lang w:val="en-US" w:eastAsia="zh-CN"/>
              </w:rPr>
              <w:t>单位</w:t>
            </w:r>
          </w:p>
        </w:tc>
        <w:tc>
          <w:tcPr>
            <w:tcW w:w="1268" w:type="dxa"/>
            <w:vAlign w:val="center"/>
          </w:tcPr>
          <w:p w14:paraId="28F41E4F">
            <w:pPr>
              <w:snapToGrid w:val="0"/>
              <w:ind w:right="104" w:rightChars="0"/>
              <w:jc w:val="center"/>
              <w:rPr>
                <w:rFonts w:hint="default" w:ascii="Times New Roman" w:hAnsi="Times New Roman" w:cs="Times New Roman" w:eastAsiaTheme="minorEastAsia"/>
                <w:b/>
                <w:kern w:val="2"/>
                <w:sz w:val="21"/>
                <w:szCs w:val="22"/>
                <w:highlight w:val="none"/>
                <w:lang w:val="en-US" w:eastAsia="zh-CN" w:bidi="ar-SA"/>
              </w:rPr>
            </w:pPr>
            <w:r>
              <w:rPr>
                <w:rFonts w:hint="default" w:ascii="Times New Roman" w:hAnsi="Times New Roman" w:cs="Times New Roman"/>
                <w:b/>
                <w:highlight w:val="none"/>
                <w:lang w:val="en-US" w:eastAsia="zh-CN"/>
              </w:rPr>
              <w:t>型号</w:t>
            </w:r>
            <w:r>
              <w:rPr>
                <w:rFonts w:hint="eastAsia" w:ascii="Times New Roman" w:hAnsi="Times New Roman" w:cs="Times New Roman"/>
                <w:b/>
                <w:highlight w:val="none"/>
                <w:lang w:val="en-US" w:eastAsia="zh-CN"/>
              </w:rPr>
              <w:t>/规格</w:t>
            </w:r>
          </w:p>
        </w:tc>
        <w:tc>
          <w:tcPr>
            <w:tcW w:w="1294" w:type="dxa"/>
            <w:vAlign w:val="center"/>
          </w:tcPr>
          <w:p w14:paraId="35A9432C">
            <w:pPr>
              <w:snapToGrid w:val="0"/>
              <w:ind w:right="104" w:rightChars="0"/>
              <w:jc w:val="center"/>
              <w:rPr>
                <w:rFonts w:hint="default" w:ascii="Times New Roman" w:hAnsi="Times New Roman" w:cs="Times New Roman" w:eastAsiaTheme="minorEastAsia"/>
                <w:b/>
                <w:kern w:val="2"/>
                <w:sz w:val="21"/>
                <w:szCs w:val="22"/>
                <w:highlight w:val="none"/>
                <w:lang w:val="en-US" w:eastAsia="zh-CN" w:bidi="ar-SA"/>
              </w:rPr>
            </w:pPr>
            <w:r>
              <w:rPr>
                <w:rFonts w:hint="default" w:ascii="Times New Roman" w:hAnsi="Times New Roman" w:cs="Times New Roman"/>
                <w:b/>
                <w:highlight w:val="none"/>
              </w:rPr>
              <w:t>环评中数量</w:t>
            </w:r>
          </w:p>
        </w:tc>
        <w:tc>
          <w:tcPr>
            <w:tcW w:w="1139" w:type="dxa"/>
            <w:vAlign w:val="center"/>
          </w:tcPr>
          <w:p w14:paraId="0D71A6EE">
            <w:pPr>
              <w:snapToGrid w:val="0"/>
              <w:ind w:right="104"/>
              <w:jc w:val="center"/>
              <w:rPr>
                <w:rFonts w:hint="default" w:ascii="Times New Roman" w:hAnsi="Times New Roman" w:cs="Times New Roman"/>
                <w:b/>
                <w:highlight w:val="none"/>
              </w:rPr>
            </w:pPr>
            <w:r>
              <w:rPr>
                <w:rFonts w:hint="default" w:ascii="Times New Roman" w:hAnsi="Times New Roman" w:cs="Times New Roman"/>
                <w:b/>
                <w:highlight w:val="none"/>
              </w:rPr>
              <w:t>实际数量</w:t>
            </w:r>
          </w:p>
        </w:tc>
        <w:tc>
          <w:tcPr>
            <w:tcW w:w="1112" w:type="dxa"/>
            <w:vAlign w:val="center"/>
          </w:tcPr>
          <w:p w14:paraId="1CCC6119">
            <w:pPr>
              <w:snapToGrid w:val="0"/>
              <w:ind w:right="104"/>
              <w:jc w:val="center"/>
              <w:rPr>
                <w:rFonts w:hint="default" w:ascii="Times New Roman" w:hAnsi="Times New Roman" w:cs="Times New Roman"/>
                <w:b/>
                <w:highlight w:val="none"/>
              </w:rPr>
            </w:pPr>
            <w:r>
              <w:rPr>
                <w:rFonts w:hint="default" w:ascii="Times New Roman" w:hAnsi="Times New Roman" w:cs="Times New Roman"/>
                <w:b/>
                <w:highlight w:val="none"/>
              </w:rPr>
              <w:t>变化情况</w:t>
            </w:r>
          </w:p>
        </w:tc>
      </w:tr>
      <w:tr w14:paraId="0273F83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397" w:hRule="atLeast"/>
          <w:jc w:val="center"/>
        </w:trPr>
        <w:tc>
          <w:tcPr>
            <w:tcW w:w="652" w:type="dxa"/>
            <w:vAlign w:val="center"/>
          </w:tcPr>
          <w:p w14:paraId="76098F97">
            <w:pPr>
              <w:snapToGrid w:val="0"/>
              <w:ind w:right="104" w:rightChars="0"/>
              <w:jc w:val="center"/>
              <w:rPr>
                <w:rFonts w:hint="default" w:ascii="Times New Roman" w:hAnsi="Times New Roman" w:cs="Times New Roman"/>
                <w:color w:val="000000"/>
                <w:szCs w:val="21"/>
                <w:highlight w:val="none"/>
                <w:lang w:val="en-US" w:eastAsia="zh-CN"/>
              </w:rPr>
            </w:pPr>
            <w:r>
              <w:rPr>
                <w:rFonts w:hint="default" w:ascii="Times New Roman" w:hAnsi="Times New Roman" w:cs="Times New Roman"/>
                <w:color w:val="000000"/>
                <w:szCs w:val="21"/>
                <w:highlight w:val="none"/>
                <w:lang w:val="en-US" w:eastAsia="zh-CN"/>
              </w:rPr>
              <w:t>1</w:t>
            </w:r>
          </w:p>
        </w:tc>
        <w:tc>
          <w:tcPr>
            <w:tcW w:w="1936" w:type="dxa"/>
            <w:vAlign w:val="center"/>
          </w:tcPr>
          <w:p w14:paraId="3491C427">
            <w:pPr>
              <w:snapToGrid w:val="0"/>
              <w:ind w:right="104" w:rightChars="0"/>
              <w:jc w:val="center"/>
              <w:rPr>
                <w:rFonts w:hint="default" w:ascii="Times New Roman" w:hAnsi="Times New Roman" w:cs="Times New Roman"/>
                <w:b w:val="0"/>
                <w:bCs/>
                <w:highlight w:val="none"/>
                <w:lang w:val="en-US" w:eastAsia="zh-CN"/>
              </w:rPr>
            </w:pPr>
            <w:r>
              <w:rPr>
                <w:sz w:val="21"/>
              </w:rPr>
              <w:t>针织机</w:t>
            </w:r>
          </w:p>
        </w:tc>
        <w:tc>
          <w:tcPr>
            <w:tcW w:w="714" w:type="dxa"/>
            <w:vAlign w:val="center"/>
          </w:tcPr>
          <w:p w14:paraId="2D99054A">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台</w:t>
            </w:r>
          </w:p>
        </w:tc>
        <w:tc>
          <w:tcPr>
            <w:tcW w:w="1268" w:type="dxa"/>
            <w:vAlign w:val="center"/>
          </w:tcPr>
          <w:p w14:paraId="1D063C2C">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w:t>
            </w:r>
          </w:p>
        </w:tc>
        <w:tc>
          <w:tcPr>
            <w:tcW w:w="1294" w:type="dxa"/>
            <w:vAlign w:val="center"/>
          </w:tcPr>
          <w:p w14:paraId="6383798C">
            <w:pPr>
              <w:snapToGrid w:val="0"/>
              <w:ind w:right="104" w:rightChars="0"/>
              <w:jc w:val="center"/>
              <w:rPr>
                <w:rFonts w:hint="default" w:ascii="Times New Roman" w:hAnsi="Times New Roman" w:cs="Times New Roman" w:eastAsiaTheme="minorEastAsia"/>
                <w:b w:val="0"/>
                <w:bCs/>
                <w:kern w:val="2"/>
                <w:sz w:val="21"/>
                <w:szCs w:val="22"/>
                <w:highlight w:val="none"/>
                <w:lang w:val="en-US" w:eastAsia="zh-CN" w:bidi="ar-SA"/>
              </w:rPr>
            </w:pPr>
            <w:r>
              <w:rPr>
                <w:rFonts w:ascii="Times New Roman"/>
                <w:sz w:val="21"/>
              </w:rPr>
              <w:t>200</w:t>
            </w:r>
          </w:p>
        </w:tc>
        <w:tc>
          <w:tcPr>
            <w:tcW w:w="1139" w:type="dxa"/>
            <w:vAlign w:val="center"/>
          </w:tcPr>
          <w:p w14:paraId="4778E462">
            <w:pPr>
              <w:snapToGrid w:val="0"/>
              <w:ind w:right="104" w:rightChars="0"/>
              <w:jc w:val="center"/>
              <w:rPr>
                <w:rFonts w:hint="default" w:ascii="Times New Roman" w:hAnsi="Times New Roman" w:cs="Times New Roman" w:eastAsiaTheme="minorEastAsia"/>
                <w:b w:val="0"/>
                <w:bCs/>
                <w:kern w:val="2"/>
                <w:sz w:val="21"/>
                <w:szCs w:val="22"/>
                <w:highlight w:val="none"/>
                <w:lang w:val="en-US" w:eastAsia="zh-CN" w:bidi="ar-SA"/>
              </w:rPr>
            </w:pPr>
            <w:r>
              <w:rPr>
                <w:rFonts w:hint="eastAsia" w:ascii="Times New Roman" w:hAnsi="Times New Roman" w:cs="Times New Roman"/>
                <w:b w:val="0"/>
                <w:bCs/>
                <w:kern w:val="2"/>
                <w:sz w:val="21"/>
                <w:szCs w:val="22"/>
                <w:highlight w:val="none"/>
                <w:lang w:val="en-US" w:eastAsia="zh-CN" w:bidi="ar-SA"/>
              </w:rPr>
              <w:t>175</w:t>
            </w:r>
          </w:p>
        </w:tc>
        <w:tc>
          <w:tcPr>
            <w:tcW w:w="1112" w:type="dxa"/>
            <w:vAlign w:val="center"/>
          </w:tcPr>
          <w:p w14:paraId="530D8F97">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-25</w:t>
            </w:r>
          </w:p>
        </w:tc>
      </w:tr>
      <w:tr w14:paraId="4198DF9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397" w:hRule="atLeast"/>
          <w:jc w:val="center"/>
        </w:trPr>
        <w:tc>
          <w:tcPr>
            <w:tcW w:w="652" w:type="dxa"/>
            <w:vAlign w:val="center"/>
          </w:tcPr>
          <w:p w14:paraId="70B7BB63">
            <w:pPr>
              <w:snapToGrid w:val="0"/>
              <w:ind w:right="104" w:rightChars="0"/>
              <w:jc w:val="center"/>
              <w:rPr>
                <w:rFonts w:hint="default" w:ascii="Times New Roman" w:hAnsi="Times New Roman" w:cs="Times New Roman"/>
                <w:color w:val="000000"/>
                <w:szCs w:val="21"/>
                <w:highlight w:val="none"/>
                <w:lang w:val="en-US" w:eastAsia="zh-CN"/>
              </w:rPr>
            </w:pPr>
            <w:r>
              <w:rPr>
                <w:rFonts w:hint="default" w:ascii="Times New Roman" w:hAnsi="Times New Roman" w:cs="Times New Roman"/>
                <w:color w:val="000000"/>
                <w:szCs w:val="21"/>
                <w:highlight w:val="none"/>
                <w:lang w:val="en-US" w:eastAsia="zh-CN"/>
              </w:rPr>
              <w:t>2</w:t>
            </w:r>
          </w:p>
        </w:tc>
        <w:tc>
          <w:tcPr>
            <w:tcW w:w="1936" w:type="dxa"/>
            <w:vAlign w:val="center"/>
          </w:tcPr>
          <w:p w14:paraId="67B070B1">
            <w:pPr>
              <w:snapToGrid w:val="0"/>
              <w:ind w:right="104" w:rightChars="0"/>
              <w:jc w:val="center"/>
              <w:rPr>
                <w:rFonts w:hint="default"/>
                <w:sz w:val="21"/>
                <w:lang w:val="en-US" w:eastAsia="zh-CN"/>
              </w:rPr>
            </w:pPr>
            <w:r>
              <w:rPr>
                <w:sz w:val="21"/>
              </w:rPr>
              <w:t>喷气织机</w:t>
            </w:r>
          </w:p>
        </w:tc>
        <w:tc>
          <w:tcPr>
            <w:tcW w:w="714" w:type="dxa"/>
            <w:vAlign w:val="center"/>
          </w:tcPr>
          <w:p w14:paraId="4603E93D">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台</w:t>
            </w:r>
          </w:p>
        </w:tc>
        <w:tc>
          <w:tcPr>
            <w:tcW w:w="1268" w:type="dxa"/>
            <w:vAlign w:val="center"/>
          </w:tcPr>
          <w:p w14:paraId="6E6EFB51">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w:t>
            </w:r>
          </w:p>
        </w:tc>
        <w:tc>
          <w:tcPr>
            <w:tcW w:w="1294" w:type="dxa"/>
            <w:vAlign w:val="center"/>
          </w:tcPr>
          <w:p w14:paraId="6BED6D7A">
            <w:pPr>
              <w:snapToGrid w:val="0"/>
              <w:ind w:right="104" w:rightChars="0"/>
              <w:jc w:val="center"/>
              <w:rPr>
                <w:rFonts w:hint="default" w:ascii="Times New Roman"/>
                <w:sz w:val="21"/>
                <w:lang w:val="en-US" w:eastAsia="zh-CN"/>
              </w:rPr>
            </w:pPr>
            <w:r>
              <w:rPr>
                <w:rFonts w:ascii="Times New Roman"/>
                <w:sz w:val="21"/>
              </w:rPr>
              <w:t>60</w:t>
            </w:r>
          </w:p>
        </w:tc>
        <w:tc>
          <w:tcPr>
            <w:tcW w:w="1139" w:type="dxa"/>
            <w:vAlign w:val="center"/>
          </w:tcPr>
          <w:p w14:paraId="49CD672F">
            <w:pPr>
              <w:snapToGrid w:val="0"/>
              <w:ind w:right="104" w:rightChars="0"/>
              <w:jc w:val="center"/>
              <w:rPr>
                <w:rFonts w:hint="default" w:ascii="Times New Roman" w:hAnsiTheme="minorHAnsi" w:eastAsiaTheme="minorEastAsia" w:cstheme="minorBidi"/>
                <w:kern w:val="2"/>
                <w:sz w:val="21"/>
                <w:szCs w:val="22"/>
                <w:lang w:val="en-US" w:eastAsia="zh-CN" w:bidi="ar-SA"/>
              </w:rPr>
            </w:pPr>
            <w:r>
              <w:rPr>
                <w:rFonts w:hint="eastAsia" w:ascii="Times New Roman" w:cstheme="minorBidi"/>
                <w:kern w:val="2"/>
                <w:sz w:val="21"/>
                <w:szCs w:val="22"/>
                <w:lang w:val="en-US" w:eastAsia="zh-CN" w:bidi="ar-SA"/>
              </w:rPr>
              <w:t>30</w:t>
            </w:r>
          </w:p>
        </w:tc>
        <w:tc>
          <w:tcPr>
            <w:tcW w:w="1112" w:type="dxa"/>
            <w:vAlign w:val="center"/>
          </w:tcPr>
          <w:p w14:paraId="1BF8140B">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-30</w:t>
            </w:r>
          </w:p>
        </w:tc>
      </w:tr>
      <w:tr w14:paraId="1929A83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397" w:hRule="atLeast"/>
          <w:jc w:val="center"/>
        </w:trPr>
        <w:tc>
          <w:tcPr>
            <w:tcW w:w="652" w:type="dxa"/>
            <w:vAlign w:val="center"/>
          </w:tcPr>
          <w:p w14:paraId="2A3F3217">
            <w:pPr>
              <w:snapToGrid w:val="0"/>
              <w:ind w:right="104" w:rightChars="0"/>
              <w:jc w:val="center"/>
              <w:rPr>
                <w:rFonts w:hint="default" w:ascii="Times New Roman" w:hAnsi="Times New Roman" w:cs="Times New Roman"/>
                <w:color w:val="000000"/>
                <w:szCs w:val="21"/>
                <w:highlight w:val="none"/>
                <w:lang w:val="en-US" w:eastAsia="zh-CN"/>
              </w:rPr>
            </w:pPr>
            <w:r>
              <w:rPr>
                <w:rFonts w:hint="default" w:ascii="Times New Roman" w:hAnsi="Times New Roman" w:cs="Times New Roman"/>
                <w:color w:val="000000"/>
                <w:szCs w:val="21"/>
                <w:highlight w:val="none"/>
                <w:lang w:val="en-US" w:eastAsia="zh-CN"/>
              </w:rPr>
              <w:t>3</w:t>
            </w:r>
          </w:p>
        </w:tc>
        <w:tc>
          <w:tcPr>
            <w:tcW w:w="1936" w:type="dxa"/>
            <w:vAlign w:val="center"/>
          </w:tcPr>
          <w:p w14:paraId="3C40656B">
            <w:pPr>
              <w:snapToGrid w:val="0"/>
              <w:ind w:right="104" w:rightChars="0"/>
              <w:jc w:val="center"/>
              <w:rPr>
                <w:rFonts w:hint="default"/>
                <w:sz w:val="21"/>
                <w:lang w:val="en-US" w:eastAsia="zh-CN"/>
              </w:rPr>
            </w:pPr>
            <w:r>
              <w:rPr>
                <w:sz w:val="21"/>
              </w:rPr>
              <w:t>整经机</w:t>
            </w:r>
          </w:p>
        </w:tc>
        <w:tc>
          <w:tcPr>
            <w:tcW w:w="714" w:type="dxa"/>
            <w:vAlign w:val="center"/>
          </w:tcPr>
          <w:p w14:paraId="711BDCF0">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台</w:t>
            </w:r>
          </w:p>
        </w:tc>
        <w:tc>
          <w:tcPr>
            <w:tcW w:w="1268" w:type="dxa"/>
            <w:vAlign w:val="center"/>
          </w:tcPr>
          <w:p w14:paraId="77215142">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w:t>
            </w:r>
          </w:p>
        </w:tc>
        <w:tc>
          <w:tcPr>
            <w:tcW w:w="1294" w:type="dxa"/>
            <w:vAlign w:val="center"/>
          </w:tcPr>
          <w:p w14:paraId="6D21CDF9">
            <w:pPr>
              <w:snapToGrid w:val="0"/>
              <w:ind w:right="104" w:rightChars="0"/>
              <w:jc w:val="center"/>
              <w:rPr>
                <w:rFonts w:hint="default" w:ascii="Times New Roman"/>
                <w:sz w:val="21"/>
                <w:lang w:val="en-US" w:eastAsia="zh-CN"/>
              </w:rPr>
            </w:pPr>
            <w:r>
              <w:rPr>
                <w:rFonts w:ascii="Times New Roman"/>
                <w:sz w:val="21"/>
              </w:rPr>
              <w:t>3</w:t>
            </w:r>
          </w:p>
        </w:tc>
        <w:tc>
          <w:tcPr>
            <w:tcW w:w="1139" w:type="dxa"/>
            <w:vAlign w:val="center"/>
          </w:tcPr>
          <w:p w14:paraId="37BD1DAF">
            <w:pPr>
              <w:snapToGrid w:val="0"/>
              <w:ind w:right="104" w:rightChars="0"/>
              <w:jc w:val="center"/>
              <w:rPr>
                <w:rFonts w:hint="default" w:ascii="Times New Roman" w:hAnsiTheme="minorHAnsi" w:eastAsiaTheme="minorEastAsia" w:cstheme="minorBidi"/>
                <w:kern w:val="2"/>
                <w:sz w:val="21"/>
                <w:szCs w:val="22"/>
                <w:lang w:val="en-US" w:eastAsia="zh-CN" w:bidi="ar-SA"/>
              </w:rPr>
            </w:pPr>
            <w:r>
              <w:rPr>
                <w:rFonts w:hint="eastAsia" w:ascii="Times New Roman" w:cstheme="minorBidi"/>
                <w:kern w:val="2"/>
                <w:sz w:val="21"/>
                <w:szCs w:val="22"/>
                <w:lang w:val="en-US" w:eastAsia="zh-CN" w:bidi="ar-SA"/>
              </w:rPr>
              <w:t>1</w:t>
            </w:r>
          </w:p>
        </w:tc>
        <w:tc>
          <w:tcPr>
            <w:tcW w:w="1112" w:type="dxa"/>
            <w:vAlign w:val="center"/>
          </w:tcPr>
          <w:p w14:paraId="136EBBCF">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-2</w:t>
            </w:r>
          </w:p>
        </w:tc>
      </w:tr>
      <w:tr w14:paraId="5B1A0B4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397" w:hRule="atLeast"/>
          <w:jc w:val="center"/>
        </w:trPr>
        <w:tc>
          <w:tcPr>
            <w:tcW w:w="652" w:type="dxa"/>
            <w:vAlign w:val="center"/>
          </w:tcPr>
          <w:p w14:paraId="0889634F">
            <w:pPr>
              <w:snapToGrid w:val="0"/>
              <w:ind w:right="104" w:rightChars="0"/>
              <w:jc w:val="center"/>
              <w:rPr>
                <w:rFonts w:hint="default" w:ascii="Times New Roman" w:hAnsi="Times New Roman" w:cs="Times New Roman"/>
                <w:color w:val="000000"/>
                <w:szCs w:val="21"/>
                <w:highlight w:val="none"/>
                <w:lang w:val="en-US" w:eastAsia="zh-CN"/>
              </w:rPr>
            </w:pPr>
            <w:r>
              <w:rPr>
                <w:rFonts w:hint="default" w:ascii="Times New Roman" w:hAnsi="Times New Roman" w:cs="Times New Roman"/>
                <w:color w:val="000000"/>
                <w:szCs w:val="21"/>
                <w:highlight w:val="none"/>
                <w:lang w:val="en-US" w:eastAsia="zh-CN"/>
              </w:rPr>
              <w:t>4</w:t>
            </w:r>
          </w:p>
        </w:tc>
        <w:tc>
          <w:tcPr>
            <w:tcW w:w="1936" w:type="dxa"/>
            <w:vAlign w:val="center"/>
          </w:tcPr>
          <w:p w14:paraId="1D5083B3">
            <w:pPr>
              <w:snapToGrid w:val="0"/>
              <w:ind w:right="104" w:rightChars="0"/>
              <w:jc w:val="center"/>
              <w:rPr>
                <w:rFonts w:hint="default"/>
                <w:sz w:val="21"/>
                <w:lang w:val="en-US" w:eastAsia="zh-CN"/>
              </w:rPr>
            </w:pPr>
            <w:r>
              <w:rPr>
                <w:sz w:val="21"/>
              </w:rPr>
              <w:t>坯布验布机</w:t>
            </w:r>
          </w:p>
        </w:tc>
        <w:tc>
          <w:tcPr>
            <w:tcW w:w="714" w:type="dxa"/>
            <w:vAlign w:val="center"/>
          </w:tcPr>
          <w:p w14:paraId="6ACE9C43">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台</w:t>
            </w:r>
          </w:p>
        </w:tc>
        <w:tc>
          <w:tcPr>
            <w:tcW w:w="1268" w:type="dxa"/>
            <w:vAlign w:val="center"/>
          </w:tcPr>
          <w:p w14:paraId="16407621">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w:t>
            </w:r>
          </w:p>
        </w:tc>
        <w:tc>
          <w:tcPr>
            <w:tcW w:w="1294" w:type="dxa"/>
            <w:vAlign w:val="center"/>
          </w:tcPr>
          <w:p w14:paraId="68224E6C">
            <w:pPr>
              <w:snapToGrid w:val="0"/>
              <w:ind w:right="104" w:rightChars="0"/>
              <w:jc w:val="center"/>
              <w:rPr>
                <w:rFonts w:hint="default" w:ascii="Times New Roman"/>
                <w:sz w:val="21"/>
                <w:lang w:val="en-US" w:eastAsia="zh-CN"/>
              </w:rPr>
            </w:pPr>
            <w:r>
              <w:rPr>
                <w:rFonts w:ascii="Times New Roman"/>
                <w:sz w:val="21"/>
              </w:rPr>
              <w:t>8</w:t>
            </w:r>
          </w:p>
        </w:tc>
        <w:tc>
          <w:tcPr>
            <w:tcW w:w="1139" w:type="dxa"/>
            <w:vAlign w:val="center"/>
          </w:tcPr>
          <w:p w14:paraId="39D38D85">
            <w:pPr>
              <w:snapToGrid w:val="0"/>
              <w:ind w:right="104" w:rightChars="0"/>
              <w:jc w:val="center"/>
              <w:rPr>
                <w:rFonts w:hint="default" w:ascii="Times New Roman" w:hAnsiTheme="minorHAnsi" w:eastAsiaTheme="minorEastAsia" w:cstheme="minorBidi"/>
                <w:kern w:val="2"/>
                <w:sz w:val="21"/>
                <w:szCs w:val="22"/>
                <w:lang w:val="en-US" w:eastAsia="zh-CN" w:bidi="ar-SA"/>
              </w:rPr>
            </w:pPr>
            <w:r>
              <w:rPr>
                <w:rFonts w:hint="eastAsia" w:ascii="Times New Roman" w:cstheme="minorBidi"/>
                <w:kern w:val="2"/>
                <w:sz w:val="21"/>
                <w:szCs w:val="22"/>
                <w:lang w:val="en-US" w:eastAsia="zh-CN" w:bidi="ar-SA"/>
              </w:rPr>
              <w:t>5</w:t>
            </w:r>
          </w:p>
        </w:tc>
        <w:tc>
          <w:tcPr>
            <w:tcW w:w="1112" w:type="dxa"/>
            <w:vAlign w:val="center"/>
          </w:tcPr>
          <w:p w14:paraId="1030F22F">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-3</w:t>
            </w:r>
          </w:p>
        </w:tc>
      </w:tr>
      <w:tr w14:paraId="07C28BE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397" w:hRule="atLeast"/>
          <w:jc w:val="center"/>
        </w:trPr>
        <w:tc>
          <w:tcPr>
            <w:tcW w:w="652" w:type="dxa"/>
            <w:vAlign w:val="center"/>
          </w:tcPr>
          <w:p w14:paraId="4C301DFB">
            <w:pPr>
              <w:snapToGrid w:val="0"/>
              <w:ind w:right="104" w:rightChars="0"/>
              <w:jc w:val="center"/>
              <w:rPr>
                <w:rFonts w:hint="default" w:ascii="Times New Roman" w:hAnsi="Times New Roman" w:cs="Times New Roman"/>
                <w:color w:val="000000"/>
                <w:szCs w:val="21"/>
                <w:highlight w:val="none"/>
                <w:lang w:val="en-US" w:eastAsia="zh-CN"/>
              </w:rPr>
            </w:pPr>
            <w:r>
              <w:rPr>
                <w:rFonts w:hint="default" w:ascii="Times New Roman" w:hAnsi="Times New Roman" w:cs="Times New Roman"/>
                <w:color w:val="000000"/>
                <w:szCs w:val="21"/>
                <w:highlight w:val="none"/>
                <w:lang w:val="en-US" w:eastAsia="zh-CN"/>
              </w:rPr>
              <w:t>5</w:t>
            </w:r>
          </w:p>
        </w:tc>
        <w:tc>
          <w:tcPr>
            <w:tcW w:w="1936" w:type="dxa"/>
            <w:vAlign w:val="center"/>
          </w:tcPr>
          <w:p w14:paraId="5CFA9175">
            <w:pPr>
              <w:snapToGrid w:val="0"/>
              <w:ind w:right="104" w:rightChars="0"/>
              <w:jc w:val="center"/>
              <w:rPr>
                <w:rFonts w:hint="default"/>
                <w:sz w:val="21"/>
                <w:lang w:val="en-US" w:eastAsia="zh-CN"/>
              </w:rPr>
            </w:pPr>
            <w:r>
              <w:rPr>
                <w:sz w:val="21"/>
              </w:rPr>
              <w:t>成品验布机</w:t>
            </w:r>
          </w:p>
        </w:tc>
        <w:tc>
          <w:tcPr>
            <w:tcW w:w="714" w:type="dxa"/>
            <w:vAlign w:val="center"/>
          </w:tcPr>
          <w:p w14:paraId="5A9590D9">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台</w:t>
            </w:r>
          </w:p>
        </w:tc>
        <w:tc>
          <w:tcPr>
            <w:tcW w:w="1268" w:type="dxa"/>
            <w:vAlign w:val="center"/>
          </w:tcPr>
          <w:p w14:paraId="0BB68732">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w:t>
            </w:r>
          </w:p>
        </w:tc>
        <w:tc>
          <w:tcPr>
            <w:tcW w:w="1294" w:type="dxa"/>
            <w:vAlign w:val="center"/>
          </w:tcPr>
          <w:p w14:paraId="2D985AE9">
            <w:pPr>
              <w:snapToGrid w:val="0"/>
              <w:ind w:right="104" w:rightChars="0"/>
              <w:jc w:val="center"/>
              <w:rPr>
                <w:rFonts w:hint="default" w:ascii="Times New Roman"/>
                <w:sz w:val="21"/>
                <w:lang w:val="en-US" w:eastAsia="zh-CN"/>
              </w:rPr>
            </w:pPr>
            <w:r>
              <w:rPr>
                <w:rFonts w:ascii="Times New Roman"/>
                <w:sz w:val="21"/>
              </w:rPr>
              <w:t>12</w:t>
            </w:r>
          </w:p>
        </w:tc>
        <w:tc>
          <w:tcPr>
            <w:tcW w:w="1139" w:type="dxa"/>
            <w:vAlign w:val="center"/>
          </w:tcPr>
          <w:p w14:paraId="12431E2E">
            <w:pPr>
              <w:snapToGrid w:val="0"/>
              <w:ind w:right="104" w:rightChars="0"/>
              <w:jc w:val="center"/>
              <w:rPr>
                <w:rFonts w:hint="default" w:ascii="Times New Roman" w:hAnsiTheme="minorHAnsi" w:eastAsiaTheme="minorEastAsia" w:cstheme="minorBidi"/>
                <w:kern w:val="2"/>
                <w:sz w:val="21"/>
                <w:szCs w:val="22"/>
                <w:lang w:val="en-US" w:eastAsia="zh-CN" w:bidi="ar-SA"/>
              </w:rPr>
            </w:pPr>
            <w:r>
              <w:rPr>
                <w:rFonts w:hint="eastAsia" w:ascii="Times New Roman" w:cstheme="minorBidi"/>
                <w:kern w:val="2"/>
                <w:sz w:val="21"/>
                <w:szCs w:val="22"/>
                <w:lang w:val="en-US" w:eastAsia="zh-CN" w:bidi="ar-SA"/>
              </w:rPr>
              <w:t>8</w:t>
            </w:r>
          </w:p>
        </w:tc>
        <w:tc>
          <w:tcPr>
            <w:tcW w:w="1112" w:type="dxa"/>
            <w:vAlign w:val="center"/>
          </w:tcPr>
          <w:p w14:paraId="54179BC3">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-4</w:t>
            </w:r>
          </w:p>
        </w:tc>
      </w:tr>
      <w:tr w14:paraId="0D6C3F1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397" w:hRule="atLeast"/>
          <w:jc w:val="center"/>
        </w:trPr>
        <w:tc>
          <w:tcPr>
            <w:tcW w:w="652" w:type="dxa"/>
            <w:vAlign w:val="center"/>
          </w:tcPr>
          <w:p w14:paraId="028EE6F1">
            <w:pPr>
              <w:snapToGrid w:val="0"/>
              <w:ind w:right="104" w:rightChars="0"/>
              <w:jc w:val="center"/>
              <w:rPr>
                <w:rFonts w:hint="default" w:ascii="Times New Roman" w:hAnsi="Times New Roman" w:cs="Times New Roman"/>
                <w:color w:val="000000"/>
                <w:szCs w:val="21"/>
                <w:highlight w:val="none"/>
                <w:lang w:val="en-US" w:eastAsia="zh-CN"/>
              </w:rPr>
            </w:pPr>
            <w:r>
              <w:rPr>
                <w:rFonts w:hint="default" w:ascii="Times New Roman" w:hAnsi="Times New Roman" w:cs="Times New Roman"/>
                <w:color w:val="000000"/>
                <w:szCs w:val="21"/>
                <w:highlight w:val="none"/>
                <w:lang w:val="en-US" w:eastAsia="zh-CN"/>
              </w:rPr>
              <w:t>6</w:t>
            </w:r>
          </w:p>
        </w:tc>
        <w:tc>
          <w:tcPr>
            <w:tcW w:w="1936" w:type="dxa"/>
            <w:vAlign w:val="center"/>
          </w:tcPr>
          <w:p w14:paraId="22B0BD3D">
            <w:pPr>
              <w:snapToGrid w:val="0"/>
              <w:ind w:right="104" w:rightChars="0"/>
              <w:jc w:val="center"/>
              <w:rPr>
                <w:rFonts w:hint="default"/>
                <w:sz w:val="21"/>
                <w:lang w:val="en-US" w:eastAsia="zh-CN"/>
              </w:rPr>
            </w:pPr>
            <w:r>
              <w:rPr>
                <w:sz w:val="21"/>
              </w:rPr>
              <w:t>复合机</w:t>
            </w:r>
          </w:p>
        </w:tc>
        <w:tc>
          <w:tcPr>
            <w:tcW w:w="714" w:type="dxa"/>
            <w:vAlign w:val="center"/>
          </w:tcPr>
          <w:p w14:paraId="57DA67F1">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台</w:t>
            </w:r>
          </w:p>
        </w:tc>
        <w:tc>
          <w:tcPr>
            <w:tcW w:w="1268" w:type="dxa"/>
            <w:vAlign w:val="center"/>
          </w:tcPr>
          <w:p w14:paraId="6EE23676">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w:t>
            </w:r>
          </w:p>
        </w:tc>
        <w:tc>
          <w:tcPr>
            <w:tcW w:w="1294" w:type="dxa"/>
            <w:vAlign w:val="center"/>
          </w:tcPr>
          <w:p w14:paraId="3EAE7A77">
            <w:pPr>
              <w:snapToGrid w:val="0"/>
              <w:ind w:right="104" w:rightChars="0"/>
              <w:jc w:val="center"/>
              <w:rPr>
                <w:rFonts w:hint="default" w:ascii="Times New Roman"/>
                <w:sz w:val="21"/>
                <w:lang w:val="en-US" w:eastAsia="zh-CN"/>
              </w:rPr>
            </w:pPr>
            <w:r>
              <w:rPr>
                <w:rFonts w:ascii="Times New Roman"/>
                <w:sz w:val="21"/>
              </w:rPr>
              <w:t>2</w:t>
            </w:r>
          </w:p>
        </w:tc>
        <w:tc>
          <w:tcPr>
            <w:tcW w:w="1139" w:type="dxa"/>
            <w:vAlign w:val="center"/>
          </w:tcPr>
          <w:p w14:paraId="2ECB8E75">
            <w:pPr>
              <w:snapToGrid w:val="0"/>
              <w:ind w:right="104" w:rightChars="0"/>
              <w:jc w:val="center"/>
              <w:rPr>
                <w:rFonts w:hint="default" w:ascii="Times New Roman" w:hAnsiTheme="minorHAnsi" w:eastAsiaTheme="minorEastAsia" w:cstheme="minorBidi"/>
                <w:kern w:val="2"/>
                <w:sz w:val="21"/>
                <w:szCs w:val="22"/>
                <w:lang w:val="en-US" w:eastAsia="zh-CN" w:bidi="ar-SA"/>
              </w:rPr>
            </w:pPr>
            <w:r>
              <w:rPr>
                <w:rFonts w:hint="eastAsia" w:ascii="Times New Roman" w:cstheme="minorBidi"/>
                <w:kern w:val="2"/>
                <w:sz w:val="21"/>
                <w:szCs w:val="22"/>
                <w:lang w:val="en-US" w:eastAsia="zh-CN" w:bidi="ar-SA"/>
              </w:rPr>
              <w:t>1</w:t>
            </w:r>
          </w:p>
        </w:tc>
        <w:tc>
          <w:tcPr>
            <w:tcW w:w="1112" w:type="dxa"/>
            <w:vAlign w:val="center"/>
          </w:tcPr>
          <w:p w14:paraId="1C3EA698">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-1</w:t>
            </w:r>
          </w:p>
        </w:tc>
      </w:tr>
      <w:tr w14:paraId="2CCF127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397" w:hRule="atLeast"/>
          <w:jc w:val="center"/>
        </w:trPr>
        <w:tc>
          <w:tcPr>
            <w:tcW w:w="652" w:type="dxa"/>
            <w:vAlign w:val="center"/>
          </w:tcPr>
          <w:p w14:paraId="7A996226">
            <w:pPr>
              <w:snapToGrid w:val="0"/>
              <w:ind w:right="104" w:rightChars="0"/>
              <w:jc w:val="center"/>
              <w:rPr>
                <w:rFonts w:hint="default" w:ascii="Times New Roman" w:hAnsi="Times New Roman" w:cs="Times New Roman"/>
                <w:color w:val="000000"/>
                <w:szCs w:val="21"/>
                <w:highlight w:val="none"/>
                <w:lang w:val="en-US" w:eastAsia="zh-CN"/>
              </w:rPr>
            </w:pPr>
            <w:r>
              <w:rPr>
                <w:rFonts w:hint="default" w:ascii="Times New Roman" w:hAnsi="Times New Roman" w:cs="Times New Roman"/>
                <w:color w:val="000000"/>
                <w:szCs w:val="21"/>
                <w:highlight w:val="none"/>
                <w:lang w:val="en-US" w:eastAsia="zh-CN"/>
              </w:rPr>
              <w:t>7</w:t>
            </w:r>
          </w:p>
        </w:tc>
        <w:tc>
          <w:tcPr>
            <w:tcW w:w="1936" w:type="dxa"/>
            <w:vAlign w:val="center"/>
          </w:tcPr>
          <w:p w14:paraId="74D6493F">
            <w:pPr>
              <w:snapToGrid w:val="0"/>
              <w:ind w:right="104" w:rightChars="0"/>
              <w:jc w:val="center"/>
              <w:rPr>
                <w:rFonts w:hint="default"/>
                <w:sz w:val="21"/>
                <w:lang w:val="en-US" w:eastAsia="zh-CN"/>
              </w:rPr>
            </w:pPr>
            <w:r>
              <w:rPr>
                <w:sz w:val="21"/>
              </w:rPr>
              <w:t>压光机</w:t>
            </w:r>
          </w:p>
        </w:tc>
        <w:tc>
          <w:tcPr>
            <w:tcW w:w="714" w:type="dxa"/>
            <w:vAlign w:val="center"/>
          </w:tcPr>
          <w:p w14:paraId="5D5907DC">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台</w:t>
            </w:r>
          </w:p>
        </w:tc>
        <w:tc>
          <w:tcPr>
            <w:tcW w:w="1268" w:type="dxa"/>
            <w:vAlign w:val="center"/>
          </w:tcPr>
          <w:p w14:paraId="3CBBD514">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w:t>
            </w:r>
          </w:p>
        </w:tc>
        <w:tc>
          <w:tcPr>
            <w:tcW w:w="1294" w:type="dxa"/>
            <w:vAlign w:val="center"/>
          </w:tcPr>
          <w:p w14:paraId="3B8F7D7D">
            <w:pPr>
              <w:snapToGrid w:val="0"/>
              <w:ind w:right="104" w:rightChars="0"/>
              <w:jc w:val="center"/>
              <w:rPr>
                <w:rFonts w:hint="default" w:ascii="Times New Roman"/>
                <w:sz w:val="21"/>
                <w:lang w:val="en-US" w:eastAsia="zh-CN"/>
              </w:rPr>
            </w:pPr>
            <w:r>
              <w:rPr>
                <w:rFonts w:ascii="Times New Roman"/>
                <w:sz w:val="21"/>
              </w:rPr>
              <w:t>1</w:t>
            </w:r>
          </w:p>
        </w:tc>
        <w:tc>
          <w:tcPr>
            <w:tcW w:w="1139" w:type="dxa"/>
            <w:vAlign w:val="center"/>
          </w:tcPr>
          <w:p w14:paraId="1D1E1FD1">
            <w:pPr>
              <w:snapToGrid w:val="0"/>
              <w:ind w:right="104" w:rightChars="0"/>
              <w:jc w:val="center"/>
              <w:rPr>
                <w:rFonts w:hint="default" w:ascii="Times New Roman" w:hAnsiTheme="minorHAnsi" w:eastAsiaTheme="minorEastAsia" w:cstheme="minorBidi"/>
                <w:kern w:val="2"/>
                <w:sz w:val="21"/>
                <w:szCs w:val="22"/>
                <w:lang w:val="en-US" w:eastAsia="zh-CN" w:bidi="ar-SA"/>
              </w:rPr>
            </w:pPr>
            <w:r>
              <w:rPr>
                <w:rFonts w:hint="eastAsia" w:ascii="Times New Roman" w:cstheme="minorBidi"/>
                <w:kern w:val="2"/>
                <w:sz w:val="21"/>
                <w:szCs w:val="22"/>
                <w:lang w:val="en-US" w:eastAsia="zh-CN" w:bidi="ar-SA"/>
              </w:rPr>
              <w:t>1</w:t>
            </w:r>
          </w:p>
        </w:tc>
        <w:tc>
          <w:tcPr>
            <w:tcW w:w="1112" w:type="dxa"/>
            <w:vAlign w:val="center"/>
          </w:tcPr>
          <w:p w14:paraId="4CC3E26D">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无变化</w:t>
            </w:r>
          </w:p>
        </w:tc>
      </w:tr>
      <w:tr w14:paraId="218E3A4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397" w:hRule="atLeast"/>
          <w:jc w:val="center"/>
        </w:trPr>
        <w:tc>
          <w:tcPr>
            <w:tcW w:w="652" w:type="dxa"/>
            <w:vAlign w:val="center"/>
          </w:tcPr>
          <w:p w14:paraId="44D5EEF2">
            <w:pPr>
              <w:snapToGrid w:val="0"/>
              <w:ind w:right="104" w:rightChars="0"/>
              <w:jc w:val="center"/>
              <w:rPr>
                <w:rFonts w:hint="default" w:ascii="Times New Roman" w:hAnsi="Times New Roman"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8</w:t>
            </w:r>
          </w:p>
        </w:tc>
        <w:tc>
          <w:tcPr>
            <w:tcW w:w="1936" w:type="dxa"/>
            <w:vAlign w:val="center"/>
          </w:tcPr>
          <w:p w14:paraId="3BDC5E9C">
            <w:pPr>
              <w:snapToGrid w:val="0"/>
              <w:ind w:right="104" w:rightChars="0"/>
              <w:jc w:val="center"/>
              <w:rPr>
                <w:rFonts w:hint="default"/>
                <w:sz w:val="21"/>
                <w:lang w:val="en-US" w:eastAsia="zh-CN"/>
              </w:rPr>
            </w:pPr>
            <w:r>
              <w:rPr>
                <w:sz w:val="21"/>
              </w:rPr>
              <w:t>水洗机</w:t>
            </w:r>
          </w:p>
        </w:tc>
        <w:tc>
          <w:tcPr>
            <w:tcW w:w="714" w:type="dxa"/>
            <w:vAlign w:val="center"/>
          </w:tcPr>
          <w:p w14:paraId="48FE5E83">
            <w:pPr>
              <w:snapToGrid w:val="0"/>
              <w:ind w:right="104" w:rightChars="0"/>
              <w:jc w:val="center"/>
              <w:rPr>
                <w:rFonts w:hint="eastAsia"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台</w:t>
            </w:r>
          </w:p>
        </w:tc>
        <w:tc>
          <w:tcPr>
            <w:tcW w:w="1268" w:type="dxa"/>
            <w:vAlign w:val="center"/>
          </w:tcPr>
          <w:p w14:paraId="7762DA3B">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w:t>
            </w:r>
          </w:p>
        </w:tc>
        <w:tc>
          <w:tcPr>
            <w:tcW w:w="1294" w:type="dxa"/>
            <w:vAlign w:val="center"/>
          </w:tcPr>
          <w:p w14:paraId="2CDC19D2">
            <w:pPr>
              <w:snapToGrid w:val="0"/>
              <w:ind w:right="104" w:rightChars="0"/>
              <w:jc w:val="center"/>
              <w:rPr>
                <w:rFonts w:hint="default" w:ascii="Times New Roman"/>
                <w:sz w:val="21"/>
                <w:lang w:val="en-US" w:eastAsia="zh-CN"/>
              </w:rPr>
            </w:pPr>
            <w:r>
              <w:rPr>
                <w:rFonts w:ascii="Times New Roman"/>
                <w:sz w:val="21"/>
              </w:rPr>
              <w:t>3</w:t>
            </w:r>
          </w:p>
        </w:tc>
        <w:tc>
          <w:tcPr>
            <w:tcW w:w="1139" w:type="dxa"/>
            <w:vAlign w:val="center"/>
          </w:tcPr>
          <w:p w14:paraId="5CA47B4F">
            <w:pPr>
              <w:snapToGrid w:val="0"/>
              <w:ind w:right="104" w:rightChars="0"/>
              <w:jc w:val="center"/>
              <w:rPr>
                <w:rFonts w:hint="default" w:ascii="Times New Roman" w:hAnsiTheme="minorHAnsi" w:eastAsiaTheme="minorEastAsia" w:cstheme="minorBidi"/>
                <w:kern w:val="2"/>
                <w:sz w:val="21"/>
                <w:szCs w:val="22"/>
                <w:lang w:val="en-US" w:eastAsia="zh-CN" w:bidi="ar-SA"/>
              </w:rPr>
            </w:pPr>
            <w:r>
              <w:rPr>
                <w:rFonts w:hint="eastAsia" w:ascii="Times New Roman" w:cstheme="minorBidi"/>
                <w:kern w:val="2"/>
                <w:sz w:val="21"/>
                <w:szCs w:val="22"/>
                <w:lang w:val="en-US" w:eastAsia="zh-CN" w:bidi="ar-SA"/>
              </w:rPr>
              <w:t>1</w:t>
            </w:r>
          </w:p>
        </w:tc>
        <w:tc>
          <w:tcPr>
            <w:tcW w:w="1112" w:type="dxa"/>
            <w:vAlign w:val="center"/>
          </w:tcPr>
          <w:p w14:paraId="6CB121D7">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-2</w:t>
            </w:r>
          </w:p>
        </w:tc>
      </w:tr>
      <w:tr w14:paraId="60D9C7E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397" w:hRule="atLeast"/>
          <w:jc w:val="center"/>
        </w:trPr>
        <w:tc>
          <w:tcPr>
            <w:tcW w:w="652" w:type="dxa"/>
            <w:vAlign w:val="center"/>
          </w:tcPr>
          <w:p w14:paraId="32098565">
            <w:pPr>
              <w:snapToGrid w:val="0"/>
              <w:ind w:right="104" w:rightChars="0"/>
              <w:jc w:val="center"/>
              <w:rPr>
                <w:rFonts w:hint="default" w:ascii="Times New Roman" w:hAnsi="Times New Roman"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9</w:t>
            </w:r>
          </w:p>
        </w:tc>
        <w:tc>
          <w:tcPr>
            <w:tcW w:w="1936" w:type="dxa"/>
            <w:vAlign w:val="center"/>
          </w:tcPr>
          <w:p w14:paraId="2E22EEE6">
            <w:pPr>
              <w:snapToGrid w:val="0"/>
              <w:ind w:right="104" w:rightChars="0"/>
              <w:jc w:val="center"/>
              <w:rPr>
                <w:rFonts w:hint="default"/>
                <w:sz w:val="21"/>
                <w:lang w:val="en-US" w:eastAsia="zh-CN"/>
              </w:rPr>
            </w:pPr>
            <w:r>
              <w:rPr>
                <w:sz w:val="21"/>
              </w:rPr>
              <w:t>定型机（含天然气燃烧装置）</w:t>
            </w:r>
          </w:p>
        </w:tc>
        <w:tc>
          <w:tcPr>
            <w:tcW w:w="714" w:type="dxa"/>
            <w:vAlign w:val="center"/>
          </w:tcPr>
          <w:p w14:paraId="68B82C51">
            <w:pPr>
              <w:snapToGrid w:val="0"/>
              <w:ind w:right="104" w:rightChars="0"/>
              <w:jc w:val="center"/>
              <w:rPr>
                <w:rFonts w:hint="eastAsia"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台</w:t>
            </w:r>
          </w:p>
        </w:tc>
        <w:tc>
          <w:tcPr>
            <w:tcW w:w="1268" w:type="dxa"/>
            <w:vAlign w:val="center"/>
          </w:tcPr>
          <w:p w14:paraId="325AE308">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w:t>
            </w:r>
          </w:p>
        </w:tc>
        <w:tc>
          <w:tcPr>
            <w:tcW w:w="1294" w:type="dxa"/>
            <w:vAlign w:val="center"/>
          </w:tcPr>
          <w:p w14:paraId="101395EB">
            <w:pPr>
              <w:snapToGrid w:val="0"/>
              <w:ind w:right="104" w:rightChars="0"/>
              <w:jc w:val="center"/>
              <w:rPr>
                <w:rFonts w:hint="default" w:ascii="Times New Roman"/>
                <w:sz w:val="21"/>
                <w:lang w:val="en-US" w:eastAsia="zh-CN"/>
              </w:rPr>
            </w:pPr>
            <w:r>
              <w:rPr>
                <w:rFonts w:ascii="Times New Roman"/>
                <w:sz w:val="21"/>
              </w:rPr>
              <w:t>3</w:t>
            </w:r>
          </w:p>
        </w:tc>
        <w:tc>
          <w:tcPr>
            <w:tcW w:w="1139" w:type="dxa"/>
            <w:vAlign w:val="center"/>
          </w:tcPr>
          <w:p w14:paraId="01FC7853">
            <w:pPr>
              <w:snapToGrid w:val="0"/>
              <w:ind w:right="104" w:rightChars="0"/>
              <w:jc w:val="center"/>
              <w:rPr>
                <w:rFonts w:hint="default" w:ascii="Times New Roman" w:hAnsiTheme="minorHAnsi" w:eastAsiaTheme="minorEastAsia" w:cstheme="minorBidi"/>
                <w:kern w:val="2"/>
                <w:sz w:val="21"/>
                <w:szCs w:val="22"/>
                <w:lang w:val="en-US" w:eastAsia="zh-CN" w:bidi="ar-SA"/>
              </w:rPr>
            </w:pPr>
            <w:r>
              <w:rPr>
                <w:rFonts w:hint="eastAsia" w:ascii="Times New Roman" w:cstheme="minorBidi"/>
                <w:kern w:val="2"/>
                <w:sz w:val="21"/>
                <w:szCs w:val="22"/>
                <w:lang w:val="en-US" w:eastAsia="zh-CN" w:bidi="ar-SA"/>
              </w:rPr>
              <w:t>3</w:t>
            </w:r>
          </w:p>
        </w:tc>
        <w:tc>
          <w:tcPr>
            <w:tcW w:w="1112" w:type="dxa"/>
            <w:vAlign w:val="center"/>
          </w:tcPr>
          <w:p w14:paraId="09B28D47">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无变化</w:t>
            </w:r>
          </w:p>
        </w:tc>
      </w:tr>
      <w:tr w14:paraId="17E99D2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397" w:hRule="atLeast"/>
          <w:jc w:val="center"/>
        </w:trPr>
        <w:tc>
          <w:tcPr>
            <w:tcW w:w="652" w:type="dxa"/>
            <w:vAlign w:val="center"/>
          </w:tcPr>
          <w:p w14:paraId="30D2AFE7">
            <w:pPr>
              <w:snapToGrid w:val="0"/>
              <w:ind w:right="104" w:rightChars="0"/>
              <w:jc w:val="center"/>
              <w:rPr>
                <w:rFonts w:hint="default" w:ascii="Times New Roman" w:hAnsi="Times New Roman"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10</w:t>
            </w:r>
          </w:p>
        </w:tc>
        <w:tc>
          <w:tcPr>
            <w:tcW w:w="1936" w:type="dxa"/>
            <w:vAlign w:val="center"/>
          </w:tcPr>
          <w:p w14:paraId="56A48D62">
            <w:pPr>
              <w:snapToGrid w:val="0"/>
              <w:ind w:right="104" w:rightChars="0"/>
              <w:jc w:val="center"/>
              <w:rPr>
                <w:rFonts w:hint="default"/>
                <w:sz w:val="21"/>
                <w:lang w:val="en-US" w:eastAsia="zh-CN"/>
              </w:rPr>
            </w:pPr>
            <w:r>
              <w:rPr>
                <w:sz w:val="21"/>
              </w:rPr>
              <w:t>高温水洗机</w:t>
            </w:r>
          </w:p>
        </w:tc>
        <w:tc>
          <w:tcPr>
            <w:tcW w:w="714" w:type="dxa"/>
            <w:vAlign w:val="center"/>
          </w:tcPr>
          <w:p w14:paraId="34F874AD">
            <w:pPr>
              <w:snapToGrid w:val="0"/>
              <w:ind w:right="104" w:rightChars="0"/>
              <w:jc w:val="center"/>
              <w:rPr>
                <w:rFonts w:hint="eastAsia"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台</w:t>
            </w:r>
          </w:p>
        </w:tc>
        <w:tc>
          <w:tcPr>
            <w:tcW w:w="1268" w:type="dxa"/>
            <w:vAlign w:val="center"/>
          </w:tcPr>
          <w:p w14:paraId="2BF5A845">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w:t>
            </w:r>
          </w:p>
        </w:tc>
        <w:tc>
          <w:tcPr>
            <w:tcW w:w="1294" w:type="dxa"/>
            <w:vAlign w:val="center"/>
          </w:tcPr>
          <w:p w14:paraId="348C4BA5">
            <w:pPr>
              <w:snapToGrid w:val="0"/>
              <w:ind w:right="104" w:rightChars="0"/>
              <w:jc w:val="center"/>
              <w:rPr>
                <w:rFonts w:hint="default" w:ascii="Times New Roman"/>
                <w:sz w:val="21"/>
                <w:lang w:val="en-US" w:eastAsia="zh-CN"/>
              </w:rPr>
            </w:pPr>
            <w:r>
              <w:rPr>
                <w:rFonts w:ascii="Times New Roman"/>
                <w:sz w:val="21"/>
              </w:rPr>
              <w:t>2</w:t>
            </w:r>
          </w:p>
        </w:tc>
        <w:tc>
          <w:tcPr>
            <w:tcW w:w="1139" w:type="dxa"/>
            <w:vAlign w:val="center"/>
          </w:tcPr>
          <w:p w14:paraId="743B6C97">
            <w:pPr>
              <w:snapToGrid w:val="0"/>
              <w:ind w:right="104" w:rightChars="0"/>
              <w:jc w:val="center"/>
              <w:rPr>
                <w:rFonts w:hint="default" w:ascii="Times New Roman" w:hAnsiTheme="minorHAnsi" w:eastAsiaTheme="minorEastAsia" w:cstheme="minorBidi"/>
                <w:kern w:val="2"/>
                <w:sz w:val="21"/>
                <w:szCs w:val="22"/>
                <w:lang w:val="en-US" w:eastAsia="zh-CN" w:bidi="ar-SA"/>
              </w:rPr>
            </w:pPr>
            <w:r>
              <w:rPr>
                <w:rFonts w:hint="eastAsia" w:ascii="Times New Roman" w:cstheme="minorBidi"/>
                <w:kern w:val="2"/>
                <w:sz w:val="21"/>
                <w:szCs w:val="22"/>
                <w:lang w:val="en-US" w:eastAsia="zh-CN" w:bidi="ar-SA"/>
              </w:rPr>
              <w:t>4</w:t>
            </w:r>
          </w:p>
        </w:tc>
        <w:tc>
          <w:tcPr>
            <w:tcW w:w="1112" w:type="dxa"/>
            <w:vAlign w:val="center"/>
          </w:tcPr>
          <w:p w14:paraId="687F5AA5">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+2</w:t>
            </w:r>
          </w:p>
        </w:tc>
      </w:tr>
      <w:tr w14:paraId="1F70EF0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397" w:hRule="atLeast"/>
          <w:jc w:val="center"/>
        </w:trPr>
        <w:tc>
          <w:tcPr>
            <w:tcW w:w="652" w:type="dxa"/>
            <w:vAlign w:val="center"/>
          </w:tcPr>
          <w:p w14:paraId="2BCFB9FB">
            <w:pPr>
              <w:snapToGrid w:val="0"/>
              <w:ind w:right="104" w:rightChars="0"/>
              <w:jc w:val="center"/>
              <w:rPr>
                <w:rFonts w:hint="default" w:ascii="Times New Roman" w:hAnsi="Times New Roman"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11</w:t>
            </w:r>
          </w:p>
        </w:tc>
        <w:tc>
          <w:tcPr>
            <w:tcW w:w="1936" w:type="dxa"/>
            <w:vAlign w:val="center"/>
          </w:tcPr>
          <w:p w14:paraId="7D892A84">
            <w:pPr>
              <w:snapToGrid w:val="0"/>
              <w:ind w:right="104" w:rightChars="0"/>
              <w:jc w:val="center"/>
              <w:rPr>
                <w:rFonts w:hint="default"/>
                <w:sz w:val="21"/>
                <w:lang w:val="en-US" w:eastAsia="zh-CN"/>
              </w:rPr>
            </w:pPr>
            <w:r>
              <w:rPr>
                <w:sz w:val="21"/>
              </w:rPr>
              <w:t>空压机</w:t>
            </w:r>
          </w:p>
        </w:tc>
        <w:tc>
          <w:tcPr>
            <w:tcW w:w="714" w:type="dxa"/>
            <w:vAlign w:val="center"/>
          </w:tcPr>
          <w:p w14:paraId="49168AF5">
            <w:pPr>
              <w:snapToGrid w:val="0"/>
              <w:ind w:right="104" w:rightChars="0"/>
              <w:jc w:val="center"/>
              <w:rPr>
                <w:rFonts w:hint="eastAsia"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台</w:t>
            </w:r>
          </w:p>
        </w:tc>
        <w:tc>
          <w:tcPr>
            <w:tcW w:w="1268" w:type="dxa"/>
            <w:vAlign w:val="center"/>
          </w:tcPr>
          <w:p w14:paraId="3CCD5C34">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w:t>
            </w:r>
          </w:p>
        </w:tc>
        <w:tc>
          <w:tcPr>
            <w:tcW w:w="1294" w:type="dxa"/>
            <w:vAlign w:val="center"/>
          </w:tcPr>
          <w:p w14:paraId="76FCF2EC">
            <w:pPr>
              <w:snapToGrid w:val="0"/>
              <w:ind w:right="104" w:rightChars="0"/>
              <w:jc w:val="center"/>
              <w:rPr>
                <w:rFonts w:hint="default" w:ascii="Times New Roman"/>
                <w:sz w:val="21"/>
                <w:lang w:val="en-US" w:eastAsia="zh-CN"/>
              </w:rPr>
            </w:pPr>
            <w:r>
              <w:rPr>
                <w:rFonts w:ascii="Times New Roman"/>
                <w:sz w:val="21"/>
              </w:rPr>
              <w:t>6</w:t>
            </w:r>
          </w:p>
        </w:tc>
        <w:tc>
          <w:tcPr>
            <w:tcW w:w="1139" w:type="dxa"/>
            <w:vAlign w:val="center"/>
          </w:tcPr>
          <w:p w14:paraId="2953A1F4">
            <w:pPr>
              <w:snapToGrid w:val="0"/>
              <w:ind w:right="104" w:rightChars="0"/>
              <w:jc w:val="center"/>
              <w:rPr>
                <w:rFonts w:hint="eastAsia" w:ascii="Times New Roman" w:hAnsiTheme="minorHAnsi" w:eastAsiaTheme="minorEastAsia" w:cstheme="minorBidi"/>
                <w:kern w:val="2"/>
                <w:sz w:val="21"/>
                <w:szCs w:val="22"/>
                <w:lang w:val="en-US" w:eastAsia="zh-CN" w:bidi="ar-SA"/>
              </w:rPr>
            </w:pPr>
            <w:r>
              <w:rPr>
                <w:rFonts w:hint="eastAsia" w:ascii="Times New Roman"/>
                <w:sz w:val="21"/>
                <w:lang w:val="en-US" w:eastAsia="zh-CN"/>
              </w:rPr>
              <w:t>4</w:t>
            </w:r>
          </w:p>
        </w:tc>
        <w:tc>
          <w:tcPr>
            <w:tcW w:w="1112" w:type="dxa"/>
            <w:vAlign w:val="center"/>
          </w:tcPr>
          <w:p w14:paraId="460AF17A">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无变化</w:t>
            </w:r>
          </w:p>
        </w:tc>
      </w:tr>
      <w:tr w14:paraId="7BC687A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397" w:hRule="atLeast"/>
          <w:jc w:val="center"/>
        </w:trPr>
        <w:tc>
          <w:tcPr>
            <w:tcW w:w="652" w:type="dxa"/>
            <w:vAlign w:val="center"/>
          </w:tcPr>
          <w:p w14:paraId="4B824421">
            <w:pPr>
              <w:snapToGrid w:val="0"/>
              <w:ind w:right="104" w:rightChars="0"/>
              <w:jc w:val="center"/>
              <w:rPr>
                <w:rFonts w:hint="default" w:ascii="Times New Roman" w:hAnsi="Times New Roman"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12</w:t>
            </w:r>
          </w:p>
        </w:tc>
        <w:tc>
          <w:tcPr>
            <w:tcW w:w="1936" w:type="dxa"/>
            <w:vAlign w:val="center"/>
          </w:tcPr>
          <w:p w14:paraId="2F3A50C5">
            <w:pPr>
              <w:snapToGrid w:val="0"/>
              <w:ind w:right="104" w:rightChars="0"/>
              <w:jc w:val="center"/>
              <w:rPr>
                <w:rFonts w:hint="default"/>
                <w:sz w:val="21"/>
                <w:lang w:val="en-US" w:eastAsia="zh-CN"/>
              </w:rPr>
            </w:pPr>
            <w:r>
              <w:rPr>
                <w:sz w:val="21"/>
              </w:rPr>
              <w:t>包装设备</w:t>
            </w:r>
          </w:p>
        </w:tc>
        <w:tc>
          <w:tcPr>
            <w:tcW w:w="714" w:type="dxa"/>
            <w:vAlign w:val="center"/>
          </w:tcPr>
          <w:p w14:paraId="4914C541">
            <w:pPr>
              <w:snapToGrid w:val="0"/>
              <w:ind w:right="104" w:rightChars="0"/>
              <w:jc w:val="center"/>
              <w:rPr>
                <w:rFonts w:hint="eastAsia"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台</w:t>
            </w:r>
          </w:p>
        </w:tc>
        <w:tc>
          <w:tcPr>
            <w:tcW w:w="1268" w:type="dxa"/>
            <w:vAlign w:val="center"/>
          </w:tcPr>
          <w:p w14:paraId="48F3CAD0">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w:t>
            </w:r>
          </w:p>
        </w:tc>
        <w:tc>
          <w:tcPr>
            <w:tcW w:w="1294" w:type="dxa"/>
            <w:vAlign w:val="center"/>
          </w:tcPr>
          <w:p w14:paraId="02CFCF54">
            <w:pPr>
              <w:snapToGrid w:val="0"/>
              <w:ind w:right="104" w:rightChars="0"/>
              <w:jc w:val="center"/>
              <w:rPr>
                <w:rFonts w:hint="default" w:ascii="Times New Roman"/>
                <w:sz w:val="21"/>
                <w:lang w:val="en-US" w:eastAsia="zh-CN"/>
              </w:rPr>
            </w:pPr>
            <w:r>
              <w:rPr>
                <w:rFonts w:ascii="Times New Roman"/>
                <w:sz w:val="21"/>
              </w:rPr>
              <w:t>2</w:t>
            </w:r>
          </w:p>
        </w:tc>
        <w:tc>
          <w:tcPr>
            <w:tcW w:w="1139" w:type="dxa"/>
            <w:vAlign w:val="center"/>
          </w:tcPr>
          <w:p w14:paraId="3D644B0E">
            <w:pPr>
              <w:snapToGrid w:val="0"/>
              <w:ind w:right="104" w:rightChars="0"/>
              <w:jc w:val="center"/>
              <w:rPr>
                <w:rFonts w:hint="default" w:ascii="Times New Roman" w:hAnsi="Times New Roman" w:cs="Times New Roman" w:eastAsiaTheme="minorEastAsia"/>
                <w:b w:val="0"/>
                <w:bCs/>
                <w:kern w:val="2"/>
                <w:sz w:val="21"/>
                <w:szCs w:val="22"/>
                <w:highlight w:val="none"/>
                <w:lang w:val="en-US" w:eastAsia="zh-CN" w:bidi="ar-SA"/>
              </w:rPr>
            </w:pPr>
            <w:r>
              <w:rPr>
                <w:rFonts w:hint="eastAsia" w:ascii="Times New Roman" w:hAnsi="Times New Roman" w:cs="Times New Roman"/>
                <w:b w:val="0"/>
                <w:bCs/>
                <w:kern w:val="2"/>
                <w:sz w:val="21"/>
                <w:szCs w:val="22"/>
                <w:highlight w:val="none"/>
                <w:lang w:val="en-US" w:eastAsia="zh-CN" w:bidi="ar-SA"/>
              </w:rPr>
              <w:t>2</w:t>
            </w:r>
          </w:p>
        </w:tc>
        <w:tc>
          <w:tcPr>
            <w:tcW w:w="1112" w:type="dxa"/>
            <w:vAlign w:val="center"/>
          </w:tcPr>
          <w:p w14:paraId="558B481E">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无变化</w:t>
            </w:r>
          </w:p>
        </w:tc>
      </w:tr>
      <w:tr w14:paraId="223D3AE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397" w:hRule="atLeast"/>
          <w:jc w:val="center"/>
        </w:trPr>
        <w:tc>
          <w:tcPr>
            <w:tcW w:w="652" w:type="dxa"/>
            <w:vAlign w:val="center"/>
          </w:tcPr>
          <w:p w14:paraId="35D0D487">
            <w:pPr>
              <w:snapToGrid w:val="0"/>
              <w:ind w:right="104" w:rightChars="0"/>
              <w:jc w:val="center"/>
              <w:rPr>
                <w:rFonts w:hint="default" w:ascii="Times New Roman" w:hAnsi="Times New Roman"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13</w:t>
            </w:r>
          </w:p>
        </w:tc>
        <w:tc>
          <w:tcPr>
            <w:tcW w:w="1936" w:type="dxa"/>
            <w:vAlign w:val="center"/>
          </w:tcPr>
          <w:p w14:paraId="035C3E50">
            <w:pPr>
              <w:snapToGrid w:val="0"/>
              <w:ind w:right="104" w:rightChars="0"/>
              <w:jc w:val="center"/>
              <w:rPr>
                <w:rFonts w:hint="default"/>
                <w:sz w:val="21"/>
                <w:lang w:val="en-US" w:eastAsia="zh-CN"/>
              </w:rPr>
            </w:pPr>
            <w:r>
              <w:rPr>
                <w:sz w:val="21"/>
              </w:rPr>
              <w:t>绗缝机</w:t>
            </w:r>
          </w:p>
        </w:tc>
        <w:tc>
          <w:tcPr>
            <w:tcW w:w="714" w:type="dxa"/>
            <w:vAlign w:val="center"/>
          </w:tcPr>
          <w:p w14:paraId="5D9A7B69">
            <w:pPr>
              <w:snapToGrid w:val="0"/>
              <w:ind w:right="104" w:rightChars="0"/>
              <w:jc w:val="center"/>
              <w:rPr>
                <w:rFonts w:hint="eastAsia"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台</w:t>
            </w:r>
          </w:p>
        </w:tc>
        <w:tc>
          <w:tcPr>
            <w:tcW w:w="1268" w:type="dxa"/>
            <w:vAlign w:val="center"/>
          </w:tcPr>
          <w:p w14:paraId="2716B3D0">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w:t>
            </w:r>
          </w:p>
        </w:tc>
        <w:tc>
          <w:tcPr>
            <w:tcW w:w="1294" w:type="dxa"/>
            <w:vAlign w:val="center"/>
          </w:tcPr>
          <w:p w14:paraId="3D90D94C">
            <w:pPr>
              <w:snapToGrid w:val="0"/>
              <w:ind w:right="104" w:rightChars="0"/>
              <w:jc w:val="center"/>
              <w:rPr>
                <w:rFonts w:hint="default" w:ascii="Times New Roman"/>
                <w:sz w:val="21"/>
                <w:lang w:val="en-US" w:eastAsia="zh-CN"/>
              </w:rPr>
            </w:pPr>
            <w:r>
              <w:rPr>
                <w:rFonts w:ascii="Times New Roman"/>
                <w:sz w:val="21"/>
              </w:rPr>
              <w:t>1</w:t>
            </w:r>
          </w:p>
        </w:tc>
        <w:tc>
          <w:tcPr>
            <w:tcW w:w="1139" w:type="dxa"/>
            <w:vAlign w:val="center"/>
          </w:tcPr>
          <w:p w14:paraId="412DCE48">
            <w:pPr>
              <w:snapToGrid w:val="0"/>
              <w:ind w:right="104" w:rightChars="0"/>
              <w:jc w:val="center"/>
              <w:rPr>
                <w:rFonts w:hint="default" w:ascii="Times New Roman" w:hAnsi="Times New Roman" w:cs="Times New Roman" w:eastAsiaTheme="minorEastAsia"/>
                <w:b w:val="0"/>
                <w:bCs/>
                <w:kern w:val="2"/>
                <w:sz w:val="21"/>
                <w:szCs w:val="22"/>
                <w:highlight w:val="none"/>
                <w:lang w:val="en-US" w:eastAsia="zh-CN" w:bidi="ar-SA"/>
              </w:rPr>
            </w:pPr>
            <w:r>
              <w:rPr>
                <w:rFonts w:hint="eastAsia" w:ascii="Times New Roman" w:hAnsi="Times New Roman" w:cs="Times New Roman"/>
                <w:b w:val="0"/>
                <w:bCs/>
                <w:kern w:val="2"/>
                <w:sz w:val="21"/>
                <w:szCs w:val="22"/>
                <w:highlight w:val="none"/>
                <w:lang w:val="en-US" w:eastAsia="zh-CN" w:bidi="ar-SA"/>
              </w:rPr>
              <w:t>0</w:t>
            </w:r>
          </w:p>
        </w:tc>
        <w:tc>
          <w:tcPr>
            <w:tcW w:w="1112" w:type="dxa"/>
            <w:vAlign w:val="center"/>
          </w:tcPr>
          <w:p w14:paraId="1C905611">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-1</w:t>
            </w:r>
          </w:p>
        </w:tc>
      </w:tr>
      <w:tr w14:paraId="46587CB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397" w:hRule="atLeast"/>
          <w:jc w:val="center"/>
        </w:trPr>
        <w:tc>
          <w:tcPr>
            <w:tcW w:w="652" w:type="dxa"/>
            <w:vAlign w:val="center"/>
          </w:tcPr>
          <w:p w14:paraId="2B88FE5E">
            <w:pPr>
              <w:snapToGrid w:val="0"/>
              <w:ind w:right="104" w:rightChars="0"/>
              <w:jc w:val="center"/>
              <w:rPr>
                <w:rFonts w:hint="default" w:ascii="Times New Roman" w:hAnsi="Times New Roman"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14</w:t>
            </w:r>
          </w:p>
        </w:tc>
        <w:tc>
          <w:tcPr>
            <w:tcW w:w="1936" w:type="dxa"/>
            <w:vAlign w:val="center"/>
          </w:tcPr>
          <w:p w14:paraId="0E718DAA">
            <w:pPr>
              <w:snapToGrid w:val="0"/>
              <w:ind w:right="104" w:rightChars="0"/>
              <w:jc w:val="center"/>
              <w:rPr>
                <w:rFonts w:hint="default"/>
                <w:sz w:val="21"/>
                <w:lang w:val="en-US" w:eastAsia="zh-CN"/>
              </w:rPr>
            </w:pPr>
            <w:r>
              <w:rPr>
                <w:sz w:val="21"/>
              </w:rPr>
              <w:t>绣花机</w:t>
            </w:r>
          </w:p>
        </w:tc>
        <w:tc>
          <w:tcPr>
            <w:tcW w:w="714" w:type="dxa"/>
            <w:vAlign w:val="center"/>
          </w:tcPr>
          <w:p w14:paraId="72E9148C">
            <w:pPr>
              <w:snapToGrid w:val="0"/>
              <w:ind w:right="104" w:rightChars="0"/>
              <w:jc w:val="center"/>
              <w:rPr>
                <w:rFonts w:hint="eastAsia"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台</w:t>
            </w:r>
          </w:p>
        </w:tc>
        <w:tc>
          <w:tcPr>
            <w:tcW w:w="1268" w:type="dxa"/>
            <w:vAlign w:val="center"/>
          </w:tcPr>
          <w:p w14:paraId="13F1709C">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w:t>
            </w:r>
          </w:p>
        </w:tc>
        <w:tc>
          <w:tcPr>
            <w:tcW w:w="1294" w:type="dxa"/>
            <w:vAlign w:val="center"/>
          </w:tcPr>
          <w:p w14:paraId="185C77E9">
            <w:pPr>
              <w:snapToGrid w:val="0"/>
              <w:ind w:right="104" w:rightChars="0"/>
              <w:jc w:val="center"/>
              <w:rPr>
                <w:rFonts w:hint="default" w:ascii="Times New Roman"/>
                <w:sz w:val="21"/>
                <w:lang w:val="en-US" w:eastAsia="zh-CN"/>
              </w:rPr>
            </w:pPr>
            <w:r>
              <w:rPr>
                <w:rFonts w:ascii="Times New Roman"/>
                <w:sz w:val="21"/>
              </w:rPr>
              <w:t>4</w:t>
            </w:r>
          </w:p>
        </w:tc>
        <w:tc>
          <w:tcPr>
            <w:tcW w:w="1139" w:type="dxa"/>
            <w:vAlign w:val="center"/>
          </w:tcPr>
          <w:p w14:paraId="49F130DB">
            <w:pPr>
              <w:snapToGrid w:val="0"/>
              <w:ind w:right="104" w:rightChars="0"/>
              <w:jc w:val="center"/>
              <w:rPr>
                <w:rFonts w:hint="default" w:ascii="Times New Roman" w:hAnsi="Times New Roman" w:cs="Times New Roman" w:eastAsiaTheme="minorEastAsia"/>
                <w:b w:val="0"/>
                <w:bCs/>
                <w:kern w:val="2"/>
                <w:sz w:val="21"/>
                <w:szCs w:val="22"/>
                <w:highlight w:val="none"/>
                <w:lang w:val="en-US" w:eastAsia="zh-CN" w:bidi="ar-SA"/>
              </w:rPr>
            </w:pPr>
            <w:r>
              <w:rPr>
                <w:rFonts w:hint="eastAsia" w:ascii="Times New Roman" w:hAnsi="Times New Roman" w:cs="Times New Roman"/>
                <w:b w:val="0"/>
                <w:bCs/>
                <w:kern w:val="2"/>
                <w:sz w:val="21"/>
                <w:szCs w:val="22"/>
                <w:highlight w:val="none"/>
                <w:lang w:val="en-US" w:eastAsia="zh-CN" w:bidi="ar-SA"/>
              </w:rPr>
              <w:t>0</w:t>
            </w:r>
          </w:p>
        </w:tc>
        <w:tc>
          <w:tcPr>
            <w:tcW w:w="1112" w:type="dxa"/>
            <w:vAlign w:val="center"/>
          </w:tcPr>
          <w:p w14:paraId="67D55DA9">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-4</w:t>
            </w:r>
          </w:p>
        </w:tc>
      </w:tr>
      <w:tr w14:paraId="0EF8F04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397" w:hRule="atLeast"/>
          <w:jc w:val="center"/>
        </w:trPr>
        <w:tc>
          <w:tcPr>
            <w:tcW w:w="652" w:type="dxa"/>
            <w:vAlign w:val="center"/>
          </w:tcPr>
          <w:p w14:paraId="0811B88F">
            <w:pPr>
              <w:snapToGrid w:val="0"/>
              <w:ind w:right="104" w:rightChars="0"/>
              <w:jc w:val="center"/>
              <w:rPr>
                <w:rFonts w:hint="default" w:ascii="Times New Roman" w:hAnsi="Times New Roman"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15</w:t>
            </w:r>
          </w:p>
        </w:tc>
        <w:tc>
          <w:tcPr>
            <w:tcW w:w="1936" w:type="dxa"/>
            <w:vAlign w:val="center"/>
          </w:tcPr>
          <w:p w14:paraId="5C4DD46C">
            <w:pPr>
              <w:snapToGrid w:val="0"/>
              <w:ind w:right="104" w:rightChars="0"/>
              <w:jc w:val="center"/>
              <w:rPr>
                <w:rFonts w:hint="default"/>
                <w:sz w:val="21"/>
                <w:lang w:val="en-US" w:eastAsia="zh-CN"/>
              </w:rPr>
            </w:pPr>
            <w:r>
              <w:rPr>
                <w:sz w:val="21"/>
              </w:rPr>
              <w:t>智能仓库设备</w:t>
            </w:r>
          </w:p>
        </w:tc>
        <w:tc>
          <w:tcPr>
            <w:tcW w:w="714" w:type="dxa"/>
            <w:vAlign w:val="center"/>
          </w:tcPr>
          <w:p w14:paraId="5B1BEC79">
            <w:pPr>
              <w:snapToGrid w:val="0"/>
              <w:ind w:right="104" w:rightChars="0"/>
              <w:jc w:val="center"/>
              <w:rPr>
                <w:rFonts w:hint="eastAsia"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台</w:t>
            </w:r>
          </w:p>
        </w:tc>
        <w:tc>
          <w:tcPr>
            <w:tcW w:w="1268" w:type="dxa"/>
            <w:vAlign w:val="center"/>
          </w:tcPr>
          <w:p w14:paraId="763F5578">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w:t>
            </w:r>
          </w:p>
        </w:tc>
        <w:tc>
          <w:tcPr>
            <w:tcW w:w="1294" w:type="dxa"/>
            <w:vAlign w:val="center"/>
          </w:tcPr>
          <w:p w14:paraId="77B47D36">
            <w:pPr>
              <w:snapToGrid w:val="0"/>
              <w:ind w:right="104" w:rightChars="0"/>
              <w:jc w:val="center"/>
              <w:rPr>
                <w:rFonts w:hint="default" w:ascii="Times New Roman"/>
                <w:sz w:val="21"/>
                <w:lang w:val="en-US" w:eastAsia="zh-CN"/>
              </w:rPr>
            </w:pPr>
            <w:r>
              <w:rPr>
                <w:rFonts w:ascii="Times New Roman"/>
                <w:sz w:val="21"/>
              </w:rPr>
              <w:t>1</w:t>
            </w:r>
          </w:p>
        </w:tc>
        <w:tc>
          <w:tcPr>
            <w:tcW w:w="1139" w:type="dxa"/>
            <w:vAlign w:val="center"/>
          </w:tcPr>
          <w:p w14:paraId="732A0979">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0</w:t>
            </w:r>
          </w:p>
        </w:tc>
        <w:tc>
          <w:tcPr>
            <w:tcW w:w="1112" w:type="dxa"/>
            <w:vAlign w:val="center"/>
          </w:tcPr>
          <w:p w14:paraId="759D7BC9">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-1</w:t>
            </w:r>
          </w:p>
        </w:tc>
      </w:tr>
      <w:tr w14:paraId="31A6CEE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397" w:hRule="atLeast"/>
          <w:jc w:val="center"/>
        </w:trPr>
        <w:tc>
          <w:tcPr>
            <w:tcW w:w="652" w:type="dxa"/>
            <w:vAlign w:val="center"/>
          </w:tcPr>
          <w:p w14:paraId="66DB8625">
            <w:pPr>
              <w:snapToGrid w:val="0"/>
              <w:ind w:right="104" w:rightChars="0"/>
              <w:jc w:val="center"/>
              <w:rPr>
                <w:rFonts w:hint="default" w:ascii="Times New Roman" w:hAnsi="Times New Roman"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16</w:t>
            </w:r>
          </w:p>
        </w:tc>
        <w:tc>
          <w:tcPr>
            <w:tcW w:w="1936" w:type="dxa"/>
            <w:vAlign w:val="center"/>
          </w:tcPr>
          <w:p w14:paraId="77B2D924">
            <w:pPr>
              <w:snapToGrid w:val="0"/>
              <w:ind w:right="104" w:rightChars="0"/>
              <w:jc w:val="center"/>
              <w:rPr>
                <w:rFonts w:hint="default"/>
                <w:sz w:val="21"/>
                <w:lang w:val="en-US" w:eastAsia="zh-CN"/>
              </w:rPr>
            </w:pPr>
            <w:r>
              <w:rPr>
                <w:sz w:val="21"/>
              </w:rPr>
              <w:t>脱水机</w:t>
            </w:r>
          </w:p>
        </w:tc>
        <w:tc>
          <w:tcPr>
            <w:tcW w:w="714" w:type="dxa"/>
            <w:vAlign w:val="center"/>
          </w:tcPr>
          <w:p w14:paraId="51CE61A9">
            <w:pPr>
              <w:snapToGrid w:val="0"/>
              <w:ind w:right="104" w:rightChars="0"/>
              <w:jc w:val="center"/>
              <w:rPr>
                <w:rFonts w:hint="eastAsia"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台</w:t>
            </w:r>
          </w:p>
        </w:tc>
        <w:tc>
          <w:tcPr>
            <w:tcW w:w="1268" w:type="dxa"/>
            <w:vAlign w:val="center"/>
          </w:tcPr>
          <w:p w14:paraId="45AC766E">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w:t>
            </w:r>
          </w:p>
        </w:tc>
        <w:tc>
          <w:tcPr>
            <w:tcW w:w="1294" w:type="dxa"/>
            <w:vAlign w:val="center"/>
          </w:tcPr>
          <w:p w14:paraId="1883C24E">
            <w:pPr>
              <w:snapToGrid w:val="0"/>
              <w:ind w:right="104" w:rightChars="0"/>
              <w:jc w:val="center"/>
              <w:rPr>
                <w:rFonts w:hint="default" w:ascii="Times New Roman"/>
                <w:sz w:val="21"/>
                <w:lang w:val="en-US" w:eastAsia="zh-CN"/>
              </w:rPr>
            </w:pPr>
            <w:r>
              <w:rPr>
                <w:rFonts w:ascii="Times New Roman"/>
                <w:sz w:val="21"/>
              </w:rPr>
              <w:t>2</w:t>
            </w:r>
          </w:p>
        </w:tc>
        <w:tc>
          <w:tcPr>
            <w:tcW w:w="1139" w:type="dxa"/>
            <w:vAlign w:val="center"/>
          </w:tcPr>
          <w:p w14:paraId="4A358AC7">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2</w:t>
            </w:r>
          </w:p>
        </w:tc>
        <w:tc>
          <w:tcPr>
            <w:tcW w:w="1112" w:type="dxa"/>
            <w:vAlign w:val="center"/>
          </w:tcPr>
          <w:p w14:paraId="2E299633">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无变化</w:t>
            </w:r>
          </w:p>
        </w:tc>
      </w:tr>
      <w:tr w14:paraId="7C6076D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397" w:hRule="atLeast"/>
          <w:jc w:val="center"/>
        </w:trPr>
        <w:tc>
          <w:tcPr>
            <w:tcW w:w="652" w:type="dxa"/>
            <w:vAlign w:val="center"/>
          </w:tcPr>
          <w:p w14:paraId="46A0FDA4">
            <w:pPr>
              <w:snapToGrid w:val="0"/>
              <w:ind w:right="104" w:rightChars="0"/>
              <w:jc w:val="center"/>
              <w:rPr>
                <w:rFonts w:hint="default" w:ascii="Times New Roman" w:hAnsi="Times New Roman"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17</w:t>
            </w:r>
          </w:p>
        </w:tc>
        <w:tc>
          <w:tcPr>
            <w:tcW w:w="1936" w:type="dxa"/>
            <w:vAlign w:val="center"/>
          </w:tcPr>
          <w:p w14:paraId="1FF360C7">
            <w:pPr>
              <w:snapToGrid w:val="0"/>
              <w:ind w:right="104" w:rightChars="0"/>
              <w:jc w:val="center"/>
              <w:rPr>
                <w:rFonts w:hint="default"/>
                <w:sz w:val="21"/>
                <w:lang w:val="en-US" w:eastAsia="zh-CN"/>
              </w:rPr>
            </w:pPr>
            <w:r>
              <w:rPr>
                <w:sz w:val="21"/>
              </w:rPr>
              <w:t>加弹机</w:t>
            </w:r>
          </w:p>
        </w:tc>
        <w:tc>
          <w:tcPr>
            <w:tcW w:w="714" w:type="dxa"/>
            <w:vAlign w:val="center"/>
          </w:tcPr>
          <w:p w14:paraId="6BE930F3">
            <w:pPr>
              <w:snapToGrid w:val="0"/>
              <w:ind w:right="104" w:rightChars="0"/>
              <w:jc w:val="center"/>
              <w:rPr>
                <w:rFonts w:hint="eastAsia"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台</w:t>
            </w:r>
          </w:p>
        </w:tc>
        <w:tc>
          <w:tcPr>
            <w:tcW w:w="1268" w:type="dxa"/>
            <w:vAlign w:val="center"/>
          </w:tcPr>
          <w:p w14:paraId="72823B02">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w:t>
            </w:r>
          </w:p>
        </w:tc>
        <w:tc>
          <w:tcPr>
            <w:tcW w:w="1294" w:type="dxa"/>
            <w:vAlign w:val="center"/>
          </w:tcPr>
          <w:p w14:paraId="646C46E3">
            <w:pPr>
              <w:snapToGrid w:val="0"/>
              <w:ind w:right="104" w:rightChars="0"/>
              <w:jc w:val="center"/>
              <w:rPr>
                <w:rFonts w:hint="default" w:ascii="Times New Roman"/>
                <w:sz w:val="21"/>
                <w:lang w:val="en-US" w:eastAsia="zh-CN"/>
              </w:rPr>
            </w:pPr>
            <w:r>
              <w:rPr>
                <w:rFonts w:ascii="Times New Roman"/>
                <w:sz w:val="21"/>
              </w:rPr>
              <w:t>6</w:t>
            </w:r>
          </w:p>
        </w:tc>
        <w:tc>
          <w:tcPr>
            <w:tcW w:w="1139" w:type="dxa"/>
            <w:vAlign w:val="center"/>
          </w:tcPr>
          <w:p w14:paraId="627D1FD8">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0</w:t>
            </w:r>
          </w:p>
        </w:tc>
        <w:tc>
          <w:tcPr>
            <w:tcW w:w="1112" w:type="dxa"/>
            <w:vAlign w:val="center"/>
          </w:tcPr>
          <w:p w14:paraId="16021225">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-6</w:t>
            </w:r>
          </w:p>
        </w:tc>
      </w:tr>
      <w:tr w14:paraId="60240AA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397" w:hRule="atLeast"/>
          <w:jc w:val="center"/>
        </w:trPr>
        <w:tc>
          <w:tcPr>
            <w:tcW w:w="652" w:type="dxa"/>
            <w:vAlign w:val="center"/>
          </w:tcPr>
          <w:p w14:paraId="06E7F06A">
            <w:pPr>
              <w:snapToGrid w:val="0"/>
              <w:ind w:right="104" w:rightChars="0"/>
              <w:jc w:val="center"/>
              <w:rPr>
                <w:rFonts w:hint="default" w:ascii="Times New Roman" w:hAnsi="Times New Roman"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18</w:t>
            </w:r>
          </w:p>
        </w:tc>
        <w:tc>
          <w:tcPr>
            <w:tcW w:w="1936" w:type="dxa"/>
            <w:vAlign w:val="center"/>
          </w:tcPr>
          <w:p w14:paraId="6097CD60">
            <w:pPr>
              <w:snapToGrid w:val="0"/>
              <w:ind w:right="104" w:rightChars="0"/>
              <w:jc w:val="center"/>
              <w:rPr>
                <w:rFonts w:hint="default"/>
                <w:sz w:val="21"/>
                <w:lang w:val="en-US" w:eastAsia="zh-CN"/>
              </w:rPr>
            </w:pPr>
            <w:r>
              <w:rPr>
                <w:sz w:val="21"/>
              </w:rPr>
              <w:t>导热油炉（用电）</w:t>
            </w:r>
          </w:p>
        </w:tc>
        <w:tc>
          <w:tcPr>
            <w:tcW w:w="714" w:type="dxa"/>
            <w:vAlign w:val="center"/>
          </w:tcPr>
          <w:p w14:paraId="03DDDC4E">
            <w:pPr>
              <w:snapToGrid w:val="0"/>
              <w:ind w:right="104" w:rightChars="0"/>
              <w:jc w:val="center"/>
              <w:rPr>
                <w:rFonts w:hint="eastAsia"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台</w:t>
            </w:r>
          </w:p>
        </w:tc>
        <w:tc>
          <w:tcPr>
            <w:tcW w:w="1268" w:type="dxa"/>
            <w:vAlign w:val="center"/>
          </w:tcPr>
          <w:p w14:paraId="5A8D21C5">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w:t>
            </w:r>
          </w:p>
        </w:tc>
        <w:tc>
          <w:tcPr>
            <w:tcW w:w="1294" w:type="dxa"/>
            <w:vAlign w:val="center"/>
          </w:tcPr>
          <w:p w14:paraId="5EA289F1">
            <w:pPr>
              <w:snapToGrid w:val="0"/>
              <w:ind w:right="104" w:rightChars="0"/>
              <w:jc w:val="center"/>
              <w:rPr>
                <w:rFonts w:hint="default" w:ascii="Times New Roman"/>
                <w:sz w:val="21"/>
                <w:lang w:val="en-US" w:eastAsia="zh-CN"/>
              </w:rPr>
            </w:pPr>
            <w:r>
              <w:rPr>
                <w:rFonts w:ascii="Times New Roman"/>
                <w:sz w:val="21"/>
              </w:rPr>
              <w:t>1</w:t>
            </w:r>
          </w:p>
        </w:tc>
        <w:tc>
          <w:tcPr>
            <w:tcW w:w="1139" w:type="dxa"/>
            <w:vAlign w:val="center"/>
          </w:tcPr>
          <w:p w14:paraId="60B77709">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1</w:t>
            </w:r>
          </w:p>
        </w:tc>
        <w:tc>
          <w:tcPr>
            <w:tcW w:w="1112" w:type="dxa"/>
            <w:vAlign w:val="center"/>
          </w:tcPr>
          <w:p w14:paraId="068AA11C">
            <w:pPr>
              <w:snapToGrid w:val="0"/>
              <w:ind w:right="104" w:rightChars="0"/>
              <w:jc w:val="center"/>
              <w:rPr>
                <w:rFonts w:hint="eastAsia"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无变化</w:t>
            </w:r>
          </w:p>
        </w:tc>
      </w:tr>
      <w:tr w14:paraId="59F0580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397" w:hRule="atLeast"/>
          <w:jc w:val="center"/>
        </w:trPr>
        <w:tc>
          <w:tcPr>
            <w:tcW w:w="652" w:type="dxa"/>
            <w:vAlign w:val="center"/>
          </w:tcPr>
          <w:p w14:paraId="43711B47">
            <w:pPr>
              <w:snapToGrid w:val="0"/>
              <w:ind w:right="104" w:rightChars="0"/>
              <w:jc w:val="center"/>
              <w:rPr>
                <w:rFonts w:hint="default" w:ascii="Times New Roman" w:hAnsi="Times New Roman"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19</w:t>
            </w:r>
          </w:p>
        </w:tc>
        <w:tc>
          <w:tcPr>
            <w:tcW w:w="1936" w:type="dxa"/>
            <w:vAlign w:val="center"/>
          </w:tcPr>
          <w:p w14:paraId="295BBA10">
            <w:pPr>
              <w:snapToGrid w:val="0"/>
              <w:ind w:right="104" w:rightChars="0"/>
              <w:jc w:val="center"/>
              <w:rPr>
                <w:rFonts w:hint="default"/>
                <w:sz w:val="21"/>
                <w:lang w:val="en-US" w:eastAsia="zh-CN"/>
              </w:rPr>
            </w:pPr>
            <w:r>
              <w:rPr>
                <w:sz w:val="21"/>
              </w:rPr>
              <w:t>缝纫机</w:t>
            </w:r>
          </w:p>
        </w:tc>
        <w:tc>
          <w:tcPr>
            <w:tcW w:w="714" w:type="dxa"/>
            <w:vAlign w:val="center"/>
          </w:tcPr>
          <w:p w14:paraId="13F21C66">
            <w:pPr>
              <w:snapToGrid w:val="0"/>
              <w:ind w:right="104" w:rightChars="0"/>
              <w:jc w:val="center"/>
              <w:rPr>
                <w:rFonts w:hint="eastAsia"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台</w:t>
            </w:r>
          </w:p>
        </w:tc>
        <w:tc>
          <w:tcPr>
            <w:tcW w:w="1268" w:type="dxa"/>
            <w:vAlign w:val="center"/>
          </w:tcPr>
          <w:p w14:paraId="59C1C5DB">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w:t>
            </w:r>
          </w:p>
        </w:tc>
        <w:tc>
          <w:tcPr>
            <w:tcW w:w="1294" w:type="dxa"/>
            <w:vAlign w:val="center"/>
          </w:tcPr>
          <w:p w14:paraId="0847ED63">
            <w:pPr>
              <w:snapToGrid w:val="0"/>
              <w:ind w:right="104" w:rightChars="0"/>
              <w:jc w:val="center"/>
              <w:rPr>
                <w:rFonts w:hint="default" w:ascii="Times New Roman"/>
                <w:sz w:val="21"/>
                <w:lang w:val="en-US" w:eastAsia="zh-CN"/>
              </w:rPr>
            </w:pPr>
            <w:r>
              <w:rPr>
                <w:rFonts w:ascii="Times New Roman"/>
                <w:sz w:val="21"/>
              </w:rPr>
              <w:t>30</w:t>
            </w:r>
          </w:p>
        </w:tc>
        <w:tc>
          <w:tcPr>
            <w:tcW w:w="1139" w:type="dxa"/>
            <w:vAlign w:val="center"/>
          </w:tcPr>
          <w:p w14:paraId="230D1720">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0</w:t>
            </w:r>
          </w:p>
        </w:tc>
        <w:tc>
          <w:tcPr>
            <w:tcW w:w="1112" w:type="dxa"/>
            <w:vAlign w:val="center"/>
          </w:tcPr>
          <w:p w14:paraId="0177A2B9">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-30</w:t>
            </w:r>
          </w:p>
        </w:tc>
      </w:tr>
      <w:tr w14:paraId="7E62A7E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397" w:hRule="atLeast"/>
          <w:jc w:val="center"/>
        </w:trPr>
        <w:tc>
          <w:tcPr>
            <w:tcW w:w="652" w:type="dxa"/>
            <w:vAlign w:val="center"/>
          </w:tcPr>
          <w:p w14:paraId="0D998BD8">
            <w:pPr>
              <w:snapToGrid w:val="0"/>
              <w:ind w:right="104" w:rightChars="0"/>
              <w:jc w:val="center"/>
              <w:rPr>
                <w:rFonts w:hint="default" w:ascii="Times New Roman" w:hAnsi="Times New Roman"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20</w:t>
            </w:r>
          </w:p>
        </w:tc>
        <w:tc>
          <w:tcPr>
            <w:tcW w:w="1936" w:type="dxa"/>
            <w:vAlign w:val="center"/>
          </w:tcPr>
          <w:p w14:paraId="634CF858">
            <w:pPr>
              <w:snapToGrid w:val="0"/>
              <w:ind w:right="104" w:rightChars="0"/>
              <w:jc w:val="center"/>
              <w:rPr>
                <w:rFonts w:hint="default"/>
                <w:sz w:val="21"/>
                <w:lang w:val="en-US" w:eastAsia="zh-CN"/>
              </w:rPr>
            </w:pPr>
            <w:r>
              <w:rPr>
                <w:sz w:val="21"/>
              </w:rPr>
              <w:t>剑杆机</w:t>
            </w:r>
          </w:p>
        </w:tc>
        <w:tc>
          <w:tcPr>
            <w:tcW w:w="714" w:type="dxa"/>
            <w:vAlign w:val="center"/>
          </w:tcPr>
          <w:p w14:paraId="01DA848F">
            <w:pPr>
              <w:snapToGrid w:val="0"/>
              <w:ind w:right="104" w:rightChars="0"/>
              <w:jc w:val="center"/>
              <w:rPr>
                <w:rFonts w:hint="eastAsia"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台</w:t>
            </w:r>
          </w:p>
        </w:tc>
        <w:tc>
          <w:tcPr>
            <w:tcW w:w="1268" w:type="dxa"/>
            <w:vAlign w:val="center"/>
          </w:tcPr>
          <w:p w14:paraId="528B3046">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w:t>
            </w:r>
          </w:p>
        </w:tc>
        <w:tc>
          <w:tcPr>
            <w:tcW w:w="1294" w:type="dxa"/>
            <w:vAlign w:val="center"/>
          </w:tcPr>
          <w:p w14:paraId="2E5D535E">
            <w:pPr>
              <w:snapToGrid w:val="0"/>
              <w:ind w:right="104" w:rightChars="0"/>
              <w:jc w:val="center"/>
              <w:rPr>
                <w:rFonts w:hint="default" w:ascii="Times New Roman"/>
                <w:sz w:val="21"/>
                <w:lang w:val="en-US" w:eastAsia="zh-CN"/>
              </w:rPr>
            </w:pPr>
            <w:r>
              <w:rPr>
                <w:rFonts w:ascii="Times New Roman"/>
                <w:sz w:val="21"/>
              </w:rPr>
              <w:t>10</w:t>
            </w:r>
          </w:p>
        </w:tc>
        <w:tc>
          <w:tcPr>
            <w:tcW w:w="1139" w:type="dxa"/>
            <w:vAlign w:val="center"/>
          </w:tcPr>
          <w:p w14:paraId="23E6172D">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4</w:t>
            </w:r>
          </w:p>
        </w:tc>
        <w:tc>
          <w:tcPr>
            <w:tcW w:w="1112" w:type="dxa"/>
            <w:vAlign w:val="center"/>
          </w:tcPr>
          <w:p w14:paraId="2F10031A">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-6</w:t>
            </w:r>
          </w:p>
        </w:tc>
      </w:tr>
      <w:tr w14:paraId="37CFDAF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397" w:hRule="atLeast"/>
          <w:jc w:val="center"/>
        </w:trPr>
        <w:tc>
          <w:tcPr>
            <w:tcW w:w="652" w:type="dxa"/>
            <w:vAlign w:val="center"/>
          </w:tcPr>
          <w:p w14:paraId="6E59330A">
            <w:pPr>
              <w:snapToGrid w:val="0"/>
              <w:ind w:right="104" w:rightChars="0"/>
              <w:jc w:val="center"/>
              <w:rPr>
                <w:rFonts w:hint="eastAsia" w:ascii="Times New Roman" w:hAnsi="Times New Roman"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备注</w:t>
            </w:r>
          </w:p>
        </w:tc>
        <w:tc>
          <w:tcPr>
            <w:tcW w:w="7463" w:type="dxa"/>
            <w:gridSpan w:val="6"/>
            <w:vAlign w:val="center"/>
          </w:tcPr>
          <w:p w14:paraId="1A494DD4">
            <w:pPr>
              <w:widowControl/>
              <w:numPr>
                <w:ilvl w:val="0"/>
                <w:numId w:val="4"/>
              </w:numPr>
              <w:autoSpaceDE/>
              <w:autoSpaceDN/>
              <w:spacing w:before="0" w:after="0" w:line="240" w:lineRule="auto"/>
              <w:ind w:left="0" w:leftChars="0" w:right="0" w:rightChars="0"/>
              <w:jc w:val="both"/>
              <w:rPr>
                <w:rFonts w:hint="eastAsia" w:ascii="Times New Roman" w:hAnsi="Times New Roman" w:cs="Times New Roman"/>
                <w:color w:val="000000"/>
                <w:szCs w:val="21"/>
                <w:highlight w:val="none"/>
                <w:lang w:val="en-US" w:eastAsia="zh-CN"/>
              </w:rPr>
            </w:pPr>
            <w:r>
              <w:rPr>
                <w:rFonts w:hint="eastAsia" w:ascii="Times New Roman" w:hAnsi="Times New Roman" w:eastAsia="宋体" w:cs="Times New Roman"/>
                <w:kern w:val="2"/>
                <w:sz w:val="21"/>
                <w:szCs w:val="21"/>
                <w:vertAlign w:val="baseline"/>
                <w:lang w:val="en-US" w:eastAsia="zh-CN" w:bidi="ar-SA"/>
              </w:rPr>
              <w:t>本项目加弹、缝纫工序暂未建设，暂未购置加弹机、</w:t>
            </w:r>
            <w:r>
              <w:rPr>
                <w:rFonts w:hint="eastAsia" w:eastAsia="宋体"/>
                <w:sz w:val="21"/>
                <w:lang w:val="en-US" w:eastAsia="zh-CN"/>
              </w:rPr>
              <w:t>绣花机</w:t>
            </w:r>
            <w:r>
              <w:rPr>
                <w:rFonts w:hint="eastAsia"/>
                <w:sz w:val="21"/>
                <w:lang w:eastAsia="zh-CN"/>
              </w:rPr>
              <w:t>、</w:t>
            </w:r>
            <w:r>
              <w:rPr>
                <w:rFonts w:hint="eastAsia"/>
                <w:sz w:val="21"/>
                <w:lang w:val="en-US" w:eastAsia="zh-CN"/>
              </w:rPr>
              <w:t>缝纫机、智能仓库设备、</w:t>
            </w:r>
            <w:r>
              <w:rPr>
                <w:sz w:val="21"/>
              </w:rPr>
              <w:t>绗缝机</w:t>
            </w:r>
            <w:r>
              <w:rPr>
                <w:rFonts w:hint="eastAsia"/>
                <w:sz w:val="21"/>
                <w:lang w:val="en-US" w:eastAsia="zh-CN"/>
              </w:rPr>
              <w:t>。</w:t>
            </w:r>
          </w:p>
        </w:tc>
      </w:tr>
    </w:tbl>
    <w:p w14:paraId="6463B489">
      <w:pPr>
        <w:snapToGrid w:val="0"/>
        <w:spacing w:line="360" w:lineRule="auto"/>
        <w:ind w:firstLine="200" w:firstLineChars="200"/>
        <w:rPr>
          <w:rFonts w:hint="eastAsia" w:ascii="Times New Roman" w:hAnsi="Times New Roman" w:cs="Times New Roman"/>
          <w:sz w:val="10"/>
          <w:szCs w:val="10"/>
          <w:highlight w:val="none"/>
          <w:lang w:val="en-US" w:eastAsia="zh-CN"/>
        </w:rPr>
      </w:pPr>
    </w:p>
    <w:p w14:paraId="3DD1B7FF">
      <w:pPr>
        <w:snapToGrid w:val="0"/>
        <w:spacing w:line="360" w:lineRule="auto"/>
        <w:ind w:firstLine="480" w:firstLineChars="200"/>
        <w:rPr>
          <w:rFonts w:hint="default"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根据企业提供资料及现场核查，因本项目为先行验收，已建项目生产设备种类和数量发生部分变化，加弹、缝纫相关工序设备暂未购置，针织机、喷气织机、整经机等设备减少，目前产能未达到满负荷，本项目不新增产能，不新增污染物及污染物排放量，为先行验收，不属于重大变动。</w:t>
      </w:r>
    </w:p>
    <w:p w14:paraId="7B0BA02D">
      <w:pPr>
        <w:pStyle w:val="3"/>
        <w:rPr>
          <w:rFonts w:eastAsia="宋体"/>
          <w:highlight w:val="none"/>
        </w:rPr>
      </w:pPr>
      <w:bookmarkStart w:id="34" w:name="_Toc2058"/>
      <w:bookmarkStart w:id="35" w:name="_Toc15801"/>
      <w:r>
        <w:rPr>
          <w:rFonts w:eastAsia="宋体"/>
          <w:highlight w:val="none"/>
        </w:rPr>
        <w:t>3.</w:t>
      </w:r>
      <w:r>
        <w:rPr>
          <w:rFonts w:hint="eastAsia" w:eastAsia="宋体"/>
          <w:highlight w:val="none"/>
          <w:lang w:val="en-US" w:eastAsia="zh-CN"/>
        </w:rPr>
        <w:t>5</w:t>
      </w:r>
      <w:r>
        <w:rPr>
          <w:rFonts w:eastAsia="宋体"/>
          <w:highlight w:val="none"/>
        </w:rPr>
        <w:t>水源及水平衡</w:t>
      </w:r>
      <w:bookmarkEnd w:id="34"/>
      <w:bookmarkEnd w:id="35"/>
    </w:p>
    <w:p w14:paraId="191204FA">
      <w:pPr>
        <w:snapToGrid w:val="0"/>
        <w:spacing w:line="360" w:lineRule="auto"/>
        <w:ind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本项目用水主要为洗涤脱水用水、定型废气处理用水、生活污水和污、污泥压滤废水。</w:t>
      </w:r>
    </w:p>
    <w:p w14:paraId="35767222">
      <w:pPr>
        <w:snapToGrid w:val="0"/>
        <w:spacing w:line="360" w:lineRule="auto"/>
        <w:ind w:firstLine="480" w:firstLineChars="200"/>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（1）项目用水情况</w:t>
      </w:r>
    </w:p>
    <w:p w14:paraId="1984EF75">
      <w:pPr>
        <w:snapToGrid w:val="0"/>
        <w:spacing w:line="360" w:lineRule="auto"/>
        <w:ind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洗涤脱水用水：水洗机和脱水机运行过程中会产生清洗废水，每缸清洗1.2t的布料需用水24m</w:t>
      </w:r>
      <w:r>
        <w:rPr>
          <w:rFonts w:hint="eastAsia" w:ascii="Times New Roman" w:hAnsi="Times New Roman" w:cs="Times New Roman"/>
          <w:color w:val="auto"/>
          <w:sz w:val="24"/>
          <w:szCs w:val="24"/>
          <w:vertAlign w:val="superscript"/>
          <w:lang w:val="en-US" w:eastAsia="zh-CN"/>
        </w:rPr>
        <w:t>3</w:t>
      </w:r>
      <w:r>
        <w:rPr>
          <w:rFonts w:hint="eastAsia" w:ascii="Times New Roman" w:hAnsi="Times New Roman" w:cs="Times New Roman"/>
          <w:color w:val="auto"/>
          <w:sz w:val="24"/>
          <w:szCs w:val="24"/>
          <w:lang w:val="en-US" w:eastAsia="zh-CN"/>
        </w:rPr>
        <w:t>，本项目年洗涤布量约为18480t/a，则企业清洗用水量约为369600t/a。</w:t>
      </w:r>
    </w:p>
    <w:p w14:paraId="4A365979">
      <w:pPr>
        <w:snapToGrid w:val="0"/>
        <w:spacing w:line="360" w:lineRule="auto"/>
        <w:ind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定型废气处理用水：定型机配备两套定型废气处理装置，装置用水量17t/台</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d，定型机废气处理用水量为15300t/a。</w:t>
      </w:r>
    </w:p>
    <w:p w14:paraId="35A1634B">
      <w:pPr>
        <w:snapToGrid w:val="0"/>
        <w:spacing w:line="360" w:lineRule="auto"/>
        <w:ind w:firstLine="480" w:firstLineChars="200"/>
        <w:rPr>
          <w:rFonts w:hint="default"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污水处理站废气处理设施用水：污水处理站废气处理设施设2个喷淋塔，每个喷淋塔用水量为1t，半个月更换一次废水，则污水处理站废气处理设施用水量为40t/a</w:t>
      </w:r>
    </w:p>
    <w:p w14:paraId="6ECE232D">
      <w:pPr>
        <w:snapToGrid w:val="0"/>
        <w:spacing w:line="360" w:lineRule="auto"/>
        <w:ind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sz w:val="24"/>
          <w:szCs w:val="24"/>
          <w:highlight w:val="none"/>
          <w:lang w:val="en-US" w:eastAsia="zh-CN"/>
        </w:rPr>
        <w:t>生活用水：本项目劳动定员500人</w:t>
      </w:r>
      <w:r>
        <w:rPr>
          <w:rFonts w:hint="eastAsia" w:ascii="Times New Roman" w:hAnsi="Times New Roman" w:cs="Times New Roman"/>
          <w:color w:val="auto"/>
          <w:sz w:val="24"/>
          <w:szCs w:val="24"/>
          <w:lang w:val="en-US" w:eastAsia="zh-CN"/>
        </w:rPr>
        <w:t>，其中200人住宿，生活用水量按100</w:t>
      </w:r>
      <w:r>
        <w:rPr>
          <w:rFonts w:hint="default" w:ascii="Times New Roman" w:hAnsi="Times New Roman" w:cs="Times New Roman"/>
          <w:color w:val="auto"/>
          <w:sz w:val="24"/>
          <w:szCs w:val="24"/>
          <w:lang w:val="en-US" w:eastAsia="zh-CN"/>
        </w:rPr>
        <w:t>L/</w:t>
      </w:r>
      <w:r>
        <w:rPr>
          <w:rFonts w:hint="eastAsia" w:ascii="Times New Roman" w:hAnsi="Times New Roman" w:cs="Times New Roman"/>
          <w:color w:val="auto"/>
          <w:sz w:val="24"/>
          <w:szCs w:val="24"/>
          <w:lang w:val="en-US" w:eastAsia="zh-CN"/>
        </w:rPr>
        <w:t>人</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日计，300人生活用水量按50</w:t>
      </w:r>
      <w:r>
        <w:rPr>
          <w:rFonts w:hint="default" w:ascii="Times New Roman" w:hAnsi="Times New Roman" w:cs="Times New Roman"/>
          <w:color w:val="auto"/>
          <w:sz w:val="24"/>
          <w:szCs w:val="24"/>
          <w:lang w:val="en-US" w:eastAsia="zh-CN"/>
        </w:rPr>
        <w:t>L/</w:t>
      </w:r>
      <w:r>
        <w:rPr>
          <w:rFonts w:hint="eastAsia" w:ascii="Times New Roman" w:hAnsi="Times New Roman" w:cs="Times New Roman"/>
          <w:color w:val="auto"/>
          <w:sz w:val="24"/>
          <w:szCs w:val="24"/>
          <w:lang w:val="en-US" w:eastAsia="zh-CN"/>
        </w:rPr>
        <w:t>人</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日计，则生活用水约为10500</w:t>
      </w:r>
      <w:r>
        <w:rPr>
          <w:rFonts w:hint="default" w:ascii="Times New Roman" w:hAnsi="Times New Roman" w:cs="Times New Roman"/>
          <w:color w:val="auto"/>
          <w:sz w:val="24"/>
          <w:szCs w:val="24"/>
          <w:lang w:val="en-US" w:eastAsia="zh-CN"/>
        </w:rPr>
        <w:t>t/a</w:t>
      </w:r>
      <w:r>
        <w:rPr>
          <w:rFonts w:hint="eastAsia" w:ascii="Times New Roman" w:hAnsi="Times New Roman" w:cs="Times New Roman"/>
          <w:color w:val="auto"/>
          <w:sz w:val="24"/>
          <w:szCs w:val="24"/>
          <w:lang w:val="en-US" w:eastAsia="zh-CN"/>
        </w:rPr>
        <w:t>。</w:t>
      </w:r>
    </w:p>
    <w:p w14:paraId="7B038124">
      <w:pPr>
        <w:snapToGrid w:val="0"/>
        <w:spacing w:line="360" w:lineRule="auto"/>
        <w:ind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泥压滤废水涵盖在洗涤脱水废水及定型废气处理废水内，不重复核定。</w:t>
      </w:r>
    </w:p>
    <w:p w14:paraId="118FD994">
      <w:pPr>
        <w:snapToGrid w:val="0"/>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2</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项目</w:t>
      </w:r>
      <w:r>
        <w:rPr>
          <w:rFonts w:hint="eastAsia" w:ascii="Times New Roman" w:hAnsi="Times New Roman" w:cs="Times New Roman"/>
          <w:color w:val="auto"/>
          <w:sz w:val="24"/>
          <w:szCs w:val="24"/>
          <w:lang w:val="en-US" w:eastAsia="zh-CN"/>
        </w:rPr>
        <w:t>废水产生及排放情况</w:t>
      </w:r>
    </w:p>
    <w:p w14:paraId="075CD6EA">
      <w:pPr>
        <w:snapToGrid w:val="0"/>
        <w:spacing w:line="360" w:lineRule="auto"/>
        <w:ind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本项目产生的废水主要为</w:t>
      </w:r>
      <w:r>
        <w:rPr>
          <w:sz w:val="24"/>
        </w:rPr>
        <w:t>洗涤脱水废水</w:t>
      </w:r>
      <w:r>
        <w:rPr>
          <w:rFonts w:hint="eastAsia"/>
          <w:sz w:val="24"/>
          <w:lang w:val="en-US" w:eastAsia="zh-CN"/>
        </w:rPr>
        <w:t>、</w:t>
      </w:r>
      <w:r>
        <w:rPr>
          <w:sz w:val="24"/>
        </w:rPr>
        <w:t>定型废气处理废水</w:t>
      </w:r>
      <w:r>
        <w:rPr>
          <w:rFonts w:hint="eastAsia"/>
          <w:sz w:val="24"/>
          <w:lang w:eastAsia="zh-CN"/>
        </w:rPr>
        <w:t>、</w:t>
      </w:r>
      <w:r>
        <w:rPr>
          <w:rFonts w:hint="eastAsia" w:ascii="Times New Roman" w:hAnsi="Times New Roman" w:cs="Times New Roman"/>
          <w:sz w:val="24"/>
          <w:szCs w:val="24"/>
          <w:highlight w:val="none"/>
          <w:lang w:val="en-US" w:eastAsia="zh-CN"/>
        </w:rPr>
        <w:t>污水处理站废气处理废水</w:t>
      </w:r>
      <w:r>
        <w:rPr>
          <w:rFonts w:hint="eastAsia"/>
          <w:sz w:val="24"/>
          <w:lang w:val="en-US" w:eastAsia="zh-CN"/>
        </w:rPr>
        <w:t>和</w:t>
      </w:r>
      <w:r>
        <w:rPr>
          <w:rFonts w:hint="eastAsia" w:ascii="Times New Roman" w:hAnsi="Times New Roman" w:cs="Times New Roman"/>
          <w:color w:val="auto"/>
          <w:sz w:val="24"/>
          <w:szCs w:val="24"/>
          <w:lang w:val="en-US" w:eastAsia="zh-CN"/>
        </w:rPr>
        <w:t>生活污水。</w:t>
      </w:r>
    </w:p>
    <w:p w14:paraId="2834A99D">
      <w:pPr>
        <w:snapToGrid w:val="0"/>
        <w:spacing w:line="360" w:lineRule="auto"/>
        <w:ind w:firstLine="480" w:firstLineChars="200"/>
        <w:rPr>
          <w:rFonts w:hint="eastAsia" w:ascii="Times New Roman" w:hAnsi="Times New Roman" w:cs="Times New Roman"/>
          <w:color w:val="auto"/>
          <w:sz w:val="24"/>
          <w:szCs w:val="24"/>
          <w:lang w:val="en-US" w:eastAsia="zh-CN"/>
        </w:rPr>
      </w:pPr>
      <w:r>
        <w:rPr>
          <w:sz w:val="24"/>
        </w:rPr>
        <w:t>洗涤脱水废水</w:t>
      </w:r>
      <w:r>
        <w:rPr>
          <w:rFonts w:hint="eastAsia"/>
          <w:sz w:val="24"/>
          <w:lang w:eastAsia="zh-CN"/>
        </w:rPr>
        <w:t>：</w:t>
      </w:r>
      <w:r>
        <w:rPr>
          <w:rFonts w:hint="eastAsia" w:ascii="Times New Roman" w:hAnsi="Times New Roman" w:cs="Times New Roman"/>
          <w:color w:val="auto"/>
          <w:sz w:val="24"/>
          <w:szCs w:val="24"/>
          <w:lang w:val="en-US" w:eastAsia="zh-CN"/>
        </w:rPr>
        <w:t>水洗机和脱水机运行过程中会产生清洗废水，每缸清洗1.2t的布料需用水24m</w:t>
      </w:r>
      <w:r>
        <w:rPr>
          <w:rFonts w:hint="eastAsia" w:ascii="Times New Roman" w:hAnsi="Times New Roman" w:cs="Times New Roman"/>
          <w:color w:val="auto"/>
          <w:sz w:val="24"/>
          <w:szCs w:val="24"/>
          <w:vertAlign w:val="superscript"/>
          <w:lang w:val="en-US" w:eastAsia="zh-CN"/>
        </w:rPr>
        <w:t>3</w:t>
      </w:r>
      <w:r>
        <w:rPr>
          <w:rFonts w:hint="eastAsia" w:ascii="Times New Roman" w:hAnsi="Times New Roman" w:cs="Times New Roman"/>
          <w:color w:val="auto"/>
          <w:sz w:val="24"/>
          <w:szCs w:val="24"/>
          <w:lang w:val="en-US" w:eastAsia="zh-CN"/>
        </w:rPr>
        <w:t>，本项目年洗涤布量约为18480t/a，则企业清洗用水量约为369600m</w:t>
      </w:r>
      <w:r>
        <w:rPr>
          <w:rFonts w:hint="eastAsia" w:ascii="Times New Roman" w:hAnsi="Times New Roman" w:cs="Times New Roman"/>
          <w:color w:val="auto"/>
          <w:sz w:val="24"/>
          <w:szCs w:val="24"/>
          <w:vertAlign w:val="superscript"/>
          <w:lang w:val="en-US" w:eastAsia="zh-CN"/>
        </w:rPr>
        <w:t>3</w:t>
      </w:r>
      <w:r>
        <w:rPr>
          <w:rFonts w:hint="eastAsia" w:ascii="Times New Roman" w:hAnsi="Times New Roman" w:cs="Times New Roman"/>
          <w:color w:val="auto"/>
          <w:sz w:val="24"/>
          <w:szCs w:val="24"/>
          <w:lang w:val="en-US" w:eastAsia="zh-CN"/>
        </w:rPr>
        <w:t>/a，排污系数按0.9计，则生产废水产生量为332640m</w:t>
      </w:r>
      <w:r>
        <w:rPr>
          <w:rFonts w:hint="eastAsia" w:ascii="Times New Roman" w:hAnsi="Times New Roman" w:cs="Times New Roman"/>
          <w:color w:val="auto"/>
          <w:sz w:val="24"/>
          <w:szCs w:val="24"/>
          <w:vertAlign w:val="superscript"/>
          <w:lang w:val="en-US" w:eastAsia="zh-CN"/>
        </w:rPr>
        <w:t>3</w:t>
      </w:r>
      <w:r>
        <w:rPr>
          <w:rFonts w:hint="eastAsia" w:ascii="Times New Roman" w:hAnsi="Times New Roman" w:cs="Times New Roman"/>
          <w:color w:val="auto"/>
          <w:sz w:val="24"/>
          <w:szCs w:val="24"/>
          <w:lang w:val="en-US" w:eastAsia="zh-CN"/>
        </w:rPr>
        <w:t>/a，即332640t/a。</w:t>
      </w:r>
    </w:p>
    <w:p w14:paraId="6D3F9C34">
      <w:pPr>
        <w:snapToGrid w:val="0"/>
        <w:spacing w:line="360" w:lineRule="auto"/>
        <w:ind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定型废气处理废水：定型机配备两套定型废气处理装置，装置用水量17t/台</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d，定型机废气处理用水量为15300t/a，排放系数按0.9计，则定型机废气处理产生废水量为13770t/a。</w:t>
      </w:r>
    </w:p>
    <w:p w14:paraId="7F697D8C">
      <w:pPr>
        <w:snapToGrid w:val="0"/>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sz w:val="24"/>
          <w:szCs w:val="24"/>
          <w:highlight w:val="none"/>
          <w:lang w:val="en-US" w:eastAsia="zh-CN"/>
        </w:rPr>
        <w:t>污水处理站废气处理废水：污水处理站废气处理喷淋塔半个月更换一次废水，用水量约为40t/a，</w:t>
      </w:r>
      <w:r>
        <w:rPr>
          <w:rFonts w:hint="eastAsia" w:ascii="Times New Roman" w:hAnsi="Times New Roman" w:cs="Times New Roman"/>
          <w:color w:val="auto"/>
          <w:sz w:val="24"/>
          <w:szCs w:val="24"/>
          <w:lang w:val="en-US" w:eastAsia="zh-CN"/>
        </w:rPr>
        <w:t>排放系数按0.9计，则污水处理站废气处理产生废水量为36t/a</w:t>
      </w:r>
    </w:p>
    <w:p w14:paraId="14712A3F">
      <w:pPr>
        <w:snapToGrid w:val="0"/>
        <w:spacing w:line="360" w:lineRule="auto"/>
        <w:ind w:firstLine="480" w:firstLineChars="200"/>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生活污水：</w:t>
      </w:r>
      <w:r>
        <w:rPr>
          <w:rFonts w:hint="eastAsia" w:ascii="Times New Roman" w:hAnsi="Times New Roman" w:cs="Times New Roman"/>
          <w:sz w:val="24"/>
          <w:szCs w:val="24"/>
          <w:highlight w:val="none"/>
          <w:lang w:val="en-US" w:eastAsia="zh-CN"/>
        </w:rPr>
        <w:t>本项目劳动定员500人</w:t>
      </w:r>
      <w:r>
        <w:rPr>
          <w:rFonts w:hint="eastAsia" w:ascii="Times New Roman" w:hAnsi="Times New Roman" w:cs="Times New Roman"/>
          <w:color w:val="auto"/>
          <w:sz w:val="24"/>
          <w:szCs w:val="24"/>
          <w:lang w:val="en-US" w:eastAsia="zh-CN"/>
        </w:rPr>
        <w:t>，其中200人住宿，生活用水量按100</w:t>
      </w:r>
      <w:r>
        <w:rPr>
          <w:rFonts w:hint="default" w:ascii="Times New Roman" w:hAnsi="Times New Roman" w:cs="Times New Roman"/>
          <w:color w:val="auto"/>
          <w:sz w:val="24"/>
          <w:szCs w:val="24"/>
          <w:lang w:val="en-US" w:eastAsia="zh-CN"/>
        </w:rPr>
        <w:t>L/</w:t>
      </w:r>
      <w:r>
        <w:rPr>
          <w:rFonts w:hint="eastAsia" w:ascii="Times New Roman" w:hAnsi="Times New Roman" w:cs="Times New Roman"/>
          <w:color w:val="auto"/>
          <w:sz w:val="24"/>
          <w:szCs w:val="24"/>
          <w:lang w:val="en-US" w:eastAsia="zh-CN"/>
        </w:rPr>
        <w:t>人</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日计，300人生活用水量按50</w:t>
      </w:r>
      <w:r>
        <w:rPr>
          <w:rFonts w:hint="default" w:ascii="Times New Roman" w:hAnsi="Times New Roman" w:cs="Times New Roman"/>
          <w:color w:val="auto"/>
          <w:sz w:val="24"/>
          <w:szCs w:val="24"/>
          <w:lang w:val="en-US" w:eastAsia="zh-CN"/>
        </w:rPr>
        <w:t>L/</w:t>
      </w:r>
      <w:r>
        <w:rPr>
          <w:rFonts w:hint="eastAsia" w:ascii="Times New Roman" w:hAnsi="Times New Roman" w:cs="Times New Roman"/>
          <w:color w:val="auto"/>
          <w:sz w:val="24"/>
          <w:szCs w:val="24"/>
          <w:lang w:val="en-US" w:eastAsia="zh-CN"/>
        </w:rPr>
        <w:t>人</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日计，则生活用水约为10500</w:t>
      </w:r>
      <w:r>
        <w:rPr>
          <w:rFonts w:hint="default" w:ascii="Times New Roman" w:hAnsi="Times New Roman" w:cs="Times New Roman"/>
          <w:color w:val="auto"/>
          <w:sz w:val="24"/>
          <w:szCs w:val="24"/>
          <w:lang w:val="en-US" w:eastAsia="zh-CN"/>
        </w:rPr>
        <w:t>t/a</w:t>
      </w:r>
      <w:r>
        <w:rPr>
          <w:rFonts w:hint="eastAsia" w:ascii="Times New Roman" w:hAnsi="Times New Roman" w:cs="Times New Roman"/>
          <w:color w:val="auto"/>
          <w:sz w:val="24"/>
          <w:szCs w:val="24"/>
          <w:lang w:val="en-US" w:eastAsia="zh-CN"/>
        </w:rPr>
        <w:t>，</w:t>
      </w:r>
      <w:r>
        <w:rPr>
          <w:spacing w:val="-9"/>
          <w:sz w:val="24"/>
        </w:rPr>
        <w:t>排污系数以</w:t>
      </w:r>
      <w:r>
        <w:rPr>
          <w:rFonts w:ascii="Times New Roman" w:eastAsia="Times New Roman"/>
          <w:sz w:val="24"/>
        </w:rPr>
        <w:t>0.85</w:t>
      </w:r>
      <w:r>
        <w:rPr>
          <w:spacing w:val="-7"/>
          <w:sz w:val="24"/>
        </w:rPr>
        <w:t>计，则生活污水产生量为</w:t>
      </w:r>
      <w:r>
        <w:rPr>
          <w:rFonts w:ascii="Times New Roman" w:eastAsia="Times New Roman"/>
          <w:sz w:val="24"/>
        </w:rPr>
        <w:t>8925t/a</w:t>
      </w:r>
      <w:r>
        <w:rPr>
          <w:rFonts w:hint="eastAsia" w:ascii="Times New Roman" w:hAnsi="Times New Roman" w:cs="Times New Roman"/>
          <w:color w:val="auto"/>
          <w:sz w:val="24"/>
          <w:szCs w:val="24"/>
          <w:highlight w:val="none"/>
          <w:lang w:val="en-US" w:eastAsia="zh-CN"/>
        </w:rPr>
        <w:t>。</w:t>
      </w:r>
    </w:p>
    <w:p w14:paraId="63613642">
      <w:pPr>
        <w:snapToGrid w:val="0"/>
        <w:spacing w:line="360" w:lineRule="auto"/>
        <w:ind w:firstLine="480" w:firstLineChars="200"/>
        <w:rPr>
          <w:rFonts w:hint="eastAsia" w:ascii="Times New Roman" w:hAnsi="Times New Roman" w:cs="Times New Roman" w:eastAsiaTheme="minorEastAsia"/>
          <w:color w:val="auto"/>
          <w:sz w:val="24"/>
          <w:szCs w:val="24"/>
          <w:lang w:val="en-US" w:eastAsia="zh-CN"/>
        </w:rPr>
      </w:pPr>
      <w:r>
        <w:rPr>
          <w:rFonts w:hint="eastAsia" w:ascii="Times New Roman" w:hAnsi="Times New Roman" w:cs="Times New Roman"/>
          <w:color w:val="auto"/>
          <w:sz w:val="24"/>
          <w:szCs w:val="24"/>
          <w:lang w:val="en-US" w:eastAsia="zh-CN"/>
        </w:rPr>
        <w:t>废气处理废水包括定型废气处理废水、</w:t>
      </w:r>
      <w:r>
        <w:rPr>
          <w:rFonts w:hint="eastAsia" w:ascii="Times New Roman" w:hAnsi="Times New Roman" w:cs="Times New Roman"/>
          <w:sz w:val="24"/>
          <w:szCs w:val="24"/>
          <w:highlight w:val="none"/>
          <w:lang w:val="en-US" w:eastAsia="zh-CN"/>
        </w:rPr>
        <w:t>污水处理站废气处理废水。</w:t>
      </w:r>
    </w:p>
    <w:p w14:paraId="029A461F">
      <w:pPr>
        <w:snapToGrid w:val="0"/>
        <w:spacing w:line="360" w:lineRule="auto"/>
        <w:ind w:firstLine="480" w:firstLineChars="200"/>
        <w:rPr>
          <w:rFonts w:ascii="Times New Roman" w:hAnsi="Times New Roman" w:cs="Times New Roman"/>
          <w:sz w:val="24"/>
          <w:szCs w:val="24"/>
          <w:highlight w:val="none"/>
        </w:rPr>
      </w:pPr>
      <w:r>
        <w:rPr>
          <w:rFonts w:hint="eastAsia" w:ascii="Times New Roman" w:hAnsi="Times New Roman" w:cs="Times New Roman"/>
          <w:color w:val="auto"/>
          <w:sz w:val="24"/>
          <w:szCs w:val="24"/>
        </w:rPr>
        <w:t>项目水平衡图见图3.</w:t>
      </w:r>
      <w:r>
        <w:rPr>
          <w:rFonts w:hint="eastAsia" w:ascii="Times New Roman" w:hAnsi="Times New Roman" w:cs="Times New Roman"/>
          <w:color w:val="auto"/>
          <w:sz w:val="24"/>
          <w:szCs w:val="24"/>
          <w:lang w:val="en-US" w:eastAsia="zh-CN"/>
        </w:rPr>
        <w:t>5</w:t>
      </w:r>
      <w:r>
        <w:rPr>
          <w:rFonts w:hint="eastAsia" w:ascii="Times New Roman" w:hAnsi="Times New Roman" w:cs="Times New Roman"/>
          <w:color w:val="auto"/>
          <w:sz w:val="24"/>
          <w:szCs w:val="24"/>
        </w:rPr>
        <w:t>-1</w:t>
      </w:r>
      <w:r>
        <w:rPr>
          <w:rFonts w:hint="eastAsia" w:ascii="Times New Roman" w:hAnsi="Times New Roman" w:cs="Times New Roman"/>
          <w:sz w:val="24"/>
          <w:szCs w:val="24"/>
          <w:highlight w:val="none"/>
        </w:rPr>
        <w:t>。</w:t>
      </w:r>
    </w:p>
    <w:p w14:paraId="450C57E3">
      <w:pPr>
        <w:snapToGrid w:val="0"/>
        <w:spacing w:line="360" w:lineRule="auto"/>
        <w:rPr>
          <w:rFonts w:hint="eastAsia" w:eastAsiaTheme="minorEastAsia"/>
          <w:lang w:eastAsia="zh-CN"/>
        </w:rPr>
      </w:pPr>
      <w:r>
        <w:rPr>
          <w:rFonts w:hint="eastAsia" w:eastAsiaTheme="minorEastAsia"/>
          <w:lang w:eastAsia="zh-CN"/>
        </w:rPr>
        <w:drawing>
          <wp:inline distT="0" distB="0" distL="114300" distR="114300">
            <wp:extent cx="5271135" cy="3261360"/>
            <wp:effectExtent l="0" t="0" r="5715" b="15240"/>
            <wp:docPr id="11" name="图片 11" descr="水平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水平衡"/>
                    <pic:cNvPicPr>
                      <a:picLocks noChangeAspect="1"/>
                    </pic:cNvPicPr>
                  </pic:nvPicPr>
                  <pic:blipFill>
                    <a:blip r:embed="rId23"/>
                    <a:stretch>
                      <a:fillRect/>
                    </a:stretch>
                  </pic:blipFill>
                  <pic:spPr>
                    <a:xfrm>
                      <a:off x="0" y="0"/>
                      <a:ext cx="5271135" cy="3261360"/>
                    </a:xfrm>
                    <a:prstGeom prst="rect">
                      <a:avLst/>
                    </a:prstGeom>
                  </pic:spPr>
                </pic:pic>
              </a:graphicData>
            </a:graphic>
          </wp:inline>
        </w:drawing>
      </w:r>
    </w:p>
    <w:p w14:paraId="61657730">
      <w:pPr>
        <w:snapToGrid w:val="0"/>
        <w:spacing w:line="360" w:lineRule="auto"/>
        <w:jc w:val="center"/>
        <w:rPr>
          <w:rFonts w:ascii="Times New Roman" w:hAnsi="Times New Roman" w:eastAsia="宋体"/>
          <w:b/>
          <w:highlight w:val="yellow"/>
        </w:rPr>
      </w:pPr>
      <w:r>
        <w:rPr>
          <w:rFonts w:ascii="Times New Roman" w:hAnsi="Times New Roman" w:eastAsia="宋体"/>
          <w:b/>
          <w:highlight w:val="none"/>
        </w:rPr>
        <w:t xml:space="preserve">图 </w:t>
      </w:r>
      <w:r>
        <w:rPr>
          <w:rFonts w:ascii="Times New Roman" w:hAnsi="Times New Roman" w:eastAsia="宋体" w:cs="Times New Roman"/>
          <w:b/>
          <w:highlight w:val="none"/>
        </w:rPr>
        <w:t>3.</w:t>
      </w:r>
      <w:r>
        <w:rPr>
          <w:rFonts w:hint="eastAsia" w:ascii="Times New Roman" w:hAnsi="Times New Roman" w:eastAsia="宋体" w:cs="Times New Roman"/>
          <w:b/>
          <w:highlight w:val="none"/>
          <w:lang w:val="en-US" w:eastAsia="zh-CN"/>
        </w:rPr>
        <w:t>5</w:t>
      </w:r>
      <w:r>
        <w:rPr>
          <w:rFonts w:ascii="Times New Roman" w:hAnsi="Times New Roman" w:eastAsia="宋体" w:cs="Times New Roman"/>
          <w:b/>
          <w:highlight w:val="none"/>
        </w:rPr>
        <w:t xml:space="preserve">-1  </w:t>
      </w:r>
      <w:r>
        <w:rPr>
          <w:rFonts w:ascii="Times New Roman" w:hAnsi="Times New Roman" w:eastAsia="宋体"/>
          <w:b/>
          <w:highlight w:val="none"/>
        </w:rPr>
        <w:t>项目水平衡图（单位：</w:t>
      </w:r>
      <w:r>
        <w:rPr>
          <w:rFonts w:ascii="Times New Roman" w:hAnsi="Times New Roman" w:eastAsia="宋体" w:cs="Times New Roman"/>
          <w:b/>
          <w:highlight w:val="none"/>
        </w:rPr>
        <w:t>t/a</w:t>
      </w:r>
      <w:r>
        <w:rPr>
          <w:rFonts w:ascii="Times New Roman" w:hAnsi="Times New Roman" w:eastAsia="宋体"/>
          <w:b/>
          <w:highlight w:val="none"/>
        </w:rPr>
        <w:t>）</w:t>
      </w:r>
    </w:p>
    <w:p w14:paraId="0A3F3534">
      <w:pPr>
        <w:pStyle w:val="3"/>
        <w:rPr>
          <w:rFonts w:eastAsia="宋体"/>
        </w:rPr>
      </w:pPr>
      <w:bookmarkStart w:id="36" w:name="_Toc31301"/>
      <w:bookmarkStart w:id="37" w:name="_Toc20407"/>
      <w:bookmarkStart w:id="38" w:name="_Hlk535413610"/>
      <w:bookmarkStart w:id="39" w:name="_Hlk523347195"/>
      <w:r>
        <w:rPr>
          <w:rFonts w:eastAsia="宋体"/>
        </w:rPr>
        <w:t>3.</w:t>
      </w:r>
      <w:r>
        <w:rPr>
          <w:rFonts w:hint="eastAsia" w:eastAsia="宋体"/>
          <w:lang w:val="en-US" w:eastAsia="zh-CN"/>
        </w:rPr>
        <w:t>6</w:t>
      </w:r>
      <w:r>
        <w:rPr>
          <w:rFonts w:eastAsia="宋体"/>
        </w:rPr>
        <w:t>生产工艺</w:t>
      </w:r>
      <w:bookmarkEnd w:id="36"/>
      <w:bookmarkEnd w:id="37"/>
    </w:p>
    <w:bookmarkEnd w:id="38"/>
    <w:p w14:paraId="6B1F662C">
      <w:pPr>
        <w:numPr>
          <w:ilvl w:val="0"/>
          <w:numId w:val="0"/>
        </w:numPr>
        <w:spacing w:line="360" w:lineRule="auto"/>
        <w:rPr>
          <w:rFonts w:hint="eastAsia" w:ascii="Times New Roman" w:hAnsi="Times New Roman" w:cs="Times New Roman"/>
          <w:sz w:val="24"/>
          <w:szCs w:val="24"/>
          <w:lang w:eastAsia="zh-CN"/>
        </w:rPr>
      </w:pPr>
      <w:r>
        <w:rPr>
          <w:rFonts w:hint="eastAsia" w:ascii="Times New Roman" w:hAnsi="Times New Roman" w:cs="Times New Roman"/>
          <w:b/>
          <w:bCs/>
          <w:sz w:val="24"/>
          <w:szCs w:val="24"/>
          <w:highlight w:val="none"/>
          <w:lang w:val="en-US" w:eastAsia="zh-CN"/>
        </w:rPr>
        <w:t>3.6.1生产工艺具体见下图3.6-1和图3.6-2</w:t>
      </w:r>
      <w:r>
        <w:rPr>
          <w:rFonts w:hint="eastAsia" w:ascii="Times New Roman" w:hAnsi="Times New Roman" w:cs="Times New Roman"/>
          <w:sz w:val="24"/>
          <w:szCs w:val="24"/>
          <w:lang w:eastAsia="zh-CN"/>
        </w:rPr>
        <w:tab/>
      </w:r>
    </w:p>
    <w:p w14:paraId="3ABD7CB4">
      <w:pPr>
        <w:spacing w:line="360" w:lineRule="auto"/>
        <w:jc w:val="center"/>
        <w:rPr>
          <w:rFonts w:hint="eastAsia" w:ascii="Times New Roman" w:hAnsi="Times New Roman" w:cs="Times New Roman" w:eastAsiaTheme="minorEastAsia"/>
          <w:sz w:val="24"/>
          <w:szCs w:val="24"/>
          <w:lang w:eastAsia="zh-CN"/>
        </w:rPr>
      </w:pPr>
      <w:r>
        <w:drawing>
          <wp:inline distT="0" distB="0" distL="114300" distR="114300">
            <wp:extent cx="4655185" cy="3065780"/>
            <wp:effectExtent l="0" t="0" r="12065" b="1270"/>
            <wp:docPr id="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pic:cNvPicPr>
                      <a:picLocks noChangeAspect="1"/>
                    </pic:cNvPicPr>
                  </pic:nvPicPr>
                  <pic:blipFill>
                    <a:blip r:embed="rId24"/>
                    <a:stretch>
                      <a:fillRect/>
                    </a:stretch>
                  </pic:blipFill>
                  <pic:spPr>
                    <a:xfrm>
                      <a:off x="0" y="0"/>
                      <a:ext cx="4655185" cy="3065780"/>
                    </a:xfrm>
                    <a:prstGeom prst="rect">
                      <a:avLst/>
                    </a:prstGeom>
                    <a:noFill/>
                    <a:ln>
                      <a:noFill/>
                    </a:ln>
                  </pic:spPr>
                </pic:pic>
              </a:graphicData>
            </a:graphic>
          </wp:inline>
        </w:drawing>
      </w:r>
    </w:p>
    <w:p w14:paraId="42AC3602">
      <w:pPr>
        <w:spacing w:line="360" w:lineRule="auto"/>
        <w:ind w:left="480"/>
        <w:jc w:val="center"/>
        <w:rPr>
          <w:rFonts w:hint="default" w:ascii="Times New Roman" w:hAnsi="Times New Roman" w:cs="Times New Roman"/>
          <w:b/>
          <w:sz w:val="21"/>
        </w:rPr>
      </w:pPr>
      <w:r>
        <w:rPr>
          <w:rFonts w:hint="default" w:ascii="Times New Roman" w:hAnsi="Times New Roman" w:cs="Times New Roman"/>
          <w:b/>
          <w:sz w:val="21"/>
        </w:rPr>
        <w:t>图3.</w:t>
      </w:r>
      <w:r>
        <w:rPr>
          <w:rFonts w:hint="default" w:ascii="Times New Roman" w:hAnsi="Times New Roman" w:cs="Times New Roman"/>
          <w:b/>
          <w:sz w:val="21"/>
          <w:lang w:val="en-US" w:eastAsia="zh-CN"/>
        </w:rPr>
        <w:t>6</w:t>
      </w:r>
      <w:r>
        <w:rPr>
          <w:rFonts w:hint="default" w:ascii="Times New Roman" w:hAnsi="Times New Roman" w:cs="Times New Roman"/>
          <w:b/>
          <w:sz w:val="21"/>
        </w:rPr>
        <w:t>-1 针织机生产工艺流程</w:t>
      </w:r>
    </w:p>
    <w:p w14:paraId="1D72F90E">
      <w:pPr>
        <w:spacing w:line="360" w:lineRule="auto"/>
        <w:rPr>
          <w:rFonts w:ascii="Times New Roman" w:hAnsi="Times New Roman" w:cs="Times New Roman"/>
          <w:b/>
          <w:bCs/>
          <w:sz w:val="24"/>
          <w:szCs w:val="24"/>
        </w:rPr>
      </w:pPr>
      <w:r>
        <w:rPr>
          <w:rFonts w:hint="eastAsia" w:ascii="Times New Roman" w:hAnsi="Times New Roman" w:cs="Times New Roman"/>
          <w:b/>
          <w:bCs/>
          <w:sz w:val="24"/>
          <w:szCs w:val="24"/>
          <w:lang w:val="en-US" w:eastAsia="zh-CN"/>
        </w:rPr>
        <w:t>针织机</w:t>
      </w:r>
      <w:r>
        <w:rPr>
          <w:rFonts w:ascii="Times New Roman" w:hAnsi="Times New Roman" w:cs="Times New Roman"/>
          <w:b/>
          <w:bCs/>
          <w:sz w:val="24"/>
          <w:szCs w:val="24"/>
        </w:rPr>
        <w:t>主要工艺流程简述：</w:t>
      </w:r>
    </w:p>
    <w:p w14:paraId="116A5894">
      <w:pPr>
        <w:snapToGrid w:val="0"/>
        <w:spacing w:line="360" w:lineRule="auto"/>
        <w:ind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设计图稿、分析实验、上机试样、确认样：首先设计产品花纹、造型等上针织机织造样品，确认最终采用的样品。</w:t>
      </w:r>
    </w:p>
    <w:p w14:paraId="565E4D9B">
      <w:pPr>
        <w:snapToGrid w:val="0"/>
        <w:spacing w:line="360" w:lineRule="auto"/>
        <w:ind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织造：将原材料丝线通过针织机织造成胚布。</w:t>
      </w:r>
    </w:p>
    <w:p w14:paraId="6C815A17">
      <w:pPr>
        <w:snapToGrid w:val="0"/>
        <w:spacing w:line="360" w:lineRule="auto"/>
        <w:ind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检验胚布：利用胚布验布机检验。</w:t>
      </w:r>
    </w:p>
    <w:p w14:paraId="0DC9D96E">
      <w:pPr>
        <w:snapToGrid w:val="0"/>
        <w:spacing w:line="360" w:lineRule="auto"/>
        <w:ind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洗脱：调配好助剂，利用水洗机对胚布进行清洗，期间加入适量调配好的助剂，洗涤完毕后进行脱水。此过程会产生洗涤脱水废水。</w:t>
      </w:r>
    </w:p>
    <w:p w14:paraId="390EA01D">
      <w:pPr>
        <w:snapToGrid w:val="0"/>
        <w:spacing w:line="360" w:lineRule="auto"/>
        <w:ind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定型：利用定型机对布料进行定型处理，定型热源采用蒸汽和天然气。此过程会产生天然气燃烧废气和定型废气。温度控制在160～200</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之间。成品验布：利用成品验布机验布。</w:t>
      </w:r>
    </w:p>
    <w:p w14:paraId="74658155">
      <w:pPr>
        <w:snapToGrid w:val="0"/>
        <w:spacing w:line="360" w:lineRule="auto"/>
        <w:ind w:firstLine="480" w:firstLineChars="200"/>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打卷、入库：将成品卷绕以来，并放入仓库。</w:t>
      </w:r>
    </w:p>
    <w:p w14:paraId="11F90C5B">
      <w:pPr>
        <w:pStyle w:val="30"/>
        <w:ind w:left="0" w:leftChars="0" w:firstLine="0" w:firstLineChars="0"/>
        <w:jc w:val="center"/>
      </w:pPr>
      <w:r>
        <w:drawing>
          <wp:inline distT="0" distB="0" distL="114300" distR="114300">
            <wp:extent cx="5053965" cy="2186305"/>
            <wp:effectExtent l="0" t="0" r="13335" b="4445"/>
            <wp:docPr id="6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
                    <pic:cNvPicPr>
                      <a:picLocks noChangeAspect="1"/>
                    </pic:cNvPicPr>
                  </pic:nvPicPr>
                  <pic:blipFill>
                    <a:blip r:embed="rId25"/>
                    <a:stretch>
                      <a:fillRect/>
                    </a:stretch>
                  </pic:blipFill>
                  <pic:spPr>
                    <a:xfrm>
                      <a:off x="0" y="0"/>
                      <a:ext cx="5053965" cy="2186305"/>
                    </a:xfrm>
                    <a:prstGeom prst="rect">
                      <a:avLst/>
                    </a:prstGeom>
                    <a:noFill/>
                    <a:ln>
                      <a:noFill/>
                    </a:ln>
                  </pic:spPr>
                </pic:pic>
              </a:graphicData>
            </a:graphic>
          </wp:inline>
        </w:drawing>
      </w:r>
    </w:p>
    <w:p w14:paraId="50255470">
      <w:pPr>
        <w:spacing w:line="360" w:lineRule="auto"/>
        <w:ind w:left="480"/>
        <w:jc w:val="center"/>
        <w:rPr>
          <w:rFonts w:hint="eastAsia" w:ascii="Times New Roman" w:hAnsi="Times New Roman" w:cs="Times New Roman"/>
          <w:b/>
          <w:sz w:val="21"/>
        </w:rPr>
      </w:pPr>
      <w:r>
        <w:rPr>
          <w:rFonts w:hint="default" w:ascii="Times New Roman" w:hAnsi="Times New Roman" w:cs="Times New Roman"/>
          <w:b/>
          <w:sz w:val="21"/>
        </w:rPr>
        <w:t>图3.</w:t>
      </w:r>
      <w:r>
        <w:rPr>
          <w:rFonts w:hint="eastAsia" w:ascii="Times New Roman" w:hAnsi="Times New Roman" w:cs="Times New Roman"/>
          <w:b/>
          <w:sz w:val="21"/>
          <w:lang w:val="en-US" w:eastAsia="zh-CN"/>
        </w:rPr>
        <w:t>6</w:t>
      </w:r>
      <w:r>
        <w:rPr>
          <w:rFonts w:hint="default" w:ascii="Times New Roman" w:hAnsi="Times New Roman" w:cs="Times New Roman"/>
          <w:b/>
          <w:sz w:val="21"/>
        </w:rPr>
        <w:t>-</w:t>
      </w:r>
      <w:r>
        <w:rPr>
          <w:rFonts w:hint="eastAsia" w:ascii="Times New Roman" w:hAnsi="Times New Roman" w:cs="Times New Roman"/>
          <w:b/>
          <w:sz w:val="21"/>
          <w:lang w:val="en-US" w:eastAsia="zh-CN"/>
        </w:rPr>
        <w:t>2</w:t>
      </w:r>
      <w:r>
        <w:rPr>
          <w:rFonts w:hint="default" w:ascii="Times New Roman" w:hAnsi="Times New Roman" w:cs="Times New Roman"/>
          <w:b/>
          <w:sz w:val="21"/>
        </w:rPr>
        <w:t xml:space="preserve"> </w:t>
      </w:r>
      <w:r>
        <w:rPr>
          <w:rFonts w:hint="eastAsia" w:ascii="Times New Roman" w:hAnsi="Times New Roman" w:cs="Times New Roman"/>
          <w:b/>
          <w:sz w:val="21"/>
        </w:rPr>
        <w:t>喷气织机</w:t>
      </w:r>
      <w:r>
        <w:rPr>
          <w:rFonts w:hint="eastAsia" w:ascii="Times New Roman" w:hAnsi="Times New Roman" w:cs="Times New Roman"/>
          <w:b/>
          <w:sz w:val="21"/>
          <w:lang w:val="en-US" w:eastAsia="zh-CN"/>
        </w:rPr>
        <w:t>生产</w:t>
      </w:r>
      <w:r>
        <w:rPr>
          <w:rFonts w:hint="eastAsia" w:ascii="Times New Roman" w:hAnsi="Times New Roman" w:cs="Times New Roman"/>
          <w:b/>
          <w:sz w:val="21"/>
        </w:rPr>
        <w:t>工艺流程</w:t>
      </w:r>
    </w:p>
    <w:p w14:paraId="1FEEEDBF">
      <w:pPr>
        <w:spacing w:line="360" w:lineRule="auto"/>
        <w:rPr>
          <w:rFonts w:ascii="Times New Roman" w:hAnsi="Times New Roman" w:cs="Times New Roman"/>
          <w:b/>
          <w:bCs/>
          <w:sz w:val="24"/>
          <w:szCs w:val="24"/>
        </w:rPr>
      </w:pPr>
      <w:r>
        <w:rPr>
          <w:rFonts w:hint="eastAsia" w:ascii="Times New Roman" w:hAnsi="Times New Roman" w:cs="Times New Roman"/>
          <w:b/>
          <w:bCs/>
          <w:sz w:val="24"/>
          <w:szCs w:val="24"/>
          <w:lang w:val="en-US" w:eastAsia="zh-CN"/>
        </w:rPr>
        <w:t>喷气织机</w:t>
      </w:r>
      <w:r>
        <w:rPr>
          <w:rFonts w:ascii="Times New Roman" w:hAnsi="Times New Roman" w:cs="Times New Roman"/>
          <w:b/>
          <w:bCs/>
          <w:sz w:val="24"/>
          <w:szCs w:val="24"/>
        </w:rPr>
        <w:t>主要工艺流程简述：</w:t>
      </w:r>
    </w:p>
    <w:bookmarkEnd w:id="39"/>
    <w:p w14:paraId="118677BF">
      <w:pPr>
        <w:snapToGrid w:val="0"/>
        <w:spacing w:line="360" w:lineRule="auto"/>
        <w:ind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设计图稿：首先设计产品花纹、造型等。</w:t>
      </w:r>
    </w:p>
    <w:p w14:paraId="60BC9538">
      <w:pPr>
        <w:snapToGrid w:val="0"/>
        <w:spacing w:line="360" w:lineRule="auto"/>
        <w:ind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织造：将原材料丝线通过针织机织造成胚布。。</w:t>
      </w:r>
    </w:p>
    <w:p w14:paraId="7C6C9855">
      <w:pPr>
        <w:snapToGrid w:val="0"/>
        <w:spacing w:line="360" w:lineRule="auto"/>
        <w:ind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检验胚布：利用胚布验布机检验。</w:t>
      </w:r>
    </w:p>
    <w:p w14:paraId="7CC5DABC">
      <w:pPr>
        <w:snapToGrid w:val="0"/>
        <w:spacing w:line="360" w:lineRule="auto"/>
        <w:ind w:firstLine="480" w:firstLineChars="200"/>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定型：利用定型机对布料进行定型处理，</w:t>
      </w:r>
      <w:r>
        <w:rPr>
          <w:rFonts w:hint="default" w:ascii="Times New Roman" w:hAnsi="Times New Roman" w:cs="Times New Roman"/>
          <w:color w:val="auto"/>
          <w:sz w:val="24"/>
          <w:szCs w:val="24"/>
          <w:lang w:val="en-US" w:eastAsia="zh-CN"/>
        </w:rPr>
        <w:t>定型热源采用蒸汽和天然气。此过程会产生天然气燃烧废气和定型废气。温度控制在160～200℃之间。</w:t>
      </w:r>
    </w:p>
    <w:p w14:paraId="76580D06">
      <w:pPr>
        <w:snapToGrid w:val="0"/>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复合：部分布料进行复合处理，本项目采用粘胶进行复合处理。</w:t>
      </w:r>
    </w:p>
    <w:p w14:paraId="727A5263">
      <w:pPr>
        <w:snapToGrid w:val="0"/>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压光：部分布料利用压光机进行压光处理，将织物表面轧平或轧出花纹，以增加织物光泽。压光温度在120～160℃之间。</w:t>
      </w:r>
    </w:p>
    <w:p w14:paraId="6221F3F1">
      <w:pPr>
        <w:snapToGrid w:val="0"/>
        <w:spacing w:line="360" w:lineRule="auto"/>
        <w:ind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成品验布：利用成品验布机验布。</w:t>
      </w:r>
    </w:p>
    <w:p w14:paraId="208A2AEA">
      <w:pPr>
        <w:snapToGrid w:val="0"/>
        <w:spacing w:line="360" w:lineRule="auto"/>
        <w:ind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打卷、入库：将成品卷绕以来，并放入仓库。</w:t>
      </w:r>
    </w:p>
    <w:p w14:paraId="3745DA17">
      <w:pPr>
        <w:numPr>
          <w:ilvl w:val="0"/>
          <w:numId w:val="0"/>
        </w:numPr>
        <w:spacing w:line="360" w:lineRule="auto"/>
        <w:rPr>
          <w:rFonts w:hint="default" w:ascii="Times New Roman" w:hAnsi="Times New Roman" w:cs="Times New Roman"/>
          <w:b/>
          <w:bCs/>
          <w:sz w:val="24"/>
          <w:szCs w:val="24"/>
          <w:highlight w:val="none"/>
          <w:lang w:val="en-US" w:eastAsia="zh-CN"/>
        </w:rPr>
      </w:pPr>
      <w:r>
        <w:rPr>
          <w:rFonts w:hint="eastAsia" w:ascii="Times New Roman" w:hAnsi="Times New Roman" w:cs="Times New Roman"/>
          <w:b/>
          <w:bCs/>
          <w:sz w:val="24"/>
          <w:szCs w:val="24"/>
          <w:highlight w:val="none"/>
          <w:lang w:val="en-US" w:eastAsia="zh-CN"/>
        </w:rPr>
        <w:t>3.6.2生产工艺及产污环节</w:t>
      </w:r>
    </w:p>
    <w:p w14:paraId="715E127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eastAsiaTheme="minorEastAsia"/>
          <w:b/>
          <w:bCs/>
          <w:kern w:val="2"/>
          <w:sz w:val="24"/>
          <w:szCs w:val="24"/>
          <w:highlight w:val="none"/>
          <w:lang w:val="en-US" w:eastAsia="zh-CN" w:bidi="ar-SA"/>
        </w:rPr>
      </w:pPr>
      <w:r>
        <w:rPr>
          <w:rFonts w:ascii="宋体" w:hAnsi="宋体" w:eastAsia="宋体" w:cs="宋体"/>
          <w:sz w:val="24"/>
          <w:szCs w:val="24"/>
          <w:highlight w:val="none"/>
        </w:rPr>
        <w:t>项目在生产运行中会产生废气、废水、噪声和固废，</w:t>
      </w:r>
      <w:r>
        <w:rPr>
          <w:rFonts w:hint="eastAsia" w:ascii="宋体" w:hAnsi="宋体" w:eastAsia="宋体" w:cs="宋体"/>
          <w:b w:val="0"/>
          <w:bCs w:val="0"/>
          <w:sz w:val="24"/>
          <w:szCs w:val="24"/>
          <w:highlight w:val="none"/>
          <w:lang w:val="en-US" w:eastAsia="zh-CN"/>
        </w:rPr>
        <w:t>详见</w:t>
      </w:r>
      <w:r>
        <w:rPr>
          <w:rFonts w:hint="eastAsia" w:ascii="Times New Roman" w:hAnsi="Times New Roman" w:cs="Times New Roman" w:eastAsiaTheme="minorEastAsia"/>
          <w:b w:val="0"/>
          <w:bCs w:val="0"/>
          <w:kern w:val="2"/>
          <w:sz w:val="24"/>
          <w:szCs w:val="24"/>
          <w:highlight w:val="none"/>
          <w:lang w:val="en-US" w:eastAsia="zh-CN" w:bidi="ar-SA"/>
        </w:rPr>
        <w:t>表3.6-1</w:t>
      </w:r>
      <w:r>
        <w:rPr>
          <w:rFonts w:hint="eastAsia" w:ascii="Times New Roman" w:hAnsi="Times New Roman" w:cs="Times New Roman"/>
          <w:b w:val="0"/>
          <w:bCs w:val="0"/>
          <w:kern w:val="2"/>
          <w:sz w:val="24"/>
          <w:szCs w:val="24"/>
          <w:highlight w:val="none"/>
          <w:lang w:val="en-US" w:eastAsia="zh-CN" w:bidi="ar-SA"/>
        </w:rPr>
        <w:t>。</w:t>
      </w:r>
    </w:p>
    <w:p w14:paraId="2D8AAC35">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ascii="Times New Roman" w:hAnsi="Times New Roman" w:cs="Times New Roman"/>
          <w:b/>
          <w:bCs/>
          <w:kern w:val="2"/>
          <w:sz w:val="24"/>
          <w:szCs w:val="24"/>
          <w:highlight w:val="none"/>
          <w:lang w:val="en-US" w:eastAsia="zh-CN" w:bidi="ar-SA"/>
        </w:rPr>
      </w:pPr>
      <w:r>
        <w:rPr>
          <w:rFonts w:hint="eastAsia" w:ascii="Times New Roman" w:hAnsi="Times New Roman" w:cs="Times New Roman" w:eastAsiaTheme="minorEastAsia"/>
          <w:b/>
          <w:bCs/>
          <w:kern w:val="2"/>
          <w:sz w:val="24"/>
          <w:szCs w:val="24"/>
          <w:highlight w:val="none"/>
          <w:lang w:val="en-US" w:eastAsia="zh-CN" w:bidi="ar-SA"/>
        </w:rPr>
        <w:t>表3.</w:t>
      </w:r>
      <w:r>
        <w:rPr>
          <w:rFonts w:hint="eastAsia" w:ascii="Times New Roman" w:hAnsi="Times New Roman" w:cs="Times New Roman"/>
          <w:b/>
          <w:bCs/>
          <w:kern w:val="2"/>
          <w:sz w:val="24"/>
          <w:szCs w:val="24"/>
          <w:highlight w:val="none"/>
          <w:lang w:val="en-US" w:eastAsia="zh-CN" w:bidi="ar-SA"/>
        </w:rPr>
        <w:t>6</w:t>
      </w:r>
      <w:r>
        <w:rPr>
          <w:rFonts w:hint="eastAsia" w:ascii="Times New Roman" w:hAnsi="Times New Roman" w:cs="Times New Roman" w:eastAsiaTheme="minorEastAsia"/>
          <w:b/>
          <w:bCs/>
          <w:kern w:val="2"/>
          <w:sz w:val="24"/>
          <w:szCs w:val="24"/>
          <w:highlight w:val="none"/>
          <w:lang w:val="en-US" w:eastAsia="zh-CN" w:bidi="ar-SA"/>
        </w:rPr>
        <w:t xml:space="preserve">-1 </w:t>
      </w:r>
      <w:r>
        <w:rPr>
          <w:rFonts w:hint="eastAsia" w:ascii="Times New Roman" w:hAnsi="Times New Roman" w:cs="Times New Roman"/>
          <w:b/>
          <w:bCs/>
          <w:kern w:val="2"/>
          <w:sz w:val="24"/>
          <w:szCs w:val="24"/>
          <w:highlight w:val="none"/>
          <w:lang w:val="en-US" w:eastAsia="zh-CN" w:bidi="ar-SA"/>
        </w:rPr>
        <w:t>本</w:t>
      </w:r>
      <w:r>
        <w:rPr>
          <w:rFonts w:hint="eastAsia" w:ascii="Times New Roman" w:hAnsi="Times New Roman" w:cs="Times New Roman" w:eastAsiaTheme="minorEastAsia"/>
          <w:b/>
          <w:bCs/>
          <w:kern w:val="2"/>
          <w:sz w:val="24"/>
          <w:szCs w:val="24"/>
          <w:highlight w:val="none"/>
          <w:lang w:val="en-US" w:eastAsia="zh-CN" w:bidi="ar-SA"/>
        </w:rPr>
        <w:t>项目</w:t>
      </w:r>
      <w:r>
        <w:rPr>
          <w:rFonts w:hint="eastAsia" w:ascii="Times New Roman" w:hAnsi="Times New Roman" w:cs="Times New Roman"/>
          <w:b/>
          <w:bCs/>
          <w:kern w:val="2"/>
          <w:sz w:val="24"/>
          <w:szCs w:val="24"/>
          <w:highlight w:val="none"/>
          <w:lang w:val="en-US" w:eastAsia="zh-CN" w:bidi="ar-SA"/>
        </w:rPr>
        <w:t>污染因子表</w:t>
      </w:r>
    </w:p>
    <w:tbl>
      <w:tblPr>
        <w:tblStyle w:val="99"/>
        <w:tblW w:w="507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34" w:type="dxa"/>
          <w:left w:w="108" w:type="dxa"/>
          <w:bottom w:w="0" w:type="dxa"/>
          <w:right w:w="5" w:type="dxa"/>
        </w:tblCellMar>
      </w:tblPr>
      <w:tblGrid>
        <w:gridCol w:w="823"/>
        <w:gridCol w:w="1000"/>
        <w:gridCol w:w="1809"/>
        <w:gridCol w:w="2173"/>
        <w:gridCol w:w="2742"/>
      </w:tblGrid>
      <w:tr w14:paraId="28D8160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425" w:hRule="atLeast"/>
          <w:tblHeader/>
          <w:jc w:val="center"/>
        </w:trPr>
        <w:tc>
          <w:tcPr>
            <w:tcW w:w="822" w:type="dxa"/>
            <w:vAlign w:val="center"/>
          </w:tcPr>
          <w:p w14:paraId="47770D3E">
            <w:pPr>
              <w:snapToGrid w:val="0"/>
              <w:ind w:right="104" w:rightChars="0"/>
              <w:jc w:val="center"/>
              <w:rPr>
                <w:rFonts w:hint="eastAsia" w:ascii="Times New Roman" w:hAnsi="Times New Roman" w:cs="Times New Roman"/>
                <w:b/>
                <w:bCs w:val="0"/>
                <w:highlight w:val="none"/>
                <w:lang w:val="en-US" w:eastAsia="zh-CN"/>
              </w:rPr>
            </w:pPr>
            <w:r>
              <w:rPr>
                <w:rFonts w:hint="eastAsia" w:ascii="Times New Roman" w:hAnsi="Times New Roman" w:cs="Times New Roman"/>
                <w:b/>
                <w:bCs w:val="0"/>
                <w:highlight w:val="none"/>
                <w:lang w:val="en-US" w:eastAsia="zh-CN"/>
              </w:rPr>
              <w:t>类别</w:t>
            </w:r>
          </w:p>
        </w:tc>
        <w:tc>
          <w:tcPr>
            <w:tcW w:w="999" w:type="dxa"/>
            <w:vAlign w:val="center"/>
          </w:tcPr>
          <w:p w14:paraId="0597579A">
            <w:pPr>
              <w:snapToGrid w:val="0"/>
              <w:ind w:right="104" w:rightChars="0"/>
              <w:jc w:val="center"/>
              <w:rPr>
                <w:rFonts w:hint="eastAsia" w:ascii="Times New Roman" w:hAnsi="Times New Roman" w:cs="Times New Roman"/>
                <w:b/>
                <w:bCs w:val="0"/>
                <w:highlight w:val="none"/>
                <w:lang w:val="en-US" w:eastAsia="zh-CN"/>
              </w:rPr>
            </w:pPr>
            <w:r>
              <w:rPr>
                <w:rFonts w:hint="eastAsia" w:ascii="Times New Roman" w:hAnsi="Times New Roman" w:cs="Times New Roman"/>
                <w:b/>
                <w:bCs w:val="0"/>
                <w:highlight w:val="none"/>
                <w:lang w:val="en-US" w:eastAsia="zh-CN"/>
              </w:rPr>
              <w:t>编号</w:t>
            </w:r>
          </w:p>
        </w:tc>
        <w:tc>
          <w:tcPr>
            <w:tcW w:w="1807" w:type="dxa"/>
            <w:vAlign w:val="center"/>
          </w:tcPr>
          <w:p w14:paraId="12FF9954">
            <w:pPr>
              <w:snapToGrid w:val="0"/>
              <w:ind w:right="104" w:rightChars="0"/>
              <w:jc w:val="center"/>
              <w:rPr>
                <w:rFonts w:hint="default" w:ascii="Times New Roman" w:hAnsi="Times New Roman" w:cs="Times New Roman"/>
                <w:b/>
                <w:bCs w:val="0"/>
                <w:highlight w:val="none"/>
                <w:lang w:val="en-US" w:eastAsia="zh-CN"/>
              </w:rPr>
            </w:pPr>
            <w:r>
              <w:rPr>
                <w:rFonts w:hint="eastAsia" w:ascii="Times New Roman" w:hAnsi="Times New Roman" w:cs="Times New Roman"/>
                <w:b/>
                <w:bCs w:val="0"/>
                <w:highlight w:val="none"/>
                <w:lang w:val="en-US" w:eastAsia="zh-CN"/>
              </w:rPr>
              <w:t>产生工序</w:t>
            </w:r>
          </w:p>
        </w:tc>
        <w:tc>
          <w:tcPr>
            <w:tcW w:w="2171" w:type="dxa"/>
            <w:vAlign w:val="center"/>
          </w:tcPr>
          <w:p w14:paraId="423ECF05">
            <w:pPr>
              <w:snapToGrid w:val="0"/>
              <w:ind w:right="104" w:rightChars="0"/>
              <w:jc w:val="center"/>
              <w:rPr>
                <w:rFonts w:hint="default" w:ascii="Times New Roman" w:hAnsi="Times New Roman" w:cs="Times New Roman"/>
                <w:b/>
                <w:bCs w:val="0"/>
                <w:highlight w:val="none"/>
                <w:lang w:val="en-US" w:eastAsia="zh-CN"/>
              </w:rPr>
            </w:pPr>
            <w:r>
              <w:rPr>
                <w:rFonts w:hint="eastAsia" w:ascii="Times New Roman" w:hAnsi="Times New Roman" w:cs="Times New Roman"/>
                <w:b/>
                <w:bCs w:val="0"/>
                <w:highlight w:val="none"/>
                <w:lang w:val="en-US" w:eastAsia="zh-CN"/>
              </w:rPr>
              <w:t>污染物</w:t>
            </w:r>
          </w:p>
        </w:tc>
        <w:tc>
          <w:tcPr>
            <w:tcW w:w="2739" w:type="dxa"/>
            <w:vAlign w:val="center"/>
          </w:tcPr>
          <w:p w14:paraId="57186B7B">
            <w:pPr>
              <w:snapToGrid w:val="0"/>
              <w:ind w:right="104" w:rightChars="0"/>
              <w:jc w:val="center"/>
              <w:rPr>
                <w:rFonts w:hint="default" w:ascii="Times New Roman" w:hAnsi="Times New Roman" w:cs="Times New Roman"/>
                <w:b/>
                <w:bCs w:val="0"/>
                <w:highlight w:val="none"/>
                <w:lang w:val="en-US" w:eastAsia="zh-CN"/>
              </w:rPr>
            </w:pPr>
            <w:r>
              <w:rPr>
                <w:rFonts w:hint="eastAsia" w:ascii="Times New Roman" w:hAnsi="Times New Roman" w:cs="Times New Roman"/>
                <w:b/>
                <w:bCs w:val="0"/>
                <w:highlight w:val="none"/>
                <w:lang w:val="en-US" w:eastAsia="zh-CN"/>
              </w:rPr>
              <w:t>主要污染因子</w:t>
            </w:r>
          </w:p>
        </w:tc>
      </w:tr>
      <w:tr w14:paraId="71D7862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425" w:hRule="atLeast"/>
          <w:jc w:val="center"/>
        </w:trPr>
        <w:tc>
          <w:tcPr>
            <w:tcW w:w="822" w:type="dxa"/>
            <w:vMerge w:val="restart"/>
            <w:vAlign w:val="center"/>
          </w:tcPr>
          <w:p w14:paraId="2AD61785">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废气</w:t>
            </w:r>
          </w:p>
        </w:tc>
        <w:tc>
          <w:tcPr>
            <w:tcW w:w="999" w:type="dxa"/>
            <w:vAlign w:val="center"/>
          </w:tcPr>
          <w:p w14:paraId="56E57FEB">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G1</w:t>
            </w:r>
          </w:p>
        </w:tc>
        <w:tc>
          <w:tcPr>
            <w:tcW w:w="1807" w:type="dxa"/>
            <w:vAlign w:val="center"/>
          </w:tcPr>
          <w:p w14:paraId="70246E40">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复合</w:t>
            </w:r>
          </w:p>
        </w:tc>
        <w:tc>
          <w:tcPr>
            <w:tcW w:w="2171" w:type="dxa"/>
            <w:vAlign w:val="center"/>
          </w:tcPr>
          <w:p w14:paraId="68FB2446">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复合废气</w:t>
            </w:r>
          </w:p>
        </w:tc>
        <w:tc>
          <w:tcPr>
            <w:tcW w:w="2739" w:type="dxa"/>
            <w:vAlign w:val="center"/>
          </w:tcPr>
          <w:p w14:paraId="3104E23B">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非甲烷总烃、臭气浓度</w:t>
            </w:r>
          </w:p>
        </w:tc>
      </w:tr>
      <w:tr w14:paraId="329543D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425" w:hRule="atLeast"/>
          <w:jc w:val="center"/>
        </w:trPr>
        <w:tc>
          <w:tcPr>
            <w:tcW w:w="822" w:type="dxa"/>
            <w:vMerge w:val="continue"/>
            <w:vAlign w:val="center"/>
          </w:tcPr>
          <w:p w14:paraId="23A3FB78">
            <w:pPr>
              <w:snapToGrid w:val="0"/>
              <w:ind w:right="104" w:rightChars="0"/>
              <w:jc w:val="center"/>
              <w:rPr>
                <w:rFonts w:hint="eastAsia" w:ascii="Times New Roman" w:hAnsi="Times New Roman" w:cs="Times New Roman"/>
                <w:b w:val="0"/>
                <w:bCs/>
                <w:highlight w:val="none"/>
                <w:lang w:val="en-US" w:eastAsia="zh-CN"/>
              </w:rPr>
            </w:pPr>
          </w:p>
        </w:tc>
        <w:tc>
          <w:tcPr>
            <w:tcW w:w="999" w:type="dxa"/>
            <w:vAlign w:val="center"/>
          </w:tcPr>
          <w:p w14:paraId="66F86845">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G2</w:t>
            </w:r>
          </w:p>
        </w:tc>
        <w:tc>
          <w:tcPr>
            <w:tcW w:w="1807" w:type="dxa"/>
            <w:vAlign w:val="center"/>
          </w:tcPr>
          <w:p w14:paraId="05A7D279">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整经、加弹</w:t>
            </w:r>
          </w:p>
        </w:tc>
        <w:tc>
          <w:tcPr>
            <w:tcW w:w="2171" w:type="dxa"/>
            <w:vAlign w:val="center"/>
          </w:tcPr>
          <w:p w14:paraId="159E5FE1">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纤维尘</w:t>
            </w:r>
          </w:p>
        </w:tc>
        <w:tc>
          <w:tcPr>
            <w:tcW w:w="2739" w:type="dxa"/>
            <w:vAlign w:val="center"/>
          </w:tcPr>
          <w:p w14:paraId="3891E1E0">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纤维尘（颗粒物）</w:t>
            </w:r>
          </w:p>
        </w:tc>
      </w:tr>
      <w:tr w14:paraId="5ED7A2E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425" w:hRule="atLeast"/>
          <w:jc w:val="center"/>
        </w:trPr>
        <w:tc>
          <w:tcPr>
            <w:tcW w:w="822" w:type="dxa"/>
            <w:vMerge w:val="continue"/>
            <w:vAlign w:val="center"/>
          </w:tcPr>
          <w:p w14:paraId="79DC9E3D">
            <w:pPr>
              <w:snapToGrid w:val="0"/>
              <w:ind w:right="104" w:rightChars="0"/>
              <w:jc w:val="center"/>
              <w:rPr>
                <w:rFonts w:hint="default" w:ascii="Times New Roman" w:hAnsi="Times New Roman" w:cs="Times New Roman"/>
                <w:b w:val="0"/>
                <w:bCs/>
                <w:highlight w:val="none"/>
                <w:lang w:val="en-US" w:eastAsia="zh-CN"/>
              </w:rPr>
            </w:pPr>
          </w:p>
        </w:tc>
        <w:tc>
          <w:tcPr>
            <w:tcW w:w="999" w:type="dxa"/>
            <w:vAlign w:val="center"/>
          </w:tcPr>
          <w:p w14:paraId="0A382498">
            <w:pPr>
              <w:snapToGrid w:val="0"/>
              <w:ind w:right="104" w:rightChars="0"/>
              <w:jc w:val="center"/>
              <w:rPr>
                <w:rFonts w:hint="eastAsia"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G3</w:t>
            </w:r>
          </w:p>
        </w:tc>
        <w:tc>
          <w:tcPr>
            <w:tcW w:w="1807" w:type="dxa"/>
            <w:vAlign w:val="center"/>
          </w:tcPr>
          <w:p w14:paraId="6FA8FDD8">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定型工序</w:t>
            </w:r>
          </w:p>
        </w:tc>
        <w:tc>
          <w:tcPr>
            <w:tcW w:w="2171" w:type="dxa"/>
            <w:vAlign w:val="center"/>
          </w:tcPr>
          <w:p w14:paraId="032532A5">
            <w:pPr>
              <w:snapToGrid w:val="0"/>
              <w:ind w:right="104" w:rightChars="0"/>
              <w:jc w:val="center"/>
              <w:rPr>
                <w:rFonts w:hint="eastAsia"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定型废气</w:t>
            </w:r>
          </w:p>
        </w:tc>
        <w:tc>
          <w:tcPr>
            <w:tcW w:w="2739" w:type="dxa"/>
            <w:vAlign w:val="center"/>
          </w:tcPr>
          <w:p w14:paraId="1AD2F1B9">
            <w:pPr>
              <w:snapToGrid w:val="0"/>
              <w:ind w:right="104" w:rightChars="0"/>
              <w:jc w:val="center"/>
              <w:rPr>
                <w:rFonts w:hint="eastAsia"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染整油烟、颗粒物</w:t>
            </w:r>
          </w:p>
        </w:tc>
      </w:tr>
      <w:tr w14:paraId="6540F55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425" w:hRule="atLeast"/>
          <w:jc w:val="center"/>
        </w:trPr>
        <w:tc>
          <w:tcPr>
            <w:tcW w:w="822" w:type="dxa"/>
            <w:vMerge w:val="continue"/>
            <w:vAlign w:val="center"/>
          </w:tcPr>
          <w:p w14:paraId="76E4AC19">
            <w:pPr>
              <w:snapToGrid w:val="0"/>
              <w:ind w:right="104" w:rightChars="0"/>
              <w:jc w:val="center"/>
              <w:rPr>
                <w:rFonts w:hint="default" w:ascii="Times New Roman" w:hAnsi="Times New Roman" w:cs="Times New Roman"/>
                <w:b w:val="0"/>
                <w:bCs/>
                <w:highlight w:val="none"/>
                <w:lang w:val="en-US" w:eastAsia="zh-CN"/>
              </w:rPr>
            </w:pPr>
          </w:p>
        </w:tc>
        <w:tc>
          <w:tcPr>
            <w:tcW w:w="999" w:type="dxa"/>
            <w:vAlign w:val="center"/>
          </w:tcPr>
          <w:p w14:paraId="045B065B">
            <w:pPr>
              <w:snapToGrid w:val="0"/>
              <w:ind w:right="104" w:rightChars="0"/>
              <w:jc w:val="center"/>
              <w:rPr>
                <w:rFonts w:hint="eastAsia"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G4</w:t>
            </w:r>
          </w:p>
        </w:tc>
        <w:tc>
          <w:tcPr>
            <w:tcW w:w="1807" w:type="dxa"/>
            <w:vAlign w:val="center"/>
          </w:tcPr>
          <w:p w14:paraId="6A3F74EC">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天然气燃烧</w:t>
            </w:r>
          </w:p>
        </w:tc>
        <w:tc>
          <w:tcPr>
            <w:tcW w:w="2171" w:type="dxa"/>
            <w:vAlign w:val="center"/>
          </w:tcPr>
          <w:p w14:paraId="334A7D22">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天然气燃烧废气</w:t>
            </w:r>
          </w:p>
        </w:tc>
        <w:tc>
          <w:tcPr>
            <w:tcW w:w="2739" w:type="dxa"/>
            <w:vAlign w:val="center"/>
          </w:tcPr>
          <w:p w14:paraId="66AC3708">
            <w:pPr>
              <w:snapToGrid w:val="0"/>
              <w:ind w:right="104" w:rightChars="0"/>
              <w:jc w:val="center"/>
              <w:rPr>
                <w:rFonts w:hint="eastAsia"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二氧化硫、氮氧化物</w:t>
            </w:r>
          </w:p>
        </w:tc>
      </w:tr>
      <w:tr w14:paraId="3BD440F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425" w:hRule="atLeast"/>
          <w:jc w:val="center"/>
        </w:trPr>
        <w:tc>
          <w:tcPr>
            <w:tcW w:w="822" w:type="dxa"/>
            <w:vMerge w:val="continue"/>
            <w:vAlign w:val="center"/>
          </w:tcPr>
          <w:p w14:paraId="5DEE8081">
            <w:pPr>
              <w:snapToGrid w:val="0"/>
              <w:ind w:right="104" w:rightChars="0"/>
              <w:jc w:val="center"/>
              <w:rPr>
                <w:rFonts w:hint="default" w:ascii="Times New Roman" w:hAnsi="Times New Roman" w:cs="Times New Roman"/>
                <w:b w:val="0"/>
                <w:bCs/>
                <w:highlight w:val="none"/>
                <w:lang w:val="en-US" w:eastAsia="zh-CN"/>
              </w:rPr>
            </w:pPr>
          </w:p>
        </w:tc>
        <w:tc>
          <w:tcPr>
            <w:tcW w:w="999" w:type="dxa"/>
            <w:vAlign w:val="center"/>
          </w:tcPr>
          <w:p w14:paraId="04CC69F4">
            <w:pPr>
              <w:snapToGrid w:val="0"/>
              <w:ind w:right="104" w:rightChars="0"/>
              <w:jc w:val="center"/>
              <w:rPr>
                <w:rFonts w:hint="eastAsia"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G5</w:t>
            </w:r>
          </w:p>
        </w:tc>
        <w:tc>
          <w:tcPr>
            <w:tcW w:w="1807" w:type="dxa"/>
            <w:vAlign w:val="center"/>
          </w:tcPr>
          <w:p w14:paraId="77028119">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食堂油烟</w:t>
            </w:r>
          </w:p>
        </w:tc>
        <w:tc>
          <w:tcPr>
            <w:tcW w:w="2171" w:type="dxa"/>
            <w:vAlign w:val="center"/>
          </w:tcPr>
          <w:p w14:paraId="6FC5291F">
            <w:pPr>
              <w:snapToGrid w:val="0"/>
              <w:ind w:right="104" w:rightChars="0"/>
              <w:jc w:val="center"/>
              <w:rPr>
                <w:rFonts w:hint="eastAsia"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食堂油烟</w:t>
            </w:r>
          </w:p>
        </w:tc>
        <w:tc>
          <w:tcPr>
            <w:tcW w:w="2739" w:type="dxa"/>
            <w:vAlign w:val="center"/>
          </w:tcPr>
          <w:p w14:paraId="6474A104">
            <w:pPr>
              <w:snapToGrid w:val="0"/>
              <w:ind w:right="104" w:rightChars="0"/>
              <w:jc w:val="center"/>
              <w:rPr>
                <w:rFonts w:hint="eastAsia"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食堂油烟废气</w:t>
            </w:r>
          </w:p>
        </w:tc>
      </w:tr>
      <w:tr w14:paraId="71CC305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425" w:hRule="atLeast"/>
          <w:jc w:val="center"/>
        </w:trPr>
        <w:tc>
          <w:tcPr>
            <w:tcW w:w="822" w:type="dxa"/>
            <w:vMerge w:val="restart"/>
            <w:vAlign w:val="center"/>
          </w:tcPr>
          <w:p w14:paraId="209102B5">
            <w:pPr>
              <w:snapToGrid w:val="0"/>
              <w:ind w:right="104" w:rightChars="0"/>
              <w:jc w:val="center"/>
              <w:rPr>
                <w:rFonts w:hint="default" w:ascii="Times New Roman" w:hAnsi="Times New Roman" w:cs="Times New Roman" w:eastAsiaTheme="minorEastAsia"/>
                <w:b w:val="0"/>
                <w:bCs/>
                <w:kern w:val="2"/>
                <w:sz w:val="21"/>
                <w:szCs w:val="22"/>
                <w:highlight w:val="none"/>
                <w:lang w:val="en-US" w:eastAsia="zh-CN" w:bidi="ar-SA"/>
              </w:rPr>
            </w:pPr>
            <w:r>
              <w:rPr>
                <w:rFonts w:hint="eastAsia" w:ascii="Times New Roman" w:hAnsi="Times New Roman" w:cs="Times New Roman"/>
                <w:b w:val="0"/>
                <w:bCs/>
                <w:highlight w:val="none"/>
                <w:lang w:val="en-US" w:eastAsia="zh-CN"/>
              </w:rPr>
              <w:t>废水</w:t>
            </w:r>
          </w:p>
        </w:tc>
        <w:tc>
          <w:tcPr>
            <w:tcW w:w="999" w:type="dxa"/>
            <w:vAlign w:val="center"/>
          </w:tcPr>
          <w:p w14:paraId="453E45D5">
            <w:pPr>
              <w:snapToGrid w:val="0"/>
              <w:ind w:right="104" w:rightChars="0"/>
              <w:jc w:val="center"/>
              <w:rPr>
                <w:rFonts w:hint="eastAsia" w:ascii="Times New Roman" w:hAnsi="Times New Roman" w:cs="Times New Roman" w:eastAsiaTheme="minorEastAsia"/>
                <w:b w:val="0"/>
                <w:bCs/>
                <w:kern w:val="2"/>
                <w:sz w:val="21"/>
                <w:szCs w:val="22"/>
                <w:highlight w:val="none"/>
                <w:lang w:val="en-US" w:eastAsia="zh-CN" w:bidi="ar-SA"/>
              </w:rPr>
            </w:pPr>
            <w:r>
              <w:rPr>
                <w:rFonts w:hint="eastAsia" w:ascii="Times New Roman" w:hAnsi="Times New Roman" w:cs="Times New Roman"/>
                <w:b w:val="0"/>
                <w:bCs/>
                <w:highlight w:val="none"/>
                <w:lang w:val="en-US" w:eastAsia="zh-CN"/>
              </w:rPr>
              <w:t>W1</w:t>
            </w:r>
          </w:p>
        </w:tc>
        <w:tc>
          <w:tcPr>
            <w:tcW w:w="1807" w:type="dxa"/>
            <w:vAlign w:val="center"/>
          </w:tcPr>
          <w:p w14:paraId="11EB5D03">
            <w:pPr>
              <w:snapToGrid w:val="0"/>
              <w:ind w:right="104" w:rightChars="0"/>
              <w:jc w:val="center"/>
              <w:rPr>
                <w:rFonts w:hint="eastAsia" w:ascii="Times New Roman" w:hAnsi="Times New Roman" w:cs="Times New Roman" w:eastAsiaTheme="minorEastAsia"/>
                <w:b w:val="0"/>
                <w:bCs/>
                <w:kern w:val="2"/>
                <w:sz w:val="21"/>
                <w:szCs w:val="22"/>
                <w:highlight w:val="none"/>
                <w:lang w:val="en-US" w:eastAsia="zh-CN" w:bidi="ar-SA"/>
              </w:rPr>
            </w:pPr>
            <w:r>
              <w:rPr>
                <w:rFonts w:hint="eastAsia" w:ascii="Times New Roman" w:hAnsi="Times New Roman" w:cs="Times New Roman"/>
                <w:b w:val="0"/>
                <w:bCs/>
                <w:highlight w:val="none"/>
                <w:lang w:val="en-US" w:eastAsia="zh-CN"/>
              </w:rPr>
              <w:t>洗涤、脱水</w:t>
            </w:r>
          </w:p>
        </w:tc>
        <w:tc>
          <w:tcPr>
            <w:tcW w:w="2171" w:type="dxa"/>
            <w:vAlign w:val="center"/>
          </w:tcPr>
          <w:p w14:paraId="4EFAF52B">
            <w:pPr>
              <w:snapToGrid w:val="0"/>
              <w:ind w:right="104" w:rightChars="0"/>
              <w:jc w:val="center"/>
              <w:rPr>
                <w:rFonts w:hint="eastAsia" w:ascii="Times New Roman" w:hAnsi="Times New Roman" w:cs="Times New Roman" w:eastAsiaTheme="minorEastAsia"/>
                <w:b w:val="0"/>
                <w:bCs/>
                <w:kern w:val="2"/>
                <w:sz w:val="21"/>
                <w:szCs w:val="22"/>
                <w:highlight w:val="none"/>
                <w:lang w:val="en-US" w:eastAsia="zh-CN" w:bidi="ar-SA"/>
              </w:rPr>
            </w:pPr>
            <w:r>
              <w:rPr>
                <w:rFonts w:hint="eastAsia" w:ascii="Times New Roman" w:hAnsi="Times New Roman" w:cs="Times New Roman"/>
                <w:b w:val="0"/>
                <w:bCs/>
                <w:highlight w:val="none"/>
                <w:lang w:val="en-US" w:eastAsia="zh-CN"/>
              </w:rPr>
              <w:t>洗涤、脱水废水</w:t>
            </w:r>
          </w:p>
        </w:tc>
        <w:tc>
          <w:tcPr>
            <w:tcW w:w="2739" w:type="dxa"/>
            <w:vAlign w:val="center"/>
          </w:tcPr>
          <w:p w14:paraId="7EB98730">
            <w:pPr>
              <w:snapToGrid w:val="0"/>
              <w:ind w:right="104" w:rightChars="0"/>
              <w:jc w:val="center"/>
              <w:rPr>
                <w:rFonts w:hint="eastAsia" w:ascii="Times New Roman" w:hAnsi="Times New Roman" w:cs="Times New Roman" w:eastAsiaTheme="minorEastAsia"/>
                <w:b w:val="0"/>
                <w:bCs/>
                <w:kern w:val="2"/>
                <w:sz w:val="21"/>
                <w:szCs w:val="22"/>
                <w:highlight w:val="none"/>
                <w:lang w:val="en-US" w:eastAsia="zh-CN" w:bidi="ar-SA"/>
              </w:rPr>
            </w:pPr>
            <w:r>
              <w:rPr>
                <w:rFonts w:hint="eastAsia" w:ascii="Times New Roman" w:hAnsi="Times New Roman" w:cs="Times New Roman"/>
                <w:b w:val="0"/>
                <w:bCs/>
                <w:highlight w:val="none"/>
                <w:lang w:val="en-US" w:eastAsia="zh-CN"/>
              </w:rPr>
              <w:t>pH、CODCr、SS、石油类、LAS、BOD</w:t>
            </w:r>
            <w:r>
              <w:rPr>
                <w:rFonts w:hint="eastAsia" w:ascii="Times New Roman" w:hAnsi="Times New Roman" w:cs="Times New Roman"/>
                <w:b w:val="0"/>
                <w:bCs/>
                <w:highlight w:val="none"/>
                <w:vertAlign w:val="subscript"/>
                <w:lang w:val="en-US" w:eastAsia="zh-CN"/>
              </w:rPr>
              <w:t>5</w:t>
            </w:r>
            <w:r>
              <w:rPr>
                <w:rFonts w:hint="eastAsia" w:ascii="Times New Roman" w:hAnsi="Times New Roman" w:cs="Times New Roman"/>
                <w:b w:val="0"/>
                <w:bCs/>
                <w:highlight w:val="none"/>
                <w:lang w:val="en-US" w:eastAsia="zh-CN"/>
              </w:rPr>
              <w:t>、氨氮</w:t>
            </w:r>
          </w:p>
        </w:tc>
      </w:tr>
      <w:tr w14:paraId="54EE3AD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425" w:hRule="atLeast"/>
          <w:jc w:val="center"/>
        </w:trPr>
        <w:tc>
          <w:tcPr>
            <w:tcW w:w="822" w:type="dxa"/>
            <w:vMerge w:val="continue"/>
            <w:vAlign w:val="center"/>
          </w:tcPr>
          <w:p w14:paraId="49B4D79D">
            <w:pPr>
              <w:snapToGrid w:val="0"/>
              <w:ind w:right="104" w:rightChars="0"/>
              <w:jc w:val="center"/>
              <w:rPr>
                <w:rFonts w:hint="default" w:ascii="Times New Roman" w:hAnsi="Times New Roman" w:cs="Times New Roman" w:eastAsiaTheme="minorEastAsia"/>
                <w:b w:val="0"/>
                <w:bCs/>
                <w:kern w:val="2"/>
                <w:sz w:val="21"/>
                <w:szCs w:val="22"/>
                <w:highlight w:val="none"/>
                <w:lang w:val="en-US" w:eastAsia="zh-CN" w:bidi="ar-SA"/>
              </w:rPr>
            </w:pPr>
          </w:p>
        </w:tc>
        <w:tc>
          <w:tcPr>
            <w:tcW w:w="999" w:type="dxa"/>
            <w:vAlign w:val="center"/>
          </w:tcPr>
          <w:p w14:paraId="58616FB6">
            <w:pPr>
              <w:snapToGrid w:val="0"/>
              <w:ind w:right="104" w:rightChars="0"/>
              <w:jc w:val="center"/>
              <w:rPr>
                <w:rFonts w:hint="eastAsia" w:ascii="Times New Roman" w:hAnsi="Times New Roman" w:cs="Times New Roman" w:eastAsiaTheme="minorEastAsia"/>
                <w:b w:val="0"/>
                <w:bCs/>
                <w:kern w:val="2"/>
                <w:sz w:val="21"/>
                <w:szCs w:val="22"/>
                <w:highlight w:val="none"/>
                <w:lang w:val="en-US" w:eastAsia="zh-CN" w:bidi="ar-SA"/>
              </w:rPr>
            </w:pPr>
            <w:r>
              <w:rPr>
                <w:rFonts w:hint="eastAsia" w:ascii="Times New Roman" w:hAnsi="Times New Roman" w:cs="Times New Roman"/>
                <w:b w:val="0"/>
                <w:bCs/>
                <w:highlight w:val="none"/>
                <w:lang w:val="en-US" w:eastAsia="zh-CN"/>
              </w:rPr>
              <w:t>W2</w:t>
            </w:r>
          </w:p>
        </w:tc>
        <w:tc>
          <w:tcPr>
            <w:tcW w:w="1807" w:type="dxa"/>
            <w:vAlign w:val="center"/>
          </w:tcPr>
          <w:p w14:paraId="1EB5C543">
            <w:pPr>
              <w:snapToGrid w:val="0"/>
              <w:ind w:right="104" w:rightChars="0"/>
              <w:jc w:val="center"/>
              <w:rPr>
                <w:rFonts w:hint="eastAsia" w:ascii="Times New Roman" w:hAnsi="Times New Roman" w:cs="Times New Roman" w:eastAsiaTheme="minorEastAsia"/>
                <w:b w:val="0"/>
                <w:bCs/>
                <w:kern w:val="2"/>
                <w:sz w:val="21"/>
                <w:szCs w:val="22"/>
                <w:highlight w:val="none"/>
                <w:lang w:val="en-US" w:eastAsia="zh-CN" w:bidi="ar-SA"/>
              </w:rPr>
            </w:pPr>
            <w:r>
              <w:rPr>
                <w:rFonts w:hint="eastAsia" w:ascii="Times New Roman" w:hAnsi="Times New Roman" w:cs="Times New Roman"/>
                <w:b w:val="0"/>
                <w:bCs/>
                <w:highlight w:val="none"/>
                <w:lang w:val="en-US" w:eastAsia="zh-CN"/>
              </w:rPr>
              <w:t>污泥压滤</w:t>
            </w:r>
          </w:p>
        </w:tc>
        <w:tc>
          <w:tcPr>
            <w:tcW w:w="2171" w:type="dxa"/>
            <w:vAlign w:val="center"/>
          </w:tcPr>
          <w:p w14:paraId="5BED2966">
            <w:pPr>
              <w:snapToGrid w:val="0"/>
              <w:ind w:right="104" w:rightChars="0"/>
              <w:jc w:val="center"/>
              <w:rPr>
                <w:rFonts w:hint="eastAsia" w:ascii="Times New Roman" w:hAnsi="Times New Roman" w:cs="Times New Roman" w:eastAsiaTheme="minorEastAsia"/>
                <w:b w:val="0"/>
                <w:bCs/>
                <w:kern w:val="2"/>
                <w:sz w:val="21"/>
                <w:szCs w:val="22"/>
                <w:highlight w:val="none"/>
                <w:lang w:val="en-US" w:eastAsia="zh-CN" w:bidi="ar-SA"/>
              </w:rPr>
            </w:pPr>
            <w:r>
              <w:rPr>
                <w:rFonts w:hint="eastAsia" w:ascii="Times New Roman" w:hAnsi="Times New Roman" w:cs="Times New Roman"/>
                <w:b w:val="0"/>
                <w:bCs/>
                <w:highlight w:val="none"/>
                <w:lang w:val="en-US" w:eastAsia="zh-CN"/>
              </w:rPr>
              <w:t>污泥压滤废水</w:t>
            </w:r>
          </w:p>
        </w:tc>
        <w:tc>
          <w:tcPr>
            <w:tcW w:w="2739" w:type="dxa"/>
            <w:vAlign w:val="center"/>
          </w:tcPr>
          <w:p w14:paraId="55F0ED43">
            <w:pPr>
              <w:snapToGrid w:val="0"/>
              <w:ind w:right="104" w:rightChars="0"/>
              <w:jc w:val="center"/>
              <w:rPr>
                <w:rFonts w:hint="eastAsia" w:ascii="Times New Roman" w:hAnsi="Times New Roman" w:cs="Times New Roman" w:eastAsiaTheme="minorEastAsia"/>
                <w:b w:val="0"/>
                <w:bCs/>
                <w:kern w:val="2"/>
                <w:sz w:val="21"/>
                <w:szCs w:val="22"/>
                <w:highlight w:val="none"/>
                <w:lang w:val="en-US" w:eastAsia="zh-CN" w:bidi="ar-SA"/>
              </w:rPr>
            </w:pPr>
            <w:r>
              <w:rPr>
                <w:rFonts w:hint="eastAsia" w:ascii="Times New Roman" w:hAnsi="Times New Roman" w:cs="Times New Roman"/>
                <w:b w:val="0"/>
                <w:bCs/>
                <w:highlight w:val="none"/>
                <w:lang w:val="en-US" w:eastAsia="zh-CN"/>
              </w:rPr>
              <w:t>pH、CODCr、SS、氨氮</w:t>
            </w:r>
          </w:p>
        </w:tc>
      </w:tr>
      <w:tr w14:paraId="5442FC1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425" w:hRule="atLeast"/>
          <w:jc w:val="center"/>
        </w:trPr>
        <w:tc>
          <w:tcPr>
            <w:tcW w:w="822" w:type="dxa"/>
            <w:vMerge w:val="continue"/>
            <w:vAlign w:val="center"/>
          </w:tcPr>
          <w:p w14:paraId="6BB045BD">
            <w:pPr>
              <w:snapToGrid w:val="0"/>
              <w:ind w:right="104" w:rightChars="0"/>
              <w:jc w:val="center"/>
              <w:rPr>
                <w:rFonts w:hint="default" w:ascii="Times New Roman" w:hAnsi="Times New Roman" w:cs="Times New Roman" w:eastAsiaTheme="minorEastAsia"/>
                <w:b w:val="0"/>
                <w:bCs/>
                <w:kern w:val="2"/>
                <w:sz w:val="21"/>
                <w:szCs w:val="22"/>
                <w:highlight w:val="none"/>
                <w:lang w:val="en-US" w:eastAsia="zh-CN" w:bidi="ar-SA"/>
              </w:rPr>
            </w:pPr>
          </w:p>
        </w:tc>
        <w:tc>
          <w:tcPr>
            <w:tcW w:w="999" w:type="dxa"/>
            <w:vAlign w:val="center"/>
          </w:tcPr>
          <w:p w14:paraId="53F9DDDF">
            <w:pPr>
              <w:snapToGrid w:val="0"/>
              <w:ind w:right="104" w:rightChars="0"/>
              <w:jc w:val="center"/>
              <w:rPr>
                <w:rFonts w:hint="eastAsia" w:ascii="Times New Roman" w:hAnsi="Times New Roman" w:cs="Times New Roman" w:eastAsiaTheme="minorEastAsia"/>
                <w:b w:val="0"/>
                <w:bCs/>
                <w:kern w:val="2"/>
                <w:sz w:val="21"/>
                <w:szCs w:val="22"/>
                <w:highlight w:val="none"/>
                <w:lang w:val="en-US" w:eastAsia="zh-CN" w:bidi="ar-SA"/>
              </w:rPr>
            </w:pPr>
            <w:r>
              <w:rPr>
                <w:rFonts w:hint="eastAsia" w:ascii="Times New Roman" w:hAnsi="Times New Roman" w:cs="Times New Roman"/>
                <w:b w:val="0"/>
                <w:bCs/>
                <w:highlight w:val="none"/>
                <w:lang w:val="en-US" w:eastAsia="zh-CN"/>
              </w:rPr>
              <w:t>W3</w:t>
            </w:r>
          </w:p>
        </w:tc>
        <w:tc>
          <w:tcPr>
            <w:tcW w:w="1807" w:type="dxa"/>
            <w:vAlign w:val="center"/>
          </w:tcPr>
          <w:p w14:paraId="501180D5">
            <w:pPr>
              <w:snapToGrid w:val="0"/>
              <w:ind w:right="104" w:rightChars="0"/>
              <w:jc w:val="center"/>
              <w:rPr>
                <w:rFonts w:hint="eastAsia" w:ascii="Times New Roman" w:hAnsi="Times New Roman" w:cs="Times New Roman" w:eastAsiaTheme="minorEastAsia"/>
                <w:b w:val="0"/>
                <w:bCs/>
                <w:kern w:val="2"/>
                <w:sz w:val="21"/>
                <w:szCs w:val="22"/>
                <w:highlight w:val="none"/>
                <w:lang w:val="en-US" w:eastAsia="zh-CN" w:bidi="ar-SA"/>
              </w:rPr>
            </w:pPr>
            <w:r>
              <w:rPr>
                <w:rFonts w:hint="eastAsia" w:ascii="Times New Roman" w:hAnsi="Times New Roman" w:cs="Times New Roman"/>
                <w:b w:val="0"/>
                <w:bCs/>
                <w:highlight w:val="none"/>
                <w:lang w:val="en-US" w:eastAsia="zh-CN"/>
              </w:rPr>
              <w:t>定型废气处理</w:t>
            </w:r>
          </w:p>
        </w:tc>
        <w:tc>
          <w:tcPr>
            <w:tcW w:w="2171" w:type="dxa"/>
            <w:vAlign w:val="center"/>
          </w:tcPr>
          <w:p w14:paraId="74D5BF28">
            <w:pPr>
              <w:snapToGrid w:val="0"/>
              <w:ind w:right="104" w:rightChars="0"/>
              <w:jc w:val="center"/>
              <w:rPr>
                <w:rFonts w:hint="eastAsia" w:ascii="Times New Roman" w:hAnsi="Times New Roman" w:cs="Times New Roman" w:eastAsiaTheme="minorEastAsia"/>
                <w:b w:val="0"/>
                <w:bCs/>
                <w:kern w:val="2"/>
                <w:sz w:val="21"/>
                <w:szCs w:val="22"/>
                <w:highlight w:val="none"/>
                <w:lang w:val="en-US" w:eastAsia="zh-CN" w:bidi="ar-SA"/>
              </w:rPr>
            </w:pPr>
            <w:r>
              <w:rPr>
                <w:rFonts w:hint="eastAsia" w:ascii="Times New Roman" w:hAnsi="Times New Roman" w:cs="Times New Roman"/>
                <w:b w:val="0"/>
                <w:bCs/>
                <w:highlight w:val="none"/>
                <w:lang w:val="en-US" w:eastAsia="zh-CN"/>
              </w:rPr>
              <w:t>定型废气废水</w:t>
            </w:r>
          </w:p>
        </w:tc>
        <w:tc>
          <w:tcPr>
            <w:tcW w:w="2739" w:type="dxa"/>
            <w:vAlign w:val="center"/>
          </w:tcPr>
          <w:p w14:paraId="1425F01E">
            <w:pPr>
              <w:snapToGrid w:val="0"/>
              <w:ind w:right="104" w:rightChars="0"/>
              <w:jc w:val="center"/>
              <w:rPr>
                <w:rFonts w:hint="eastAsia" w:ascii="Times New Roman" w:hAnsi="Times New Roman" w:cs="Times New Roman" w:eastAsiaTheme="minorEastAsia"/>
                <w:b w:val="0"/>
                <w:bCs/>
                <w:kern w:val="2"/>
                <w:sz w:val="21"/>
                <w:szCs w:val="22"/>
                <w:highlight w:val="none"/>
                <w:lang w:val="en-US" w:eastAsia="zh-CN" w:bidi="ar-SA"/>
              </w:rPr>
            </w:pPr>
            <w:r>
              <w:rPr>
                <w:rFonts w:hint="eastAsia" w:ascii="Times New Roman" w:hAnsi="Times New Roman" w:cs="Times New Roman"/>
                <w:b w:val="0"/>
                <w:bCs/>
                <w:highlight w:val="none"/>
                <w:lang w:val="en-US" w:eastAsia="zh-CN"/>
              </w:rPr>
              <w:t>pH、CODCr、SS、氨氮</w:t>
            </w:r>
          </w:p>
        </w:tc>
      </w:tr>
      <w:tr w14:paraId="62D75AF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498" w:hRule="atLeast"/>
          <w:jc w:val="center"/>
        </w:trPr>
        <w:tc>
          <w:tcPr>
            <w:tcW w:w="822" w:type="dxa"/>
            <w:vMerge w:val="continue"/>
            <w:vAlign w:val="center"/>
          </w:tcPr>
          <w:p w14:paraId="43F33BDE">
            <w:pPr>
              <w:snapToGrid w:val="0"/>
              <w:ind w:right="104" w:rightChars="0"/>
              <w:jc w:val="center"/>
              <w:rPr>
                <w:rFonts w:hint="default" w:ascii="Times New Roman" w:hAnsi="Times New Roman" w:cs="Times New Roman" w:eastAsiaTheme="minorEastAsia"/>
                <w:b w:val="0"/>
                <w:bCs/>
                <w:kern w:val="2"/>
                <w:sz w:val="21"/>
                <w:szCs w:val="22"/>
                <w:highlight w:val="none"/>
                <w:lang w:val="en-US" w:eastAsia="zh-CN" w:bidi="ar-SA"/>
              </w:rPr>
            </w:pPr>
          </w:p>
        </w:tc>
        <w:tc>
          <w:tcPr>
            <w:tcW w:w="999" w:type="dxa"/>
            <w:vAlign w:val="center"/>
          </w:tcPr>
          <w:p w14:paraId="5563405D">
            <w:pPr>
              <w:snapToGrid w:val="0"/>
              <w:ind w:right="104" w:rightChars="0"/>
              <w:jc w:val="center"/>
              <w:rPr>
                <w:rFonts w:hint="eastAsia" w:ascii="Times New Roman" w:hAnsi="Times New Roman" w:cs="Times New Roman" w:eastAsiaTheme="minorEastAsia"/>
                <w:b w:val="0"/>
                <w:bCs/>
                <w:kern w:val="2"/>
                <w:sz w:val="21"/>
                <w:szCs w:val="22"/>
                <w:highlight w:val="none"/>
                <w:lang w:val="en-US" w:eastAsia="zh-CN" w:bidi="ar-SA"/>
              </w:rPr>
            </w:pPr>
            <w:r>
              <w:rPr>
                <w:rFonts w:hint="eastAsia" w:ascii="Times New Roman" w:hAnsi="Times New Roman" w:cs="Times New Roman"/>
                <w:b w:val="0"/>
                <w:bCs/>
                <w:highlight w:val="none"/>
                <w:lang w:val="en-US" w:eastAsia="zh-CN"/>
              </w:rPr>
              <w:t>W4</w:t>
            </w:r>
          </w:p>
        </w:tc>
        <w:tc>
          <w:tcPr>
            <w:tcW w:w="1807" w:type="dxa"/>
            <w:vAlign w:val="center"/>
          </w:tcPr>
          <w:p w14:paraId="57695B0C">
            <w:pPr>
              <w:snapToGrid w:val="0"/>
              <w:ind w:right="104" w:rightChars="0"/>
              <w:jc w:val="center"/>
              <w:rPr>
                <w:rFonts w:hint="eastAsia" w:ascii="Times New Roman" w:hAnsi="Times New Roman" w:cs="Times New Roman" w:eastAsiaTheme="minorEastAsia"/>
                <w:b w:val="0"/>
                <w:bCs/>
                <w:kern w:val="2"/>
                <w:sz w:val="21"/>
                <w:szCs w:val="22"/>
                <w:highlight w:val="none"/>
                <w:lang w:val="en-US" w:eastAsia="zh-CN" w:bidi="ar-SA"/>
              </w:rPr>
            </w:pPr>
            <w:r>
              <w:rPr>
                <w:rFonts w:hint="eastAsia" w:ascii="Times New Roman" w:hAnsi="Times New Roman" w:cs="Times New Roman"/>
                <w:b w:val="0"/>
                <w:bCs/>
                <w:highlight w:val="none"/>
                <w:lang w:val="en-US" w:eastAsia="zh-CN"/>
              </w:rPr>
              <w:t>员工生活</w:t>
            </w:r>
          </w:p>
        </w:tc>
        <w:tc>
          <w:tcPr>
            <w:tcW w:w="2171" w:type="dxa"/>
            <w:vAlign w:val="center"/>
          </w:tcPr>
          <w:p w14:paraId="2E37DAE6">
            <w:pPr>
              <w:snapToGrid w:val="0"/>
              <w:ind w:right="104" w:rightChars="0"/>
              <w:jc w:val="center"/>
              <w:rPr>
                <w:rFonts w:hint="eastAsia" w:ascii="Times New Roman" w:hAnsi="Times New Roman" w:cs="Times New Roman" w:eastAsiaTheme="minorEastAsia"/>
                <w:b w:val="0"/>
                <w:bCs/>
                <w:kern w:val="2"/>
                <w:sz w:val="21"/>
                <w:szCs w:val="22"/>
                <w:highlight w:val="none"/>
                <w:lang w:val="en-US" w:eastAsia="zh-CN" w:bidi="ar-SA"/>
              </w:rPr>
            </w:pPr>
            <w:r>
              <w:rPr>
                <w:rFonts w:hint="eastAsia" w:ascii="Times New Roman" w:hAnsi="Times New Roman" w:cs="Times New Roman"/>
                <w:b w:val="0"/>
                <w:bCs/>
                <w:highlight w:val="none"/>
                <w:lang w:val="en-US" w:eastAsia="zh-CN"/>
              </w:rPr>
              <w:t>生活废水</w:t>
            </w:r>
          </w:p>
        </w:tc>
        <w:tc>
          <w:tcPr>
            <w:tcW w:w="2739" w:type="dxa"/>
            <w:vAlign w:val="center"/>
          </w:tcPr>
          <w:p w14:paraId="5D1E98B0">
            <w:pPr>
              <w:snapToGrid w:val="0"/>
              <w:ind w:right="104" w:rightChars="0"/>
              <w:jc w:val="center"/>
              <w:rPr>
                <w:rFonts w:hint="eastAsia" w:ascii="Times New Roman" w:hAnsi="Times New Roman" w:cs="Times New Roman" w:eastAsiaTheme="minorEastAsia"/>
                <w:b w:val="0"/>
                <w:bCs/>
                <w:kern w:val="2"/>
                <w:sz w:val="21"/>
                <w:szCs w:val="22"/>
                <w:highlight w:val="none"/>
                <w:lang w:val="en-US" w:eastAsia="zh-CN" w:bidi="ar-SA"/>
              </w:rPr>
            </w:pPr>
            <w:r>
              <w:rPr>
                <w:rFonts w:hint="eastAsia" w:ascii="Times New Roman" w:hAnsi="Times New Roman" w:cs="Times New Roman"/>
                <w:b w:val="0"/>
                <w:bCs/>
                <w:highlight w:val="none"/>
                <w:lang w:val="en-US" w:eastAsia="zh-CN"/>
              </w:rPr>
              <w:t>CODCr、氨氮</w:t>
            </w:r>
          </w:p>
        </w:tc>
      </w:tr>
      <w:tr w14:paraId="76A24F4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425" w:hRule="atLeast"/>
          <w:jc w:val="center"/>
        </w:trPr>
        <w:tc>
          <w:tcPr>
            <w:tcW w:w="0" w:type="auto"/>
            <w:vAlign w:val="center"/>
          </w:tcPr>
          <w:p w14:paraId="373EA65F">
            <w:pPr>
              <w:snapToGrid w:val="0"/>
              <w:ind w:right="104" w:rightChars="0"/>
              <w:jc w:val="center"/>
              <w:rPr>
                <w:rFonts w:hint="default" w:ascii="Times New Roman" w:hAnsi="Times New Roman" w:cs="Times New Roman" w:eastAsiaTheme="minorEastAsia"/>
                <w:b w:val="0"/>
                <w:bCs/>
                <w:kern w:val="2"/>
                <w:sz w:val="21"/>
                <w:szCs w:val="22"/>
                <w:highlight w:val="none"/>
                <w:lang w:val="en-US" w:eastAsia="zh-CN" w:bidi="ar-SA"/>
              </w:rPr>
            </w:pPr>
            <w:r>
              <w:rPr>
                <w:rFonts w:hint="eastAsia" w:ascii="Times New Roman" w:hAnsi="Times New Roman" w:cs="Times New Roman"/>
                <w:b w:val="0"/>
                <w:bCs/>
                <w:highlight w:val="none"/>
                <w:lang w:val="en-US" w:eastAsia="zh-CN"/>
              </w:rPr>
              <w:t>噪声</w:t>
            </w:r>
          </w:p>
        </w:tc>
        <w:tc>
          <w:tcPr>
            <w:tcW w:w="999" w:type="dxa"/>
            <w:vAlign w:val="center"/>
          </w:tcPr>
          <w:p w14:paraId="0C120F2D">
            <w:pPr>
              <w:snapToGrid w:val="0"/>
              <w:ind w:right="104" w:rightChars="0"/>
              <w:jc w:val="center"/>
              <w:rPr>
                <w:rFonts w:hint="eastAsia"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N</w:t>
            </w:r>
          </w:p>
        </w:tc>
        <w:tc>
          <w:tcPr>
            <w:tcW w:w="1807" w:type="dxa"/>
            <w:vAlign w:val="center"/>
          </w:tcPr>
          <w:p w14:paraId="1B666617">
            <w:pPr>
              <w:snapToGrid w:val="0"/>
              <w:ind w:right="104" w:rightChars="0"/>
              <w:jc w:val="center"/>
              <w:rPr>
                <w:rFonts w:hint="eastAsia"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设备运行噪声</w:t>
            </w:r>
          </w:p>
        </w:tc>
        <w:tc>
          <w:tcPr>
            <w:tcW w:w="2171" w:type="dxa"/>
            <w:vAlign w:val="center"/>
          </w:tcPr>
          <w:p w14:paraId="6ADDD820">
            <w:pPr>
              <w:snapToGrid w:val="0"/>
              <w:ind w:right="104" w:rightChars="0"/>
              <w:jc w:val="center"/>
              <w:rPr>
                <w:rFonts w:hint="eastAsia"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设备运行噪声</w:t>
            </w:r>
          </w:p>
        </w:tc>
        <w:tc>
          <w:tcPr>
            <w:tcW w:w="2739" w:type="dxa"/>
            <w:vAlign w:val="center"/>
          </w:tcPr>
          <w:p w14:paraId="4D9F3DFA">
            <w:pPr>
              <w:snapToGrid w:val="0"/>
              <w:ind w:right="104" w:rightChars="0"/>
              <w:jc w:val="center"/>
              <w:rPr>
                <w:rFonts w:hint="eastAsia"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等效声级 dB(A)</w:t>
            </w:r>
          </w:p>
        </w:tc>
      </w:tr>
      <w:tr w14:paraId="22A55E1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425" w:hRule="atLeast"/>
          <w:jc w:val="center"/>
        </w:trPr>
        <w:tc>
          <w:tcPr>
            <w:tcW w:w="822" w:type="dxa"/>
            <w:vMerge w:val="restart"/>
            <w:vAlign w:val="center"/>
          </w:tcPr>
          <w:p w14:paraId="4767A461">
            <w:pPr>
              <w:snapToGrid w:val="0"/>
              <w:ind w:right="104" w:rightChars="0"/>
              <w:jc w:val="center"/>
              <w:rPr>
                <w:rFonts w:hint="default" w:ascii="Times New Roman" w:hAnsi="Times New Roman" w:cs="Times New Roman" w:eastAsiaTheme="minorEastAsia"/>
                <w:b w:val="0"/>
                <w:bCs/>
                <w:kern w:val="2"/>
                <w:sz w:val="21"/>
                <w:szCs w:val="22"/>
                <w:highlight w:val="none"/>
                <w:lang w:val="en-US" w:eastAsia="zh-CN" w:bidi="ar-SA"/>
              </w:rPr>
            </w:pPr>
            <w:r>
              <w:rPr>
                <w:rFonts w:hint="eastAsia" w:ascii="Times New Roman" w:hAnsi="Times New Roman" w:cs="Times New Roman"/>
                <w:b w:val="0"/>
                <w:bCs/>
                <w:highlight w:val="none"/>
                <w:lang w:val="en-US" w:eastAsia="zh-CN"/>
              </w:rPr>
              <w:t>固废</w:t>
            </w:r>
          </w:p>
        </w:tc>
        <w:tc>
          <w:tcPr>
            <w:tcW w:w="999" w:type="dxa"/>
            <w:vAlign w:val="center"/>
          </w:tcPr>
          <w:p w14:paraId="0CBF9D1A">
            <w:pPr>
              <w:snapToGrid w:val="0"/>
              <w:ind w:right="104" w:rightChars="0"/>
              <w:jc w:val="center"/>
              <w:rPr>
                <w:rFonts w:hint="eastAsia"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S1</w:t>
            </w:r>
          </w:p>
        </w:tc>
        <w:tc>
          <w:tcPr>
            <w:tcW w:w="1807" w:type="dxa"/>
            <w:vAlign w:val="center"/>
          </w:tcPr>
          <w:p w14:paraId="1FFC6665">
            <w:pPr>
              <w:snapToGrid w:val="0"/>
              <w:ind w:right="104" w:rightChars="0"/>
              <w:jc w:val="center"/>
              <w:rPr>
                <w:rFonts w:hint="eastAsia"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编织</w:t>
            </w:r>
          </w:p>
        </w:tc>
        <w:tc>
          <w:tcPr>
            <w:tcW w:w="2171" w:type="dxa"/>
            <w:vAlign w:val="center"/>
          </w:tcPr>
          <w:p w14:paraId="665BCB82">
            <w:pPr>
              <w:snapToGrid w:val="0"/>
              <w:ind w:right="104" w:rightChars="0"/>
              <w:jc w:val="center"/>
              <w:rPr>
                <w:rFonts w:hint="eastAsia"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废丝</w:t>
            </w:r>
          </w:p>
        </w:tc>
        <w:tc>
          <w:tcPr>
            <w:tcW w:w="2739" w:type="dxa"/>
            <w:vAlign w:val="center"/>
          </w:tcPr>
          <w:p w14:paraId="7A680C33">
            <w:pPr>
              <w:snapToGrid w:val="0"/>
              <w:ind w:right="104" w:rightChars="0"/>
              <w:jc w:val="center"/>
              <w:rPr>
                <w:rFonts w:hint="eastAsia"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废丝</w:t>
            </w:r>
          </w:p>
        </w:tc>
      </w:tr>
      <w:tr w14:paraId="5B575EE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425" w:hRule="atLeast"/>
          <w:jc w:val="center"/>
        </w:trPr>
        <w:tc>
          <w:tcPr>
            <w:tcW w:w="822" w:type="dxa"/>
            <w:vMerge w:val="continue"/>
          </w:tcPr>
          <w:p w14:paraId="3720EF1F">
            <w:pPr>
              <w:snapToGrid w:val="0"/>
              <w:ind w:right="104" w:rightChars="0"/>
              <w:jc w:val="center"/>
              <w:rPr>
                <w:rFonts w:hint="default" w:ascii="Times New Roman" w:hAnsi="Times New Roman" w:cs="Times New Roman" w:eastAsiaTheme="minorEastAsia"/>
                <w:b w:val="0"/>
                <w:bCs/>
                <w:kern w:val="2"/>
                <w:sz w:val="21"/>
                <w:szCs w:val="22"/>
                <w:highlight w:val="none"/>
                <w:lang w:val="en-US" w:eastAsia="zh-CN" w:bidi="ar-SA"/>
              </w:rPr>
            </w:pPr>
          </w:p>
        </w:tc>
        <w:tc>
          <w:tcPr>
            <w:tcW w:w="999" w:type="dxa"/>
            <w:vAlign w:val="center"/>
          </w:tcPr>
          <w:p w14:paraId="2AF74660">
            <w:pPr>
              <w:snapToGrid w:val="0"/>
              <w:ind w:right="104" w:rightChars="0"/>
              <w:jc w:val="center"/>
              <w:rPr>
                <w:rFonts w:hint="eastAsia"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S2</w:t>
            </w:r>
          </w:p>
        </w:tc>
        <w:tc>
          <w:tcPr>
            <w:tcW w:w="1807" w:type="dxa"/>
            <w:vAlign w:val="center"/>
          </w:tcPr>
          <w:p w14:paraId="7C84AA34">
            <w:pPr>
              <w:snapToGrid w:val="0"/>
              <w:ind w:right="104" w:rightChars="0"/>
              <w:jc w:val="center"/>
              <w:rPr>
                <w:rFonts w:hint="eastAsia"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裁剪、缝纫</w:t>
            </w:r>
          </w:p>
        </w:tc>
        <w:tc>
          <w:tcPr>
            <w:tcW w:w="2171" w:type="dxa"/>
            <w:vAlign w:val="center"/>
          </w:tcPr>
          <w:p w14:paraId="4404F50B">
            <w:pPr>
              <w:snapToGrid w:val="0"/>
              <w:ind w:right="104" w:rightChars="0"/>
              <w:jc w:val="center"/>
              <w:rPr>
                <w:rFonts w:hint="eastAsia"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废布</w:t>
            </w:r>
          </w:p>
        </w:tc>
        <w:tc>
          <w:tcPr>
            <w:tcW w:w="2739" w:type="dxa"/>
            <w:vAlign w:val="center"/>
          </w:tcPr>
          <w:p w14:paraId="2FF33920">
            <w:pPr>
              <w:snapToGrid w:val="0"/>
              <w:ind w:right="104" w:rightChars="0"/>
              <w:jc w:val="center"/>
              <w:rPr>
                <w:rFonts w:hint="eastAsia"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废布</w:t>
            </w:r>
          </w:p>
        </w:tc>
      </w:tr>
      <w:tr w14:paraId="04FCA5F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425" w:hRule="atLeast"/>
          <w:jc w:val="center"/>
        </w:trPr>
        <w:tc>
          <w:tcPr>
            <w:tcW w:w="822" w:type="dxa"/>
            <w:vMerge w:val="continue"/>
          </w:tcPr>
          <w:p w14:paraId="26ECDE60">
            <w:pPr>
              <w:snapToGrid w:val="0"/>
              <w:ind w:right="104" w:rightChars="0"/>
              <w:jc w:val="center"/>
              <w:rPr>
                <w:rFonts w:hint="default" w:ascii="Times New Roman" w:hAnsi="Times New Roman" w:cs="Times New Roman" w:eastAsiaTheme="minorEastAsia"/>
                <w:b w:val="0"/>
                <w:bCs/>
                <w:kern w:val="2"/>
                <w:sz w:val="21"/>
                <w:szCs w:val="22"/>
                <w:highlight w:val="none"/>
                <w:lang w:val="en-US" w:eastAsia="zh-CN" w:bidi="ar-SA"/>
              </w:rPr>
            </w:pPr>
          </w:p>
        </w:tc>
        <w:tc>
          <w:tcPr>
            <w:tcW w:w="999" w:type="dxa"/>
            <w:vAlign w:val="center"/>
          </w:tcPr>
          <w:p w14:paraId="1A0B02F1">
            <w:pPr>
              <w:snapToGrid w:val="0"/>
              <w:ind w:right="104" w:rightChars="0"/>
              <w:jc w:val="center"/>
              <w:rPr>
                <w:rFonts w:hint="eastAsia"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S3</w:t>
            </w:r>
          </w:p>
        </w:tc>
        <w:tc>
          <w:tcPr>
            <w:tcW w:w="1807" w:type="dxa"/>
            <w:vAlign w:val="center"/>
          </w:tcPr>
          <w:p w14:paraId="17CEE80C">
            <w:pPr>
              <w:snapToGrid w:val="0"/>
              <w:ind w:right="104" w:rightChars="0"/>
              <w:jc w:val="center"/>
              <w:rPr>
                <w:rFonts w:hint="eastAsia"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质检</w:t>
            </w:r>
          </w:p>
        </w:tc>
        <w:tc>
          <w:tcPr>
            <w:tcW w:w="2171" w:type="dxa"/>
            <w:vAlign w:val="center"/>
          </w:tcPr>
          <w:p w14:paraId="3E12E9D7">
            <w:pPr>
              <w:snapToGrid w:val="0"/>
              <w:ind w:right="104" w:rightChars="0"/>
              <w:jc w:val="center"/>
              <w:rPr>
                <w:rFonts w:hint="eastAsia"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不合格品</w:t>
            </w:r>
          </w:p>
        </w:tc>
        <w:tc>
          <w:tcPr>
            <w:tcW w:w="2739" w:type="dxa"/>
            <w:vAlign w:val="center"/>
          </w:tcPr>
          <w:p w14:paraId="09E89343">
            <w:pPr>
              <w:snapToGrid w:val="0"/>
              <w:ind w:right="104" w:rightChars="0"/>
              <w:jc w:val="center"/>
              <w:rPr>
                <w:rFonts w:hint="eastAsia"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不合格品</w:t>
            </w:r>
          </w:p>
        </w:tc>
      </w:tr>
      <w:tr w14:paraId="30FE722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425" w:hRule="atLeast"/>
          <w:jc w:val="center"/>
        </w:trPr>
        <w:tc>
          <w:tcPr>
            <w:tcW w:w="822" w:type="dxa"/>
            <w:vMerge w:val="continue"/>
          </w:tcPr>
          <w:p w14:paraId="426C3A3D">
            <w:pPr>
              <w:snapToGrid w:val="0"/>
              <w:ind w:right="104" w:rightChars="0"/>
              <w:jc w:val="center"/>
              <w:rPr>
                <w:rFonts w:hint="default" w:ascii="Times New Roman" w:hAnsi="Times New Roman" w:cs="Times New Roman" w:eastAsiaTheme="minorEastAsia"/>
                <w:b w:val="0"/>
                <w:bCs/>
                <w:kern w:val="2"/>
                <w:sz w:val="21"/>
                <w:szCs w:val="22"/>
                <w:highlight w:val="none"/>
                <w:lang w:val="en-US" w:eastAsia="zh-CN" w:bidi="ar-SA"/>
              </w:rPr>
            </w:pPr>
          </w:p>
        </w:tc>
        <w:tc>
          <w:tcPr>
            <w:tcW w:w="999" w:type="dxa"/>
            <w:vAlign w:val="center"/>
          </w:tcPr>
          <w:p w14:paraId="73CCD8D0">
            <w:pPr>
              <w:snapToGrid w:val="0"/>
              <w:ind w:right="104" w:rightChars="0"/>
              <w:jc w:val="center"/>
              <w:rPr>
                <w:rFonts w:hint="eastAsia"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S4</w:t>
            </w:r>
          </w:p>
        </w:tc>
        <w:tc>
          <w:tcPr>
            <w:tcW w:w="1807" w:type="dxa"/>
            <w:vAlign w:val="center"/>
          </w:tcPr>
          <w:p w14:paraId="2AF65D9D">
            <w:pPr>
              <w:snapToGrid w:val="0"/>
              <w:ind w:right="104" w:rightChars="0"/>
              <w:jc w:val="center"/>
              <w:rPr>
                <w:rFonts w:hint="eastAsia"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包装</w:t>
            </w:r>
          </w:p>
        </w:tc>
        <w:tc>
          <w:tcPr>
            <w:tcW w:w="2171" w:type="dxa"/>
            <w:vAlign w:val="center"/>
          </w:tcPr>
          <w:p w14:paraId="505E3C56">
            <w:pPr>
              <w:snapToGrid w:val="0"/>
              <w:ind w:right="104" w:rightChars="0"/>
              <w:jc w:val="center"/>
              <w:rPr>
                <w:rFonts w:hint="eastAsia"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一般包装材料、危险废包装材料</w:t>
            </w:r>
          </w:p>
        </w:tc>
        <w:tc>
          <w:tcPr>
            <w:tcW w:w="2739" w:type="dxa"/>
            <w:vAlign w:val="center"/>
          </w:tcPr>
          <w:p w14:paraId="28670A52">
            <w:pPr>
              <w:snapToGrid w:val="0"/>
              <w:ind w:right="104" w:rightChars="0"/>
              <w:jc w:val="center"/>
              <w:rPr>
                <w:rFonts w:hint="eastAsia"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一般包装材料、危险废包装材料</w:t>
            </w:r>
          </w:p>
        </w:tc>
      </w:tr>
      <w:tr w14:paraId="7D8388B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425" w:hRule="atLeast"/>
          <w:jc w:val="center"/>
        </w:trPr>
        <w:tc>
          <w:tcPr>
            <w:tcW w:w="822" w:type="dxa"/>
            <w:vMerge w:val="continue"/>
          </w:tcPr>
          <w:p w14:paraId="76FEE6D6">
            <w:pPr>
              <w:snapToGrid w:val="0"/>
              <w:ind w:right="104" w:rightChars="0"/>
              <w:jc w:val="center"/>
              <w:rPr>
                <w:rFonts w:hint="default" w:ascii="Times New Roman" w:hAnsi="Times New Roman" w:cs="Times New Roman" w:eastAsiaTheme="minorEastAsia"/>
                <w:b w:val="0"/>
                <w:bCs/>
                <w:kern w:val="2"/>
                <w:sz w:val="21"/>
                <w:szCs w:val="22"/>
                <w:highlight w:val="none"/>
                <w:lang w:val="en-US" w:eastAsia="zh-CN" w:bidi="ar-SA"/>
              </w:rPr>
            </w:pPr>
          </w:p>
        </w:tc>
        <w:tc>
          <w:tcPr>
            <w:tcW w:w="999" w:type="dxa"/>
            <w:vAlign w:val="center"/>
          </w:tcPr>
          <w:p w14:paraId="7895331A">
            <w:pPr>
              <w:snapToGrid w:val="0"/>
              <w:ind w:right="104" w:rightChars="0"/>
              <w:jc w:val="center"/>
              <w:rPr>
                <w:rFonts w:hint="eastAsia"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S5</w:t>
            </w:r>
          </w:p>
        </w:tc>
        <w:tc>
          <w:tcPr>
            <w:tcW w:w="1807" w:type="dxa"/>
            <w:vAlign w:val="center"/>
          </w:tcPr>
          <w:p w14:paraId="7B3D964B">
            <w:pPr>
              <w:snapToGrid w:val="0"/>
              <w:ind w:right="104" w:rightChars="0"/>
              <w:jc w:val="center"/>
              <w:rPr>
                <w:rFonts w:hint="eastAsia"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设备维修保养</w:t>
            </w:r>
          </w:p>
        </w:tc>
        <w:tc>
          <w:tcPr>
            <w:tcW w:w="2171" w:type="dxa"/>
            <w:vAlign w:val="center"/>
          </w:tcPr>
          <w:p w14:paraId="0F7E97FB">
            <w:pPr>
              <w:snapToGrid w:val="0"/>
              <w:ind w:right="104" w:rightChars="0"/>
              <w:jc w:val="center"/>
              <w:rPr>
                <w:rFonts w:hint="eastAsia"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废机油、含油废抹布</w:t>
            </w:r>
          </w:p>
        </w:tc>
        <w:tc>
          <w:tcPr>
            <w:tcW w:w="2739" w:type="dxa"/>
            <w:vAlign w:val="center"/>
          </w:tcPr>
          <w:p w14:paraId="2828AD46">
            <w:pPr>
              <w:snapToGrid w:val="0"/>
              <w:ind w:right="104" w:rightChars="0"/>
              <w:jc w:val="center"/>
              <w:rPr>
                <w:rFonts w:hint="eastAsia"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废机油、含油废抹布</w:t>
            </w:r>
          </w:p>
        </w:tc>
      </w:tr>
      <w:tr w14:paraId="2F18FA6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425" w:hRule="atLeast"/>
          <w:jc w:val="center"/>
        </w:trPr>
        <w:tc>
          <w:tcPr>
            <w:tcW w:w="822" w:type="dxa"/>
            <w:vMerge w:val="continue"/>
          </w:tcPr>
          <w:p w14:paraId="4BA86BA0">
            <w:pPr>
              <w:snapToGrid w:val="0"/>
              <w:ind w:right="104" w:rightChars="0"/>
              <w:jc w:val="center"/>
              <w:rPr>
                <w:rFonts w:hint="default" w:ascii="Times New Roman" w:hAnsi="Times New Roman" w:cs="Times New Roman" w:eastAsiaTheme="minorEastAsia"/>
                <w:b w:val="0"/>
                <w:bCs/>
                <w:kern w:val="2"/>
                <w:sz w:val="21"/>
                <w:szCs w:val="22"/>
                <w:highlight w:val="none"/>
                <w:lang w:val="en-US" w:eastAsia="zh-CN" w:bidi="ar-SA"/>
              </w:rPr>
            </w:pPr>
          </w:p>
        </w:tc>
        <w:tc>
          <w:tcPr>
            <w:tcW w:w="999" w:type="dxa"/>
            <w:vAlign w:val="center"/>
          </w:tcPr>
          <w:p w14:paraId="48B73DAA">
            <w:pPr>
              <w:snapToGrid w:val="0"/>
              <w:ind w:right="104" w:rightChars="0"/>
              <w:jc w:val="center"/>
              <w:rPr>
                <w:rFonts w:hint="eastAsia"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S6</w:t>
            </w:r>
          </w:p>
        </w:tc>
        <w:tc>
          <w:tcPr>
            <w:tcW w:w="1807" w:type="dxa"/>
            <w:vAlign w:val="center"/>
          </w:tcPr>
          <w:p w14:paraId="1BD98222">
            <w:pPr>
              <w:snapToGrid w:val="0"/>
              <w:ind w:right="104" w:rightChars="0"/>
              <w:jc w:val="center"/>
              <w:rPr>
                <w:rFonts w:hint="eastAsia"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导热油炉维护</w:t>
            </w:r>
          </w:p>
        </w:tc>
        <w:tc>
          <w:tcPr>
            <w:tcW w:w="2171" w:type="dxa"/>
            <w:vAlign w:val="center"/>
          </w:tcPr>
          <w:p w14:paraId="50091932">
            <w:pPr>
              <w:snapToGrid w:val="0"/>
              <w:ind w:right="104" w:rightChars="0"/>
              <w:jc w:val="center"/>
              <w:rPr>
                <w:rFonts w:hint="eastAsia"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废导热油</w:t>
            </w:r>
          </w:p>
        </w:tc>
        <w:tc>
          <w:tcPr>
            <w:tcW w:w="2739" w:type="dxa"/>
            <w:vAlign w:val="center"/>
          </w:tcPr>
          <w:p w14:paraId="4C52BCCE">
            <w:pPr>
              <w:snapToGrid w:val="0"/>
              <w:ind w:right="104" w:rightChars="0"/>
              <w:jc w:val="center"/>
              <w:rPr>
                <w:rFonts w:hint="eastAsia"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废导热油</w:t>
            </w:r>
          </w:p>
        </w:tc>
      </w:tr>
      <w:tr w14:paraId="463960D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425" w:hRule="atLeast"/>
          <w:jc w:val="center"/>
        </w:trPr>
        <w:tc>
          <w:tcPr>
            <w:tcW w:w="822" w:type="dxa"/>
            <w:vMerge w:val="continue"/>
          </w:tcPr>
          <w:p w14:paraId="7B4AFE8A">
            <w:pPr>
              <w:snapToGrid w:val="0"/>
              <w:ind w:right="104" w:rightChars="0"/>
              <w:jc w:val="center"/>
              <w:rPr>
                <w:rFonts w:hint="default" w:ascii="Times New Roman" w:hAnsi="Times New Roman" w:cs="Times New Roman" w:eastAsiaTheme="minorEastAsia"/>
                <w:b w:val="0"/>
                <w:bCs/>
                <w:kern w:val="2"/>
                <w:sz w:val="21"/>
                <w:szCs w:val="22"/>
                <w:highlight w:val="none"/>
                <w:lang w:val="en-US" w:eastAsia="zh-CN" w:bidi="ar-SA"/>
              </w:rPr>
            </w:pPr>
          </w:p>
        </w:tc>
        <w:tc>
          <w:tcPr>
            <w:tcW w:w="999" w:type="dxa"/>
            <w:vAlign w:val="center"/>
          </w:tcPr>
          <w:p w14:paraId="751FEF0D">
            <w:pPr>
              <w:snapToGrid w:val="0"/>
              <w:ind w:right="104" w:rightChars="0"/>
              <w:jc w:val="center"/>
              <w:rPr>
                <w:rFonts w:hint="eastAsia"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S7</w:t>
            </w:r>
          </w:p>
        </w:tc>
        <w:tc>
          <w:tcPr>
            <w:tcW w:w="1807" w:type="dxa"/>
            <w:vAlign w:val="center"/>
          </w:tcPr>
          <w:p w14:paraId="255C608E">
            <w:pPr>
              <w:snapToGrid w:val="0"/>
              <w:ind w:right="104" w:rightChars="0"/>
              <w:jc w:val="center"/>
              <w:rPr>
                <w:rFonts w:hint="eastAsia"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废水处理</w:t>
            </w:r>
          </w:p>
        </w:tc>
        <w:tc>
          <w:tcPr>
            <w:tcW w:w="2171" w:type="dxa"/>
            <w:vAlign w:val="center"/>
          </w:tcPr>
          <w:p w14:paraId="153D74D2">
            <w:pPr>
              <w:snapToGrid w:val="0"/>
              <w:ind w:right="104" w:rightChars="0"/>
              <w:jc w:val="center"/>
              <w:rPr>
                <w:rFonts w:hint="eastAsia"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污泥</w:t>
            </w:r>
          </w:p>
        </w:tc>
        <w:tc>
          <w:tcPr>
            <w:tcW w:w="2739" w:type="dxa"/>
            <w:vAlign w:val="center"/>
          </w:tcPr>
          <w:p w14:paraId="15C8EDA4">
            <w:pPr>
              <w:snapToGrid w:val="0"/>
              <w:ind w:right="104" w:rightChars="0"/>
              <w:jc w:val="center"/>
              <w:rPr>
                <w:rFonts w:hint="eastAsia"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污泥</w:t>
            </w:r>
          </w:p>
        </w:tc>
      </w:tr>
      <w:tr w14:paraId="2B5D28F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425" w:hRule="atLeast"/>
          <w:jc w:val="center"/>
        </w:trPr>
        <w:tc>
          <w:tcPr>
            <w:tcW w:w="822" w:type="dxa"/>
            <w:vMerge w:val="continue"/>
          </w:tcPr>
          <w:p w14:paraId="46C79740">
            <w:pPr>
              <w:snapToGrid w:val="0"/>
              <w:ind w:right="104" w:rightChars="0"/>
              <w:jc w:val="center"/>
              <w:rPr>
                <w:rFonts w:hint="default" w:ascii="Times New Roman" w:hAnsi="Times New Roman" w:cs="Times New Roman" w:eastAsiaTheme="minorEastAsia"/>
                <w:b w:val="0"/>
                <w:bCs/>
                <w:kern w:val="2"/>
                <w:sz w:val="21"/>
                <w:szCs w:val="22"/>
                <w:highlight w:val="none"/>
                <w:lang w:val="en-US" w:eastAsia="zh-CN" w:bidi="ar-SA"/>
              </w:rPr>
            </w:pPr>
          </w:p>
        </w:tc>
        <w:tc>
          <w:tcPr>
            <w:tcW w:w="999" w:type="dxa"/>
            <w:vAlign w:val="center"/>
          </w:tcPr>
          <w:p w14:paraId="37DE0A48">
            <w:pPr>
              <w:snapToGrid w:val="0"/>
              <w:ind w:right="104" w:rightChars="0"/>
              <w:jc w:val="center"/>
              <w:rPr>
                <w:rFonts w:hint="eastAsia"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S8</w:t>
            </w:r>
          </w:p>
        </w:tc>
        <w:tc>
          <w:tcPr>
            <w:tcW w:w="1807" w:type="dxa"/>
            <w:vAlign w:val="center"/>
          </w:tcPr>
          <w:p w14:paraId="72792B90">
            <w:pPr>
              <w:snapToGrid w:val="0"/>
              <w:ind w:right="104" w:rightChars="0"/>
              <w:jc w:val="center"/>
              <w:rPr>
                <w:rFonts w:hint="eastAsia"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纤维尘收集</w:t>
            </w:r>
          </w:p>
        </w:tc>
        <w:tc>
          <w:tcPr>
            <w:tcW w:w="2171" w:type="dxa"/>
            <w:vAlign w:val="center"/>
          </w:tcPr>
          <w:p w14:paraId="3DB1DEF8">
            <w:pPr>
              <w:snapToGrid w:val="0"/>
              <w:ind w:right="104" w:rightChars="0"/>
              <w:jc w:val="center"/>
              <w:rPr>
                <w:rFonts w:hint="eastAsia"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纤维尘</w:t>
            </w:r>
          </w:p>
        </w:tc>
        <w:tc>
          <w:tcPr>
            <w:tcW w:w="2739" w:type="dxa"/>
            <w:vAlign w:val="center"/>
          </w:tcPr>
          <w:p w14:paraId="6AE66378">
            <w:pPr>
              <w:snapToGrid w:val="0"/>
              <w:ind w:right="104" w:rightChars="0"/>
              <w:jc w:val="center"/>
              <w:rPr>
                <w:rFonts w:hint="eastAsia"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纤维尘</w:t>
            </w:r>
          </w:p>
        </w:tc>
      </w:tr>
      <w:tr w14:paraId="5A96EA9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425" w:hRule="atLeast"/>
          <w:jc w:val="center"/>
        </w:trPr>
        <w:tc>
          <w:tcPr>
            <w:tcW w:w="822" w:type="dxa"/>
            <w:vMerge w:val="continue"/>
          </w:tcPr>
          <w:p w14:paraId="22D16A2D">
            <w:pPr>
              <w:snapToGrid w:val="0"/>
              <w:ind w:right="104" w:rightChars="0"/>
              <w:jc w:val="center"/>
              <w:rPr>
                <w:rFonts w:hint="default" w:ascii="Times New Roman" w:hAnsi="Times New Roman" w:cs="Times New Roman" w:eastAsiaTheme="minorEastAsia"/>
                <w:b w:val="0"/>
                <w:bCs/>
                <w:kern w:val="2"/>
                <w:sz w:val="21"/>
                <w:szCs w:val="22"/>
                <w:highlight w:val="none"/>
                <w:lang w:val="en-US" w:eastAsia="zh-CN" w:bidi="ar-SA"/>
              </w:rPr>
            </w:pPr>
          </w:p>
        </w:tc>
        <w:tc>
          <w:tcPr>
            <w:tcW w:w="999" w:type="dxa"/>
            <w:vAlign w:val="center"/>
          </w:tcPr>
          <w:p w14:paraId="479EC670">
            <w:pPr>
              <w:snapToGrid w:val="0"/>
              <w:ind w:right="104" w:rightChars="0"/>
              <w:jc w:val="center"/>
              <w:rPr>
                <w:rFonts w:hint="eastAsia"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S9</w:t>
            </w:r>
          </w:p>
        </w:tc>
        <w:tc>
          <w:tcPr>
            <w:tcW w:w="1807" w:type="dxa"/>
            <w:vAlign w:val="center"/>
          </w:tcPr>
          <w:p w14:paraId="1BB6C390">
            <w:pPr>
              <w:snapToGrid w:val="0"/>
              <w:ind w:right="104" w:rightChars="0"/>
              <w:jc w:val="center"/>
              <w:rPr>
                <w:rFonts w:hint="eastAsia"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定型废气处理</w:t>
            </w:r>
          </w:p>
        </w:tc>
        <w:tc>
          <w:tcPr>
            <w:tcW w:w="2171" w:type="dxa"/>
            <w:vAlign w:val="center"/>
          </w:tcPr>
          <w:p w14:paraId="2CE56802">
            <w:pPr>
              <w:snapToGrid w:val="0"/>
              <w:ind w:right="104" w:rightChars="0"/>
              <w:jc w:val="center"/>
              <w:rPr>
                <w:rFonts w:hint="eastAsia"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定型废油</w:t>
            </w:r>
          </w:p>
        </w:tc>
        <w:tc>
          <w:tcPr>
            <w:tcW w:w="2739" w:type="dxa"/>
            <w:vAlign w:val="center"/>
          </w:tcPr>
          <w:p w14:paraId="2BF7F592">
            <w:pPr>
              <w:snapToGrid w:val="0"/>
              <w:ind w:right="104" w:rightChars="0"/>
              <w:jc w:val="center"/>
              <w:rPr>
                <w:rFonts w:hint="eastAsia"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定型废油</w:t>
            </w:r>
          </w:p>
        </w:tc>
      </w:tr>
      <w:tr w14:paraId="42112BA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425" w:hRule="atLeast"/>
          <w:jc w:val="center"/>
        </w:trPr>
        <w:tc>
          <w:tcPr>
            <w:tcW w:w="822" w:type="dxa"/>
            <w:vMerge w:val="continue"/>
          </w:tcPr>
          <w:p w14:paraId="47892203">
            <w:pPr>
              <w:snapToGrid w:val="0"/>
              <w:ind w:right="104" w:rightChars="0"/>
              <w:jc w:val="center"/>
              <w:rPr>
                <w:rFonts w:hint="default" w:ascii="Times New Roman" w:hAnsi="Times New Roman" w:cs="Times New Roman" w:eastAsiaTheme="minorEastAsia"/>
                <w:b w:val="0"/>
                <w:bCs/>
                <w:kern w:val="2"/>
                <w:sz w:val="21"/>
                <w:szCs w:val="22"/>
                <w:highlight w:val="none"/>
                <w:lang w:val="en-US" w:eastAsia="zh-CN" w:bidi="ar-SA"/>
              </w:rPr>
            </w:pPr>
          </w:p>
        </w:tc>
        <w:tc>
          <w:tcPr>
            <w:tcW w:w="999" w:type="dxa"/>
            <w:vAlign w:val="center"/>
          </w:tcPr>
          <w:p w14:paraId="16094D4B">
            <w:pPr>
              <w:snapToGrid w:val="0"/>
              <w:ind w:right="104" w:rightChars="0"/>
              <w:jc w:val="center"/>
              <w:rPr>
                <w:rFonts w:hint="eastAsia"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S10</w:t>
            </w:r>
          </w:p>
        </w:tc>
        <w:tc>
          <w:tcPr>
            <w:tcW w:w="1807" w:type="dxa"/>
            <w:vAlign w:val="center"/>
          </w:tcPr>
          <w:p w14:paraId="02863528">
            <w:pPr>
              <w:snapToGrid w:val="0"/>
              <w:ind w:right="104" w:rightChars="0"/>
              <w:jc w:val="center"/>
              <w:rPr>
                <w:rFonts w:hint="eastAsia"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员工生活</w:t>
            </w:r>
          </w:p>
        </w:tc>
        <w:tc>
          <w:tcPr>
            <w:tcW w:w="2171" w:type="dxa"/>
            <w:vAlign w:val="center"/>
          </w:tcPr>
          <w:p w14:paraId="44FF00B1">
            <w:pPr>
              <w:snapToGrid w:val="0"/>
              <w:ind w:right="104" w:rightChars="0"/>
              <w:jc w:val="center"/>
              <w:rPr>
                <w:rFonts w:hint="eastAsia"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生活垃圾</w:t>
            </w:r>
          </w:p>
        </w:tc>
        <w:tc>
          <w:tcPr>
            <w:tcW w:w="2739" w:type="dxa"/>
            <w:vAlign w:val="center"/>
          </w:tcPr>
          <w:p w14:paraId="5A2F657C">
            <w:pPr>
              <w:snapToGrid w:val="0"/>
              <w:ind w:right="104" w:rightChars="0"/>
              <w:jc w:val="center"/>
              <w:rPr>
                <w:rFonts w:hint="eastAsia"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生活垃圾</w:t>
            </w:r>
          </w:p>
        </w:tc>
      </w:tr>
    </w:tbl>
    <w:p w14:paraId="2A6A8A14">
      <w:pPr>
        <w:keepNext w:val="0"/>
        <w:keepLines w:val="0"/>
        <w:pageBreakBefore w:val="0"/>
        <w:widowControl w:val="0"/>
        <w:kinsoku/>
        <w:wordWrap/>
        <w:overflowPunct/>
        <w:topLinePunct w:val="0"/>
        <w:autoSpaceDE/>
        <w:autoSpaceDN/>
        <w:bidi w:val="0"/>
        <w:adjustRightInd/>
        <w:snapToGrid w:val="0"/>
        <w:spacing w:before="157" w:beforeLines="50" w:line="360" w:lineRule="auto"/>
        <w:ind w:firstLine="480" w:firstLineChars="200"/>
        <w:textAlignment w:val="auto"/>
        <w:rPr>
          <w:rFonts w:hint="eastAsia" w:ascii="Times New Roman" w:hAnsi="Times New Roman" w:cs="Times New Roman"/>
          <w:color w:val="auto"/>
          <w:sz w:val="24"/>
          <w:szCs w:val="24"/>
          <w:lang w:val="en-US" w:eastAsia="zh-CN"/>
        </w:rPr>
        <w:sectPr>
          <w:footerReference r:id="rId8" w:type="even"/>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Times New Roman" w:hAnsi="Times New Roman" w:cs="Times New Roman"/>
          <w:color w:val="auto"/>
          <w:sz w:val="24"/>
          <w:szCs w:val="24"/>
          <w:lang w:val="en-US" w:eastAsia="zh-CN"/>
        </w:rPr>
        <w:t>根据企业提供资料及现场核查，企业生产工艺及产污环节与环评一致。</w:t>
      </w:r>
    </w:p>
    <w:p w14:paraId="7B107A3E">
      <w:pPr>
        <w:pStyle w:val="3"/>
        <w:rPr>
          <w:rFonts w:eastAsia="宋体"/>
          <w:color w:val="auto"/>
          <w:highlight w:val="yellow"/>
        </w:rPr>
      </w:pPr>
      <w:bookmarkStart w:id="40" w:name="_Toc23910"/>
      <w:r>
        <w:rPr>
          <w:rFonts w:eastAsia="宋体"/>
        </w:rPr>
        <w:t>3.</w:t>
      </w:r>
      <w:r>
        <w:rPr>
          <w:rFonts w:eastAsia="宋体"/>
          <w:color w:val="auto"/>
        </w:rPr>
        <w:t>7</w:t>
      </w:r>
      <w:r>
        <w:rPr>
          <w:rFonts w:eastAsia="宋体"/>
          <w:color w:val="auto"/>
          <w:highlight w:val="none"/>
        </w:rPr>
        <w:t>项目变动情况</w:t>
      </w:r>
      <w:bookmarkEnd w:id="40"/>
    </w:p>
    <w:p w14:paraId="2622E4DE">
      <w:pPr>
        <w:spacing w:line="360" w:lineRule="auto"/>
        <w:ind w:firstLine="480"/>
        <w:rPr>
          <w:rFonts w:ascii="Times New Roman" w:hAnsi="Times New Roman" w:cs="Times New Roman"/>
          <w:sz w:val="24"/>
          <w:szCs w:val="24"/>
        </w:rPr>
      </w:pPr>
      <w:r>
        <w:rPr>
          <w:rFonts w:ascii="Times New Roman" w:hAnsi="Times New Roman" w:cs="Times New Roman"/>
          <w:sz w:val="24"/>
          <w:szCs w:val="24"/>
        </w:rPr>
        <w:t>经现场调查及与建设单位的核实，</w:t>
      </w:r>
      <w:r>
        <w:rPr>
          <w:rFonts w:hint="eastAsia" w:ascii="Times New Roman" w:hAnsi="Times New Roman" w:cs="Times New Roman"/>
          <w:sz w:val="24"/>
          <w:szCs w:val="24"/>
          <w:lang w:val="en-US" w:eastAsia="zh-CN"/>
        </w:rPr>
        <w:t>对照关于印发《污染影响类建设项目重大变动清单（试行）》的通知（环办环评函〔</w:t>
      </w:r>
      <w:r>
        <w:rPr>
          <w:rFonts w:hint="default" w:ascii="Times New Roman" w:hAnsi="Times New Roman" w:cs="Times New Roman"/>
          <w:sz w:val="24"/>
          <w:szCs w:val="24"/>
          <w:lang w:val="en-US" w:eastAsia="zh-CN"/>
        </w:rPr>
        <w:t>2020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 xml:space="preserve">688 </w:t>
      </w:r>
      <w:r>
        <w:rPr>
          <w:rFonts w:hint="eastAsia" w:ascii="Times New Roman" w:hAnsi="Times New Roman" w:cs="Times New Roman"/>
          <w:sz w:val="24"/>
          <w:szCs w:val="24"/>
          <w:lang w:val="en-US" w:eastAsia="zh-CN"/>
        </w:rPr>
        <w:t>号）中《污染影响类建设项目重大变动清单》（试行）要求，本项目不存在重大变动</w:t>
      </w:r>
      <w:r>
        <w:rPr>
          <w:rFonts w:hint="eastAsia" w:ascii="Times New Roman" w:hAnsi="Times New Roman" w:cs="Times New Roman"/>
          <w:sz w:val="24"/>
          <w:szCs w:val="24"/>
        </w:rPr>
        <w:t>。</w:t>
      </w:r>
      <w:r>
        <w:rPr>
          <w:rFonts w:ascii="Times New Roman" w:hAnsi="Times New Roman" w:cs="Times New Roman"/>
          <w:sz w:val="24"/>
          <w:szCs w:val="24"/>
        </w:rPr>
        <w:t>具体变化情况见表3.7-1。</w:t>
      </w:r>
    </w:p>
    <w:p w14:paraId="3A67AB69">
      <w:pPr>
        <w:widowControl/>
        <w:adjustRightInd w:val="0"/>
        <w:snapToGrid w:val="0"/>
        <w:spacing w:line="360" w:lineRule="auto"/>
        <w:ind w:firstLine="422" w:firstLineChars="200"/>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表3.7-1 项目</w:t>
      </w:r>
      <w:r>
        <w:rPr>
          <w:rFonts w:ascii="Times New Roman" w:hAnsi="Times New Roman" w:eastAsia="宋体" w:cs="Times New Roman"/>
          <w:b/>
          <w:bCs/>
          <w:kern w:val="0"/>
          <w:szCs w:val="21"/>
        </w:rPr>
        <w:t>实际</w:t>
      </w:r>
      <w:r>
        <w:rPr>
          <w:rFonts w:hint="eastAsia" w:ascii="Times New Roman" w:hAnsi="Times New Roman" w:eastAsia="宋体" w:cs="Times New Roman"/>
          <w:b/>
          <w:bCs/>
          <w:kern w:val="0"/>
          <w:szCs w:val="21"/>
        </w:rPr>
        <w:t>建设</w:t>
      </w:r>
      <w:r>
        <w:rPr>
          <w:rFonts w:ascii="Times New Roman" w:hAnsi="Times New Roman" w:eastAsia="宋体" w:cs="Times New Roman"/>
          <w:b/>
          <w:bCs/>
          <w:kern w:val="0"/>
          <w:szCs w:val="21"/>
        </w:rPr>
        <w:t>与环评</w:t>
      </w:r>
      <w:r>
        <w:rPr>
          <w:rFonts w:hint="eastAsia" w:ascii="Times New Roman" w:hAnsi="Times New Roman" w:eastAsia="宋体" w:cs="Times New Roman"/>
          <w:b/>
          <w:bCs/>
          <w:kern w:val="0"/>
          <w:szCs w:val="21"/>
        </w:rPr>
        <w:t>报告</w:t>
      </w:r>
      <w:r>
        <w:rPr>
          <w:rFonts w:ascii="Times New Roman" w:hAnsi="Times New Roman" w:eastAsia="宋体" w:cs="Times New Roman"/>
          <w:b/>
          <w:bCs/>
          <w:kern w:val="0"/>
          <w:szCs w:val="21"/>
        </w:rPr>
        <w:t>变更情况一览表</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2"/>
        <w:gridCol w:w="3533"/>
        <w:gridCol w:w="3957"/>
        <w:gridCol w:w="3880"/>
        <w:gridCol w:w="1862"/>
      </w:tblGrid>
      <w:tr w14:paraId="02AD2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6" w:hRule="atLeast"/>
          <w:tblHeader/>
        </w:trPr>
        <w:tc>
          <w:tcPr>
            <w:tcW w:w="942" w:type="dxa"/>
            <w:vAlign w:val="center"/>
          </w:tcPr>
          <w:p w14:paraId="5199C621">
            <w:pPr>
              <w:keepNext w:val="0"/>
              <w:keepLines w:val="0"/>
              <w:widowControl/>
              <w:suppressLineNumbers w:val="0"/>
              <w:spacing w:before="0" w:beforeAutospacing="0" w:after="0" w:afterAutospacing="0"/>
              <w:ind w:left="0" w:right="0"/>
              <w:jc w:val="center"/>
              <w:rPr>
                <w:rFonts w:hint="eastAsia" w:ascii="宋体" w:hAnsi="宋体" w:eastAsia="宋体" w:cs="宋体"/>
                <w:b/>
                <w:bCs/>
                <w:color w:val="000000"/>
                <w:kern w:val="0"/>
                <w:sz w:val="20"/>
                <w:szCs w:val="20"/>
                <w:lang w:val="en-US" w:eastAsia="zh-CN" w:bidi="ar"/>
              </w:rPr>
            </w:pPr>
            <w:r>
              <w:rPr>
                <w:rFonts w:hint="eastAsia" w:ascii="宋体" w:hAnsi="宋体" w:eastAsia="宋体" w:cs="宋体"/>
                <w:b/>
                <w:bCs/>
                <w:color w:val="000000"/>
                <w:kern w:val="0"/>
                <w:sz w:val="20"/>
                <w:szCs w:val="20"/>
                <w:lang w:val="en-US" w:eastAsia="zh-CN" w:bidi="ar"/>
              </w:rPr>
              <w:t>类别</w:t>
            </w:r>
          </w:p>
        </w:tc>
        <w:tc>
          <w:tcPr>
            <w:tcW w:w="3533" w:type="dxa"/>
            <w:vAlign w:val="center"/>
          </w:tcPr>
          <w:p w14:paraId="13553718">
            <w:pPr>
              <w:keepNext w:val="0"/>
              <w:keepLines w:val="0"/>
              <w:widowControl/>
              <w:suppressLineNumbers w:val="0"/>
              <w:spacing w:before="0" w:beforeAutospacing="0" w:after="0" w:afterAutospacing="0"/>
              <w:ind w:left="0" w:right="0"/>
              <w:jc w:val="center"/>
              <w:rPr>
                <w:rFonts w:hint="eastAsia" w:ascii="宋体" w:hAnsi="宋体" w:eastAsia="宋体" w:cs="宋体"/>
                <w:b/>
                <w:bCs/>
                <w:color w:val="000000"/>
                <w:kern w:val="0"/>
                <w:sz w:val="20"/>
                <w:szCs w:val="20"/>
                <w:lang w:val="en-US" w:eastAsia="zh-CN" w:bidi="ar"/>
              </w:rPr>
            </w:pPr>
            <w:r>
              <w:rPr>
                <w:rFonts w:hint="eastAsia" w:ascii="宋体" w:hAnsi="宋体" w:eastAsia="宋体" w:cs="宋体"/>
                <w:b/>
                <w:bCs/>
                <w:color w:val="000000"/>
                <w:kern w:val="0"/>
                <w:sz w:val="20"/>
                <w:szCs w:val="20"/>
                <w:lang w:val="en-US" w:eastAsia="zh-CN" w:bidi="ar"/>
              </w:rPr>
              <w:t>环评及批复要求</w:t>
            </w:r>
          </w:p>
        </w:tc>
        <w:tc>
          <w:tcPr>
            <w:tcW w:w="3957" w:type="dxa"/>
            <w:vAlign w:val="center"/>
          </w:tcPr>
          <w:p w14:paraId="05E29880">
            <w:pPr>
              <w:keepNext w:val="0"/>
              <w:keepLines w:val="0"/>
              <w:widowControl/>
              <w:suppressLineNumbers w:val="0"/>
              <w:spacing w:before="0" w:beforeAutospacing="0" w:after="0" w:afterAutospacing="0"/>
              <w:ind w:left="0" w:right="0"/>
              <w:jc w:val="center"/>
              <w:rPr>
                <w:rFonts w:hint="eastAsia" w:ascii="宋体" w:hAnsi="宋体" w:eastAsia="宋体" w:cs="宋体"/>
                <w:b/>
                <w:bCs/>
                <w:color w:val="000000"/>
                <w:kern w:val="0"/>
                <w:sz w:val="20"/>
                <w:szCs w:val="20"/>
                <w:highlight w:val="none"/>
                <w:lang w:val="en-US" w:eastAsia="zh-CN" w:bidi="ar"/>
              </w:rPr>
            </w:pPr>
            <w:r>
              <w:rPr>
                <w:rFonts w:hint="eastAsia" w:ascii="宋体" w:hAnsi="宋体" w:eastAsia="宋体" w:cs="宋体"/>
                <w:b/>
                <w:bCs/>
                <w:color w:val="000000"/>
                <w:kern w:val="0"/>
                <w:sz w:val="20"/>
                <w:szCs w:val="20"/>
                <w:highlight w:val="none"/>
                <w:lang w:val="en-US" w:eastAsia="zh-CN" w:bidi="ar"/>
              </w:rPr>
              <w:t>实际建设情况</w:t>
            </w:r>
          </w:p>
        </w:tc>
        <w:tc>
          <w:tcPr>
            <w:tcW w:w="3880" w:type="dxa"/>
            <w:vAlign w:val="center"/>
          </w:tcPr>
          <w:p w14:paraId="0259E8F0">
            <w:pPr>
              <w:keepNext w:val="0"/>
              <w:keepLines w:val="0"/>
              <w:widowControl/>
              <w:suppressLineNumbers w:val="0"/>
              <w:spacing w:before="0" w:beforeAutospacing="0" w:after="0" w:afterAutospacing="0"/>
              <w:ind w:left="0" w:right="0"/>
              <w:jc w:val="center"/>
              <w:rPr>
                <w:rFonts w:hint="default" w:ascii="Times New Roman" w:hAnsi="Times New Roman" w:cs="Times New Roman"/>
                <w:b/>
                <w:bCs/>
                <w:sz w:val="21"/>
                <w:szCs w:val="21"/>
                <w:vertAlign w:val="baseline"/>
              </w:rPr>
            </w:pPr>
            <w:r>
              <w:rPr>
                <w:rFonts w:hint="eastAsia" w:ascii="宋体" w:hAnsi="宋体" w:eastAsia="宋体" w:cs="宋体"/>
                <w:b/>
                <w:bCs/>
                <w:color w:val="000000"/>
                <w:kern w:val="0"/>
                <w:sz w:val="20"/>
                <w:szCs w:val="20"/>
                <w:lang w:val="en-US" w:eastAsia="zh-CN" w:bidi="ar"/>
              </w:rPr>
              <w:t>重大变动清单</w:t>
            </w:r>
          </w:p>
        </w:tc>
        <w:tc>
          <w:tcPr>
            <w:tcW w:w="1862" w:type="dxa"/>
            <w:vAlign w:val="center"/>
          </w:tcPr>
          <w:p w14:paraId="75E9F5E9">
            <w:pPr>
              <w:keepNext w:val="0"/>
              <w:keepLines w:val="0"/>
              <w:widowControl/>
              <w:suppressLineNumbers w:val="0"/>
              <w:spacing w:before="0" w:beforeAutospacing="0" w:after="0" w:afterAutospacing="0"/>
              <w:ind w:left="0" w:right="0"/>
              <w:jc w:val="center"/>
              <w:rPr>
                <w:rFonts w:hint="default" w:ascii="Times New Roman" w:hAnsi="Times New Roman" w:cs="Times New Roman"/>
                <w:b/>
                <w:bCs/>
                <w:sz w:val="21"/>
                <w:szCs w:val="21"/>
                <w:vertAlign w:val="baseline"/>
              </w:rPr>
            </w:pPr>
            <w:r>
              <w:rPr>
                <w:rFonts w:hint="eastAsia" w:ascii="宋体" w:hAnsi="宋体" w:eastAsia="宋体" w:cs="宋体"/>
                <w:b/>
                <w:bCs/>
                <w:color w:val="000000"/>
                <w:kern w:val="0"/>
                <w:sz w:val="20"/>
                <w:szCs w:val="20"/>
                <w:lang w:val="en-US" w:eastAsia="zh-CN" w:bidi="ar"/>
              </w:rPr>
              <w:t>是否属于重大变动</w:t>
            </w:r>
          </w:p>
        </w:tc>
      </w:tr>
      <w:tr w14:paraId="53403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942" w:type="dxa"/>
            <w:vAlign w:val="center"/>
          </w:tcPr>
          <w:p w14:paraId="173D7A2E">
            <w:pPr>
              <w:keepNext w:val="0"/>
              <w:keepLines w:val="0"/>
              <w:suppressLineNumbers w:val="0"/>
              <w:spacing w:before="0" w:beforeAutospacing="0" w:after="0" w:afterAutospacing="0" w:line="259" w:lineRule="auto"/>
              <w:ind w:left="0" w:right="0"/>
              <w:jc w:val="center"/>
              <w:rPr>
                <w:rFonts w:hint="eastAsia" w:ascii="Times New Roman" w:hAnsi="Times New Roman"/>
                <w:lang w:eastAsia="zh-CN"/>
              </w:rPr>
            </w:pPr>
            <w:r>
              <w:rPr>
                <w:rFonts w:hint="eastAsia" w:ascii="Times New Roman" w:hAnsi="Times New Roman"/>
                <w:lang w:eastAsia="zh-CN"/>
              </w:rPr>
              <w:t>性质</w:t>
            </w:r>
          </w:p>
        </w:tc>
        <w:tc>
          <w:tcPr>
            <w:tcW w:w="3533" w:type="dxa"/>
            <w:vAlign w:val="center"/>
          </w:tcPr>
          <w:p w14:paraId="3DAEF05D">
            <w:pPr>
              <w:keepNext w:val="0"/>
              <w:keepLines w:val="0"/>
              <w:suppressLineNumbers w:val="0"/>
              <w:spacing w:before="0" w:beforeAutospacing="0" w:after="0" w:afterAutospacing="0" w:line="259" w:lineRule="auto"/>
              <w:ind w:left="0" w:right="0"/>
              <w:jc w:val="left"/>
              <w:rPr>
                <w:rFonts w:hint="default" w:ascii="Times New Roman" w:hAnsi="Times New Roman"/>
                <w:lang w:val="en-US" w:eastAsia="zh-CN"/>
              </w:rPr>
            </w:pPr>
            <w:r>
              <w:rPr>
                <w:rFonts w:hint="eastAsia" w:ascii="Times New Roman" w:hAnsi="Times New Roman"/>
                <w:lang w:val="en-US" w:eastAsia="zh-CN"/>
              </w:rPr>
              <w:t>新建（迁建）</w:t>
            </w:r>
          </w:p>
        </w:tc>
        <w:tc>
          <w:tcPr>
            <w:tcW w:w="3957" w:type="dxa"/>
            <w:vAlign w:val="center"/>
          </w:tcPr>
          <w:p w14:paraId="50C39316">
            <w:pPr>
              <w:keepNext w:val="0"/>
              <w:keepLines w:val="0"/>
              <w:suppressLineNumbers w:val="0"/>
              <w:spacing w:before="0" w:beforeAutospacing="0" w:after="0" w:afterAutospacing="0" w:line="259" w:lineRule="auto"/>
              <w:ind w:left="0" w:right="0"/>
              <w:jc w:val="left"/>
              <w:rPr>
                <w:rFonts w:hint="default" w:ascii="Times New Roman" w:hAnsi="Times New Roman"/>
                <w:highlight w:val="none"/>
              </w:rPr>
            </w:pPr>
            <w:r>
              <w:rPr>
                <w:rFonts w:hint="eastAsia" w:ascii="Times New Roman" w:hAnsi="Times New Roman"/>
                <w:lang w:val="en-US" w:eastAsia="zh-CN"/>
              </w:rPr>
              <w:t>新建（迁建）</w:t>
            </w:r>
          </w:p>
        </w:tc>
        <w:tc>
          <w:tcPr>
            <w:tcW w:w="3880" w:type="dxa"/>
            <w:vAlign w:val="center"/>
          </w:tcPr>
          <w:p w14:paraId="1B4A5909">
            <w:pPr>
              <w:keepNext w:val="0"/>
              <w:keepLines w:val="0"/>
              <w:suppressLineNumbers w:val="0"/>
              <w:spacing w:before="0" w:beforeAutospacing="0" w:after="0" w:afterAutospacing="0" w:line="259" w:lineRule="auto"/>
              <w:ind w:left="0" w:right="0"/>
              <w:jc w:val="left"/>
              <w:rPr>
                <w:rFonts w:hint="default" w:ascii="Times New Roman" w:hAnsi="Times New Roman"/>
              </w:rPr>
            </w:pPr>
            <w:r>
              <w:rPr>
                <w:rFonts w:hint="eastAsia" w:ascii="Times New Roman" w:hAnsi="Times New Roman"/>
                <w:lang w:val="en-US" w:eastAsia="zh-CN"/>
              </w:rPr>
              <w:t>1、</w:t>
            </w:r>
            <w:r>
              <w:rPr>
                <w:rFonts w:hint="default" w:ascii="Times New Roman" w:hAnsi="Times New Roman"/>
              </w:rPr>
              <w:t>建设项目开发、使用功能发生变化的</w:t>
            </w:r>
          </w:p>
        </w:tc>
        <w:tc>
          <w:tcPr>
            <w:tcW w:w="1862" w:type="dxa"/>
            <w:vAlign w:val="center"/>
          </w:tcPr>
          <w:p w14:paraId="47897DDE">
            <w:pPr>
              <w:keepNext w:val="0"/>
              <w:keepLines w:val="0"/>
              <w:suppressLineNumbers w:val="0"/>
              <w:spacing w:before="0" w:beforeAutospacing="0" w:after="0" w:afterAutospacing="0" w:line="259" w:lineRule="auto"/>
              <w:ind w:left="0" w:right="0"/>
              <w:jc w:val="center"/>
              <w:rPr>
                <w:rFonts w:hint="eastAsia" w:ascii="Times New Roman" w:hAnsi="Times New Roman"/>
                <w:lang w:eastAsia="zh-CN"/>
              </w:rPr>
            </w:pPr>
            <w:r>
              <w:rPr>
                <w:rFonts w:hint="eastAsia" w:ascii="Times New Roman" w:hAnsi="Times New Roman"/>
                <w:lang w:eastAsia="zh-CN"/>
              </w:rPr>
              <w:t>否</w:t>
            </w:r>
          </w:p>
        </w:tc>
      </w:tr>
      <w:tr w14:paraId="302FB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2" w:type="dxa"/>
            <w:vMerge w:val="restart"/>
            <w:vAlign w:val="center"/>
          </w:tcPr>
          <w:p w14:paraId="60F7071D">
            <w:pPr>
              <w:keepNext w:val="0"/>
              <w:keepLines w:val="0"/>
              <w:suppressLineNumbers w:val="0"/>
              <w:spacing w:before="0" w:beforeAutospacing="0" w:after="0" w:afterAutospacing="0" w:line="259" w:lineRule="auto"/>
              <w:ind w:left="0" w:right="0"/>
              <w:jc w:val="center"/>
              <w:rPr>
                <w:rFonts w:hint="eastAsia" w:ascii="Times New Roman" w:hAnsi="Times New Roman"/>
                <w:lang w:eastAsia="zh-CN"/>
              </w:rPr>
            </w:pPr>
            <w:r>
              <w:rPr>
                <w:rFonts w:hint="eastAsia" w:ascii="Times New Roman" w:hAnsi="Times New Roman"/>
              </w:rPr>
              <w:t>规模</w:t>
            </w:r>
          </w:p>
        </w:tc>
        <w:tc>
          <w:tcPr>
            <w:tcW w:w="3533" w:type="dxa"/>
            <w:vMerge w:val="restart"/>
            <w:vAlign w:val="center"/>
          </w:tcPr>
          <w:p w14:paraId="76EFB43B">
            <w:pPr>
              <w:keepNext w:val="0"/>
              <w:keepLines w:val="0"/>
              <w:suppressLineNumbers w:val="0"/>
              <w:spacing w:before="0" w:beforeAutospacing="0" w:after="0" w:afterAutospacing="0" w:line="259" w:lineRule="auto"/>
              <w:ind w:left="0" w:right="0"/>
              <w:jc w:val="left"/>
              <w:rPr>
                <w:rFonts w:hint="default" w:ascii="Times New Roman" w:hAnsi="Times New Roman"/>
                <w:lang w:val="en-US"/>
              </w:rPr>
            </w:pPr>
            <w:r>
              <w:rPr>
                <w:rFonts w:hint="eastAsia" w:ascii="Times New Roman" w:hAnsi="Times New Roman"/>
                <w:lang w:val="en-US" w:eastAsia="zh-CN"/>
              </w:rPr>
              <w:t>年产3000万米特种布艺面料</w:t>
            </w:r>
          </w:p>
        </w:tc>
        <w:tc>
          <w:tcPr>
            <w:tcW w:w="3957" w:type="dxa"/>
            <w:vMerge w:val="restart"/>
            <w:vAlign w:val="center"/>
          </w:tcPr>
          <w:p w14:paraId="794FE57B">
            <w:pPr>
              <w:keepNext w:val="0"/>
              <w:keepLines w:val="0"/>
              <w:suppressLineNumbers w:val="0"/>
              <w:spacing w:before="0" w:beforeAutospacing="0" w:after="0" w:afterAutospacing="0" w:line="259" w:lineRule="auto"/>
              <w:ind w:left="0" w:right="0"/>
              <w:jc w:val="left"/>
              <w:rPr>
                <w:rFonts w:hint="default" w:ascii="Times New Roman" w:hAnsi="Times New Roman"/>
                <w:highlight w:val="yellow"/>
              </w:rPr>
            </w:pPr>
            <w:r>
              <w:rPr>
                <w:rFonts w:hint="eastAsia" w:ascii="Times New Roman" w:hAnsi="Times New Roman"/>
                <w:lang w:val="en-US" w:eastAsia="zh-CN"/>
              </w:rPr>
              <w:t>年产3000万米特种布艺面料</w:t>
            </w:r>
          </w:p>
        </w:tc>
        <w:tc>
          <w:tcPr>
            <w:tcW w:w="3880" w:type="dxa"/>
            <w:vAlign w:val="center"/>
          </w:tcPr>
          <w:p w14:paraId="4809EB9F">
            <w:pPr>
              <w:keepNext w:val="0"/>
              <w:keepLines w:val="0"/>
              <w:suppressLineNumbers w:val="0"/>
              <w:spacing w:before="0" w:beforeAutospacing="0" w:after="0" w:afterAutospacing="0" w:line="259" w:lineRule="auto"/>
              <w:ind w:left="0" w:right="0"/>
              <w:jc w:val="left"/>
              <w:rPr>
                <w:rFonts w:hint="default" w:ascii="Times New Roman" w:hAnsi="Times New Roman"/>
              </w:rPr>
            </w:pPr>
            <w:r>
              <w:rPr>
                <w:rFonts w:hint="eastAsia" w:ascii="Times New Roman" w:hAnsi="Times New Roman"/>
                <w:lang w:val="en-US" w:eastAsia="zh-CN"/>
              </w:rPr>
              <w:t>2、</w:t>
            </w:r>
            <w:r>
              <w:rPr>
                <w:rFonts w:hint="default" w:ascii="Times New Roman" w:hAnsi="Times New Roman"/>
              </w:rPr>
              <w:t>生产、处置或储存能力增大 30%及以上的</w:t>
            </w:r>
          </w:p>
        </w:tc>
        <w:tc>
          <w:tcPr>
            <w:tcW w:w="1862" w:type="dxa"/>
            <w:vAlign w:val="center"/>
          </w:tcPr>
          <w:p w14:paraId="52B5C298">
            <w:pPr>
              <w:keepNext w:val="0"/>
              <w:keepLines w:val="0"/>
              <w:suppressLineNumbers w:val="0"/>
              <w:spacing w:before="0" w:beforeAutospacing="0" w:after="0" w:afterAutospacing="0" w:line="259" w:lineRule="auto"/>
              <w:ind w:left="0" w:right="0"/>
              <w:jc w:val="center"/>
              <w:rPr>
                <w:rFonts w:hint="default" w:ascii="Times New Roman" w:hAnsi="Times New Roman"/>
              </w:rPr>
            </w:pPr>
            <w:r>
              <w:rPr>
                <w:rFonts w:hint="eastAsia" w:ascii="Times New Roman" w:hAnsi="Times New Roman"/>
                <w:lang w:eastAsia="zh-CN"/>
              </w:rPr>
              <w:t>否</w:t>
            </w:r>
          </w:p>
        </w:tc>
      </w:tr>
      <w:tr w14:paraId="5AA0D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942" w:type="dxa"/>
            <w:vMerge w:val="continue"/>
            <w:vAlign w:val="center"/>
          </w:tcPr>
          <w:p w14:paraId="50D7890F">
            <w:pPr>
              <w:keepNext w:val="0"/>
              <w:keepLines w:val="0"/>
              <w:suppressLineNumbers w:val="0"/>
              <w:spacing w:before="0" w:beforeAutospacing="0" w:after="0" w:afterAutospacing="0" w:line="259" w:lineRule="auto"/>
              <w:ind w:left="0" w:right="0"/>
              <w:jc w:val="center"/>
              <w:rPr>
                <w:rFonts w:hint="eastAsia" w:ascii="Times New Roman" w:hAnsi="Times New Roman"/>
              </w:rPr>
            </w:pPr>
          </w:p>
        </w:tc>
        <w:tc>
          <w:tcPr>
            <w:tcW w:w="3533" w:type="dxa"/>
            <w:vMerge w:val="continue"/>
            <w:vAlign w:val="center"/>
          </w:tcPr>
          <w:p w14:paraId="0766EF30">
            <w:pPr>
              <w:keepNext w:val="0"/>
              <w:keepLines w:val="0"/>
              <w:suppressLineNumbers w:val="0"/>
              <w:spacing w:before="0" w:beforeAutospacing="0" w:after="0" w:afterAutospacing="0" w:line="259" w:lineRule="auto"/>
              <w:ind w:left="0" w:right="0"/>
              <w:jc w:val="left"/>
              <w:rPr>
                <w:rFonts w:hint="default" w:ascii="Times New Roman" w:hAnsi="Times New Roman"/>
              </w:rPr>
            </w:pPr>
          </w:p>
        </w:tc>
        <w:tc>
          <w:tcPr>
            <w:tcW w:w="3957" w:type="dxa"/>
            <w:vMerge w:val="continue"/>
            <w:vAlign w:val="center"/>
          </w:tcPr>
          <w:p w14:paraId="22285AD3">
            <w:pPr>
              <w:keepNext w:val="0"/>
              <w:keepLines w:val="0"/>
              <w:suppressLineNumbers w:val="0"/>
              <w:spacing w:before="0" w:beforeAutospacing="0" w:after="0" w:afterAutospacing="0" w:line="259" w:lineRule="auto"/>
              <w:ind w:left="0" w:right="0"/>
              <w:jc w:val="left"/>
              <w:rPr>
                <w:rFonts w:hint="eastAsia" w:ascii="Times New Roman" w:hAnsi="Times New Roman"/>
                <w:lang w:val="en-US" w:eastAsia="zh-CN"/>
              </w:rPr>
            </w:pPr>
          </w:p>
        </w:tc>
        <w:tc>
          <w:tcPr>
            <w:tcW w:w="3880" w:type="dxa"/>
            <w:vAlign w:val="center"/>
          </w:tcPr>
          <w:p w14:paraId="37D95896">
            <w:pPr>
              <w:keepNext w:val="0"/>
              <w:keepLines w:val="0"/>
              <w:suppressLineNumbers w:val="0"/>
              <w:spacing w:before="0" w:beforeAutospacing="0" w:after="0" w:afterAutospacing="0" w:line="259" w:lineRule="auto"/>
              <w:ind w:left="0" w:right="0"/>
              <w:jc w:val="left"/>
              <w:rPr>
                <w:rFonts w:hint="default" w:ascii="Times New Roman" w:hAnsi="Times New Roman"/>
              </w:rPr>
            </w:pPr>
            <w:r>
              <w:rPr>
                <w:rFonts w:hint="eastAsia" w:ascii="Times New Roman" w:hAnsi="Times New Roman"/>
                <w:lang w:val="en-US" w:eastAsia="zh-CN"/>
              </w:rPr>
              <w:t>3、生产、处置或储存能力增大，导致废水第一类污染物排放量增加的</w:t>
            </w:r>
          </w:p>
        </w:tc>
        <w:tc>
          <w:tcPr>
            <w:tcW w:w="1862" w:type="dxa"/>
            <w:vAlign w:val="center"/>
          </w:tcPr>
          <w:p w14:paraId="7C4DD1C0">
            <w:pPr>
              <w:keepNext w:val="0"/>
              <w:keepLines w:val="0"/>
              <w:suppressLineNumbers w:val="0"/>
              <w:spacing w:before="0" w:beforeAutospacing="0" w:after="0" w:afterAutospacing="0" w:line="259" w:lineRule="auto"/>
              <w:ind w:left="0" w:right="0"/>
              <w:jc w:val="center"/>
              <w:rPr>
                <w:rFonts w:hint="default" w:ascii="Times New Roman" w:hAnsi="Times New Roman"/>
              </w:rPr>
            </w:pPr>
            <w:r>
              <w:rPr>
                <w:rFonts w:hint="eastAsia" w:ascii="Times New Roman" w:hAnsi="Times New Roman"/>
                <w:lang w:eastAsia="zh-CN"/>
              </w:rPr>
              <w:t>否</w:t>
            </w:r>
          </w:p>
        </w:tc>
      </w:tr>
      <w:tr w14:paraId="13A97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trPr>
        <w:tc>
          <w:tcPr>
            <w:tcW w:w="942" w:type="dxa"/>
            <w:vMerge w:val="continue"/>
            <w:vAlign w:val="center"/>
          </w:tcPr>
          <w:p w14:paraId="652A2F17">
            <w:pPr>
              <w:keepNext w:val="0"/>
              <w:keepLines w:val="0"/>
              <w:suppressLineNumbers w:val="0"/>
              <w:spacing w:before="0" w:beforeAutospacing="0" w:after="0" w:afterAutospacing="0" w:line="259" w:lineRule="auto"/>
              <w:ind w:left="0" w:right="0"/>
              <w:jc w:val="center"/>
              <w:rPr>
                <w:rFonts w:hint="eastAsia" w:ascii="Times New Roman" w:hAnsi="Times New Roman"/>
              </w:rPr>
            </w:pPr>
          </w:p>
        </w:tc>
        <w:tc>
          <w:tcPr>
            <w:tcW w:w="3533" w:type="dxa"/>
            <w:vMerge w:val="continue"/>
            <w:vAlign w:val="center"/>
          </w:tcPr>
          <w:p w14:paraId="20B28574">
            <w:pPr>
              <w:keepNext w:val="0"/>
              <w:keepLines w:val="0"/>
              <w:suppressLineNumbers w:val="0"/>
              <w:spacing w:before="0" w:beforeAutospacing="0" w:after="0" w:afterAutospacing="0" w:line="259" w:lineRule="auto"/>
              <w:ind w:left="0" w:right="0"/>
              <w:jc w:val="left"/>
              <w:rPr>
                <w:rFonts w:hint="default" w:ascii="Times New Roman" w:hAnsi="Times New Roman"/>
              </w:rPr>
            </w:pPr>
          </w:p>
        </w:tc>
        <w:tc>
          <w:tcPr>
            <w:tcW w:w="3957" w:type="dxa"/>
            <w:vMerge w:val="continue"/>
            <w:vAlign w:val="center"/>
          </w:tcPr>
          <w:p w14:paraId="6135DE22">
            <w:pPr>
              <w:keepNext w:val="0"/>
              <w:keepLines w:val="0"/>
              <w:suppressLineNumbers w:val="0"/>
              <w:spacing w:before="0" w:beforeAutospacing="0" w:after="0" w:afterAutospacing="0" w:line="259" w:lineRule="auto"/>
              <w:ind w:left="0" w:right="0"/>
              <w:jc w:val="left"/>
              <w:rPr>
                <w:rFonts w:hint="eastAsia" w:ascii="Times New Roman" w:hAnsi="Times New Roman"/>
                <w:lang w:val="en-US" w:eastAsia="zh-CN"/>
              </w:rPr>
            </w:pPr>
          </w:p>
        </w:tc>
        <w:tc>
          <w:tcPr>
            <w:tcW w:w="3880" w:type="dxa"/>
            <w:vAlign w:val="center"/>
          </w:tcPr>
          <w:p w14:paraId="2190837B">
            <w:pPr>
              <w:keepNext w:val="0"/>
              <w:keepLines w:val="0"/>
              <w:suppressLineNumbers w:val="0"/>
              <w:spacing w:before="0" w:beforeAutospacing="0" w:after="0" w:afterAutospacing="0" w:line="259" w:lineRule="auto"/>
              <w:ind w:left="0" w:right="0"/>
              <w:jc w:val="left"/>
              <w:rPr>
                <w:rFonts w:hint="default" w:ascii="Times New Roman" w:hAnsi="Times New Roman"/>
              </w:rPr>
            </w:pPr>
            <w:r>
              <w:rPr>
                <w:rFonts w:hint="eastAsia" w:ascii="Times New Roman" w:hAnsi="Times New Roman"/>
                <w:lang w:val="en-US" w:eastAsia="zh-CN"/>
              </w:rPr>
              <w:t>4、位于环境质量不达标区的建设项目生产、处置或储存能力增大，导致相应污染物排放量增加的；位于达标区的建设项目生产、处置或储存能力增大</w:t>
            </w:r>
          </w:p>
        </w:tc>
        <w:tc>
          <w:tcPr>
            <w:tcW w:w="1862" w:type="dxa"/>
            <w:vAlign w:val="center"/>
          </w:tcPr>
          <w:p w14:paraId="58F7E7BB">
            <w:pPr>
              <w:keepNext w:val="0"/>
              <w:keepLines w:val="0"/>
              <w:suppressLineNumbers w:val="0"/>
              <w:spacing w:before="0" w:beforeAutospacing="0" w:after="0" w:afterAutospacing="0" w:line="259" w:lineRule="auto"/>
              <w:ind w:left="0" w:right="0"/>
              <w:jc w:val="center"/>
              <w:rPr>
                <w:rFonts w:hint="default" w:ascii="Times New Roman" w:hAnsi="Times New Roman"/>
              </w:rPr>
            </w:pPr>
            <w:r>
              <w:rPr>
                <w:rFonts w:hint="eastAsia" w:ascii="Times New Roman" w:hAnsi="Times New Roman"/>
                <w:lang w:eastAsia="zh-CN"/>
              </w:rPr>
              <w:t>否</w:t>
            </w:r>
          </w:p>
        </w:tc>
      </w:tr>
      <w:tr w14:paraId="38CBE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trPr>
        <w:tc>
          <w:tcPr>
            <w:tcW w:w="942" w:type="dxa"/>
            <w:vAlign w:val="center"/>
          </w:tcPr>
          <w:p w14:paraId="42394751">
            <w:pPr>
              <w:keepNext w:val="0"/>
              <w:keepLines w:val="0"/>
              <w:suppressLineNumbers w:val="0"/>
              <w:spacing w:before="0" w:beforeAutospacing="0" w:after="0" w:afterAutospacing="0" w:line="259" w:lineRule="auto"/>
              <w:ind w:left="0" w:right="0"/>
              <w:jc w:val="center"/>
              <w:rPr>
                <w:rFonts w:hint="eastAsia" w:ascii="Times New Roman" w:hAnsi="Times New Roman"/>
              </w:rPr>
            </w:pPr>
            <w:r>
              <w:rPr>
                <w:rFonts w:hint="eastAsia" w:ascii="Times New Roman" w:hAnsi="Times New Roman"/>
                <w:lang w:val="en-US" w:eastAsia="zh-CN"/>
              </w:rPr>
              <w:t>地点</w:t>
            </w:r>
          </w:p>
        </w:tc>
        <w:tc>
          <w:tcPr>
            <w:tcW w:w="3533" w:type="dxa"/>
            <w:vAlign w:val="center"/>
          </w:tcPr>
          <w:p w14:paraId="68B77CA7">
            <w:pPr>
              <w:keepNext w:val="0"/>
              <w:keepLines w:val="0"/>
              <w:suppressLineNumbers w:val="0"/>
              <w:spacing w:before="0" w:beforeAutospacing="0" w:after="0" w:afterAutospacing="0" w:line="259" w:lineRule="auto"/>
              <w:ind w:left="0" w:right="0"/>
              <w:jc w:val="left"/>
              <w:rPr>
                <w:rFonts w:hint="default" w:ascii="Times New Roman" w:hAnsi="Times New Roman"/>
              </w:rPr>
            </w:pPr>
            <w:r>
              <w:rPr>
                <w:rFonts w:hint="eastAsia" w:ascii="Times New Roman" w:hAnsi="Times New Roman"/>
                <w:lang w:val="en-US" w:eastAsia="zh-CN"/>
              </w:rPr>
              <w:t>浙江龙游经济开发区北斗大道102号</w:t>
            </w:r>
          </w:p>
        </w:tc>
        <w:tc>
          <w:tcPr>
            <w:tcW w:w="3957" w:type="dxa"/>
            <w:vAlign w:val="center"/>
          </w:tcPr>
          <w:p w14:paraId="5112C896">
            <w:pPr>
              <w:keepNext w:val="0"/>
              <w:keepLines w:val="0"/>
              <w:suppressLineNumbers w:val="0"/>
              <w:spacing w:before="0" w:beforeAutospacing="0" w:after="0" w:afterAutospacing="0" w:line="259" w:lineRule="auto"/>
              <w:ind w:left="0" w:right="0"/>
              <w:jc w:val="left"/>
              <w:rPr>
                <w:rFonts w:hint="default" w:ascii="Times New Roman" w:hAnsi="Times New Roman"/>
                <w:lang w:val="en-US" w:eastAsia="zh-CN"/>
              </w:rPr>
            </w:pPr>
            <w:r>
              <w:rPr>
                <w:rFonts w:hint="eastAsia" w:ascii="Times New Roman" w:hAnsi="Times New Roman"/>
                <w:lang w:val="en-US" w:eastAsia="zh-CN"/>
              </w:rPr>
              <w:t>浙江龙游经济开发区北斗大道102号</w:t>
            </w:r>
          </w:p>
        </w:tc>
        <w:tc>
          <w:tcPr>
            <w:tcW w:w="3880" w:type="dxa"/>
            <w:vAlign w:val="center"/>
          </w:tcPr>
          <w:p w14:paraId="7A4EBA9B">
            <w:pPr>
              <w:keepNext w:val="0"/>
              <w:keepLines w:val="0"/>
              <w:suppressLineNumbers w:val="0"/>
              <w:spacing w:before="0" w:beforeAutospacing="0" w:after="0" w:afterAutospacing="0" w:line="259" w:lineRule="auto"/>
              <w:ind w:left="0" w:right="0"/>
              <w:jc w:val="left"/>
              <w:rPr>
                <w:rFonts w:hint="eastAsia" w:ascii="Times New Roman" w:hAnsi="Times New Roman"/>
                <w:lang w:val="en-US" w:eastAsia="zh-CN"/>
              </w:rPr>
            </w:pPr>
            <w:r>
              <w:rPr>
                <w:rFonts w:hint="default" w:ascii="Times New Roman" w:hAnsi="Times New Roman"/>
                <w:lang w:val="en-US" w:eastAsia="zh-CN"/>
              </w:rPr>
              <w:t>5</w:t>
            </w:r>
            <w:r>
              <w:rPr>
                <w:rFonts w:hint="eastAsia" w:ascii="Times New Roman" w:hAnsi="Times New Roman"/>
                <w:lang w:val="en-US" w:eastAsia="zh-CN"/>
              </w:rPr>
              <w:t>、重新选址；在原厂址附近调整</w:t>
            </w:r>
            <w:r>
              <w:rPr>
                <w:rFonts w:hint="default" w:ascii="Times New Roman" w:hAnsi="Times New Roman"/>
                <w:lang w:val="en-US" w:eastAsia="zh-CN"/>
              </w:rPr>
              <w:t>(</w:t>
            </w:r>
            <w:r>
              <w:rPr>
                <w:rFonts w:hint="eastAsia" w:ascii="Times New Roman" w:hAnsi="Times New Roman"/>
                <w:lang w:val="en-US" w:eastAsia="zh-CN"/>
              </w:rPr>
              <w:t>包括总平面布置变化</w:t>
            </w:r>
            <w:r>
              <w:rPr>
                <w:rFonts w:hint="default" w:ascii="Times New Roman" w:hAnsi="Times New Roman"/>
                <w:lang w:val="en-US" w:eastAsia="zh-CN"/>
              </w:rPr>
              <w:t>)</w:t>
            </w:r>
            <w:r>
              <w:rPr>
                <w:rFonts w:hint="eastAsia" w:ascii="Times New Roman" w:hAnsi="Times New Roman"/>
                <w:lang w:val="en-US" w:eastAsia="zh-CN"/>
              </w:rPr>
              <w:t>导致环境防护距离范围变化且新增敏感点的</w:t>
            </w:r>
          </w:p>
        </w:tc>
        <w:tc>
          <w:tcPr>
            <w:tcW w:w="1862" w:type="dxa"/>
            <w:vAlign w:val="center"/>
          </w:tcPr>
          <w:p w14:paraId="7132909B">
            <w:pPr>
              <w:keepNext w:val="0"/>
              <w:keepLines w:val="0"/>
              <w:suppressLineNumbers w:val="0"/>
              <w:spacing w:before="0" w:beforeAutospacing="0" w:after="0" w:afterAutospacing="0" w:line="259" w:lineRule="auto"/>
              <w:ind w:left="0" w:right="0"/>
              <w:jc w:val="center"/>
              <w:rPr>
                <w:rFonts w:hint="default" w:ascii="Times New Roman" w:hAnsi="Times New Roman"/>
              </w:rPr>
            </w:pPr>
            <w:r>
              <w:rPr>
                <w:rFonts w:hint="eastAsia" w:ascii="Times New Roman" w:hAnsi="Times New Roman"/>
                <w:lang w:eastAsia="zh-CN"/>
              </w:rPr>
              <w:t>否</w:t>
            </w:r>
          </w:p>
        </w:tc>
      </w:tr>
      <w:tr w14:paraId="62B3E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2" w:type="dxa"/>
            <w:vAlign w:val="center"/>
          </w:tcPr>
          <w:p w14:paraId="34413D03">
            <w:pPr>
              <w:keepNext w:val="0"/>
              <w:keepLines w:val="0"/>
              <w:suppressLineNumbers w:val="0"/>
              <w:spacing w:before="0" w:beforeAutospacing="0" w:after="0" w:afterAutospacing="0" w:line="259" w:lineRule="auto"/>
              <w:ind w:left="0" w:right="0"/>
              <w:jc w:val="center"/>
              <w:rPr>
                <w:rFonts w:hint="eastAsia" w:ascii="Times New Roman" w:hAnsi="Times New Roman"/>
              </w:rPr>
            </w:pPr>
            <w:r>
              <w:rPr>
                <w:rFonts w:hint="eastAsia" w:ascii="Times New Roman" w:hAnsi="Times New Roman"/>
                <w:lang w:val="en-US" w:eastAsia="zh-CN"/>
              </w:rPr>
              <w:t>生产工艺</w:t>
            </w:r>
          </w:p>
        </w:tc>
        <w:tc>
          <w:tcPr>
            <w:tcW w:w="3533" w:type="dxa"/>
            <w:vAlign w:val="center"/>
          </w:tcPr>
          <w:p w14:paraId="7B8E567A">
            <w:pPr>
              <w:keepNext w:val="0"/>
              <w:keepLines w:val="0"/>
              <w:suppressLineNumbers w:val="0"/>
              <w:spacing w:before="0" w:beforeAutospacing="0" w:after="0" w:afterAutospacing="0" w:line="259" w:lineRule="auto"/>
              <w:ind w:left="0" w:right="0"/>
              <w:jc w:val="left"/>
              <w:rPr>
                <w:rFonts w:hint="default" w:ascii="Times New Roman" w:hAnsi="Times New Roman" w:eastAsiaTheme="minorEastAsia" w:cstheme="minorBidi"/>
                <w:kern w:val="2"/>
                <w:sz w:val="21"/>
                <w:szCs w:val="22"/>
                <w:lang w:val="en-US" w:eastAsia="zh-CN" w:bidi="ar-SA"/>
              </w:rPr>
            </w:pPr>
            <w:r>
              <w:rPr>
                <w:rFonts w:hint="eastAsia" w:ascii="Times New Roman" w:hAnsi="Times New Roman"/>
                <w:lang w:val="en-US" w:eastAsia="zh-CN"/>
              </w:rPr>
              <w:t>生产工艺详见章节</w:t>
            </w:r>
            <w:r>
              <w:rPr>
                <w:rFonts w:hint="default" w:ascii="Times New Roman" w:hAnsi="Times New Roman"/>
                <w:lang w:val="en-US" w:eastAsia="zh-CN"/>
              </w:rPr>
              <w:t>3.</w:t>
            </w:r>
            <w:r>
              <w:rPr>
                <w:rFonts w:hint="eastAsia" w:ascii="Times New Roman" w:hAnsi="Times New Roman"/>
                <w:lang w:val="en-US" w:eastAsia="zh-CN"/>
              </w:rPr>
              <w:t>6；原辅材料详见表</w:t>
            </w:r>
            <w:r>
              <w:rPr>
                <w:rFonts w:hint="default" w:ascii="Times New Roman" w:hAnsi="Times New Roman"/>
                <w:lang w:val="en-US" w:eastAsia="zh-CN"/>
              </w:rPr>
              <w:t>3.3-1</w:t>
            </w:r>
            <w:r>
              <w:rPr>
                <w:rFonts w:hint="eastAsia" w:ascii="Times New Roman" w:hAnsi="Times New Roman"/>
                <w:lang w:val="en-US" w:eastAsia="zh-CN"/>
              </w:rPr>
              <w:t xml:space="preserve">；主要生产设备详见表3.4-1 </w:t>
            </w:r>
          </w:p>
        </w:tc>
        <w:tc>
          <w:tcPr>
            <w:tcW w:w="3957" w:type="dxa"/>
            <w:vAlign w:val="center"/>
          </w:tcPr>
          <w:p w14:paraId="5409CB38">
            <w:pPr>
              <w:keepNext w:val="0"/>
              <w:keepLines w:val="0"/>
              <w:suppressLineNumbers w:val="0"/>
              <w:spacing w:before="0" w:beforeAutospacing="0" w:after="0" w:afterAutospacing="0" w:line="259" w:lineRule="auto"/>
              <w:ind w:left="0" w:right="0"/>
              <w:jc w:val="left"/>
              <w:rPr>
                <w:rFonts w:hint="eastAsia" w:ascii="Times New Roman" w:hAnsi="Times New Roman"/>
                <w:lang w:val="en-US" w:eastAsia="zh-CN"/>
              </w:rPr>
            </w:pPr>
            <w:r>
              <w:rPr>
                <w:rFonts w:hint="eastAsia" w:ascii="Times New Roman" w:hAnsi="Times New Roman"/>
                <w:lang w:val="en-US" w:eastAsia="zh-CN"/>
              </w:rPr>
              <w:t>项目生产工艺、原辅材料与环评一致；主要生产设备与环评一致</w:t>
            </w:r>
            <w:r>
              <w:rPr>
                <w:rFonts w:hint="eastAsia" w:ascii="Times New Roman" w:hAnsi="Times New Roman"/>
                <w:highlight w:val="none"/>
                <w:lang w:val="en-US" w:eastAsia="zh-CN"/>
              </w:rPr>
              <w:t>，</w:t>
            </w:r>
            <w:r>
              <w:rPr>
                <w:rFonts w:hint="eastAsia" w:ascii="Times New Roman" w:hAnsi="Times New Roman"/>
                <w:lang w:val="en-US" w:eastAsia="zh-CN"/>
              </w:rPr>
              <w:t>生产工艺详见章节</w:t>
            </w:r>
            <w:r>
              <w:rPr>
                <w:rFonts w:hint="default" w:ascii="Times New Roman" w:hAnsi="Times New Roman"/>
                <w:lang w:val="en-US" w:eastAsia="zh-CN"/>
              </w:rPr>
              <w:t>3.</w:t>
            </w:r>
            <w:r>
              <w:rPr>
                <w:rFonts w:hint="eastAsia" w:ascii="Times New Roman" w:hAnsi="Times New Roman"/>
                <w:lang w:val="en-US" w:eastAsia="zh-CN"/>
              </w:rPr>
              <w:t>6；原辅材料详见表</w:t>
            </w:r>
            <w:r>
              <w:rPr>
                <w:rFonts w:hint="default" w:ascii="Times New Roman" w:hAnsi="Times New Roman"/>
                <w:lang w:val="en-US" w:eastAsia="zh-CN"/>
              </w:rPr>
              <w:t>3.3-1</w:t>
            </w:r>
            <w:r>
              <w:rPr>
                <w:rFonts w:hint="eastAsia" w:ascii="Times New Roman" w:hAnsi="Times New Roman"/>
                <w:lang w:val="en-US" w:eastAsia="zh-CN"/>
              </w:rPr>
              <w:t>；主要生产设备详见表3.4-1</w:t>
            </w:r>
          </w:p>
          <w:p w14:paraId="27353330">
            <w:pPr>
              <w:keepNext w:val="0"/>
              <w:keepLines w:val="0"/>
              <w:suppressLineNumbers w:val="0"/>
              <w:spacing w:before="0" w:beforeAutospacing="0" w:after="0" w:afterAutospacing="0" w:line="259" w:lineRule="auto"/>
              <w:ind w:left="0" w:right="0"/>
              <w:jc w:val="left"/>
              <w:rPr>
                <w:rFonts w:hint="default" w:ascii="Times New Roman" w:hAnsi="Times New Roman"/>
                <w:lang w:val="en-US" w:eastAsia="zh-CN"/>
              </w:rPr>
            </w:pPr>
            <w:r>
              <w:rPr>
                <w:rFonts w:hint="default" w:ascii="Times New Roman" w:hAnsi="Times New Roman"/>
                <w:lang w:val="en-US" w:eastAsia="zh-CN"/>
              </w:rPr>
              <w:t>本项目为先行验收，</w:t>
            </w:r>
            <w:r>
              <w:rPr>
                <w:rFonts w:hint="eastAsia" w:ascii="Times New Roman" w:hAnsi="Times New Roman"/>
                <w:lang w:val="en-US" w:eastAsia="zh-CN"/>
              </w:rPr>
              <w:t>其中加弹、缝纫工序暂未建设；</w:t>
            </w:r>
            <w:r>
              <w:rPr>
                <w:rFonts w:hint="default" w:ascii="Times New Roman" w:hAnsi="Times New Roman"/>
                <w:lang w:val="en-US" w:eastAsia="zh-CN"/>
              </w:rPr>
              <w:t>使用的原辅材料均有所减少，产能约达50%，未达满负荷。已建项目实际生产过程中原辅料种类与环评一致，加弹工序暂未建设，DTY油剂未使用，其他各原辅材料用量与企业现有实际产能相匹配</w:t>
            </w:r>
            <w:r>
              <w:rPr>
                <w:rFonts w:hint="eastAsia" w:ascii="Times New Roman" w:hAnsi="Times New Roman"/>
                <w:lang w:val="en-US" w:eastAsia="zh-CN"/>
              </w:rPr>
              <w:t>；已建项目生产设备种类和数量发生部分变化，加弹、缝纫相关工序设备暂未购置，针织机、喷气织机、整经机等设备减少，目前产能未达到满负荷，本项目不新增产能，不新增污染物及污染物排放量，为先行验收，不属于重大变动。</w:t>
            </w:r>
          </w:p>
        </w:tc>
        <w:tc>
          <w:tcPr>
            <w:tcW w:w="3880" w:type="dxa"/>
            <w:vAlign w:val="center"/>
          </w:tcPr>
          <w:p w14:paraId="40CD0D4D">
            <w:pPr>
              <w:keepNext w:val="0"/>
              <w:keepLines w:val="0"/>
              <w:suppressLineNumbers w:val="0"/>
              <w:spacing w:before="0" w:beforeAutospacing="0" w:after="0" w:afterAutospacing="0" w:line="259" w:lineRule="auto"/>
              <w:ind w:left="0" w:right="0"/>
              <w:jc w:val="left"/>
              <w:rPr>
                <w:rFonts w:hint="default" w:ascii="Times New Roman" w:hAnsi="Times New Roman"/>
              </w:rPr>
            </w:pPr>
            <w:r>
              <w:rPr>
                <w:rFonts w:hint="default" w:ascii="Times New Roman" w:hAnsi="Times New Roman"/>
                <w:lang w:val="en-US" w:eastAsia="zh-CN"/>
              </w:rPr>
              <w:t>6</w:t>
            </w:r>
            <w:r>
              <w:rPr>
                <w:rFonts w:hint="eastAsia" w:ascii="Times New Roman" w:hAnsi="Times New Roman"/>
                <w:lang w:val="en-US" w:eastAsia="zh-CN"/>
              </w:rPr>
              <w:t>、新增产品品种或生产工艺</w:t>
            </w:r>
            <w:r>
              <w:rPr>
                <w:rFonts w:hint="default" w:ascii="Times New Roman" w:hAnsi="Times New Roman"/>
                <w:lang w:val="en-US" w:eastAsia="zh-CN"/>
              </w:rPr>
              <w:t>(</w:t>
            </w:r>
            <w:r>
              <w:rPr>
                <w:rFonts w:hint="eastAsia" w:ascii="Times New Roman" w:hAnsi="Times New Roman"/>
                <w:lang w:val="en-US" w:eastAsia="zh-CN"/>
              </w:rPr>
              <w:t>含主要生产装置、设备及配套设施</w:t>
            </w:r>
            <w:r>
              <w:rPr>
                <w:rFonts w:hint="default" w:ascii="Times New Roman" w:hAnsi="Times New Roman"/>
                <w:lang w:val="en-US" w:eastAsia="zh-CN"/>
              </w:rPr>
              <w:t>)</w:t>
            </w:r>
            <w:r>
              <w:rPr>
                <w:rFonts w:hint="eastAsia" w:ascii="Times New Roman" w:hAnsi="Times New Roman"/>
                <w:lang w:val="en-US" w:eastAsia="zh-CN"/>
              </w:rPr>
              <w:t xml:space="preserve">、主要原辅材料、燃料变化，导致以下情形之一： </w:t>
            </w:r>
          </w:p>
          <w:p w14:paraId="034A02D6">
            <w:pPr>
              <w:keepNext w:val="0"/>
              <w:keepLines w:val="0"/>
              <w:suppressLineNumbers w:val="0"/>
              <w:spacing w:before="0" w:beforeAutospacing="0" w:after="0" w:afterAutospacing="0" w:line="259" w:lineRule="auto"/>
              <w:ind w:left="0" w:right="0"/>
              <w:jc w:val="left"/>
              <w:rPr>
                <w:rFonts w:hint="default" w:ascii="Times New Roman" w:hAnsi="Times New Roman"/>
                <w:lang w:val="en-US" w:eastAsia="zh-CN"/>
              </w:rPr>
            </w:pPr>
            <w:r>
              <w:rPr>
                <w:rFonts w:hint="eastAsia" w:ascii="Times New Roman" w:hAnsi="Times New Roman"/>
                <w:lang w:val="en-US" w:eastAsia="zh-CN"/>
              </w:rPr>
              <w:t>（</w:t>
            </w:r>
            <w:r>
              <w:rPr>
                <w:rFonts w:hint="default" w:ascii="Times New Roman" w:hAnsi="Times New Roman"/>
                <w:lang w:val="en-US" w:eastAsia="zh-CN"/>
              </w:rPr>
              <w:t>1</w:t>
            </w:r>
            <w:r>
              <w:rPr>
                <w:rFonts w:hint="eastAsia" w:ascii="Times New Roman" w:hAnsi="Times New Roman"/>
                <w:highlight w:val="none"/>
                <w:lang w:val="en-US" w:eastAsia="zh-CN"/>
              </w:rPr>
              <w:t>）新增排放污染物种类</w:t>
            </w:r>
            <w:r>
              <w:rPr>
                <w:rFonts w:hint="eastAsia" w:ascii="Times New Roman" w:hAnsi="Times New Roman"/>
                <w:lang w:val="en-US" w:eastAsia="zh-CN"/>
              </w:rPr>
              <w:t>的</w:t>
            </w:r>
            <w:r>
              <w:rPr>
                <w:rFonts w:hint="default" w:ascii="Times New Roman" w:hAnsi="Times New Roman"/>
                <w:lang w:val="en-US" w:eastAsia="zh-CN"/>
              </w:rPr>
              <w:t>(</w:t>
            </w:r>
            <w:r>
              <w:rPr>
                <w:rFonts w:hint="eastAsia" w:ascii="Times New Roman" w:hAnsi="Times New Roman"/>
                <w:lang w:val="en-US" w:eastAsia="zh-CN"/>
              </w:rPr>
              <w:t>毒性、挥发性降低的除外</w:t>
            </w:r>
            <w:r>
              <w:rPr>
                <w:rFonts w:hint="default" w:ascii="Times New Roman" w:hAnsi="Times New Roman"/>
                <w:lang w:val="en-US" w:eastAsia="zh-CN"/>
              </w:rPr>
              <w:t>)</w:t>
            </w:r>
          </w:p>
          <w:p w14:paraId="40F3B0AC">
            <w:pPr>
              <w:keepNext w:val="0"/>
              <w:keepLines w:val="0"/>
              <w:suppressLineNumbers w:val="0"/>
              <w:spacing w:before="0" w:beforeAutospacing="0" w:after="0" w:afterAutospacing="0" w:line="259" w:lineRule="auto"/>
              <w:ind w:left="0" w:right="0"/>
              <w:jc w:val="left"/>
              <w:rPr>
                <w:rFonts w:hint="default" w:ascii="Times New Roman" w:hAnsi="Times New Roman"/>
              </w:rPr>
            </w:pPr>
            <w:r>
              <w:rPr>
                <w:rFonts w:hint="eastAsia" w:ascii="Times New Roman" w:hAnsi="Times New Roman"/>
                <w:lang w:val="en-US" w:eastAsia="zh-CN"/>
              </w:rPr>
              <w:t>（</w:t>
            </w:r>
            <w:r>
              <w:rPr>
                <w:rFonts w:hint="default" w:ascii="Times New Roman" w:hAnsi="Times New Roman"/>
                <w:lang w:val="en-US" w:eastAsia="zh-CN"/>
              </w:rPr>
              <w:t>2</w:t>
            </w:r>
            <w:r>
              <w:rPr>
                <w:rFonts w:hint="eastAsia" w:ascii="Times New Roman" w:hAnsi="Times New Roman"/>
                <w:lang w:val="en-US" w:eastAsia="zh-CN"/>
              </w:rPr>
              <w:t>）新增产品品种或生产工艺</w:t>
            </w:r>
            <w:r>
              <w:rPr>
                <w:rFonts w:hint="default" w:ascii="Times New Roman" w:hAnsi="Times New Roman"/>
                <w:lang w:val="en-US" w:eastAsia="zh-CN"/>
              </w:rPr>
              <w:t>(</w:t>
            </w:r>
            <w:r>
              <w:rPr>
                <w:rFonts w:hint="eastAsia" w:ascii="Times New Roman" w:hAnsi="Times New Roman"/>
                <w:lang w:val="en-US" w:eastAsia="zh-CN"/>
              </w:rPr>
              <w:t>含主要生产装置、设备及配套设施</w:t>
            </w:r>
            <w:r>
              <w:rPr>
                <w:rFonts w:hint="default" w:ascii="Times New Roman" w:hAnsi="Times New Roman"/>
                <w:lang w:val="en-US" w:eastAsia="zh-CN"/>
              </w:rPr>
              <w:t>)</w:t>
            </w:r>
            <w:r>
              <w:rPr>
                <w:rFonts w:hint="eastAsia" w:ascii="Times New Roman" w:hAnsi="Times New Roman"/>
                <w:lang w:val="en-US" w:eastAsia="zh-CN"/>
              </w:rPr>
              <w:t>、主要原辅材料、燃料变化，导致位于环境质量不达标区的建设项目相应污染物排放量增加的</w:t>
            </w:r>
          </w:p>
          <w:p w14:paraId="0279A29C">
            <w:pPr>
              <w:keepNext w:val="0"/>
              <w:keepLines w:val="0"/>
              <w:suppressLineNumbers w:val="0"/>
              <w:spacing w:before="0" w:beforeAutospacing="0" w:after="0" w:afterAutospacing="0" w:line="259" w:lineRule="auto"/>
              <w:ind w:left="0" w:right="0"/>
              <w:jc w:val="left"/>
              <w:rPr>
                <w:rFonts w:hint="default" w:ascii="Times New Roman" w:hAnsi="Times New Roman"/>
              </w:rPr>
            </w:pPr>
            <w:r>
              <w:rPr>
                <w:rFonts w:hint="eastAsia" w:ascii="Times New Roman" w:hAnsi="Times New Roman"/>
                <w:lang w:val="en-US" w:eastAsia="zh-CN"/>
              </w:rPr>
              <w:t>（</w:t>
            </w:r>
            <w:r>
              <w:rPr>
                <w:rFonts w:hint="default" w:ascii="Times New Roman" w:hAnsi="Times New Roman"/>
                <w:lang w:val="en-US" w:eastAsia="zh-CN"/>
              </w:rPr>
              <w:t>3</w:t>
            </w:r>
            <w:r>
              <w:rPr>
                <w:rFonts w:hint="eastAsia" w:ascii="Times New Roman" w:hAnsi="Times New Roman"/>
                <w:lang w:val="en-US" w:eastAsia="zh-CN"/>
              </w:rPr>
              <w:t>）新增产品品种或生产工艺</w:t>
            </w:r>
            <w:r>
              <w:rPr>
                <w:rFonts w:hint="default" w:ascii="Times New Roman" w:hAnsi="Times New Roman"/>
                <w:lang w:val="en-US" w:eastAsia="zh-CN"/>
              </w:rPr>
              <w:t>(</w:t>
            </w:r>
            <w:r>
              <w:rPr>
                <w:rFonts w:hint="eastAsia" w:ascii="Times New Roman" w:hAnsi="Times New Roman"/>
                <w:lang w:val="en-US" w:eastAsia="zh-CN"/>
              </w:rPr>
              <w:t>含主要生产装置、设备及配套设施</w:t>
            </w:r>
            <w:r>
              <w:rPr>
                <w:rFonts w:hint="default" w:ascii="Times New Roman" w:hAnsi="Times New Roman"/>
                <w:lang w:val="en-US" w:eastAsia="zh-CN"/>
              </w:rPr>
              <w:t>)</w:t>
            </w:r>
            <w:r>
              <w:rPr>
                <w:rFonts w:hint="eastAsia" w:ascii="Times New Roman" w:hAnsi="Times New Roman"/>
                <w:lang w:val="en-US" w:eastAsia="zh-CN"/>
              </w:rPr>
              <w:t>、主要原辅材料、燃料变化，导致废水第一类污染物排放量增加的</w:t>
            </w:r>
          </w:p>
          <w:p w14:paraId="2BD2D300">
            <w:pPr>
              <w:keepNext w:val="0"/>
              <w:keepLines w:val="0"/>
              <w:suppressLineNumbers w:val="0"/>
              <w:spacing w:before="0" w:beforeAutospacing="0" w:after="0" w:afterAutospacing="0" w:line="259" w:lineRule="auto"/>
              <w:ind w:left="0" w:right="0"/>
              <w:jc w:val="left"/>
              <w:rPr>
                <w:rFonts w:hint="default" w:ascii="Times New Roman" w:hAnsi="Times New Roman"/>
                <w:lang w:val="en-US" w:eastAsia="zh-CN"/>
              </w:rPr>
            </w:pPr>
            <w:r>
              <w:rPr>
                <w:rFonts w:hint="eastAsia" w:ascii="Times New Roman" w:hAnsi="Times New Roman"/>
                <w:lang w:val="en-US" w:eastAsia="zh-CN"/>
              </w:rPr>
              <w:t>（</w:t>
            </w:r>
            <w:r>
              <w:rPr>
                <w:rFonts w:hint="default" w:ascii="Times New Roman" w:hAnsi="Times New Roman"/>
                <w:lang w:val="en-US" w:eastAsia="zh-CN"/>
              </w:rPr>
              <w:t>4</w:t>
            </w:r>
            <w:r>
              <w:rPr>
                <w:rFonts w:hint="eastAsia" w:ascii="Times New Roman" w:hAnsi="Times New Roman"/>
                <w:lang w:val="en-US" w:eastAsia="zh-CN"/>
              </w:rPr>
              <w:t>）新增产品品种或生产工艺</w:t>
            </w:r>
            <w:r>
              <w:rPr>
                <w:rFonts w:hint="default" w:ascii="Times New Roman" w:hAnsi="Times New Roman"/>
                <w:lang w:val="en-US" w:eastAsia="zh-CN"/>
              </w:rPr>
              <w:t>(</w:t>
            </w:r>
            <w:r>
              <w:rPr>
                <w:rFonts w:hint="eastAsia" w:ascii="Times New Roman" w:hAnsi="Times New Roman"/>
                <w:lang w:val="en-US" w:eastAsia="zh-CN"/>
              </w:rPr>
              <w:t>含主要生产装置、设备及配套设施</w:t>
            </w:r>
            <w:r>
              <w:rPr>
                <w:rFonts w:hint="default" w:ascii="Times New Roman" w:hAnsi="Times New Roman"/>
                <w:lang w:val="en-US" w:eastAsia="zh-CN"/>
              </w:rPr>
              <w:t>)</w:t>
            </w:r>
            <w:r>
              <w:rPr>
                <w:rFonts w:hint="eastAsia" w:ascii="Times New Roman" w:hAnsi="Times New Roman"/>
                <w:lang w:val="en-US" w:eastAsia="zh-CN"/>
              </w:rPr>
              <w:t>、主要原辅材料、燃料变化，导致其他污染物排放量增加</w:t>
            </w:r>
            <w:r>
              <w:rPr>
                <w:rFonts w:hint="default" w:ascii="Times New Roman" w:hAnsi="Times New Roman"/>
                <w:lang w:val="en-US" w:eastAsia="zh-CN"/>
              </w:rPr>
              <w:t xml:space="preserve">10% </w:t>
            </w:r>
            <w:r>
              <w:rPr>
                <w:rFonts w:hint="eastAsia" w:ascii="Times New Roman" w:hAnsi="Times New Roman"/>
                <w:lang w:val="en-US" w:eastAsia="zh-CN"/>
              </w:rPr>
              <w:t>及以上的</w:t>
            </w:r>
          </w:p>
        </w:tc>
        <w:tc>
          <w:tcPr>
            <w:tcW w:w="1862" w:type="dxa"/>
            <w:vAlign w:val="center"/>
          </w:tcPr>
          <w:p w14:paraId="3DA97508">
            <w:pPr>
              <w:keepNext w:val="0"/>
              <w:keepLines w:val="0"/>
              <w:suppressLineNumbers w:val="0"/>
              <w:spacing w:before="0" w:beforeAutospacing="0" w:after="0" w:afterAutospacing="0" w:line="259" w:lineRule="auto"/>
              <w:ind w:left="0" w:right="0"/>
              <w:jc w:val="center"/>
              <w:rPr>
                <w:rFonts w:hint="default" w:ascii="Times New Roman" w:hAnsi="Times New Roman"/>
              </w:rPr>
            </w:pPr>
            <w:r>
              <w:rPr>
                <w:rFonts w:hint="eastAsia" w:ascii="Times New Roman" w:hAnsi="Times New Roman"/>
                <w:lang w:eastAsia="zh-CN"/>
              </w:rPr>
              <w:t>否</w:t>
            </w:r>
          </w:p>
        </w:tc>
      </w:tr>
      <w:tr w14:paraId="6EA59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2" w:type="dxa"/>
            <w:vMerge w:val="restart"/>
            <w:vAlign w:val="center"/>
          </w:tcPr>
          <w:p w14:paraId="15F59957">
            <w:pPr>
              <w:keepNext w:val="0"/>
              <w:keepLines w:val="0"/>
              <w:suppressLineNumbers w:val="0"/>
              <w:spacing w:before="0" w:beforeAutospacing="0" w:after="0" w:afterAutospacing="0" w:line="259" w:lineRule="auto"/>
              <w:ind w:left="0" w:right="0"/>
              <w:jc w:val="center"/>
              <w:rPr>
                <w:rFonts w:hint="eastAsia" w:ascii="Times New Roman" w:hAnsi="Times New Roman"/>
              </w:rPr>
            </w:pPr>
            <w:r>
              <w:rPr>
                <w:rFonts w:hint="eastAsia" w:ascii="Times New Roman" w:hAnsi="Times New Roman"/>
                <w:lang w:val="en-US" w:eastAsia="zh-CN"/>
              </w:rPr>
              <w:t>环境保护设施</w:t>
            </w:r>
          </w:p>
        </w:tc>
        <w:tc>
          <w:tcPr>
            <w:tcW w:w="3533" w:type="dxa"/>
            <w:vMerge w:val="restart"/>
            <w:vAlign w:val="center"/>
          </w:tcPr>
          <w:p w14:paraId="50D66073">
            <w:pPr>
              <w:keepNext w:val="0"/>
              <w:keepLines w:val="0"/>
              <w:suppressLineNumbers w:val="0"/>
              <w:spacing w:before="0" w:beforeAutospacing="0" w:after="0" w:afterAutospacing="0" w:line="259" w:lineRule="auto"/>
              <w:ind w:left="0" w:right="0"/>
              <w:jc w:val="left"/>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废水方面：</w:t>
            </w:r>
          </w:p>
          <w:p w14:paraId="245F75A6">
            <w:pPr>
              <w:keepNext w:val="0"/>
              <w:keepLines w:val="0"/>
              <w:numPr>
                <w:ilvl w:val="0"/>
                <w:numId w:val="0"/>
              </w:numPr>
              <w:suppressLineNumbers w:val="0"/>
              <w:spacing w:before="0" w:beforeAutospacing="0" w:after="0" w:afterAutospacing="0" w:line="259" w:lineRule="auto"/>
              <w:ind w:left="0" w:right="0"/>
              <w:jc w:val="left"/>
              <w:rPr>
                <w:rFonts w:hint="default" w:ascii="Times New Roman" w:hAnsi="Times New Roman" w:cs="Times New Roman"/>
                <w:highlight w:val="none"/>
                <w:lang w:val="en-US" w:eastAsia="zh-CN"/>
              </w:rPr>
            </w:pPr>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1</w:t>
            </w:r>
            <w:r>
              <w:rPr>
                <w:rFonts w:hint="default" w:ascii="Times New Roman" w:hAnsi="Times New Roman" w:cs="Times New Roman"/>
                <w:highlight w:val="none"/>
                <w:lang w:eastAsia="zh-CN"/>
              </w:rPr>
              <w:t>）</w:t>
            </w:r>
            <w:r>
              <w:rPr>
                <w:rFonts w:hint="default" w:ascii="Times New Roman" w:hAnsi="Times New Roman" w:eastAsia="宋体" w:cs="Times New Roman"/>
                <w:color w:val="000000"/>
                <w:kern w:val="0"/>
                <w:sz w:val="21"/>
                <w:szCs w:val="21"/>
                <w:lang w:val="en-US" w:eastAsia="zh-CN" w:bidi="ar"/>
              </w:rPr>
              <w:t>项目采用雨污分流制。雨水通过雨水管网排入附近雨水管网。项目外排废水主要为员工生活污水和生产废水。生产废水经厂内废水处理设施处理（隔油、物化+生化、MBR+RO反渗透系统）后50%回用于生产，50%的废水纳管排放；生活污水经隔油+化粪池处理达到纳管标准后统一纳入园区污水管网，废水经龙游工业园区污水处理厂处理，达到《城镇污水处理厂污染物排放标准》（GB 18918—2002）一级A标准，尾水处理达标后再排入衢江</w:t>
            </w:r>
            <w:r>
              <w:rPr>
                <w:rFonts w:hint="eastAsia" w:ascii="Times New Roman" w:hAnsi="Times New Roman" w:eastAsia="宋体" w:cs="Times New Roman"/>
                <w:color w:val="000000"/>
                <w:kern w:val="0"/>
                <w:sz w:val="21"/>
                <w:szCs w:val="21"/>
                <w:lang w:val="en-US" w:eastAsia="zh-CN" w:bidi="ar"/>
              </w:rPr>
              <w:t>。</w:t>
            </w:r>
          </w:p>
          <w:p w14:paraId="09FF4900">
            <w:pPr>
              <w:keepNext w:val="0"/>
              <w:keepLines w:val="0"/>
              <w:numPr>
                <w:ilvl w:val="0"/>
                <w:numId w:val="0"/>
              </w:numPr>
              <w:suppressLineNumbers w:val="0"/>
              <w:spacing w:before="0" w:beforeAutospacing="0" w:after="0" w:afterAutospacing="0" w:line="259" w:lineRule="auto"/>
              <w:ind w:left="0" w:right="0"/>
              <w:jc w:val="left"/>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废气方面：</w:t>
            </w:r>
          </w:p>
          <w:p w14:paraId="0EB8FF50">
            <w:pPr>
              <w:keepNext w:val="0"/>
              <w:keepLines w:val="0"/>
              <w:numPr>
                <w:ilvl w:val="0"/>
                <w:numId w:val="5"/>
              </w:numPr>
              <w:suppressLineNumbers w:val="0"/>
              <w:spacing w:before="0" w:beforeAutospacing="0" w:after="0" w:afterAutospacing="0" w:line="259" w:lineRule="auto"/>
              <w:ind w:left="0" w:leftChars="0" w:right="0" w:firstLineChars="0"/>
              <w:jc w:val="left"/>
              <w:rPr>
                <w:rFonts w:hint="eastAsia" w:ascii="Times New Roman" w:hAnsi="Times New Roman" w:eastAsia="宋体" w:cs="Times New Roman"/>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定型废气经“喷淋洗涤</w:t>
            </w:r>
            <w:r>
              <w:rPr>
                <w:rFonts w:hint="default" w:ascii="Times New Roman" w:hAnsi="Times New Roman" w:eastAsia="宋体" w:cs="Times New Roman"/>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脱水除雾</w:t>
            </w:r>
            <w:r>
              <w:rPr>
                <w:rFonts w:hint="default" w:ascii="Times New Roman" w:hAnsi="Times New Roman" w:eastAsia="宋体" w:cs="Times New Roman"/>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静电油烟机”处理后通过</w:t>
            </w:r>
            <w:r>
              <w:rPr>
                <w:rFonts w:hint="default" w:ascii="Times New Roman" w:hAnsi="Times New Roman" w:eastAsia="宋体" w:cs="Times New Roman"/>
                <w:color w:val="000000"/>
                <w:kern w:val="0"/>
                <w:sz w:val="21"/>
                <w:szCs w:val="21"/>
                <w:lang w:val="en-US" w:eastAsia="zh-CN" w:bidi="ar"/>
              </w:rPr>
              <w:t>20m</w:t>
            </w:r>
            <w:r>
              <w:rPr>
                <w:rFonts w:hint="eastAsia" w:ascii="宋体" w:hAnsi="宋体" w:eastAsia="宋体" w:cs="宋体"/>
                <w:color w:val="000000"/>
                <w:kern w:val="0"/>
                <w:sz w:val="21"/>
                <w:szCs w:val="21"/>
                <w:lang w:val="en-US" w:eastAsia="zh-CN" w:bidi="ar"/>
              </w:rPr>
              <w:t>排气筒高空排放；</w:t>
            </w:r>
          </w:p>
          <w:p w14:paraId="04E01493">
            <w:pPr>
              <w:keepNext w:val="0"/>
              <w:keepLines w:val="0"/>
              <w:numPr>
                <w:ilvl w:val="0"/>
                <w:numId w:val="5"/>
              </w:numPr>
              <w:suppressLineNumbers w:val="0"/>
              <w:spacing w:before="0" w:beforeAutospacing="0" w:after="0" w:afterAutospacing="0" w:line="259" w:lineRule="auto"/>
              <w:ind w:left="0" w:leftChars="0" w:right="0" w:firstLineChars="0"/>
              <w:jc w:val="left"/>
              <w:rPr>
                <w:rFonts w:hint="default" w:ascii="Times New Roman" w:hAnsi="Times New Roman" w:cs="Times New Roman"/>
                <w:highlight w:val="none"/>
                <w:lang w:val="en-US" w:eastAsia="zh-CN"/>
              </w:rPr>
            </w:pPr>
            <w:r>
              <w:rPr>
                <w:rFonts w:hint="eastAsia" w:ascii="宋体" w:hAnsi="宋体" w:eastAsia="宋体" w:cs="宋体"/>
                <w:color w:val="000000"/>
                <w:kern w:val="0"/>
                <w:sz w:val="21"/>
                <w:szCs w:val="21"/>
                <w:lang w:val="en-US" w:eastAsia="zh-CN" w:bidi="ar"/>
              </w:rPr>
              <w:t>天然气燃烧废气经收集后经不低于</w:t>
            </w:r>
            <w:r>
              <w:rPr>
                <w:rFonts w:hint="default" w:ascii="Times New Roman" w:hAnsi="Times New Roman" w:eastAsia="宋体" w:cs="Times New Roman"/>
                <w:color w:val="000000"/>
                <w:kern w:val="0"/>
                <w:sz w:val="21"/>
                <w:szCs w:val="21"/>
                <w:lang w:val="en-US" w:eastAsia="zh-CN" w:bidi="ar"/>
              </w:rPr>
              <w:t>15m</w:t>
            </w:r>
            <w:r>
              <w:rPr>
                <w:rFonts w:hint="eastAsia" w:ascii="宋体" w:hAnsi="宋体" w:eastAsia="宋体" w:cs="宋体"/>
                <w:color w:val="000000"/>
                <w:kern w:val="0"/>
                <w:sz w:val="21"/>
                <w:szCs w:val="21"/>
                <w:lang w:val="en-US" w:eastAsia="zh-CN" w:bidi="ar"/>
              </w:rPr>
              <w:t>的排气筒高空排放；</w:t>
            </w:r>
          </w:p>
          <w:p w14:paraId="14EF04C0">
            <w:pPr>
              <w:keepNext w:val="0"/>
              <w:keepLines w:val="0"/>
              <w:numPr>
                <w:ilvl w:val="0"/>
                <w:numId w:val="5"/>
              </w:numPr>
              <w:suppressLineNumbers w:val="0"/>
              <w:spacing w:before="0" w:beforeAutospacing="0" w:after="0" w:afterAutospacing="0" w:line="259" w:lineRule="auto"/>
              <w:ind w:left="0" w:leftChars="0" w:right="0" w:firstLineChars="0"/>
              <w:jc w:val="left"/>
              <w:rPr>
                <w:rFonts w:hint="default" w:ascii="Times New Roman" w:hAnsi="Times New Roman" w:cs="Times New Roman"/>
                <w:highlight w:val="none"/>
                <w:lang w:val="en-US" w:eastAsia="zh-CN"/>
              </w:rPr>
            </w:pPr>
            <w:r>
              <w:rPr>
                <w:rFonts w:hint="eastAsia" w:ascii="宋体" w:hAnsi="宋体" w:eastAsia="宋体" w:cs="宋体"/>
                <w:color w:val="000000"/>
                <w:kern w:val="0"/>
                <w:sz w:val="21"/>
                <w:szCs w:val="21"/>
                <w:lang w:val="en-US" w:eastAsia="zh-CN" w:bidi="ar"/>
              </w:rPr>
              <w:t>污水处理站和污泥仓库臭气经“</w:t>
            </w:r>
            <w:r>
              <w:rPr>
                <w:rFonts w:hint="eastAsia" w:ascii="宋体" w:hAnsi="宋体" w:eastAsia="宋体" w:cs="宋体"/>
                <w:color w:val="000000"/>
                <w:kern w:val="0"/>
                <w:sz w:val="21"/>
                <w:szCs w:val="21"/>
                <w:highlight w:val="none"/>
                <w:lang w:val="en-US" w:eastAsia="zh-CN" w:bidi="ar"/>
              </w:rPr>
              <w:t>低温等离子除臭装置”处理</w:t>
            </w:r>
            <w:r>
              <w:rPr>
                <w:rFonts w:hint="eastAsia" w:ascii="宋体" w:hAnsi="宋体" w:eastAsia="宋体" w:cs="宋体"/>
                <w:color w:val="000000"/>
                <w:kern w:val="0"/>
                <w:sz w:val="21"/>
                <w:szCs w:val="21"/>
                <w:lang w:val="en-US" w:eastAsia="zh-CN" w:bidi="ar"/>
              </w:rPr>
              <w:t>后由</w:t>
            </w:r>
            <w:r>
              <w:rPr>
                <w:rFonts w:hint="default" w:ascii="Times New Roman" w:hAnsi="Times New Roman" w:eastAsia="宋体" w:cs="Times New Roman"/>
                <w:color w:val="000000"/>
                <w:kern w:val="0"/>
                <w:sz w:val="21"/>
                <w:szCs w:val="21"/>
                <w:lang w:val="en-US" w:eastAsia="zh-CN" w:bidi="ar"/>
              </w:rPr>
              <w:t>15</w:t>
            </w:r>
            <w:r>
              <w:rPr>
                <w:rFonts w:hint="eastAsia" w:ascii="宋体" w:hAnsi="宋体" w:eastAsia="宋体" w:cs="宋体"/>
                <w:color w:val="000000"/>
                <w:kern w:val="0"/>
                <w:sz w:val="21"/>
                <w:szCs w:val="21"/>
                <w:lang w:val="en-US" w:eastAsia="zh-CN" w:bidi="ar"/>
              </w:rPr>
              <w:t>米高排气筒高空排放；</w:t>
            </w:r>
          </w:p>
          <w:p w14:paraId="69710A45">
            <w:pPr>
              <w:keepNext w:val="0"/>
              <w:keepLines w:val="0"/>
              <w:numPr>
                <w:ilvl w:val="0"/>
                <w:numId w:val="5"/>
              </w:numPr>
              <w:suppressLineNumbers w:val="0"/>
              <w:spacing w:before="0" w:beforeAutospacing="0" w:after="0" w:afterAutospacing="0" w:line="259" w:lineRule="auto"/>
              <w:ind w:left="0" w:leftChars="0" w:right="0" w:firstLineChars="0"/>
              <w:jc w:val="left"/>
              <w:rPr>
                <w:rFonts w:hint="default" w:ascii="Times New Roman" w:hAnsi="Times New Roman" w:cs="Times New Roman"/>
                <w:highlight w:val="none"/>
                <w:lang w:val="en-US" w:eastAsia="zh-CN"/>
              </w:rPr>
            </w:pPr>
            <w:r>
              <w:rPr>
                <w:rFonts w:hint="eastAsia" w:ascii="宋体" w:hAnsi="宋体" w:eastAsia="宋体" w:cs="宋体"/>
                <w:color w:val="000000"/>
                <w:kern w:val="0"/>
                <w:sz w:val="21"/>
                <w:szCs w:val="21"/>
                <w:lang w:val="en-US" w:eastAsia="zh-CN" w:bidi="ar"/>
              </w:rPr>
              <w:t>食堂油烟净化器处理后引至楼顶排放</w:t>
            </w:r>
            <w:r>
              <w:rPr>
                <w:rFonts w:hint="eastAsia" w:ascii="Times New Roman" w:hAnsi="Times New Roman" w:eastAsia="宋体" w:cs="Times New Roman"/>
                <w:color w:val="000000"/>
                <w:kern w:val="0"/>
                <w:sz w:val="21"/>
                <w:szCs w:val="21"/>
                <w:lang w:val="en-US" w:eastAsia="zh-CN" w:bidi="ar"/>
              </w:rPr>
              <w:t>；</w:t>
            </w:r>
          </w:p>
          <w:p w14:paraId="043397AA">
            <w:pPr>
              <w:keepNext w:val="0"/>
              <w:keepLines w:val="0"/>
              <w:numPr>
                <w:ilvl w:val="0"/>
                <w:numId w:val="5"/>
              </w:numPr>
              <w:suppressLineNumbers w:val="0"/>
              <w:spacing w:before="0" w:beforeAutospacing="0" w:after="0" w:afterAutospacing="0" w:line="259" w:lineRule="auto"/>
              <w:ind w:left="0" w:leftChars="0" w:right="0" w:firstLineChars="0"/>
              <w:jc w:val="left"/>
              <w:rPr>
                <w:rFonts w:hint="default" w:ascii="Times New Roman" w:hAnsi="Times New Roman" w:cs="Times New Roman"/>
                <w:highlight w:val="none"/>
                <w:lang w:val="en-US" w:eastAsia="zh-CN"/>
              </w:rPr>
            </w:pPr>
            <w:r>
              <w:rPr>
                <w:rFonts w:hint="eastAsia" w:ascii="宋体" w:hAnsi="宋体" w:eastAsia="宋体" w:cs="宋体"/>
                <w:color w:val="000000"/>
                <w:kern w:val="0"/>
                <w:sz w:val="21"/>
                <w:szCs w:val="21"/>
                <w:lang w:val="en-US" w:eastAsia="zh-CN" w:bidi="ar"/>
              </w:rPr>
              <w:t>纤维尘主要粘附在整经机和加弹机上，或沉降在附近的车间地面上，这部分纤维尘作为一般固体废物收集处理</w:t>
            </w:r>
            <w:r>
              <w:rPr>
                <w:rFonts w:hint="eastAsia" w:ascii="Times New Roman" w:hAnsi="Times New Roman" w:eastAsia="宋体" w:cs="Times New Roman"/>
                <w:color w:val="000000"/>
                <w:kern w:val="0"/>
                <w:sz w:val="21"/>
                <w:szCs w:val="21"/>
                <w:lang w:val="en-US" w:eastAsia="zh-CN" w:bidi="ar"/>
              </w:rPr>
              <w:t>；</w:t>
            </w:r>
          </w:p>
          <w:p w14:paraId="5B0C892A">
            <w:pPr>
              <w:keepNext w:val="0"/>
              <w:keepLines w:val="0"/>
              <w:numPr>
                <w:ilvl w:val="0"/>
                <w:numId w:val="5"/>
              </w:numPr>
              <w:suppressLineNumbers w:val="0"/>
              <w:spacing w:before="0" w:beforeAutospacing="0" w:after="0" w:afterAutospacing="0" w:line="259" w:lineRule="auto"/>
              <w:ind w:left="0" w:leftChars="0" w:right="0" w:firstLineChars="0"/>
              <w:jc w:val="left"/>
              <w:rPr>
                <w:rFonts w:hint="default" w:ascii="Times New Roman" w:hAnsi="Times New Roman" w:cs="Times New Roman"/>
                <w:highlight w:val="none"/>
                <w:lang w:val="en-US" w:eastAsia="zh-CN"/>
              </w:rPr>
            </w:pPr>
            <w:r>
              <w:rPr>
                <w:rFonts w:hint="eastAsia" w:ascii="宋体" w:hAnsi="宋体" w:eastAsia="宋体" w:cs="宋体"/>
                <w:color w:val="000000"/>
                <w:kern w:val="0"/>
                <w:sz w:val="21"/>
                <w:szCs w:val="21"/>
                <w:lang w:val="en-US" w:eastAsia="zh-CN" w:bidi="ar"/>
              </w:rPr>
              <w:t>粘胶废气通过加强车间通风无组织排放</w:t>
            </w:r>
            <w:r>
              <w:rPr>
                <w:rFonts w:hint="eastAsia" w:ascii="Times New Roman" w:hAnsi="Times New Roman" w:eastAsia="宋体" w:cs="Times New Roman"/>
                <w:color w:val="000000"/>
                <w:kern w:val="0"/>
                <w:sz w:val="21"/>
                <w:szCs w:val="21"/>
                <w:lang w:val="en-US" w:eastAsia="zh-CN" w:bidi="ar"/>
              </w:rPr>
              <w:t>；</w:t>
            </w:r>
          </w:p>
          <w:p w14:paraId="47411593">
            <w:pPr>
              <w:keepNext w:val="0"/>
              <w:keepLines w:val="0"/>
              <w:suppressLineNumbers w:val="0"/>
              <w:spacing w:before="0" w:beforeAutospacing="0" w:after="0" w:afterAutospacing="0" w:line="259" w:lineRule="auto"/>
              <w:ind w:left="0" w:right="0"/>
              <w:jc w:val="left"/>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噪声方面：</w:t>
            </w:r>
          </w:p>
          <w:p w14:paraId="7E4E55D6">
            <w:pPr>
              <w:keepNext w:val="0"/>
              <w:keepLines w:val="0"/>
              <w:numPr>
                <w:ilvl w:val="0"/>
                <w:numId w:val="0"/>
              </w:numPr>
              <w:suppressLineNumbers w:val="0"/>
              <w:spacing w:before="0" w:beforeAutospacing="0" w:after="0" w:afterAutospacing="0" w:line="259" w:lineRule="auto"/>
              <w:ind w:left="0" w:right="0"/>
              <w:jc w:val="left"/>
              <w:rPr>
                <w:rFonts w:hint="default" w:ascii="Times New Roman" w:hAnsi="Times New Roman" w:eastAsia="宋体" w:cs="Times New Roman"/>
                <w:bCs/>
                <w:highlight w:val="none"/>
                <w:lang w:bidi="zh-CN"/>
              </w:rPr>
            </w:pPr>
            <w:r>
              <w:rPr>
                <w:rFonts w:hint="default" w:ascii="Times New Roman" w:hAnsi="Times New Roman" w:eastAsia="宋体" w:cs="Times New Roman"/>
                <w:color w:val="000000"/>
                <w:kern w:val="0"/>
                <w:sz w:val="21"/>
                <w:szCs w:val="21"/>
                <w:lang w:val="en-US" w:eastAsia="zh-CN" w:bidi="ar"/>
              </w:rPr>
              <w:t>选用低噪声设备，设备室内安装，对高噪声设备增加隔声罩或消声器，加强设备的维护和保养，加强工人操作场所的噪声控制等</w:t>
            </w:r>
            <w:r>
              <w:rPr>
                <w:rFonts w:hint="default" w:ascii="Times New Roman" w:hAnsi="Times New Roman" w:eastAsia="宋体" w:cs="Times New Roman"/>
                <w:bCs/>
                <w:highlight w:val="none"/>
                <w:lang w:bidi="zh-CN"/>
              </w:rPr>
              <w:t>。</w:t>
            </w:r>
          </w:p>
          <w:p w14:paraId="335BC36A">
            <w:pPr>
              <w:keepNext w:val="0"/>
              <w:keepLines w:val="0"/>
              <w:numPr>
                <w:ilvl w:val="0"/>
                <w:numId w:val="0"/>
              </w:numPr>
              <w:suppressLineNumbers w:val="0"/>
              <w:spacing w:before="0" w:beforeAutospacing="0" w:after="0" w:afterAutospacing="0" w:line="259" w:lineRule="auto"/>
              <w:ind w:left="0" w:right="0"/>
              <w:jc w:val="left"/>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固废方面：</w:t>
            </w:r>
          </w:p>
          <w:p w14:paraId="4F5AA04A">
            <w:pPr>
              <w:keepNext w:val="0"/>
              <w:keepLines w:val="0"/>
              <w:suppressLineNumbers w:val="0"/>
              <w:spacing w:before="0" w:beforeAutospacing="0" w:after="0" w:afterAutospacing="0"/>
              <w:ind w:left="0" w:right="0"/>
              <w:jc w:val="left"/>
              <w:rPr>
                <w:rFonts w:hint="default" w:ascii="Times New Roman" w:hAnsi="Times New Roman" w:cs="Times New Roman" w:eastAsiaTheme="minorEastAsia"/>
                <w:kern w:val="2"/>
                <w:sz w:val="21"/>
                <w:szCs w:val="22"/>
                <w:highlight w:val="none"/>
                <w:lang w:val="en-US" w:eastAsia="zh-CN" w:bidi="ar-SA"/>
              </w:rPr>
            </w:pPr>
            <w:r>
              <w:rPr>
                <w:rFonts w:hint="default" w:ascii="Times New Roman" w:hAnsi="Times New Roman" w:eastAsia="宋体" w:cs="Times New Roman"/>
                <w:color w:val="000000"/>
                <w:kern w:val="0"/>
                <w:sz w:val="21"/>
                <w:szCs w:val="21"/>
                <w:lang w:val="en-US" w:eastAsia="zh-CN" w:bidi="ar"/>
              </w:rPr>
              <w:t>本环评要求建设单位设</w:t>
            </w:r>
            <w:r>
              <w:rPr>
                <w:rFonts w:hint="default" w:ascii="Times New Roman" w:hAnsi="Times New Roman" w:eastAsia="宋体" w:cs="Times New Roman"/>
                <w:color w:val="000000"/>
                <w:kern w:val="0"/>
                <w:sz w:val="21"/>
                <w:szCs w:val="21"/>
                <w:highlight w:val="none"/>
                <w:lang w:val="en-US" w:eastAsia="zh-CN" w:bidi="ar"/>
              </w:rPr>
              <w:t>置一般固废临时堆放场所</w:t>
            </w:r>
            <w:r>
              <w:rPr>
                <w:rFonts w:hint="eastAsia" w:ascii="Times New Roman" w:hAnsi="Times New Roman" w:eastAsia="宋体" w:cs="Times New Roman"/>
                <w:color w:val="000000"/>
                <w:kern w:val="0"/>
                <w:sz w:val="21"/>
                <w:szCs w:val="21"/>
                <w:highlight w:val="none"/>
                <w:lang w:val="en-US" w:eastAsia="zh-CN" w:bidi="ar"/>
              </w:rPr>
              <w:t>和</w:t>
            </w:r>
            <w:r>
              <w:rPr>
                <w:rFonts w:hint="default" w:ascii="Times New Roman" w:hAnsi="Times New Roman" w:eastAsia="宋体" w:cs="Times New Roman"/>
                <w:color w:val="000000"/>
                <w:kern w:val="0"/>
                <w:sz w:val="21"/>
                <w:szCs w:val="21"/>
                <w:highlight w:val="none"/>
                <w:lang w:val="en-US" w:eastAsia="zh-CN" w:bidi="ar"/>
              </w:rPr>
              <w:t>危废仓库</w:t>
            </w:r>
            <w:r>
              <w:rPr>
                <w:rFonts w:hint="eastAsia" w:ascii="Times New Roman" w:hAnsi="Times New Roman" w:eastAsia="宋体" w:cs="Times New Roman"/>
                <w:color w:val="000000"/>
                <w:kern w:val="0"/>
                <w:sz w:val="21"/>
                <w:szCs w:val="21"/>
                <w:highlight w:val="none"/>
                <w:lang w:val="en-US" w:eastAsia="zh-CN" w:bidi="ar"/>
              </w:rPr>
              <w:t>。</w:t>
            </w:r>
            <w:r>
              <w:rPr>
                <w:rFonts w:hint="default" w:ascii="Times New Roman" w:hAnsi="Times New Roman" w:eastAsia="宋体" w:cs="Times New Roman"/>
                <w:color w:val="000000"/>
                <w:kern w:val="0"/>
                <w:sz w:val="13"/>
                <w:szCs w:val="13"/>
                <w:highlight w:val="none"/>
                <w:lang w:val="en-US" w:eastAsia="zh-CN" w:bidi="ar"/>
              </w:rPr>
              <w:t xml:space="preserve"> </w:t>
            </w:r>
          </w:p>
        </w:tc>
        <w:tc>
          <w:tcPr>
            <w:tcW w:w="3957" w:type="dxa"/>
            <w:vMerge w:val="restart"/>
            <w:vAlign w:val="center"/>
          </w:tcPr>
          <w:p w14:paraId="6FA9A262">
            <w:pPr>
              <w:keepNext w:val="0"/>
              <w:keepLines w:val="0"/>
              <w:suppressLineNumbers w:val="0"/>
              <w:spacing w:before="0" w:beforeAutospacing="0" w:after="0" w:afterAutospacing="0" w:line="259" w:lineRule="auto"/>
              <w:ind w:left="0" w:right="0"/>
              <w:jc w:val="left"/>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废水方面：</w:t>
            </w:r>
          </w:p>
          <w:p w14:paraId="118DDAB8">
            <w:pPr>
              <w:keepNext w:val="0"/>
              <w:keepLines w:val="0"/>
              <w:numPr>
                <w:ilvl w:val="0"/>
                <w:numId w:val="0"/>
              </w:numPr>
              <w:suppressLineNumbers w:val="0"/>
              <w:spacing w:before="0" w:beforeAutospacing="0" w:after="0" w:afterAutospacing="0" w:line="259" w:lineRule="auto"/>
              <w:ind w:left="0" w:right="0"/>
              <w:jc w:val="left"/>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lang w:eastAsia="zh-CN"/>
              </w:rPr>
              <w:t>）</w:t>
            </w:r>
            <w:r>
              <w:rPr>
                <w:rFonts w:hint="default" w:ascii="Times New Roman" w:hAnsi="Times New Roman" w:eastAsia="宋体" w:cs="Times New Roman"/>
                <w:color w:val="000000"/>
                <w:kern w:val="0"/>
                <w:sz w:val="21"/>
                <w:szCs w:val="21"/>
                <w:lang w:val="en-US" w:eastAsia="zh-CN" w:bidi="ar"/>
              </w:rPr>
              <w:t>项目采用雨污分流制。雨水通过雨水管网排入附近雨水管网。项目外排废水主要为员工生活污水和生产废水。生产废水经厂内废水处理设施处理（隔油+调节池+冷却+初沉+水解酸化+接触氧化+MCR+RO）后50%回用于生产，50%的废水纳管排放；生活污水经隔油+化粪池处理达到纳管标准后统一纳入园区污水管网，废水经龙游工业园区污水处理厂处理，达到《城镇污水处理厂污染物排放标准》（GB 18918</w:t>
            </w:r>
            <w:r>
              <w:rPr>
                <w:rFonts w:hint="eastAsia" w:ascii="Times New Roman" w:hAnsi="Times New Roman" w:eastAsia="宋体"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2002）一级A标准，尾水处理达标后再排入衢江</w:t>
            </w:r>
            <w:r>
              <w:rPr>
                <w:rFonts w:hint="eastAsia" w:ascii="Times New Roman" w:hAnsi="Times New Roman" w:eastAsia="宋体" w:cs="Times New Roman"/>
                <w:color w:val="000000"/>
                <w:kern w:val="0"/>
                <w:sz w:val="21"/>
                <w:szCs w:val="21"/>
                <w:lang w:val="en-US" w:eastAsia="zh-CN" w:bidi="ar"/>
              </w:rPr>
              <w:t>。</w:t>
            </w:r>
          </w:p>
          <w:p w14:paraId="1F1AAE89">
            <w:pPr>
              <w:keepNext w:val="0"/>
              <w:keepLines w:val="0"/>
              <w:suppressLineNumbers w:val="0"/>
              <w:spacing w:before="0" w:beforeAutospacing="0" w:after="0" w:afterAutospacing="0" w:line="259" w:lineRule="auto"/>
              <w:ind w:left="0" w:right="0"/>
              <w:jc w:val="left"/>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废气方面：</w:t>
            </w:r>
          </w:p>
          <w:p w14:paraId="3E4F6419">
            <w:pPr>
              <w:keepNext w:val="0"/>
              <w:keepLines w:val="0"/>
              <w:numPr>
                <w:ilvl w:val="0"/>
                <w:numId w:val="0"/>
              </w:numPr>
              <w:suppressLineNumbers w:val="0"/>
              <w:spacing w:before="0" w:beforeAutospacing="0" w:after="0" w:afterAutospacing="0" w:line="259" w:lineRule="auto"/>
              <w:ind w:left="0" w:right="0"/>
              <w:jc w:val="left"/>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（1）定型废气经“喷淋洗涤+脱水除雾+静电油烟机”处理后通过35m排气筒（G1）高空排放；</w:t>
            </w:r>
          </w:p>
          <w:p w14:paraId="377D5240">
            <w:pPr>
              <w:keepNext w:val="0"/>
              <w:keepLines w:val="0"/>
              <w:numPr>
                <w:ilvl w:val="0"/>
                <w:numId w:val="0"/>
              </w:numPr>
              <w:suppressLineNumbers w:val="0"/>
              <w:spacing w:before="0" w:beforeAutospacing="0" w:after="0" w:afterAutospacing="0" w:line="259" w:lineRule="auto"/>
              <w:ind w:left="0" w:right="0"/>
              <w:jc w:val="left"/>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（2）天然气燃烧废气收集后与定型废气合并一起经过35m的排气筒（G1）高空排放；</w:t>
            </w:r>
          </w:p>
          <w:p w14:paraId="5AC79F1E">
            <w:pPr>
              <w:keepNext w:val="0"/>
              <w:keepLines w:val="0"/>
              <w:numPr>
                <w:ilvl w:val="0"/>
                <w:numId w:val="0"/>
              </w:numPr>
              <w:suppressLineNumbers w:val="0"/>
              <w:spacing w:before="0" w:beforeAutospacing="0" w:after="0" w:afterAutospacing="0" w:line="259" w:lineRule="auto"/>
              <w:ind w:left="0" w:right="0"/>
              <w:jc w:val="left"/>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（3）</w:t>
            </w:r>
            <w:r>
              <w:rPr>
                <w:rFonts w:hint="default" w:ascii="Times New Roman" w:hAnsi="Times New Roman" w:eastAsia="宋体" w:cs="Times New Roman"/>
                <w:color w:val="000000"/>
                <w:kern w:val="0"/>
                <w:sz w:val="21"/>
                <w:szCs w:val="21"/>
                <w:highlight w:val="none"/>
                <w:lang w:val="en-US" w:eastAsia="zh-CN" w:bidi="ar"/>
              </w:rPr>
              <w:t>污水处理站和污泥仓库臭气收集后经</w:t>
            </w:r>
            <w:r>
              <w:rPr>
                <w:rFonts w:hint="eastAsia" w:ascii="Times New Roman" w:hAnsi="Times New Roman" w:eastAsia="宋体" w:cs="Times New Roman"/>
                <w:color w:val="000000"/>
                <w:kern w:val="0"/>
                <w:sz w:val="21"/>
                <w:szCs w:val="21"/>
                <w:highlight w:val="none"/>
                <w:lang w:val="en-US" w:eastAsia="zh-CN" w:bidi="ar"/>
              </w:rPr>
              <w:t>“二道碱液喷淋塔”</w:t>
            </w:r>
            <w:r>
              <w:rPr>
                <w:rFonts w:hint="default" w:ascii="Times New Roman" w:hAnsi="Times New Roman" w:eastAsia="宋体" w:cs="Times New Roman"/>
                <w:color w:val="000000"/>
                <w:kern w:val="0"/>
                <w:sz w:val="21"/>
                <w:szCs w:val="21"/>
                <w:highlight w:val="none"/>
                <w:lang w:val="en-US" w:eastAsia="zh-CN" w:bidi="ar"/>
              </w:rPr>
              <w:t>处理后通过15m排气筒（G2）高空排放</w:t>
            </w:r>
            <w:r>
              <w:rPr>
                <w:rFonts w:hint="eastAsia" w:ascii="Times New Roman" w:hAnsi="Times New Roman" w:eastAsia="宋体" w:cs="Times New Roman"/>
                <w:color w:val="000000"/>
                <w:kern w:val="0"/>
                <w:sz w:val="21"/>
                <w:szCs w:val="21"/>
                <w:highlight w:val="none"/>
                <w:lang w:val="en-US" w:eastAsia="zh-CN" w:bidi="ar"/>
              </w:rPr>
              <w:t>；</w:t>
            </w:r>
            <w:r>
              <w:rPr>
                <w:rFonts w:hint="eastAsia" w:ascii="Times New Roman" w:hAnsi="Times New Roman" w:eastAsia="宋体" w:cs="Times New Roman"/>
                <w:color w:val="000000"/>
                <w:kern w:val="0"/>
                <w:sz w:val="21"/>
                <w:szCs w:val="21"/>
                <w:lang w:val="en-US" w:eastAsia="zh-CN" w:bidi="ar"/>
              </w:rPr>
              <w:t xml:space="preserve"> </w:t>
            </w:r>
          </w:p>
          <w:p w14:paraId="5471BC52">
            <w:pPr>
              <w:keepNext w:val="0"/>
              <w:keepLines w:val="0"/>
              <w:numPr>
                <w:ilvl w:val="0"/>
                <w:numId w:val="0"/>
              </w:numPr>
              <w:suppressLineNumbers w:val="0"/>
              <w:spacing w:before="0" w:beforeAutospacing="0" w:after="0" w:afterAutospacing="0" w:line="259" w:lineRule="auto"/>
              <w:ind w:left="0" w:right="0"/>
              <w:jc w:val="left"/>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（4）食堂油烟净化器处理后通过25m排气筒引至楼顶排放（G3）；</w:t>
            </w:r>
          </w:p>
          <w:p w14:paraId="7831D4EE">
            <w:pPr>
              <w:keepNext w:val="0"/>
              <w:keepLines w:val="0"/>
              <w:numPr>
                <w:ilvl w:val="0"/>
                <w:numId w:val="0"/>
              </w:numPr>
              <w:suppressLineNumbers w:val="0"/>
              <w:spacing w:before="0" w:beforeAutospacing="0" w:after="0" w:afterAutospacing="0" w:line="259" w:lineRule="auto"/>
              <w:ind w:left="0" w:right="0"/>
              <w:jc w:val="left"/>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（5）纤维尘主要粘附在整经机和加弹机上，或沉降在附近的车间地面上，这部分纤维尘作为一般固体废物收集处理；</w:t>
            </w:r>
          </w:p>
          <w:p w14:paraId="546BE4E9">
            <w:pPr>
              <w:keepNext w:val="0"/>
              <w:keepLines w:val="0"/>
              <w:numPr>
                <w:ilvl w:val="0"/>
                <w:numId w:val="0"/>
              </w:numPr>
              <w:suppressLineNumbers w:val="0"/>
              <w:spacing w:before="0" w:beforeAutospacing="0" w:after="0" w:afterAutospacing="0" w:line="259" w:lineRule="auto"/>
              <w:ind w:left="0" w:right="0"/>
              <w:jc w:val="left"/>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（6）粘胶废气通过加强车间通风无组织排放；</w:t>
            </w:r>
          </w:p>
          <w:p w14:paraId="4A859610">
            <w:pPr>
              <w:keepNext w:val="0"/>
              <w:keepLines w:val="0"/>
              <w:numPr>
                <w:ilvl w:val="0"/>
                <w:numId w:val="0"/>
              </w:numPr>
              <w:suppressLineNumbers w:val="0"/>
              <w:spacing w:before="0" w:beforeAutospacing="0" w:after="0" w:afterAutospacing="0" w:line="259" w:lineRule="auto"/>
              <w:ind w:left="0" w:right="0"/>
              <w:jc w:val="left"/>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噪声方面：</w:t>
            </w:r>
          </w:p>
          <w:p w14:paraId="7F86D606">
            <w:pPr>
              <w:keepNext w:val="0"/>
              <w:keepLines w:val="0"/>
              <w:numPr>
                <w:ilvl w:val="0"/>
                <w:numId w:val="0"/>
              </w:numPr>
              <w:suppressLineNumbers w:val="0"/>
              <w:spacing w:before="0" w:beforeAutospacing="0" w:after="0" w:afterAutospacing="0" w:line="259" w:lineRule="auto"/>
              <w:ind w:left="0" w:right="0"/>
              <w:jc w:val="left"/>
              <w:rPr>
                <w:rFonts w:hint="default" w:ascii="Times New Roman" w:hAnsi="Times New Roman" w:cs="Times New Roman"/>
                <w:color w:val="auto"/>
                <w:highlight w:val="none"/>
                <w:lang w:val="en-US" w:eastAsia="zh-CN"/>
              </w:rPr>
            </w:pPr>
            <w:r>
              <w:rPr>
                <w:rFonts w:hint="default" w:ascii="Times New Roman" w:hAnsi="Times New Roman" w:cs="Times New Roman" w:eastAsiaTheme="minorEastAsia"/>
                <w:bCs/>
                <w:kern w:val="2"/>
                <w:sz w:val="21"/>
                <w:szCs w:val="21"/>
                <w:lang w:val="en-US" w:eastAsia="zh-CN" w:bidi="ar-SA"/>
              </w:rPr>
              <w:t>企业合理安排作业时间，减少对周边企业的噪声影响；平时加强设备的维护，确保设备处于良好的运转状态，杜绝因设备不正常运转时产生的高噪声现象</w:t>
            </w:r>
            <w:r>
              <w:rPr>
                <w:rFonts w:hint="eastAsia" w:ascii="Times New Roman" w:hAnsi="Times New Roman" w:cs="Times New Roman"/>
                <w:bCs/>
                <w:kern w:val="2"/>
                <w:sz w:val="21"/>
                <w:szCs w:val="21"/>
                <w:lang w:val="en-US" w:eastAsia="zh-CN" w:bidi="ar-SA"/>
              </w:rPr>
              <w:t>；对高噪声设备安装减震垫，降低噪声强度</w:t>
            </w:r>
            <w:r>
              <w:rPr>
                <w:rFonts w:hint="default" w:ascii="Times New Roman" w:hAnsi="Times New Roman" w:cs="Times New Roman"/>
                <w:color w:val="auto"/>
                <w:highlight w:val="none"/>
                <w:lang w:val="en-US" w:eastAsia="zh-CN"/>
              </w:rPr>
              <w:t>。</w:t>
            </w:r>
          </w:p>
          <w:p w14:paraId="7F74C6D9">
            <w:pPr>
              <w:keepNext w:val="0"/>
              <w:keepLines w:val="0"/>
              <w:suppressLineNumbers w:val="0"/>
              <w:spacing w:before="0" w:beforeAutospacing="0" w:after="0" w:afterAutospacing="0" w:line="259" w:lineRule="auto"/>
              <w:ind w:left="0" w:right="0"/>
              <w:jc w:val="left"/>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固废方面：</w:t>
            </w:r>
          </w:p>
          <w:p w14:paraId="658B263A">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000000"/>
                <w:kern w:val="0"/>
                <w:sz w:val="21"/>
                <w:szCs w:val="21"/>
                <w:highlight w:val="none"/>
                <w:lang w:val="en-US" w:eastAsia="zh-CN" w:bidi="ar"/>
              </w:rPr>
              <w:t>危废仓库位于厂区北侧，面积为</w:t>
            </w:r>
            <w:r>
              <w:rPr>
                <w:rFonts w:hint="eastAsia" w:ascii="Times New Roman" w:hAnsi="Times New Roman" w:eastAsia="宋体" w:cs="Times New Roman"/>
                <w:color w:val="000000"/>
                <w:kern w:val="0"/>
                <w:sz w:val="21"/>
                <w:szCs w:val="21"/>
                <w:highlight w:val="none"/>
                <w:lang w:val="en-US" w:eastAsia="zh-CN" w:bidi="ar"/>
              </w:rPr>
              <w:t>10m</w:t>
            </w:r>
            <w:r>
              <w:rPr>
                <w:rFonts w:hint="eastAsia" w:ascii="Times New Roman" w:hAnsi="Times New Roman" w:eastAsia="宋体" w:cs="Times New Roman"/>
                <w:color w:val="000000"/>
                <w:kern w:val="0"/>
                <w:sz w:val="21"/>
                <w:szCs w:val="21"/>
                <w:highlight w:val="none"/>
                <w:vertAlign w:val="superscript"/>
                <w:lang w:val="en-US" w:eastAsia="zh-CN" w:bidi="ar"/>
              </w:rPr>
              <w:t>2</w:t>
            </w:r>
            <w:r>
              <w:rPr>
                <w:rFonts w:hint="default" w:ascii="Times New Roman" w:hAnsi="Times New Roman" w:eastAsia="宋体" w:cs="Times New Roman"/>
                <w:color w:val="000000"/>
                <w:kern w:val="0"/>
                <w:sz w:val="21"/>
                <w:szCs w:val="21"/>
                <w:highlight w:val="none"/>
                <w:vertAlign w:val="baseline"/>
                <w:lang w:val="en-US" w:eastAsia="zh-CN" w:bidi="ar"/>
              </w:rPr>
              <w:t>，</w:t>
            </w:r>
            <w:r>
              <w:rPr>
                <w:rFonts w:hint="default" w:ascii="Times New Roman" w:hAnsi="Times New Roman" w:eastAsia="宋体" w:cs="Times New Roman"/>
                <w:color w:val="auto"/>
                <w:kern w:val="0"/>
                <w:sz w:val="21"/>
                <w:szCs w:val="21"/>
                <w:highlight w:val="none"/>
                <w:lang w:val="en-US" w:eastAsia="zh-CN" w:bidi="ar"/>
              </w:rPr>
              <w:t>危险废物（废机油、废导热油、定型废油）收集后暂存在危废仓库内，委托浙江海宇润滑油有限公司进行处置</w:t>
            </w:r>
            <w:r>
              <w:rPr>
                <w:rFonts w:hint="eastAsia" w:ascii="Times New Roman" w:hAnsi="Times New Roman" w:eastAsia="宋体" w:cs="Times New Roman"/>
                <w:color w:val="auto"/>
                <w:kern w:val="0"/>
                <w:sz w:val="21"/>
                <w:szCs w:val="21"/>
                <w:highlight w:val="none"/>
                <w:lang w:val="en-US" w:eastAsia="zh-CN" w:bidi="ar"/>
              </w:rPr>
              <w:t>，危险废包装材料委托浦江梦源环保科技有限公司安全处置；</w:t>
            </w:r>
            <w:r>
              <w:rPr>
                <w:rFonts w:hint="default" w:ascii="Times New Roman" w:hAnsi="Times New Roman" w:eastAsia="宋体" w:cs="Times New Roman"/>
                <w:color w:val="auto"/>
                <w:kern w:val="0"/>
                <w:sz w:val="21"/>
                <w:szCs w:val="21"/>
                <w:highlight w:val="none"/>
                <w:lang w:val="en-US" w:eastAsia="zh-CN" w:bidi="ar"/>
              </w:rPr>
              <w:t>含油废抹布混入生活垃圾中，环卫部门统一清运填埋处理；</w:t>
            </w:r>
          </w:p>
          <w:p w14:paraId="71722704">
            <w:pPr>
              <w:keepNext w:val="0"/>
              <w:keepLines w:val="0"/>
              <w:suppressLineNumbers w:val="0"/>
              <w:spacing w:before="0" w:beforeAutospacing="0" w:after="0" w:afterAutospacing="0" w:line="259" w:lineRule="auto"/>
              <w:ind w:left="0" w:right="0"/>
              <w:jc w:val="left"/>
              <w:rPr>
                <w:rFonts w:hint="default" w:ascii="Times New Roman" w:hAnsi="Times New Roman" w:cs="Times New Roman" w:eastAsiaTheme="minorEastAsia"/>
                <w:kern w:val="2"/>
                <w:sz w:val="21"/>
                <w:szCs w:val="22"/>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一般固废</w:t>
            </w:r>
            <w:r>
              <w:rPr>
                <w:rFonts w:hint="default" w:ascii="Times New Roman" w:hAnsi="Times New Roman" w:eastAsia="宋体" w:cs="Times New Roman"/>
                <w:color w:val="000000"/>
                <w:kern w:val="0"/>
                <w:sz w:val="21"/>
                <w:szCs w:val="21"/>
                <w:highlight w:val="none"/>
                <w:lang w:val="en-US" w:eastAsia="zh-CN" w:bidi="ar"/>
              </w:rPr>
              <w:t>位于厂区北侧，面积为</w:t>
            </w:r>
            <w:r>
              <w:rPr>
                <w:rFonts w:hint="eastAsia" w:ascii="Times New Roman" w:hAnsi="Times New Roman" w:eastAsia="宋体" w:cs="Times New Roman"/>
                <w:color w:val="000000"/>
                <w:kern w:val="0"/>
                <w:sz w:val="21"/>
                <w:szCs w:val="21"/>
                <w:highlight w:val="none"/>
                <w:lang w:val="en-US" w:eastAsia="zh-CN" w:bidi="ar"/>
              </w:rPr>
              <w:t>5</w:t>
            </w:r>
            <w:r>
              <w:rPr>
                <w:rFonts w:hint="default" w:ascii="Times New Roman" w:hAnsi="Times New Roman" w:eastAsia="宋体" w:cs="Times New Roman"/>
                <w:color w:val="000000"/>
                <w:kern w:val="0"/>
                <w:sz w:val="21"/>
                <w:szCs w:val="21"/>
                <w:highlight w:val="none"/>
                <w:lang w:val="en-US" w:eastAsia="zh-CN" w:bidi="ar"/>
              </w:rPr>
              <w:t>0m</w:t>
            </w:r>
            <w:r>
              <w:rPr>
                <w:rFonts w:hint="default" w:ascii="Times New Roman" w:hAnsi="Times New Roman" w:eastAsia="宋体" w:cs="Times New Roman"/>
                <w:color w:val="000000"/>
                <w:kern w:val="0"/>
                <w:sz w:val="21"/>
                <w:szCs w:val="21"/>
                <w:highlight w:val="none"/>
                <w:vertAlign w:val="superscript"/>
                <w:lang w:val="en-US" w:eastAsia="zh-CN" w:bidi="ar"/>
              </w:rPr>
              <w:t>2</w:t>
            </w:r>
            <w:r>
              <w:rPr>
                <w:rFonts w:hint="default" w:ascii="Times New Roman" w:hAnsi="Times New Roman" w:eastAsia="宋体" w:cs="Times New Roman"/>
                <w:color w:val="000000"/>
                <w:kern w:val="0"/>
                <w:sz w:val="21"/>
                <w:szCs w:val="21"/>
                <w:highlight w:val="none"/>
                <w:vertAlign w:val="baseline"/>
                <w:lang w:val="en-US" w:eastAsia="zh-CN" w:bidi="ar"/>
              </w:rPr>
              <w:t>。一般固废</w:t>
            </w:r>
            <w:r>
              <w:rPr>
                <w:rFonts w:hint="default" w:ascii="Times New Roman" w:hAnsi="Times New Roman" w:eastAsia="宋体" w:cs="Times New Roman"/>
                <w:color w:val="auto"/>
                <w:kern w:val="0"/>
                <w:sz w:val="21"/>
                <w:szCs w:val="21"/>
                <w:highlight w:val="none"/>
                <w:lang w:val="en-US" w:eastAsia="zh-CN" w:bidi="ar"/>
              </w:rPr>
              <w:t>（边角料、一般包装材料、污泥）收集后出售给回收公司综合利用；生活垃圾由当地环卫部门统一清运处理</w:t>
            </w:r>
          </w:p>
        </w:tc>
        <w:tc>
          <w:tcPr>
            <w:tcW w:w="3880" w:type="dxa"/>
            <w:vAlign w:val="center"/>
          </w:tcPr>
          <w:p w14:paraId="3963736A">
            <w:pPr>
              <w:keepNext w:val="0"/>
              <w:keepLines w:val="0"/>
              <w:suppressLineNumbers w:val="0"/>
              <w:spacing w:before="0" w:beforeAutospacing="0" w:after="0" w:afterAutospacing="0" w:line="259" w:lineRule="auto"/>
              <w:ind w:left="0" w:right="0"/>
              <w:jc w:val="left"/>
              <w:rPr>
                <w:rFonts w:hint="eastAsia" w:ascii="Times New Roman" w:hAnsi="Times New Roman"/>
                <w:lang w:val="en-US" w:eastAsia="zh-CN"/>
              </w:rPr>
            </w:pPr>
            <w:r>
              <w:rPr>
                <w:rFonts w:hint="default" w:ascii="Times New Roman" w:hAnsi="Times New Roman"/>
                <w:lang w:val="en-US" w:eastAsia="zh-CN"/>
              </w:rPr>
              <w:t>7</w:t>
            </w:r>
            <w:r>
              <w:rPr>
                <w:rFonts w:hint="eastAsia" w:ascii="Times New Roman" w:hAnsi="Times New Roman"/>
                <w:lang w:val="en-US" w:eastAsia="zh-CN"/>
              </w:rPr>
              <w:t xml:space="preserve">、物料运输、装卸、贮存方式变化，导致大气污染物无组织排放量增加 </w:t>
            </w:r>
            <w:r>
              <w:rPr>
                <w:rFonts w:hint="default" w:ascii="Times New Roman" w:hAnsi="Times New Roman"/>
                <w:lang w:val="en-US" w:eastAsia="zh-CN"/>
              </w:rPr>
              <w:t>10%</w:t>
            </w:r>
            <w:r>
              <w:rPr>
                <w:rFonts w:hint="eastAsia" w:ascii="Times New Roman" w:hAnsi="Times New Roman"/>
                <w:lang w:val="en-US" w:eastAsia="zh-CN"/>
              </w:rPr>
              <w:t>及以上的</w:t>
            </w:r>
          </w:p>
        </w:tc>
        <w:tc>
          <w:tcPr>
            <w:tcW w:w="1862" w:type="dxa"/>
            <w:vAlign w:val="center"/>
          </w:tcPr>
          <w:p w14:paraId="2167D1F2">
            <w:pPr>
              <w:keepNext w:val="0"/>
              <w:keepLines w:val="0"/>
              <w:suppressLineNumbers w:val="0"/>
              <w:spacing w:before="0" w:beforeAutospacing="0" w:after="0" w:afterAutospacing="0" w:line="259" w:lineRule="auto"/>
              <w:ind w:left="0" w:right="0"/>
              <w:jc w:val="center"/>
              <w:rPr>
                <w:rFonts w:hint="default" w:ascii="Times New Roman" w:hAnsi="Times New Roman"/>
              </w:rPr>
            </w:pPr>
            <w:r>
              <w:rPr>
                <w:rFonts w:hint="eastAsia" w:ascii="Times New Roman" w:hAnsi="Times New Roman"/>
                <w:lang w:eastAsia="zh-CN"/>
              </w:rPr>
              <w:t>否</w:t>
            </w:r>
          </w:p>
        </w:tc>
      </w:tr>
      <w:tr w14:paraId="3A164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2" w:type="dxa"/>
            <w:vMerge w:val="continue"/>
            <w:vAlign w:val="center"/>
          </w:tcPr>
          <w:p w14:paraId="692FB1BD">
            <w:pPr>
              <w:keepNext w:val="0"/>
              <w:keepLines w:val="0"/>
              <w:suppressLineNumbers w:val="0"/>
              <w:spacing w:before="0" w:beforeAutospacing="0" w:after="0" w:afterAutospacing="0" w:line="259" w:lineRule="auto"/>
              <w:ind w:left="0" w:right="0"/>
              <w:jc w:val="center"/>
              <w:rPr>
                <w:rFonts w:hint="eastAsia" w:ascii="Times New Roman" w:hAnsi="Times New Roman"/>
              </w:rPr>
            </w:pPr>
          </w:p>
        </w:tc>
        <w:tc>
          <w:tcPr>
            <w:tcW w:w="3533" w:type="dxa"/>
            <w:vMerge w:val="continue"/>
            <w:vAlign w:val="center"/>
          </w:tcPr>
          <w:p w14:paraId="5F22C2C7">
            <w:pPr>
              <w:keepNext w:val="0"/>
              <w:keepLines w:val="0"/>
              <w:suppressLineNumbers w:val="0"/>
              <w:spacing w:before="0" w:beforeAutospacing="0" w:after="0" w:afterAutospacing="0" w:line="259" w:lineRule="auto"/>
              <w:ind w:left="0" w:right="0"/>
              <w:jc w:val="left"/>
              <w:rPr>
                <w:rFonts w:hint="default" w:ascii="Times New Roman" w:hAnsi="Times New Roman"/>
              </w:rPr>
            </w:pPr>
          </w:p>
        </w:tc>
        <w:tc>
          <w:tcPr>
            <w:tcW w:w="3957" w:type="dxa"/>
            <w:vMerge w:val="continue"/>
            <w:vAlign w:val="center"/>
          </w:tcPr>
          <w:p w14:paraId="5F4CF85F">
            <w:pPr>
              <w:keepNext w:val="0"/>
              <w:keepLines w:val="0"/>
              <w:suppressLineNumbers w:val="0"/>
              <w:spacing w:before="0" w:beforeAutospacing="0" w:after="0" w:afterAutospacing="0" w:line="259" w:lineRule="auto"/>
              <w:ind w:left="0" w:right="0"/>
              <w:jc w:val="left"/>
              <w:rPr>
                <w:rFonts w:hint="eastAsia" w:ascii="Times New Roman" w:hAnsi="Times New Roman"/>
                <w:lang w:val="en-US" w:eastAsia="zh-CN"/>
              </w:rPr>
            </w:pPr>
          </w:p>
        </w:tc>
        <w:tc>
          <w:tcPr>
            <w:tcW w:w="3880" w:type="dxa"/>
            <w:vAlign w:val="center"/>
          </w:tcPr>
          <w:p w14:paraId="06C6CD58">
            <w:pPr>
              <w:keepNext w:val="0"/>
              <w:keepLines w:val="0"/>
              <w:suppressLineNumbers w:val="0"/>
              <w:spacing w:before="0" w:beforeAutospacing="0" w:after="0" w:afterAutospacing="0" w:line="259" w:lineRule="auto"/>
              <w:ind w:left="0" w:right="0"/>
              <w:jc w:val="left"/>
              <w:rPr>
                <w:rFonts w:hint="eastAsia" w:ascii="Times New Roman" w:hAnsi="Times New Roman"/>
                <w:lang w:val="en-US" w:eastAsia="zh-CN"/>
              </w:rPr>
            </w:pPr>
            <w:r>
              <w:rPr>
                <w:rFonts w:hint="default" w:ascii="Times New Roman" w:hAnsi="Times New Roman"/>
                <w:lang w:val="en-US" w:eastAsia="zh-CN"/>
              </w:rPr>
              <w:t>8</w:t>
            </w:r>
            <w:r>
              <w:rPr>
                <w:rFonts w:hint="eastAsia" w:ascii="Times New Roman" w:hAnsi="Times New Roman"/>
                <w:lang w:val="en-US" w:eastAsia="zh-CN"/>
              </w:rPr>
              <w:t xml:space="preserve">、废气、废水污染防治措施变化，导致第 </w:t>
            </w:r>
            <w:r>
              <w:rPr>
                <w:rFonts w:hint="default" w:ascii="Times New Roman" w:hAnsi="Times New Roman"/>
                <w:lang w:val="en-US" w:eastAsia="zh-CN"/>
              </w:rPr>
              <w:t>6</w:t>
            </w:r>
            <w:r>
              <w:rPr>
                <w:rFonts w:hint="eastAsia" w:ascii="Times New Roman" w:hAnsi="Times New Roman"/>
                <w:lang w:val="en-US" w:eastAsia="zh-CN"/>
              </w:rPr>
              <w:t>条中所列情形之一</w:t>
            </w:r>
            <w:r>
              <w:rPr>
                <w:rFonts w:hint="default" w:ascii="Times New Roman" w:hAnsi="Times New Roman"/>
                <w:lang w:val="en-US" w:eastAsia="zh-CN"/>
              </w:rPr>
              <w:t>(</w:t>
            </w:r>
            <w:r>
              <w:rPr>
                <w:rFonts w:hint="eastAsia" w:ascii="Times New Roman" w:hAnsi="Times New Roman"/>
                <w:lang w:val="en-US" w:eastAsia="zh-CN"/>
              </w:rPr>
              <w:t>废气无组织排放改为有组织排放、污染防治措施强化或改进的除外</w:t>
            </w:r>
            <w:r>
              <w:rPr>
                <w:rFonts w:hint="default" w:ascii="Times New Roman" w:hAnsi="Times New Roman"/>
                <w:lang w:val="en-US" w:eastAsia="zh-CN"/>
              </w:rPr>
              <w:t>)</w:t>
            </w:r>
            <w:r>
              <w:rPr>
                <w:rFonts w:hint="eastAsia" w:ascii="Times New Roman" w:hAnsi="Times New Roman"/>
                <w:lang w:val="en-US" w:eastAsia="zh-CN"/>
              </w:rPr>
              <w:t>或大气污染物无组织排放量增加</w:t>
            </w:r>
            <w:r>
              <w:rPr>
                <w:rFonts w:hint="default" w:ascii="Times New Roman" w:hAnsi="Times New Roman"/>
                <w:lang w:val="en-US" w:eastAsia="zh-CN"/>
              </w:rPr>
              <w:t>10%</w:t>
            </w:r>
            <w:r>
              <w:rPr>
                <w:rFonts w:hint="eastAsia" w:ascii="Times New Roman" w:hAnsi="Times New Roman"/>
                <w:lang w:val="en-US" w:eastAsia="zh-CN"/>
              </w:rPr>
              <w:t xml:space="preserve">及以上的 </w:t>
            </w:r>
          </w:p>
        </w:tc>
        <w:tc>
          <w:tcPr>
            <w:tcW w:w="1862" w:type="dxa"/>
            <w:vAlign w:val="center"/>
          </w:tcPr>
          <w:p w14:paraId="3E2A5AD7">
            <w:pPr>
              <w:keepNext w:val="0"/>
              <w:keepLines w:val="0"/>
              <w:suppressLineNumbers w:val="0"/>
              <w:spacing w:before="0" w:beforeAutospacing="0" w:after="0" w:afterAutospacing="0" w:line="259" w:lineRule="auto"/>
              <w:ind w:left="0" w:right="0"/>
              <w:jc w:val="center"/>
              <w:rPr>
                <w:rFonts w:hint="default" w:ascii="Times New Roman" w:hAnsi="Times New Roman"/>
              </w:rPr>
            </w:pPr>
            <w:r>
              <w:rPr>
                <w:rFonts w:hint="eastAsia" w:ascii="Times New Roman" w:hAnsi="Times New Roman"/>
                <w:lang w:eastAsia="zh-CN"/>
              </w:rPr>
              <w:t>否</w:t>
            </w:r>
          </w:p>
        </w:tc>
      </w:tr>
      <w:tr w14:paraId="36A4B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2" w:type="dxa"/>
            <w:vMerge w:val="continue"/>
            <w:vAlign w:val="center"/>
          </w:tcPr>
          <w:p w14:paraId="63D1237F">
            <w:pPr>
              <w:keepNext w:val="0"/>
              <w:keepLines w:val="0"/>
              <w:suppressLineNumbers w:val="0"/>
              <w:spacing w:before="0" w:beforeAutospacing="0" w:after="0" w:afterAutospacing="0" w:line="259" w:lineRule="auto"/>
              <w:ind w:left="0" w:right="0"/>
              <w:jc w:val="center"/>
              <w:rPr>
                <w:rFonts w:hint="eastAsia" w:ascii="Times New Roman" w:hAnsi="Times New Roman"/>
              </w:rPr>
            </w:pPr>
          </w:p>
        </w:tc>
        <w:tc>
          <w:tcPr>
            <w:tcW w:w="3533" w:type="dxa"/>
            <w:vMerge w:val="continue"/>
            <w:vAlign w:val="center"/>
          </w:tcPr>
          <w:p w14:paraId="0C7E63AD">
            <w:pPr>
              <w:keepNext w:val="0"/>
              <w:keepLines w:val="0"/>
              <w:suppressLineNumbers w:val="0"/>
              <w:spacing w:before="0" w:beforeAutospacing="0" w:after="0" w:afterAutospacing="0" w:line="259" w:lineRule="auto"/>
              <w:ind w:left="0" w:right="0"/>
              <w:jc w:val="left"/>
              <w:rPr>
                <w:rFonts w:hint="default" w:ascii="Times New Roman" w:hAnsi="Times New Roman"/>
              </w:rPr>
            </w:pPr>
          </w:p>
        </w:tc>
        <w:tc>
          <w:tcPr>
            <w:tcW w:w="3957" w:type="dxa"/>
            <w:vMerge w:val="continue"/>
            <w:vAlign w:val="center"/>
          </w:tcPr>
          <w:p w14:paraId="48645411">
            <w:pPr>
              <w:keepNext w:val="0"/>
              <w:keepLines w:val="0"/>
              <w:suppressLineNumbers w:val="0"/>
              <w:spacing w:before="0" w:beforeAutospacing="0" w:after="0" w:afterAutospacing="0" w:line="259" w:lineRule="auto"/>
              <w:ind w:left="0" w:right="0"/>
              <w:jc w:val="left"/>
              <w:rPr>
                <w:rFonts w:hint="eastAsia" w:ascii="Times New Roman" w:hAnsi="Times New Roman"/>
                <w:lang w:val="en-US" w:eastAsia="zh-CN"/>
              </w:rPr>
            </w:pPr>
          </w:p>
        </w:tc>
        <w:tc>
          <w:tcPr>
            <w:tcW w:w="3880" w:type="dxa"/>
            <w:vAlign w:val="center"/>
          </w:tcPr>
          <w:p w14:paraId="3FF90FD4">
            <w:pPr>
              <w:keepNext w:val="0"/>
              <w:keepLines w:val="0"/>
              <w:suppressLineNumbers w:val="0"/>
              <w:spacing w:before="0" w:beforeAutospacing="0" w:after="0" w:afterAutospacing="0" w:line="259" w:lineRule="auto"/>
              <w:ind w:left="0" w:right="0"/>
              <w:jc w:val="left"/>
              <w:rPr>
                <w:rFonts w:hint="eastAsia" w:ascii="Times New Roman" w:hAnsi="Times New Roman"/>
                <w:lang w:val="en-US" w:eastAsia="zh-CN"/>
              </w:rPr>
            </w:pPr>
            <w:r>
              <w:rPr>
                <w:rFonts w:hint="default" w:ascii="Times New Roman" w:hAnsi="Times New Roman"/>
                <w:lang w:val="en-US" w:eastAsia="zh-CN"/>
              </w:rPr>
              <w:t>9</w:t>
            </w:r>
            <w:r>
              <w:rPr>
                <w:rFonts w:hint="eastAsia" w:ascii="Times New Roman" w:hAnsi="Times New Roman"/>
                <w:lang w:val="en-US" w:eastAsia="zh-CN"/>
              </w:rPr>
              <w:t>、新增废水直接排放口</w:t>
            </w:r>
            <w:r>
              <w:rPr>
                <w:rFonts w:hint="default" w:ascii="Times New Roman" w:hAnsi="Times New Roman"/>
                <w:lang w:val="en-US" w:eastAsia="zh-CN"/>
              </w:rPr>
              <w:t>;</w:t>
            </w:r>
            <w:r>
              <w:rPr>
                <w:rFonts w:hint="eastAsia" w:ascii="Times New Roman" w:hAnsi="Times New Roman"/>
                <w:lang w:val="en-US" w:eastAsia="zh-CN"/>
              </w:rPr>
              <w:t>废水由间接排放改为直接排放</w:t>
            </w:r>
            <w:r>
              <w:rPr>
                <w:rFonts w:hint="default" w:ascii="Times New Roman" w:hAnsi="Times New Roman"/>
                <w:lang w:val="en-US" w:eastAsia="zh-CN"/>
              </w:rPr>
              <w:t>;</w:t>
            </w:r>
            <w:r>
              <w:rPr>
                <w:rFonts w:hint="eastAsia" w:ascii="Times New Roman" w:hAnsi="Times New Roman"/>
                <w:lang w:val="en-US" w:eastAsia="zh-CN"/>
              </w:rPr>
              <w:t>废水直接排放口位置变化，导致不利环境影响加重的。</w:t>
            </w:r>
          </w:p>
        </w:tc>
        <w:tc>
          <w:tcPr>
            <w:tcW w:w="1862" w:type="dxa"/>
            <w:vAlign w:val="center"/>
          </w:tcPr>
          <w:p w14:paraId="421DC451">
            <w:pPr>
              <w:keepNext w:val="0"/>
              <w:keepLines w:val="0"/>
              <w:suppressLineNumbers w:val="0"/>
              <w:spacing w:before="0" w:beforeAutospacing="0" w:after="0" w:afterAutospacing="0" w:line="259" w:lineRule="auto"/>
              <w:ind w:left="0" w:right="0"/>
              <w:jc w:val="center"/>
              <w:rPr>
                <w:rFonts w:hint="default" w:ascii="Times New Roman" w:hAnsi="Times New Roman"/>
              </w:rPr>
            </w:pPr>
            <w:r>
              <w:rPr>
                <w:rFonts w:hint="eastAsia" w:ascii="Times New Roman" w:hAnsi="Times New Roman"/>
                <w:lang w:eastAsia="zh-CN"/>
              </w:rPr>
              <w:t>否</w:t>
            </w:r>
          </w:p>
        </w:tc>
      </w:tr>
      <w:tr w14:paraId="17F46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2" w:type="dxa"/>
            <w:vMerge w:val="continue"/>
            <w:vAlign w:val="center"/>
          </w:tcPr>
          <w:p w14:paraId="08F25830">
            <w:pPr>
              <w:keepNext w:val="0"/>
              <w:keepLines w:val="0"/>
              <w:suppressLineNumbers w:val="0"/>
              <w:spacing w:before="0" w:beforeAutospacing="0" w:after="0" w:afterAutospacing="0" w:line="259" w:lineRule="auto"/>
              <w:ind w:left="0" w:right="0"/>
              <w:jc w:val="center"/>
              <w:rPr>
                <w:rFonts w:hint="eastAsia" w:ascii="Times New Roman" w:hAnsi="Times New Roman"/>
              </w:rPr>
            </w:pPr>
          </w:p>
        </w:tc>
        <w:tc>
          <w:tcPr>
            <w:tcW w:w="3533" w:type="dxa"/>
            <w:vMerge w:val="continue"/>
            <w:vAlign w:val="center"/>
          </w:tcPr>
          <w:p w14:paraId="44BB4BE1">
            <w:pPr>
              <w:keepNext w:val="0"/>
              <w:keepLines w:val="0"/>
              <w:suppressLineNumbers w:val="0"/>
              <w:spacing w:before="0" w:beforeAutospacing="0" w:after="0" w:afterAutospacing="0" w:line="259" w:lineRule="auto"/>
              <w:ind w:left="0" w:right="0"/>
              <w:jc w:val="left"/>
              <w:rPr>
                <w:rFonts w:hint="default" w:ascii="Times New Roman" w:hAnsi="Times New Roman"/>
              </w:rPr>
            </w:pPr>
          </w:p>
        </w:tc>
        <w:tc>
          <w:tcPr>
            <w:tcW w:w="3957" w:type="dxa"/>
            <w:vMerge w:val="continue"/>
            <w:vAlign w:val="center"/>
          </w:tcPr>
          <w:p w14:paraId="0A85527D">
            <w:pPr>
              <w:keepNext w:val="0"/>
              <w:keepLines w:val="0"/>
              <w:suppressLineNumbers w:val="0"/>
              <w:spacing w:before="0" w:beforeAutospacing="0" w:after="0" w:afterAutospacing="0" w:line="259" w:lineRule="auto"/>
              <w:ind w:left="0" w:right="0"/>
              <w:jc w:val="left"/>
              <w:rPr>
                <w:rFonts w:hint="eastAsia" w:ascii="Times New Roman" w:hAnsi="Times New Roman"/>
                <w:lang w:val="en-US" w:eastAsia="zh-CN"/>
              </w:rPr>
            </w:pPr>
          </w:p>
        </w:tc>
        <w:tc>
          <w:tcPr>
            <w:tcW w:w="3880" w:type="dxa"/>
            <w:vAlign w:val="center"/>
          </w:tcPr>
          <w:p w14:paraId="7D1702B9">
            <w:pPr>
              <w:keepNext w:val="0"/>
              <w:keepLines w:val="0"/>
              <w:suppressLineNumbers w:val="0"/>
              <w:spacing w:before="0" w:beforeAutospacing="0" w:after="0" w:afterAutospacing="0" w:line="259" w:lineRule="auto"/>
              <w:ind w:left="0" w:right="0"/>
              <w:jc w:val="left"/>
              <w:rPr>
                <w:rFonts w:hint="eastAsia" w:ascii="Times New Roman" w:hAnsi="Times New Roman"/>
                <w:lang w:val="en-US" w:eastAsia="zh-CN"/>
              </w:rPr>
            </w:pPr>
            <w:r>
              <w:rPr>
                <w:rFonts w:hint="default" w:ascii="Times New Roman" w:hAnsi="Times New Roman"/>
                <w:lang w:val="en-US" w:eastAsia="zh-CN"/>
              </w:rPr>
              <w:t>10</w:t>
            </w:r>
            <w:r>
              <w:rPr>
                <w:rFonts w:hint="eastAsia" w:ascii="Times New Roman" w:hAnsi="Times New Roman"/>
                <w:lang w:val="en-US" w:eastAsia="zh-CN"/>
              </w:rPr>
              <w:t>、新增废气主要排放口</w:t>
            </w:r>
            <w:r>
              <w:rPr>
                <w:rFonts w:hint="default" w:ascii="Times New Roman" w:hAnsi="Times New Roman"/>
                <w:lang w:val="en-US" w:eastAsia="zh-CN"/>
              </w:rPr>
              <w:t>(</w:t>
            </w:r>
            <w:r>
              <w:rPr>
                <w:rFonts w:hint="eastAsia" w:ascii="Times New Roman" w:hAnsi="Times New Roman"/>
                <w:lang w:val="en-US" w:eastAsia="zh-CN"/>
              </w:rPr>
              <w:t>废气无组织排放改为有组织排放的除外</w:t>
            </w:r>
            <w:r>
              <w:rPr>
                <w:rFonts w:hint="default" w:ascii="Times New Roman" w:hAnsi="Times New Roman"/>
                <w:lang w:val="en-US" w:eastAsia="zh-CN"/>
              </w:rPr>
              <w:t>);</w:t>
            </w:r>
            <w:r>
              <w:rPr>
                <w:rFonts w:hint="eastAsia" w:ascii="Times New Roman" w:hAnsi="Times New Roman"/>
                <w:lang w:val="en-US" w:eastAsia="zh-CN"/>
              </w:rPr>
              <w:t>主要排放口排气筒高度降低</w:t>
            </w:r>
            <w:r>
              <w:rPr>
                <w:rFonts w:hint="default" w:ascii="Times New Roman" w:hAnsi="Times New Roman"/>
                <w:lang w:val="en-US" w:eastAsia="zh-CN"/>
              </w:rPr>
              <w:t>10%</w:t>
            </w:r>
            <w:r>
              <w:rPr>
                <w:rFonts w:hint="eastAsia" w:ascii="Times New Roman" w:hAnsi="Times New Roman"/>
                <w:lang w:val="en-US" w:eastAsia="zh-CN"/>
              </w:rPr>
              <w:t>及以上的</w:t>
            </w:r>
          </w:p>
        </w:tc>
        <w:tc>
          <w:tcPr>
            <w:tcW w:w="1862" w:type="dxa"/>
            <w:vAlign w:val="center"/>
          </w:tcPr>
          <w:p w14:paraId="21D1FCE9">
            <w:pPr>
              <w:keepNext w:val="0"/>
              <w:keepLines w:val="0"/>
              <w:suppressLineNumbers w:val="0"/>
              <w:spacing w:before="0" w:beforeAutospacing="0" w:after="0" w:afterAutospacing="0" w:line="259" w:lineRule="auto"/>
              <w:ind w:left="0" w:right="0"/>
              <w:jc w:val="center"/>
              <w:rPr>
                <w:rFonts w:hint="default" w:ascii="Times New Roman" w:hAnsi="Times New Roman"/>
              </w:rPr>
            </w:pPr>
            <w:r>
              <w:rPr>
                <w:rFonts w:hint="eastAsia" w:ascii="Times New Roman" w:hAnsi="Times New Roman"/>
                <w:lang w:eastAsia="zh-CN"/>
              </w:rPr>
              <w:t>否</w:t>
            </w:r>
          </w:p>
        </w:tc>
      </w:tr>
      <w:tr w14:paraId="202A9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2" w:type="dxa"/>
            <w:vMerge w:val="continue"/>
            <w:vAlign w:val="center"/>
          </w:tcPr>
          <w:p w14:paraId="56A473E7">
            <w:pPr>
              <w:keepNext w:val="0"/>
              <w:keepLines w:val="0"/>
              <w:suppressLineNumbers w:val="0"/>
              <w:spacing w:before="0" w:beforeAutospacing="0" w:after="0" w:afterAutospacing="0" w:line="259" w:lineRule="auto"/>
              <w:ind w:left="0" w:right="0"/>
              <w:jc w:val="center"/>
              <w:rPr>
                <w:rFonts w:hint="eastAsia" w:ascii="Times New Roman" w:hAnsi="Times New Roman"/>
              </w:rPr>
            </w:pPr>
          </w:p>
        </w:tc>
        <w:tc>
          <w:tcPr>
            <w:tcW w:w="3533" w:type="dxa"/>
            <w:vMerge w:val="continue"/>
            <w:vAlign w:val="center"/>
          </w:tcPr>
          <w:p w14:paraId="1535E1B4">
            <w:pPr>
              <w:keepNext w:val="0"/>
              <w:keepLines w:val="0"/>
              <w:suppressLineNumbers w:val="0"/>
              <w:spacing w:before="0" w:beforeAutospacing="0" w:after="0" w:afterAutospacing="0" w:line="259" w:lineRule="auto"/>
              <w:ind w:left="0" w:right="0"/>
              <w:jc w:val="left"/>
              <w:rPr>
                <w:rFonts w:hint="default" w:ascii="Times New Roman" w:hAnsi="Times New Roman"/>
              </w:rPr>
            </w:pPr>
          </w:p>
        </w:tc>
        <w:tc>
          <w:tcPr>
            <w:tcW w:w="3957" w:type="dxa"/>
            <w:vMerge w:val="continue"/>
            <w:vAlign w:val="center"/>
          </w:tcPr>
          <w:p w14:paraId="10E198BF">
            <w:pPr>
              <w:keepNext w:val="0"/>
              <w:keepLines w:val="0"/>
              <w:suppressLineNumbers w:val="0"/>
              <w:spacing w:before="0" w:beforeAutospacing="0" w:after="0" w:afterAutospacing="0" w:line="259" w:lineRule="auto"/>
              <w:ind w:left="0" w:right="0"/>
              <w:jc w:val="left"/>
              <w:rPr>
                <w:rFonts w:hint="eastAsia" w:ascii="Times New Roman" w:hAnsi="Times New Roman"/>
                <w:lang w:val="en-US" w:eastAsia="zh-CN"/>
              </w:rPr>
            </w:pPr>
          </w:p>
        </w:tc>
        <w:tc>
          <w:tcPr>
            <w:tcW w:w="3880" w:type="dxa"/>
            <w:vAlign w:val="center"/>
          </w:tcPr>
          <w:p w14:paraId="60666F50">
            <w:pPr>
              <w:keepNext w:val="0"/>
              <w:keepLines w:val="0"/>
              <w:suppressLineNumbers w:val="0"/>
              <w:spacing w:before="0" w:beforeAutospacing="0" w:after="0" w:afterAutospacing="0" w:line="259" w:lineRule="auto"/>
              <w:ind w:left="0" w:right="0"/>
              <w:jc w:val="left"/>
              <w:rPr>
                <w:rFonts w:hint="eastAsia" w:ascii="Times New Roman" w:hAnsi="Times New Roman"/>
                <w:lang w:val="en-US" w:eastAsia="zh-CN"/>
              </w:rPr>
            </w:pPr>
            <w:r>
              <w:rPr>
                <w:rFonts w:hint="default" w:ascii="Times New Roman" w:hAnsi="Times New Roman"/>
                <w:lang w:val="en-US" w:eastAsia="zh-CN"/>
              </w:rPr>
              <w:t>11</w:t>
            </w:r>
            <w:r>
              <w:rPr>
                <w:rFonts w:hint="eastAsia" w:ascii="Times New Roman" w:hAnsi="Times New Roman"/>
                <w:lang w:val="en-US" w:eastAsia="zh-CN"/>
              </w:rPr>
              <w:t>、噪声、土壤或地下水污染防治措施变化，导致不利环境影响加重的</w:t>
            </w:r>
          </w:p>
        </w:tc>
        <w:tc>
          <w:tcPr>
            <w:tcW w:w="1862" w:type="dxa"/>
            <w:vAlign w:val="center"/>
          </w:tcPr>
          <w:p w14:paraId="5843F22C">
            <w:pPr>
              <w:keepNext w:val="0"/>
              <w:keepLines w:val="0"/>
              <w:suppressLineNumbers w:val="0"/>
              <w:spacing w:before="0" w:beforeAutospacing="0" w:after="0" w:afterAutospacing="0" w:line="259" w:lineRule="auto"/>
              <w:ind w:left="0" w:right="0"/>
              <w:jc w:val="center"/>
              <w:rPr>
                <w:rFonts w:hint="default" w:ascii="Times New Roman" w:hAnsi="Times New Roman"/>
              </w:rPr>
            </w:pPr>
            <w:r>
              <w:rPr>
                <w:rFonts w:hint="eastAsia" w:ascii="Times New Roman" w:hAnsi="Times New Roman"/>
                <w:lang w:eastAsia="zh-CN"/>
              </w:rPr>
              <w:t>否</w:t>
            </w:r>
          </w:p>
        </w:tc>
      </w:tr>
      <w:tr w14:paraId="3E410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2" w:type="dxa"/>
            <w:vMerge w:val="continue"/>
            <w:vAlign w:val="center"/>
          </w:tcPr>
          <w:p w14:paraId="35417F39">
            <w:pPr>
              <w:keepNext w:val="0"/>
              <w:keepLines w:val="0"/>
              <w:suppressLineNumbers w:val="0"/>
              <w:spacing w:before="0" w:beforeAutospacing="0" w:after="0" w:afterAutospacing="0" w:line="259" w:lineRule="auto"/>
              <w:ind w:left="0" w:right="0"/>
              <w:jc w:val="center"/>
              <w:rPr>
                <w:rFonts w:hint="eastAsia" w:ascii="Times New Roman" w:hAnsi="Times New Roman"/>
              </w:rPr>
            </w:pPr>
          </w:p>
        </w:tc>
        <w:tc>
          <w:tcPr>
            <w:tcW w:w="3533" w:type="dxa"/>
            <w:vMerge w:val="continue"/>
            <w:vAlign w:val="center"/>
          </w:tcPr>
          <w:p w14:paraId="307EFC3E">
            <w:pPr>
              <w:keepNext w:val="0"/>
              <w:keepLines w:val="0"/>
              <w:suppressLineNumbers w:val="0"/>
              <w:spacing w:before="0" w:beforeAutospacing="0" w:after="0" w:afterAutospacing="0" w:line="259" w:lineRule="auto"/>
              <w:ind w:left="0" w:right="0"/>
              <w:jc w:val="left"/>
              <w:rPr>
                <w:rFonts w:hint="default" w:ascii="Times New Roman" w:hAnsi="Times New Roman"/>
              </w:rPr>
            </w:pPr>
          </w:p>
        </w:tc>
        <w:tc>
          <w:tcPr>
            <w:tcW w:w="3957" w:type="dxa"/>
            <w:vMerge w:val="continue"/>
            <w:vAlign w:val="center"/>
          </w:tcPr>
          <w:p w14:paraId="53A4783F">
            <w:pPr>
              <w:keepNext w:val="0"/>
              <w:keepLines w:val="0"/>
              <w:suppressLineNumbers w:val="0"/>
              <w:spacing w:before="0" w:beforeAutospacing="0" w:after="0" w:afterAutospacing="0" w:line="259" w:lineRule="auto"/>
              <w:ind w:left="0" w:right="0"/>
              <w:jc w:val="left"/>
              <w:rPr>
                <w:rFonts w:hint="eastAsia" w:ascii="Times New Roman" w:hAnsi="Times New Roman"/>
                <w:lang w:val="en-US" w:eastAsia="zh-CN"/>
              </w:rPr>
            </w:pPr>
          </w:p>
        </w:tc>
        <w:tc>
          <w:tcPr>
            <w:tcW w:w="3880" w:type="dxa"/>
            <w:vAlign w:val="center"/>
          </w:tcPr>
          <w:p w14:paraId="6044B402">
            <w:pPr>
              <w:keepNext w:val="0"/>
              <w:keepLines w:val="0"/>
              <w:suppressLineNumbers w:val="0"/>
              <w:spacing w:before="0" w:beforeAutospacing="0" w:after="0" w:afterAutospacing="0" w:line="259" w:lineRule="auto"/>
              <w:ind w:left="0" w:right="0"/>
              <w:jc w:val="left"/>
              <w:rPr>
                <w:rFonts w:hint="eastAsia" w:ascii="Times New Roman" w:hAnsi="Times New Roman"/>
                <w:lang w:val="en-US" w:eastAsia="zh-CN"/>
              </w:rPr>
            </w:pPr>
            <w:r>
              <w:rPr>
                <w:rFonts w:hint="default" w:ascii="Times New Roman" w:hAnsi="Times New Roman"/>
                <w:lang w:val="en-US" w:eastAsia="zh-CN"/>
              </w:rPr>
              <w:t>12</w:t>
            </w:r>
            <w:r>
              <w:rPr>
                <w:rFonts w:hint="eastAsia" w:ascii="Times New Roman" w:hAnsi="Times New Roman"/>
                <w:lang w:val="en-US" w:eastAsia="zh-CN"/>
              </w:rPr>
              <w:t>、固体废物利用处置方式由委托外单位利用处置改为自行利用处置的</w:t>
            </w:r>
            <w:r>
              <w:rPr>
                <w:rFonts w:hint="default" w:ascii="Times New Roman" w:hAnsi="Times New Roman"/>
                <w:lang w:val="en-US" w:eastAsia="zh-CN"/>
              </w:rPr>
              <w:t>(</w:t>
            </w:r>
            <w:r>
              <w:rPr>
                <w:rFonts w:hint="eastAsia" w:ascii="Times New Roman" w:hAnsi="Times New Roman"/>
                <w:lang w:val="en-US" w:eastAsia="zh-CN"/>
              </w:rPr>
              <w:t>自行利用处置设施单独开展环境影响评价的除外</w:t>
            </w:r>
            <w:r>
              <w:rPr>
                <w:rFonts w:hint="default" w:ascii="Times New Roman" w:hAnsi="Times New Roman"/>
                <w:lang w:val="en-US" w:eastAsia="zh-CN"/>
              </w:rPr>
              <w:t>);</w:t>
            </w:r>
            <w:r>
              <w:rPr>
                <w:rFonts w:hint="eastAsia" w:ascii="Times New Roman" w:hAnsi="Times New Roman"/>
                <w:lang w:val="en-US" w:eastAsia="zh-CN"/>
              </w:rPr>
              <w:t>固体废物自行处置方式变化，导致不利环境影响加重的。</w:t>
            </w:r>
          </w:p>
        </w:tc>
        <w:tc>
          <w:tcPr>
            <w:tcW w:w="1862" w:type="dxa"/>
            <w:vAlign w:val="center"/>
          </w:tcPr>
          <w:p w14:paraId="7F7F55AF">
            <w:pPr>
              <w:keepNext w:val="0"/>
              <w:keepLines w:val="0"/>
              <w:suppressLineNumbers w:val="0"/>
              <w:spacing w:before="0" w:beforeAutospacing="0" w:after="0" w:afterAutospacing="0" w:line="259" w:lineRule="auto"/>
              <w:ind w:left="0" w:right="0"/>
              <w:jc w:val="center"/>
              <w:rPr>
                <w:rFonts w:hint="default" w:ascii="Times New Roman" w:hAnsi="Times New Roman"/>
              </w:rPr>
            </w:pPr>
            <w:r>
              <w:rPr>
                <w:rFonts w:hint="eastAsia" w:ascii="Times New Roman" w:hAnsi="Times New Roman"/>
                <w:lang w:eastAsia="zh-CN"/>
              </w:rPr>
              <w:t>否</w:t>
            </w:r>
          </w:p>
        </w:tc>
      </w:tr>
      <w:tr w14:paraId="4ED10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2" w:type="dxa"/>
            <w:vMerge w:val="continue"/>
            <w:vAlign w:val="center"/>
          </w:tcPr>
          <w:p w14:paraId="0B8FAB9A">
            <w:pPr>
              <w:keepNext w:val="0"/>
              <w:keepLines w:val="0"/>
              <w:suppressLineNumbers w:val="0"/>
              <w:spacing w:before="0" w:beforeAutospacing="0" w:after="0" w:afterAutospacing="0" w:line="259" w:lineRule="auto"/>
              <w:ind w:left="0" w:right="0"/>
              <w:jc w:val="center"/>
              <w:rPr>
                <w:rFonts w:hint="eastAsia" w:ascii="Times New Roman" w:hAnsi="Times New Roman"/>
              </w:rPr>
            </w:pPr>
          </w:p>
        </w:tc>
        <w:tc>
          <w:tcPr>
            <w:tcW w:w="3533" w:type="dxa"/>
            <w:vMerge w:val="continue"/>
            <w:vAlign w:val="center"/>
          </w:tcPr>
          <w:p w14:paraId="5A709065">
            <w:pPr>
              <w:keepNext w:val="0"/>
              <w:keepLines w:val="0"/>
              <w:suppressLineNumbers w:val="0"/>
              <w:spacing w:before="0" w:beforeAutospacing="0" w:after="0" w:afterAutospacing="0" w:line="259" w:lineRule="auto"/>
              <w:ind w:left="0" w:right="0"/>
              <w:jc w:val="left"/>
              <w:rPr>
                <w:rFonts w:hint="default" w:ascii="Times New Roman" w:hAnsi="Times New Roman"/>
              </w:rPr>
            </w:pPr>
          </w:p>
        </w:tc>
        <w:tc>
          <w:tcPr>
            <w:tcW w:w="3957" w:type="dxa"/>
            <w:vMerge w:val="continue"/>
            <w:vAlign w:val="center"/>
          </w:tcPr>
          <w:p w14:paraId="4346D038">
            <w:pPr>
              <w:keepNext w:val="0"/>
              <w:keepLines w:val="0"/>
              <w:suppressLineNumbers w:val="0"/>
              <w:spacing w:before="0" w:beforeAutospacing="0" w:after="0" w:afterAutospacing="0" w:line="259" w:lineRule="auto"/>
              <w:ind w:left="0" w:right="0"/>
              <w:jc w:val="left"/>
              <w:rPr>
                <w:rFonts w:hint="eastAsia" w:ascii="Times New Roman" w:hAnsi="Times New Roman"/>
                <w:lang w:val="en-US" w:eastAsia="zh-CN"/>
              </w:rPr>
            </w:pPr>
          </w:p>
        </w:tc>
        <w:tc>
          <w:tcPr>
            <w:tcW w:w="3880" w:type="dxa"/>
            <w:vAlign w:val="center"/>
          </w:tcPr>
          <w:p w14:paraId="0A9F64DD">
            <w:pPr>
              <w:keepNext w:val="0"/>
              <w:keepLines w:val="0"/>
              <w:suppressLineNumbers w:val="0"/>
              <w:spacing w:before="0" w:beforeAutospacing="0" w:after="0" w:afterAutospacing="0" w:line="259" w:lineRule="auto"/>
              <w:ind w:left="0" w:right="0"/>
              <w:jc w:val="left"/>
              <w:rPr>
                <w:rFonts w:hint="eastAsia" w:ascii="Times New Roman" w:hAnsi="Times New Roman"/>
                <w:lang w:val="en-US" w:eastAsia="zh-CN"/>
              </w:rPr>
            </w:pPr>
            <w:r>
              <w:rPr>
                <w:rFonts w:hint="default" w:ascii="Times New Roman" w:hAnsi="Times New Roman"/>
                <w:lang w:val="en-US" w:eastAsia="zh-CN"/>
              </w:rPr>
              <w:t>13</w:t>
            </w:r>
            <w:r>
              <w:rPr>
                <w:rFonts w:hint="eastAsia" w:ascii="Times New Roman" w:hAnsi="Times New Roman"/>
                <w:lang w:val="en-US" w:eastAsia="zh-CN"/>
              </w:rPr>
              <w:t>、事故废水暂存能力或拦截设施变化，导致环境风险防范能力弱化或降低的</w:t>
            </w:r>
          </w:p>
        </w:tc>
        <w:tc>
          <w:tcPr>
            <w:tcW w:w="1862" w:type="dxa"/>
            <w:vAlign w:val="center"/>
          </w:tcPr>
          <w:p w14:paraId="79DC7D6F">
            <w:pPr>
              <w:keepNext w:val="0"/>
              <w:keepLines w:val="0"/>
              <w:suppressLineNumbers w:val="0"/>
              <w:spacing w:before="0" w:beforeAutospacing="0" w:after="0" w:afterAutospacing="0" w:line="259" w:lineRule="auto"/>
              <w:ind w:left="0" w:right="0"/>
              <w:jc w:val="center"/>
              <w:rPr>
                <w:rFonts w:hint="default" w:ascii="Times New Roman" w:hAnsi="Times New Roman"/>
              </w:rPr>
            </w:pPr>
            <w:r>
              <w:rPr>
                <w:rFonts w:hint="eastAsia" w:ascii="Times New Roman" w:hAnsi="Times New Roman"/>
                <w:lang w:eastAsia="zh-CN"/>
              </w:rPr>
              <w:t>否</w:t>
            </w:r>
          </w:p>
        </w:tc>
      </w:tr>
    </w:tbl>
    <w:p w14:paraId="47B62FDF">
      <w:pPr>
        <w:pStyle w:val="13"/>
        <w:rPr>
          <w:rFonts w:hint="default" w:ascii="Times New Roman" w:hAnsi="Times New Roman" w:eastAsia="宋体" w:cs="Times New Roman"/>
          <w:color w:val="auto"/>
          <w:kern w:val="0"/>
          <w:sz w:val="21"/>
          <w:szCs w:val="21"/>
          <w:lang w:val="en-US" w:eastAsia="zh-CN" w:bidi="ar"/>
        </w:rPr>
        <w:sectPr>
          <w:headerReference r:id="rId9" w:type="default"/>
          <w:footerReference r:id="rId10" w:type="default"/>
          <w:pgSz w:w="16838" w:h="11906" w:orient="landscape"/>
          <w:pgMar w:top="1803" w:right="1440" w:bottom="1803" w:left="1440" w:header="850" w:footer="992" w:gutter="0"/>
          <w:pgBorders>
            <w:top w:val="none" w:sz="0" w:space="0"/>
            <w:left w:val="none" w:sz="0" w:space="0"/>
            <w:bottom w:val="none" w:sz="0" w:space="0"/>
            <w:right w:val="none" w:sz="0" w:space="0"/>
          </w:pgBorders>
          <w:cols w:space="0" w:num="1"/>
          <w:rtlGutter w:val="0"/>
          <w:docGrid w:type="lines" w:linePitch="319" w:charSpace="0"/>
        </w:sectPr>
      </w:pPr>
    </w:p>
    <w:p w14:paraId="056D963F">
      <w:pPr>
        <w:pStyle w:val="2"/>
        <w:rPr>
          <w:highlight w:val="none"/>
        </w:rPr>
      </w:pPr>
      <w:bookmarkStart w:id="41" w:name="_Toc13794"/>
      <w:r>
        <w:rPr>
          <w:rFonts w:hint="eastAsia"/>
          <w:highlight w:val="none"/>
        </w:rPr>
        <w:t>4环境保护设施</w:t>
      </w:r>
      <w:bookmarkEnd w:id="41"/>
    </w:p>
    <w:p w14:paraId="2E7A6CC5">
      <w:pPr>
        <w:pStyle w:val="3"/>
        <w:rPr>
          <w:rFonts w:eastAsia="宋体"/>
        </w:rPr>
      </w:pPr>
      <w:bookmarkStart w:id="42" w:name="_Toc574"/>
      <w:r>
        <w:rPr>
          <w:rFonts w:eastAsia="宋体"/>
        </w:rPr>
        <w:t>4.1污染物治理/处置设施</w:t>
      </w:r>
      <w:bookmarkEnd w:id="42"/>
    </w:p>
    <w:p w14:paraId="3122A4A1">
      <w:pPr>
        <w:pStyle w:val="4"/>
      </w:pPr>
      <w:bookmarkStart w:id="43" w:name="_Toc18796"/>
      <w:r>
        <w:rPr>
          <w:rFonts w:hint="eastAsia"/>
        </w:rPr>
        <w:t>4.1.1废水</w:t>
      </w:r>
      <w:bookmarkEnd w:id="43"/>
    </w:p>
    <w:p w14:paraId="3F3F6698">
      <w:pPr>
        <w:spacing w:line="360" w:lineRule="auto"/>
        <w:ind w:firstLine="480" w:firstLineChars="200"/>
        <w:rPr>
          <w:rFonts w:hint="eastAsia" w:ascii="Times New Roman" w:hAnsi="Times New Roman" w:cs="Times New Roman"/>
          <w:bCs/>
          <w:sz w:val="24"/>
          <w:szCs w:val="24"/>
          <w:highlight w:val="none"/>
          <w:lang w:val="en-US" w:eastAsia="zh-CN" w:bidi="zh-CN"/>
        </w:rPr>
      </w:pPr>
      <w:r>
        <w:rPr>
          <w:rFonts w:hint="eastAsia" w:ascii="Times New Roman" w:hAnsi="Times New Roman" w:cs="Times New Roman"/>
          <w:bCs/>
          <w:sz w:val="24"/>
          <w:szCs w:val="24"/>
          <w:highlight w:val="none"/>
          <w:lang w:val="en-US" w:eastAsia="zh-CN" w:bidi="zh-CN"/>
        </w:rPr>
        <w:t>本项目产生的废水为生活污水、洗涤脱水废水、定型废气处理废水和污泥压滤废水。</w:t>
      </w:r>
    </w:p>
    <w:p w14:paraId="722AF69E">
      <w:pPr>
        <w:spacing w:line="360" w:lineRule="auto"/>
        <w:ind w:firstLine="480" w:firstLineChars="200"/>
        <w:rPr>
          <w:rFonts w:hint="eastAsia" w:ascii="Times New Roman" w:hAnsi="Times New Roman" w:cs="Times New Roman"/>
          <w:bCs/>
          <w:sz w:val="24"/>
          <w:szCs w:val="24"/>
          <w:highlight w:val="none"/>
          <w:lang w:val="en-US" w:eastAsia="zh-CN" w:bidi="zh-CN"/>
        </w:rPr>
      </w:pPr>
      <w:r>
        <w:rPr>
          <w:rFonts w:hint="eastAsia" w:ascii="Times New Roman" w:hAnsi="Times New Roman" w:cs="Times New Roman"/>
          <w:bCs/>
          <w:sz w:val="24"/>
          <w:szCs w:val="24"/>
          <w:highlight w:val="none"/>
          <w:lang w:val="en-US" w:eastAsia="zh-CN" w:bidi="zh-CN"/>
        </w:rPr>
        <w:t>厂区排水实行雨污分流；生产废水经厂内废水处理设施处理（隔油+调节池+冷却+初沉+水解酸化+接触氧化+MCR+RO）后</w:t>
      </w:r>
      <w:r>
        <w:rPr>
          <w:rFonts w:hint="default" w:ascii="Times New Roman" w:hAnsi="Times New Roman" w:cs="Times New Roman"/>
          <w:bCs/>
          <w:sz w:val="24"/>
          <w:szCs w:val="24"/>
          <w:highlight w:val="none"/>
          <w:lang w:val="en-US" w:eastAsia="zh-CN" w:bidi="zh-CN"/>
        </w:rPr>
        <w:t>50%</w:t>
      </w:r>
      <w:r>
        <w:rPr>
          <w:rFonts w:hint="eastAsia" w:ascii="Times New Roman" w:hAnsi="Times New Roman" w:cs="Times New Roman"/>
          <w:bCs/>
          <w:sz w:val="24"/>
          <w:szCs w:val="24"/>
          <w:highlight w:val="none"/>
          <w:lang w:val="en-US" w:eastAsia="zh-CN" w:bidi="zh-CN"/>
        </w:rPr>
        <w:t>回用于生产，</w:t>
      </w:r>
      <w:r>
        <w:rPr>
          <w:rFonts w:hint="default" w:ascii="Times New Roman" w:hAnsi="Times New Roman" w:cs="Times New Roman"/>
          <w:bCs/>
          <w:sz w:val="24"/>
          <w:szCs w:val="24"/>
          <w:highlight w:val="none"/>
          <w:lang w:val="en-US" w:eastAsia="zh-CN" w:bidi="zh-CN"/>
        </w:rPr>
        <w:t>50%</w:t>
      </w:r>
      <w:r>
        <w:rPr>
          <w:rFonts w:hint="eastAsia" w:ascii="Times New Roman" w:hAnsi="Times New Roman" w:cs="Times New Roman"/>
          <w:bCs/>
          <w:sz w:val="24"/>
          <w:szCs w:val="24"/>
          <w:highlight w:val="none"/>
          <w:lang w:val="en-US" w:eastAsia="zh-CN" w:bidi="zh-CN"/>
        </w:rPr>
        <w:t>的废水纳管排放；生活污水经隔油</w:t>
      </w:r>
      <w:r>
        <w:rPr>
          <w:rFonts w:hint="default" w:ascii="Times New Roman" w:hAnsi="Times New Roman" w:cs="Times New Roman"/>
          <w:bCs/>
          <w:sz w:val="24"/>
          <w:szCs w:val="24"/>
          <w:highlight w:val="none"/>
          <w:lang w:val="en-US" w:eastAsia="zh-CN" w:bidi="zh-CN"/>
        </w:rPr>
        <w:t>+</w:t>
      </w:r>
      <w:r>
        <w:rPr>
          <w:rFonts w:hint="eastAsia" w:ascii="Times New Roman" w:hAnsi="Times New Roman" w:cs="Times New Roman"/>
          <w:bCs/>
          <w:sz w:val="24"/>
          <w:szCs w:val="24"/>
          <w:highlight w:val="none"/>
          <w:lang w:val="en-US" w:eastAsia="zh-CN" w:bidi="zh-CN"/>
        </w:rPr>
        <w:t>化粪池处理达到纳管标准后统一纳入园区污水管网，废水经龙游工业园区污水处理厂处理，达到《城镇污水处理厂污染物排放标准》（</w:t>
      </w:r>
      <w:r>
        <w:rPr>
          <w:rFonts w:hint="default" w:ascii="Times New Roman" w:hAnsi="Times New Roman" w:cs="Times New Roman"/>
          <w:bCs/>
          <w:sz w:val="24"/>
          <w:szCs w:val="24"/>
          <w:highlight w:val="none"/>
          <w:lang w:val="en-US" w:eastAsia="zh-CN" w:bidi="zh-CN"/>
        </w:rPr>
        <w:t>GB</w:t>
      </w:r>
      <w:r>
        <w:rPr>
          <w:rFonts w:hint="eastAsia" w:ascii="Times New Roman" w:hAnsi="Times New Roman" w:cs="Times New Roman"/>
          <w:bCs/>
          <w:sz w:val="24"/>
          <w:szCs w:val="24"/>
          <w:highlight w:val="none"/>
          <w:lang w:val="en-US" w:eastAsia="zh-CN" w:bidi="zh-CN"/>
        </w:rPr>
        <w:t xml:space="preserve"> </w:t>
      </w:r>
      <w:r>
        <w:rPr>
          <w:rFonts w:hint="default" w:ascii="Times New Roman" w:hAnsi="Times New Roman" w:cs="Times New Roman"/>
          <w:bCs/>
          <w:sz w:val="24"/>
          <w:szCs w:val="24"/>
          <w:highlight w:val="none"/>
          <w:lang w:val="en-US" w:eastAsia="zh-CN" w:bidi="zh-CN"/>
        </w:rPr>
        <w:t>18918</w:t>
      </w:r>
      <w:r>
        <w:rPr>
          <w:rFonts w:hint="eastAsia" w:ascii="Times New Roman" w:hAnsi="Times New Roman" w:cs="Times New Roman"/>
          <w:bCs/>
          <w:sz w:val="24"/>
          <w:szCs w:val="24"/>
          <w:highlight w:val="none"/>
          <w:lang w:val="en-US" w:eastAsia="zh-CN" w:bidi="zh-CN"/>
        </w:rPr>
        <w:t>-</w:t>
      </w:r>
      <w:r>
        <w:rPr>
          <w:rFonts w:hint="default" w:ascii="Times New Roman" w:hAnsi="Times New Roman" w:cs="Times New Roman"/>
          <w:bCs/>
          <w:sz w:val="24"/>
          <w:szCs w:val="24"/>
          <w:highlight w:val="none"/>
          <w:lang w:val="en-US" w:eastAsia="zh-CN" w:bidi="zh-CN"/>
        </w:rPr>
        <w:t>2002</w:t>
      </w:r>
      <w:r>
        <w:rPr>
          <w:rFonts w:hint="eastAsia" w:ascii="Times New Roman" w:hAnsi="Times New Roman" w:cs="Times New Roman"/>
          <w:bCs/>
          <w:sz w:val="24"/>
          <w:szCs w:val="24"/>
          <w:highlight w:val="none"/>
          <w:lang w:val="en-US" w:eastAsia="zh-CN" w:bidi="zh-CN"/>
        </w:rPr>
        <w:t>）一级</w:t>
      </w:r>
      <w:r>
        <w:rPr>
          <w:rFonts w:hint="default" w:ascii="Times New Roman" w:hAnsi="Times New Roman" w:cs="Times New Roman"/>
          <w:bCs/>
          <w:sz w:val="24"/>
          <w:szCs w:val="24"/>
          <w:highlight w:val="none"/>
          <w:lang w:val="en-US" w:eastAsia="zh-CN" w:bidi="zh-CN"/>
        </w:rPr>
        <w:t>A</w:t>
      </w:r>
      <w:r>
        <w:rPr>
          <w:rFonts w:hint="eastAsia" w:ascii="Times New Roman" w:hAnsi="Times New Roman" w:cs="Times New Roman"/>
          <w:bCs/>
          <w:sz w:val="24"/>
          <w:szCs w:val="24"/>
          <w:highlight w:val="none"/>
          <w:lang w:val="en-US" w:eastAsia="zh-CN" w:bidi="zh-CN"/>
        </w:rPr>
        <w:t>标准，尾水处理达标后再排入衢江。（纳管标准：《纺织染整工业水污染物排放标准》（</w:t>
      </w:r>
      <w:r>
        <w:rPr>
          <w:rFonts w:hint="default" w:ascii="Times New Roman" w:hAnsi="Times New Roman" w:cs="Times New Roman"/>
          <w:bCs/>
          <w:sz w:val="24"/>
          <w:szCs w:val="24"/>
          <w:highlight w:val="none"/>
          <w:lang w:val="en-US" w:eastAsia="zh-CN" w:bidi="zh-CN"/>
        </w:rPr>
        <w:t>GB</w:t>
      </w:r>
      <w:r>
        <w:rPr>
          <w:rFonts w:hint="eastAsia" w:ascii="Times New Roman" w:hAnsi="Times New Roman" w:cs="Times New Roman"/>
          <w:bCs/>
          <w:sz w:val="24"/>
          <w:szCs w:val="24"/>
          <w:highlight w:val="none"/>
          <w:lang w:val="en-US" w:eastAsia="zh-CN" w:bidi="zh-CN"/>
        </w:rPr>
        <w:t xml:space="preserve"> </w:t>
      </w:r>
      <w:r>
        <w:rPr>
          <w:rFonts w:hint="default" w:ascii="Times New Roman" w:hAnsi="Times New Roman" w:cs="Times New Roman"/>
          <w:bCs/>
          <w:sz w:val="24"/>
          <w:szCs w:val="24"/>
          <w:highlight w:val="none"/>
          <w:lang w:val="en-US" w:eastAsia="zh-CN" w:bidi="zh-CN"/>
        </w:rPr>
        <w:t>4287-2012</w:t>
      </w:r>
      <w:r>
        <w:rPr>
          <w:rFonts w:hint="eastAsia" w:ascii="Times New Roman" w:hAnsi="Times New Roman" w:cs="Times New Roman"/>
          <w:bCs/>
          <w:sz w:val="24"/>
          <w:szCs w:val="24"/>
          <w:highlight w:val="none"/>
          <w:lang w:val="en-US" w:eastAsia="zh-CN" w:bidi="zh-CN"/>
        </w:rPr>
        <w:t>）表</w:t>
      </w:r>
      <w:r>
        <w:rPr>
          <w:rFonts w:hint="default" w:ascii="Times New Roman" w:hAnsi="Times New Roman" w:cs="Times New Roman"/>
          <w:bCs/>
          <w:sz w:val="24"/>
          <w:szCs w:val="24"/>
          <w:highlight w:val="none"/>
          <w:lang w:val="en-US" w:eastAsia="zh-CN" w:bidi="zh-CN"/>
        </w:rPr>
        <w:t>2</w:t>
      </w:r>
      <w:r>
        <w:rPr>
          <w:rFonts w:hint="eastAsia" w:ascii="Times New Roman" w:hAnsi="Times New Roman" w:cs="Times New Roman"/>
          <w:bCs/>
          <w:sz w:val="24"/>
          <w:szCs w:val="24"/>
          <w:highlight w:val="none"/>
          <w:lang w:val="en-US" w:eastAsia="zh-CN" w:bidi="zh-CN"/>
        </w:rPr>
        <w:t>中的间接排放标准及修改单中标准要求，《纺织染整工业水污染物排放标准》（</w:t>
      </w:r>
      <w:r>
        <w:rPr>
          <w:rFonts w:hint="default" w:ascii="Times New Roman" w:hAnsi="Times New Roman" w:cs="Times New Roman"/>
          <w:bCs/>
          <w:sz w:val="24"/>
          <w:szCs w:val="24"/>
          <w:highlight w:val="none"/>
          <w:lang w:val="en-US" w:eastAsia="zh-CN" w:bidi="zh-CN"/>
        </w:rPr>
        <w:t>GB</w:t>
      </w:r>
      <w:r>
        <w:rPr>
          <w:rFonts w:hint="eastAsia" w:ascii="Times New Roman" w:hAnsi="Times New Roman" w:cs="Times New Roman"/>
          <w:bCs/>
          <w:sz w:val="24"/>
          <w:szCs w:val="24"/>
          <w:highlight w:val="none"/>
          <w:lang w:val="en-US" w:eastAsia="zh-CN" w:bidi="zh-CN"/>
        </w:rPr>
        <w:t xml:space="preserve"> </w:t>
      </w:r>
      <w:r>
        <w:rPr>
          <w:rFonts w:hint="default" w:ascii="Times New Roman" w:hAnsi="Times New Roman" w:cs="Times New Roman"/>
          <w:bCs/>
          <w:sz w:val="24"/>
          <w:szCs w:val="24"/>
          <w:highlight w:val="none"/>
          <w:lang w:val="en-US" w:eastAsia="zh-CN" w:bidi="zh-CN"/>
        </w:rPr>
        <w:t>4287-2012</w:t>
      </w:r>
      <w:r>
        <w:rPr>
          <w:rFonts w:hint="eastAsia" w:ascii="Times New Roman" w:hAnsi="Times New Roman" w:cs="Times New Roman"/>
          <w:bCs/>
          <w:sz w:val="24"/>
          <w:szCs w:val="24"/>
          <w:highlight w:val="none"/>
          <w:lang w:val="en-US" w:eastAsia="zh-CN" w:bidi="zh-CN"/>
        </w:rPr>
        <w:t>）没有的污染物指标执行《污水综合排放标准》（</w:t>
      </w:r>
      <w:r>
        <w:rPr>
          <w:rFonts w:hint="default" w:ascii="Times New Roman" w:hAnsi="Times New Roman" w:cs="Times New Roman"/>
          <w:bCs/>
          <w:sz w:val="24"/>
          <w:szCs w:val="24"/>
          <w:highlight w:val="none"/>
          <w:lang w:val="en-US" w:eastAsia="zh-CN" w:bidi="zh-CN"/>
        </w:rPr>
        <w:t>GB</w:t>
      </w:r>
      <w:r>
        <w:rPr>
          <w:rFonts w:hint="eastAsia" w:ascii="Times New Roman" w:hAnsi="Times New Roman" w:cs="Times New Roman"/>
          <w:bCs/>
          <w:sz w:val="24"/>
          <w:szCs w:val="24"/>
          <w:highlight w:val="none"/>
          <w:lang w:val="en-US" w:eastAsia="zh-CN" w:bidi="zh-CN"/>
        </w:rPr>
        <w:t xml:space="preserve"> </w:t>
      </w:r>
      <w:r>
        <w:rPr>
          <w:rFonts w:hint="default" w:ascii="Times New Roman" w:hAnsi="Times New Roman" w:cs="Times New Roman"/>
          <w:bCs/>
          <w:sz w:val="24"/>
          <w:szCs w:val="24"/>
          <w:highlight w:val="none"/>
          <w:lang w:val="en-US" w:eastAsia="zh-CN" w:bidi="zh-CN"/>
        </w:rPr>
        <w:t>8978-1996</w:t>
      </w:r>
      <w:r>
        <w:rPr>
          <w:rFonts w:hint="eastAsia" w:ascii="Times New Roman" w:hAnsi="Times New Roman" w:cs="Times New Roman"/>
          <w:bCs/>
          <w:sz w:val="24"/>
          <w:szCs w:val="24"/>
          <w:highlight w:val="none"/>
          <w:lang w:val="en-US" w:eastAsia="zh-CN" w:bidi="zh-CN"/>
        </w:rPr>
        <w:t>）三级标准）。回用水水质执行《纺织染整工业废水治理工程技术规范》（</w:t>
      </w:r>
      <w:r>
        <w:rPr>
          <w:rFonts w:hint="default" w:ascii="Times New Roman" w:hAnsi="Times New Roman" w:cs="Times New Roman"/>
          <w:bCs/>
          <w:sz w:val="24"/>
          <w:szCs w:val="24"/>
          <w:highlight w:val="none"/>
          <w:lang w:val="en-US" w:eastAsia="zh-CN" w:bidi="zh-CN"/>
        </w:rPr>
        <w:t>HJ</w:t>
      </w:r>
      <w:r>
        <w:rPr>
          <w:rFonts w:hint="eastAsia" w:ascii="Times New Roman" w:hAnsi="Times New Roman" w:cs="Times New Roman"/>
          <w:bCs/>
          <w:sz w:val="24"/>
          <w:szCs w:val="24"/>
          <w:highlight w:val="none"/>
          <w:lang w:val="en-US" w:eastAsia="zh-CN" w:bidi="zh-CN"/>
        </w:rPr>
        <w:t xml:space="preserve"> </w:t>
      </w:r>
      <w:r>
        <w:rPr>
          <w:rFonts w:hint="default" w:ascii="Times New Roman" w:hAnsi="Times New Roman" w:cs="Times New Roman"/>
          <w:bCs/>
          <w:sz w:val="24"/>
          <w:szCs w:val="24"/>
          <w:highlight w:val="none"/>
          <w:lang w:val="en-US" w:eastAsia="zh-CN" w:bidi="zh-CN"/>
        </w:rPr>
        <w:t>471-2020</w:t>
      </w:r>
      <w:r>
        <w:rPr>
          <w:rFonts w:hint="eastAsia" w:ascii="Times New Roman" w:hAnsi="Times New Roman" w:cs="Times New Roman"/>
          <w:bCs/>
          <w:sz w:val="24"/>
          <w:szCs w:val="24"/>
          <w:highlight w:val="none"/>
          <w:lang w:val="en-US" w:eastAsia="zh-CN" w:bidi="zh-CN"/>
        </w:rPr>
        <w:t>）中表</w:t>
      </w:r>
      <w:r>
        <w:rPr>
          <w:rFonts w:hint="default" w:ascii="Times New Roman" w:hAnsi="Times New Roman" w:cs="Times New Roman"/>
          <w:bCs/>
          <w:sz w:val="24"/>
          <w:szCs w:val="24"/>
          <w:highlight w:val="none"/>
          <w:lang w:val="en-US" w:eastAsia="zh-CN" w:bidi="zh-CN"/>
        </w:rPr>
        <w:t xml:space="preserve">C.1 </w:t>
      </w:r>
      <w:r>
        <w:rPr>
          <w:rFonts w:hint="eastAsia" w:ascii="Times New Roman" w:hAnsi="Times New Roman" w:cs="Times New Roman"/>
          <w:bCs/>
          <w:sz w:val="24"/>
          <w:szCs w:val="24"/>
          <w:highlight w:val="none"/>
          <w:lang w:val="en-US" w:eastAsia="zh-CN" w:bidi="zh-CN"/>
        </w:rPr>
        <w:t>漂洗用回用水水质。</w:t>
      </w:r>
    </w:p>
    <w:p w14:paraId="1E8329BE">
      <w:pPr>
        <w:spacing w:line="360" w:lineRule="auto"/>
        <w:ind w:firstLine="422" w:firstLineChars="200"/>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表4.1</w:t>
      </w:r>
      <w:r>
        <w:rPr>
          <w:rFonts w:hint="eastAsia" w:ascii="Times New Roman" w:hAnsi="Times New Roman" w:eastAsia="宋体" w:cs="Times New Roman"/>
          <w:b/>
          <w:bCs/>
          <w:szCs w:val="21"/>
          <w:lang w:val="en-US" w:eastAsia="zh-CN"/>
        </w:rPr>
        <w:t>.1</w:t>
      </w:r>
      <w:r>
        <w:rPr>
          <w:rFonts w:hint="eastAsia" w:ascii="Times New Roman" w:hAnsi="Times New Roman" w:eastAsia="宋体" w:cs="Times New Roman"/>
          <w:b/>
          <w:bCs/>
          <w:szCs w:val="21"/>
        </w:rPr>
        <w:t>-1 废水来源及处理方式</w:t>
      </w:r>
    </w:p>
    <w:tbl>
      <w:tblPr>
        <w:tblStyle w:val="3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08"/>
        <w:gridCol w:w="1271"/>
        <w:gridCol w:w="1464"/>
        <w:gridCol w:w="1465"/>
        <w:gridCol w:w="1510"/>
        <w:gridCol w:w="1698"/>
      </w:tblGrid>
      <w:tr w14:paraId="438320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108" w:type="dxa"/>
            <w:vMerge w:val="restart"/>
            <w:tcBorders>
              <w:tl2br w:val="nil"/>
              <w:tr2bl w:val="nil"/>
            </w:tcBorders>
            <w:vAlign w:val="center"/>
          </w:tcPr>
          <w:p w14:paraId="114FAD50">
            <w:pPr>
              <w:keepNext w:val="0"/>
              <w:keepLines w:val="0"/>
              <w:pageBreakBefore w:val="0"/>
              <w:widowControl w:val="0"/>
              <w:suppressLineNumbers w:val="0"/>
              <w:tabs>
                <w:tab w:val="left" w:pos="2820"/>
                <w:tab w:val="left" w:pos="2975"/>
                <w:tab w:val="center" w:pos="4707"/>
              </w:tabs>
              <w:kinsoku/>
              <w:wordWrap/>
              <w:overflowPunct/>
              <w:topLinePunct w:val="0"/>
              <w:autoSpaceDE/>
              <w:autoSpaceDN/>
              <w:bidi w:val="0"/>
              <w:adjustRightInd/>
              <w:snapToGrid/>
              <w:spacing w:before="120" w:beforeAutospacing="0" w:after="120" w:afterAutospacing="0" w:line="240" w:lineRule="exact"/>
              <w:ind w:left="0" w:right="0"/>
              <w:jc w:val="center"/>
              <w:textAlignment w:val="auto"/>
              <w:rPr>
                <w:rFonts w:hint="default" w:ascii="Times New Roman" w:hAnsi="Times New Roman" w:eastAsia="宋体" w:cs="Times New Roman"/>
                <w:b/>
                <w:bCs/>
                <w:szCs w:val="21"/>
                <w:lang w:val="en-US" w:eastAsia="zh-CN"/>
              </w:rPr>
            </w:pPr>
            <w:r>
              <w:rPr>
                <w:rFonts w:hint="eastAsia" w:ascii="Times New Roman" w:hAnsi="Times New Roman" w:eastAsia="宋体" w:cs="Times New Roman"/>
                <w:b/>
                <w:bCs/>
                <w:szCs w:val="21"/>
                <w:lang w:val="en-US" w:eastAsia="zh-CN"/>
              </w:rPr>
              <w:t>废水类别</w:t>
            </w:r>
          </w:p>
        </w:tc>
        <w:tc>
          <w:tcPr>
            <w:tcW w:w="1271" w:type="dxa"/>
            <w:vMerge w:val="restart"/>
            <w:tcBorders>
              <w:tl2br w:val="nil"/>
              <w:tr2bl w:val="nil"/>
            </w:tcBorders>
            <w:vAlign w:val="center"/>
          </w:tcPr>
          <w:p w14:paraId="45395313">
            <w:pPr>
              <w:keepNext w:val="0"/>
              <w:keepLines w:val="0"/>
              <w:pageBreakBefore w:val="0"/>
              <w:widowControl w:val="0"/>
              <w:suppressLineNumbers w:val="0"/>
              <w:tabs>
                <w:tab w:val="left" w:pos="2820"/>
                <w:tab w:val="left" w:pos="2975"/>
                <w:tab w:val="center" w:pos="4707"/>
              </w:tabs>
              <w:kinsoku/>
              <w:wordWrap/>
              <w:overflowPunct/>
              <w:topLinePunct w:val="0"/>
              <w:autoSpaceDE/>
              <w:autoSpaceDN/>
              <w:bidi w:val="0"/>
              <w:adjustRightInd/>
              <w:snapToGrid/>
              <w:spacing w:before="120" w:beforeAutospacing="0" w:after="120" w:afterAutospacing="0" w:line="240" w:lineRule="exact"/>
              <w:ind w:left="0" w:right="0"/>
              <w:jc w:val="center"/>
              <w:textAlignment w:val="auto"/>
              <w:rPr>
                <w:rFonts w:hint="default" w:ascii="Times New Roman" w:hAnsi="Times New Roman" w:eastAsia="宋体" w:cs="Times New Roman"/>
                <w:b/>
                <w:bCs/>
                <w:szCs w:val="21"/>
              </w:rPr>
            </w:pPr>
            <w:r>
              <w:rPr>
                <w:rFonts w:hint="eastAsia" w:ascii="Times New Roman" w:hAnsi="Times New Roman" w:eastAsia="宋体" w:cs="Times New Roman"/>
                <w:b/>
                <w:bCs/>
                <w:szCs w:val="21"/>
              </w:rPr>
              <w:t>产生工序</w:t>
            </w:r>
          </w:p>
        </w:tc>
        <w:tc>
          <w:tcPr>
            <w:tcW w:w="2929" w:type="dxa"/>
            <w:gridSpan w:val="2"/>
            <w:tcBorders>
              <w:tl2br w:val="nil"/>
              <w:tr2bl w:val="nil"/>
            </w:tcBorders>
            <w:vAlign w:val="center"/>
          </w:tcPr>
          <w:p w14:paraId="1B2EA16E">
            <w:pPr>
              <w:keepNext w:val="0"/>
              <w:keepLines w:val="0"/>
              <w:pageBreakBefore w:val="0"/>
              <w:widowControl w:val="0"/>
              <w:suppressLineNumbers w:val="0"/>
              <w:tabs>
                <w:tab w:val="left" w:pos="2820"/>
                <w:tab w:val="left" w:pos="2975"/>
                <w:tab w:val="center" w:pos="4707"/>
              </w:tabs>
              <w:kinsoku/>
              <w:wordWrap/>
              <w:overflowPunct/>
              <w:topLinePunct w:val="0"/>
              <w:autoSpaceDE/>
              <w:autoSpaceDN/>
              <w:bidi w:val="0"/>
              <w:adjustRightInd/>
              <w:snapToGrid/>
              <w:spacing w:before="120" w:beforeAutospacing="0" w:after="120" w:afterAutospacing="0" w:line="240" w:lineRule="exact"/>
              <w:ind w:left="0" w:right="0"/>
              <w:jc w:val="center"/>
              <w:textAlignment w:val="auto"/>
              <w:rPr>
                <w:rFonts w:hint="default" w:ascii="Times New Roman" w:hAnsi="Times New Roman" w:eastAsia="宋体" w:cs="Times New Roman"/>
                <w:b/>
                <w:bCs/>
                <w:szCs w:val="21"/>
              </w:rPr>
            </w:pPr>
            <w:r>
              <w:rPr>
                <w:rFonts w:hint="eastAsia" w:ascii="Times New Roman" w:hAnsi="Times New Roman" w:eastAsia="宋体" w:cs="Times New Roman"/>
                <w:b/>
                <w:bCs/>
                <w:szCs w:val="21"/>
              </w:rPr>
              <w:t>处理设施</w:t>
            </w:r>
          </w:p>
        </w:tc>
        <w:tc>
          <w:tcPr>
            <w:tcW w:w="1510" w:type="dxa"/>
            <w:vMerge w:val="restart"/>
            <w:tcBorders>
              <w:tl2br w:val="nil"/>
              <w:tr2bl w:val="nil"/>
            </w:tcBorders>
            <w:vAlign w:val="center"/>
          </w:tcPr>
          <w:p w14:paraId="69ECD724">
            <w:pPr>
              <w:keepNext w:val="0"/>
              <w:keepLines w:val="0"/>
              <w:suppressLineNumbers w:val="0"/>
              <w:tabs>
                <w:tab w:val="left" w:pos="2820"/>
                <w:tab w:val="left" w:pos="2975"/>
                <w:tab w:val="center" w:pos="4707"/>
              </w:tabs>
              <w:spacing w:before="120" w:beforeAutospacing="0" w:after="120" w:afterAutospacing="0" w:line="360" w:lineRule="exact"/>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主要污染因子</w:t>
            </w:r>
          </w:p>
        </w:tc>
        <w:tc>
          <w:tcPr>
            <w:tcW w:w="1698" w:type="dxa"/>
            <w:vMerge w:val="restart"/>
            <w:tcBorders>
              <w:tl2br w:val="nil"/>
              <w:tr2bl w:val="nil"/>
            </w:tcBorders>
            <w:vAlign w:val="center"/>
          </w:tcPr>
          <w:p w14:paraId="5CA0387C">
            <w:pPr>
              <w:keepNext w:val="0"/>
              <w:keepLines w:val="0"/>
              <w:suppressLineNumbers w:val="0"/>
              <w:tabs>
                <w:tab w:val="left" w:pos="2820"/>
                <w:tab w:val="left" w:pos="2975"/>
                <w:tab w:val="center" w:pos="4707"/>
              </w:tabs>
              <w:spacing w:before="120" w:beforeAutospacing="0" w:after="120" w:afterAutospacing="0" w:line="360" w:lineRule="exact"/>
              <w:ind w:left="-111" w:leftChars="-53"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排放规律及去向</w:t>
            </w:r>
          </w:p>
        </w:tc>
      </w:tr>
      <w:tr w14:paraId="07CFF3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108" w:type="dxa"/>
            <w:vMerge w:val="continue"/>
            <w:tcBorders>
              <w:tl2br w:val="nil"/>
              <w:tr2bl w:val="nil"/>
            </w:tcBorders>
            <w:vAlign w:val="center"/>
          </w:tcPr>
          <w:p w14:paraId="7EF51F0A">
            <w:pPr>
              <w:keepNext w:val="0"/>
              <w:keepLines w:val="0"/>
              <w:pageBreakBefore w:val="0"/>
              <w:widowControl w:val="0"/>
              <w:suppressLineNumbers w:val="0"/>
              <w:tabs>
                <w:tab w:val="left" w:pos="2820"/>
                <w:tab w:val="left" w:pos="2975"/>
                <w:tab w:val="center" w:pos="4707"/>
              </w:tabs>
              <w:kinsoku/>
              <w:wordWrap/>
              <w:overflowPunct/>
              <w:topLinePunct w:val="0"/>
              <w:autoSpaceDE/>
              <w:autoSpaceDN/>
              <w:bidi w:val="0"/>
              <w:adjustRightInd/>
              <w:snapToGrid/>
              <w:spacing w:before="120" w:beforeAutospacing="0" w:after="120" w:afterAutospacing="0" w:line="240" w:lineRule="exact"/>
              <w:ind w:left="0" w:right="0"/>
              <w:jc w:val="center"/>
              <w:textAlignment w:val="auto"/>
              <w:rPr>
                <w:rFonts w:hint="default" w:ascii="Times New Roman" w:hAnsi="Times New Roman" w:eastAsia="宋体" w:cs="Times New Roman"/>
                <w:szCs w:val="21"/>
              </w:rPr>
            </w:pPr>
          </w:p>
        </w:tc>
        <w:tc>
          <w:tcPr>
            <w:tcW w:w="1271" w:type="dxa"/>
            <w:vMerge w:val="continue"/>
            <w:tcBorders>
              <w:tl2br w:val="nil"/>
              <w:tr2bl w:val="nil"/>
            </w:tcBorders>
            <w:vAlign w:val="center"/>
          </w:tcPr>
          <w:p w14:paraId="0CA233D0">
            <w:pPr>
              <w:keepNext w:val="0"/>
              <w:keepLines w:val="0"/>
              <w:pageBreakBefore w:val="0"/>
              <w:widowControl w:val="0"/>
              <w:suppressLineNumbers w:val="0"/>
              <w:tabs>
                <w:tab w:val="left" w:pos="2820"/>
                <w:tab w:val="left" w:pos="2975"/>
                <w:tab w:val="center" w:pos="4707"/>
              </w:tabs>
              <w:kinsoku/>
              <w:wordWrap/>
              <w:overflowPunct/>
              <w:topLinePunct w:val="0"/>
              <w:autoSpaceDE/>
              <w:autoSpaceDN/>
              <w:bidi w:val="0"/>
              <w:adjustRightInd/>
              <w:snapToGrid/>
              <w:spacing w:before="120" w:beforeAutospacing="0" w:after="120" w:afterAutospacing="0" w:line="240" w:lineRule="exact"/>
              <w:ind w:left="0" w:right="0"/>
              <w:jc w:val="center"/>
              <w:textAlignment w:val="auto"/>
              <w:rPr>
                <w:rFonts w:hint="default" w:ascii="Times New Roman" w:hAnsi="Times New Roman" w:eastAsia="宋体" w:cs="Times New Roman"/>
                <w:szCs w:val="21"/>
              </w:rPr>
            </w:pPr>
          </w:p>
        </w:tc>
        <w:tc>
          <w:tcPr>
            <w:tcW w:w="1464" w:type="dxa"/>
            <w:tcBorders>
              <w:tl2br w:val="nil"/>
              <w:tr2bl w:val="nil"/>
            </w:tcBorders>
            <w:vAlign w:val="center"/>
          </w:tcPr>
          <w:p w14:paraId="2DDC5053">
            <w:pPr>
              <w:keepNext w:val="0"/>
              <w:keepLines w:val="0"/>
              <w:pageBreakBefore w:val="0"/>
              <w:widowControl w:val="0"/>
              <w:suppressLineNumbers w:val="0"/>
              <w:tabs>
                <w:tab w:val="left" w:pos="2820"/>
                <w:tab w:val="left" w:pos="2975"/>
                <w:tab w:val="center" w:pos="4707"/>
              </w:tabs>
              <w:kinsoku/>
              <w:wordWrap/>
              <w:overflowPunct/>
              <w:topLinePunct w:val="0"/>
              <w:autoSpaceDE/>
              <w:autoSpaceDN/>
              <w:bidi w:val="0"/>
              <w:adjustRightInd/>
              <w:snapToGrid/>
              <w:spacing w:before="120" w:beforeAutospacing="0" w:after="120" w:afterAutospacing="0" w:line="240" w:lineRule="exact"/>
              <w:ind w:left="0" w:right="0"/>
              <w:jc w:val="center"/>
              <w:textAlignment w:val="auto"/>
              <w:rPr>
                <w:rFonts w:hint="default" w:ascii="Times New Roman" w:hAnsi="Times New Roman" w:eastAsia="宋体" w:cs="Times New Roman"/>
                <w:b/>
                <w:bCs/>
                <w:szCs w:val="21"/>
              </w:rPr>
            </w:pPr>
            <w:r>
              <w:rPr>
                <w:rFonts w:hint="eastAsia" w:ascii="Times New Roman" w:hAnsi="Times New Roman" w:eastAsia="宋体" w:cs="Times New Roman"/>
                <w:b/>
                <w:bCs/>
                <w:szCs w:val="21"/>
              </w:rPr>
              <w:t>环评要求</w:t>
            </w:r>
          </w:p>
        </w:tc>
        <w:tc>
          <w:tcPr>
            <w:tcW w:w="1465" w:type="dxa"/>
            <w:tcBorders>
              <w:tl2br w:val="nil"/>
              <w:tr2bl w:val="nil"/>
            </w:tcBorders>
            <w:vAlign w:val="center"/>
          </w:tcPr>
          <w:p w14:paraId="592EF6DA">
            <w:pPr>
              <w:keepNext w:val="0"/>
              <w:keepLines w:val="0"/>
              <w:pageBreakBefore w:val="0"/>
              <w:widowControl w:val="0"/>
              <w:suppressLineNumbers w:val="0"/>
              <w:tabs>
                <w:tab w:val="left" w:pos="2820"/>
                <w:tab w:val="left" w:pos="2975"/>
                <w:tab w:val="center" w:pos="4707"/>
              </w:tabs>
              <w:kinsoku/>
              <w:wordWrap/>
              <w:overflowPunct/>
              <w:topLinePunct w:val="0"/>
              <w:autoSpaceDE/>
              <w:autoSpaceDN/>
              <w:bidi w:val="0"/>
              <w:adjustRightInd/>
              <w:snapToGrid/>
              <w:spacing w:before="120" w:beforeAutospacing="0" w:after="120" w:afterAutospacing="0" w:line="240" w:lineRule="exact"/>
              <w:ind w:left="0" w:right="0"/>
              <w:jc w:val="center"/>
              <w:textAlignment w:val="auto"/>
              <w:rPr>
                <w:rFonts w:hint="default" w:ascii="Times New Roman" w:hAnsi="Times New Roman" w:eastAsia="宋体" w:cs="Times New Roman"/>
                <w:b/>
                <w:bCs/>
                <w:szCs w:val="21"/>
              </w:rPr>
            </w:pPr>
            <w:r>
              <w:rPr>
                <w:rFonts w:hint="eastAsia" w:ascii="Times New Roman" w:hAnsi="Times New Roman" w:eastAsia="宋体" w:cs="Times New Roman"/>
                <w:b/>
                <w:bCs/>
                <w:szCs w:val="21"/>
              </w:rPr>
              <w:t>实际建设</w:t>
            </w:r>
          </w:p>
        </w:tc>
        <w:tc>
          <w:tcPr>
            <w:tcW w:w="1510" w:type="dxa"/>
            <w:vMerge w:val="continue"/>
            <w:tcBorders>
              <w:tl2br w:val="nil"/>
              <w:tr2bl w:val="nil"/>
            </w:tcBorders>
            <w:vAlign w:val="center"/>
          </w:tcPr>
          <w:p w14:paraId="617286D8">
            <w:pPr>
              <w:keepNext w:val="0"/>
              <w:keepLines w:val="0"/>
              <w:suppressLineNumbers w:val="0"/>
              <w:tabs>
                <w:tab w:val="left" w:pos="2820"/>
                <w:tab w:val="left" w:pos="2975"/>
                <w:tab w:val="center" w:pos="4707"/>
              </w:tabs>
              <w:spacing w:before="120" w:beforeAutospacing="0" w:after="120" w:afterAutospacing="0" w:line="360" w:lineRule="exact"/>
              <w:ind w:left="0" w:right="0"/>
              <w:jc w:val="center"/>
              <w:rPr>
                <w:rFonts w:hint="default" w:ascii="Times New Roman" w:hAnsi="Times New Roman" w:eastAsia="宋体" w:cs="Times New Roman"/>
                <w:szCs w:val="21"/>
              </w:rPr>
            </w:pPr>
          </w:p>
        </w:tc>
        <w:tc>
          <w:tcPr>
            <w:tcW w:w="1698" w:type="dxa"/>
            <w:vMerge w:val="continue"/>
            <w:tcBorders>
              <w:tl2br w:val="nil"/>
              <w:tr2bl w:val="nil"/>
            </w:tcBorders>
            <w:vAlign w:val="center"/>
          </w:tcPr>
          <w:p w14:paraId="554B9AA6">
            <w:pPr>
              <w:keepNext w:val="0"/>
              <w:keepLines w:val="0"/>
              <w:suppressLineNumbers w:val="0"/>
              <w:tabs>
                <w:tab w:val="left" w:pos="2820"/>
                <w:tab w:val="left" w:pos="2975"/>
                <w:tab w:val="center" w:pos="4707"/>
              </w:tabs>
              <w:spacing w:before="120" w:beforeAutospacing="0" w:after="120" w:afterAutospacing="0" w:line="360" w:lineRule="exact"/>
              <w:ind w:left="-111" w:leftChars="-53" w:right="0"/>
              <w:jc w:val="center"/>
              <w:rPr>
                <w:rFonts w:hint="default" w:ascii="Times New Roman" w:hAnsi="Times New Roman" w:eastAsia="宋体" w:cs="Times New Roman"/>
                <w:szCs w:val="21"/>
              </w:rPr>
            </w:pPr>
          </w:p>
        </w:tc>
      </w:tr>
      <w:tr w14:paraId="60D0EC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8" w:type="dxa"/>
            <w:tcBorders>
              <w:tl2br w:val="nil"/>
              <w:tr2bl w:val="nil"/>
            </w:tcBorders>
            <w:vAlign w:val="center"/>
          </w:tcPr>
          <w:p w14:paraId="2B5068D1">
            <w:pPr>
              <w:keepNext w:val="0"/>
              <w:keepLines w:val="0"/>
              <w:suppressLineNumbers w:val="0"/>
              <w:tabs>
                <w:tab w:val="left" w:pos="2820"/>
                <w:tab w:val="left" w:pos="2975"/>
                <w:tab w:val="center" w:pos="4707"/>
              </w:tabs>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生产废水</w:t>
            </w:r>
          </w:p>
        </w:tc>
        <w:tc>
          <w:tcPr>
            <w:tcW w:w="1271" w:type="dxa"/>
            <w:tcBorders>
              <w:tl2br w:val="nil"/>
              <w:tr2bl w:val="nil"/>
            </w:tcBorders>
            <w:vAlign w:val="center"/>
          </w:tcPr>
          <w:p w14:paraId="24EA800C">
            <w:pPr>
              <w:keepNext w:val="0"/>
              <w:keepLines w:val="0"/>
              <w:suppressLineNumbers w:val="0"/>
              <w:tabs>
                <w:tab w:val="left" w:pos="2820"/>
                <w:tab w:val="left" w:pos="2975"/>
                <w:tab w:val="center" w:pos="4707"/>
              </w:tabs>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洗涤脱水废水、定型废气处理废水和污泥压滤废水 </w:t>
            </w:r>
          </w:p>
        </w:tc>
        <w:tc>
          <w:tcPr>
            <w:tcW w:w="1464" w:type="dxa"/>
            <w:tcBorders>
              <w:tl2br w:val="nil"/>
              <w:tr2bl w:val="nil"/>
            </w:tcBorders>
            <w:vAlign w:val="center"/>
          </w:tcPr>
          <w:p w14:paraId="39360340">
            <w:pPr>
              <w:keepNext w:val="0"/>
              <w:keepLines w:val="0"/>
              <w:suppressLineNumbers w:val="0"/>
              <w:tabs>
                <w:tab w:val="left" w:pos="2820"/>
                <w:tab w:val="left" w:pos="2975"/>
                <w:tab w:val="center" w:pos="4707"/>
              </w:tabs>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经厂区内废水处理设施（隔油、物化</w:t>
            </w:r>
            <w:r>
              <w:rPr>
                <w:rFonts w:hint="default" w:ascii="Times New Roman" w:hAnsi="Times New Roman" w:eastAsia="宋体" w:cs="Times New Roman"/>
                <w:kern w:val="0"/>
                <w:sz w:val="21"/>
                <w:szCs w:val="21"/>
                <w:lang w:val="en-US" w:eastAsia="zh-CN" w:bidi="ar-SA"/>
              </w:rPr>
              <w:t>+</w:t>
            </w:r>
            <w:r>
              <w:rPr>
                <w:rFonts w:hint="eastAsia" w:ascii="Times New Roman" w:hAnsi="Times New Roman" w:eastAsia="宋体" w:cs="Times New Roman"/>
                <w:kern w:val="0"/>
                <w:sz w:val="21"/>
                <w:szCs w:val="21"/>
                <w:lang w:val="en-US" w:eastAsia="zh-CN" w:bidi="ar-SA"/>
              </w:rPr>
              <w:t>生化、</w:t>
            </w:r>
            <w:r>
              <w:rPr>
                <w:rFonts w:hint="default" w:ascii="Times New Roman" w:hAnsi="Times New Roman" w:eastAsia="宋体" w:cs="Times New Roman"/>
                <w:kern w:val="0"/>
                <w:sz w:val="21"/>
                <w:szCs w:val="21"/>
                <w:lang w:val="en-US" w:eastAsia="zh-CN" w:bidi="ar-SA"/>
              </w:rPr>
              <w:t>MBR+RO</w:t>
            </w:r>
            <w:r>
              <w:rPr>
                <w:rFonts w:hint="eastAsia" w:ascii="Times New Roman" w:hAnsi="Times New Roman" w:eastAsia="宋体" w:cs="Times New Roman"/>
                <w:kern w:val="0"/>
                <w:sz w:val="21"/>
                <w:szCs w:val="21"/>
                <w:lang w:val="en-US" w:eastAsia="zh-CN" w:bidi="ar-SA"/>
              </w:rPr>
              <w:t>反渗透系统）处理达标后纳入市政管网</w:t>
            </w:r>
          </w:p>
        </w:tc>
        <w:tc>
          <w:tcPr>
            <w:tcW w:w="1465" w:type="dxa"/>
            <w:tcBorders>
              <w:tl2br w:val="nil"/>
              <w:tr2bl w:val="nil"/>
            </w:tcBorders>
            <w:vAlign w:val="center"/>
          </w:tcPr>
          <w:p w14:paraId="6E69DEEB">
            <w:pPr>
              <w:keepNext w:val="0"/>
              <w:keepLines w:val="0"/>
              <w:suppressLineNumbers w:val="0"/>
              <w:tabs>
                <w:tab w:val="left" w:pos="2820"/>
                <w:tab w:val="left" w:pos="2975"/>
                <w:tab w:val="center" w:pos="4707"/>
              </w:tabs>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经厂区内废水处理设施（隔油+调节池+冷却+初沉+水解酸化+接触氧化+MCR+RO）处理达标后纳入市政管网</w:t>
            </w:r>
          </w:p>
        </w:tc>
        <w:tc>
          <w:tcPr>
            <w:tcW w:w="1510" w:type="dxa"/>
            <w:tcBorders>
              <w:tl2br w:val="nil"/>
              <w:tr2bl w:val="nil"/>
            </w:tcBorders>
            <w:vAlign w:val="center"/>
          </w:tcPr>
          <w:p w14:paraId="25CE3636">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szCs w:val="21"/>
                <w:lang w:val="en-US" w:eastAsia="zh-CN"/>
              </w:rPr>
            </w:pPr>
            <w:r>
              <w:rPr>
                <w:rFonts w:hint="default" w:ascii="Times New Roman" w:hAnsi="Times New Roman" w:eastAsia="宋体" w:cs="Times New Roman"/>
                <w:color w:val="000000"/>
                <w:kern w:val="0"/>
                <w:sz w:val="20"/>
                <w:szCs w:val="20"/>
                <w:lang w:val="en-US" w:eastAsia="zh-CN" w:bidi="ar"/>
              </w:rPr>
              <w:t>pH</w:t>
            </w:r>
            <w:r>
              <w:rPr>
                <w:rFonts w:hint="eastAsia" w:ascii="宋体" w:hAnsi="宋体" w:eastAsia="宋体" w:cs="宋体"/>
                <w:color w:val="000000"/>
                <w:kern w:val="0"/>
                <w:sz w:val="20"/>
                <w:szCs w:val="20"/>
                <w:lang w:val="en-US" w:eastAsia="zh-CN" w:bidi="ar"/>
              </w:rPr>
              <w:t>、</w:t>
            </w:r>
            <w:r>
              <w:rPr>
                <w:rFonts w:hint="default" w:ascii="Times New Roman" w:hAnsi="Times New Roman" w:eastAsia="宋体" w:cs="Times New Roman"/>
                <w:color w:val="000000"/>
                <w:kern w:val="0"/>
                <w:sz w:val="20"/>
                <w:szCs w:val="20"/>
                <w:lang w:val="en-US" w:eastAsia="zh-CN" w:bidi="ar"/>
              </w:rPr>
              <w:t>COD</w:t>
            </w:r>
            <w:r>
              <w:rPr>
                <w:rFonts w:hint="default" w:ascii="Times New Roman" w:hAnsi="Times New Roman" w:eastAsia="宋体" w:cs="Times New Roman"/>
                <w:color w:val="000000"/>
                <w:kern w:val="0"/>
                <w:sz w:val="13"/>
                <w:szCs w:val="13"/>
                <w:lang w:val="en-US" w:eastAsia="zh-CN" w:bidi="ar"/>
              </w:rPr>
              <w:t>Cr</w:t>
            </w:r>
            <w:r>
              <w:rPr>
                <w:rFonts w:hint="eastAsia" w:ascii="宋体" w:hAnsi="宋体" w:eastAsia="宋体" w:cs="宋体"/>
                <w:color w:val="000000"/>
                <w:kern w:val="0"/>
                <w:sz w:val="20"/>
                <w:szCs w:val="20"/>
                <w:lang w:val="en-US" w:eastAsia="zh-CN" w:bidi="ar"/>
              </w:rPr>
              <w:t>、</w:t>
            </w:r>
            <w:r>
              <w:rPr>
                <w:rFonts w:hint="default" w:ascii="Times New Roman" w:hAnsi="Times New Roman" w:eastAsia="宋体" w:cs="Times New Roman"/>
                <w:color w:val="000000"/>
                <w:kern w:val="0"/>
                <w:sz w:val="20"/>
                <w:szCs w:val="20"/>
                <w:lang w:val="en-US" w:eastAsia="zh-CN" w:bidi="ar"/>
              </w:rPr>
              <w:t>SS</w:t>
            </w:r>
            <w:r>
              <w:rPr>
                <w:rFonts w:hint="eastAsia" w:ascii="宋体" w:hAnsi="宋体" w:eastAsia="宋体" w:cs="宋体"/>
                <w:color w:val="000000"/>
                <w:kern w:val="0"/>
                <w:sz w:val="20"/>
                <w:szCs w:val="20"/>
                <w:lang w:val="en-US" w:eastAsia="zh-CN" w:bidi="ar"/>
              </w:rPr>
              <w:t>、石油类、</w:t>
            </w:r>
            <w:r>
              <w:rPr>
                <w:rFonts w:hint="default" w:ascii="Times New Roman" w:hAnsi="Times New Roman" w:eastAsia="宋体" w:cs="Times New Roman"/>
                <w:color w:val="000000"/>
                <w:kern w:val="0"/>
                <w:sz w:val="20"/>
                <w:szCs w:val="20"/>
                <w:lang w:val="en-US" w:eastAsia="zh-CN" w:bidi="ar"/>
              </w:rPr>
              <w:t>LAS</w:t>
            </w:r>
            <w:r>
              <w:rPr>
                <w:rFonts w:hint="eastAsia" w:ascii="宋体" w:hAnsi="宋体" w:eastAsia="宋体" w:cs="宋体"/>
                <w:color w:val="000000"/>
                <w:kern w:val="0"/>
                <w:sz w:val="20"/>
                <w:szCs w:val="20"/>
                <w:lang w:val="en-US" w:eastAsia="zh-CN" w:bidi="ar"/>
              </w:rPr>
              <w:t>、</w:t>
            </w:r>
            <w:r>
              <w:rPr>
                <w:rFonts w:hint="default" w:ascii="Times New Roman" w:hAnsi="Times New Roman" w:eastAsia="宋体" w:cs="Times New Roman"/>
                <w:color w:val="000000"/>
                <w:kern w:val="0"/>
                <w:sz w:val="20"/>
                <w:szCs w:val="20"/>
                <w:lang w:val="en-US" w:eastAsia="zh-CN" w:bidi="ar"/>
              </w:rPr>
              <w:t>BOD</w:t>
            </w:r>
            <w:r>
              <w:rPr>
                <w:rFonts w:hint="default" w:ascii="Times New Roman" w:hAnsi="Times New Roman" w:eastAsia="宋体" w:cs="Times New Roman"/>
                <w:color w:val="000000"/>
                <w:kern w:val="0"/>
                <w:sz w:val="13"/>
                <w:szCs w:val="13"/>
                <w:lang w:val="en-US" w:eastAsia="zh-CN" w:bidi="ar"/>
              </w:rPr>
              <w:t>5</w:t>
            </w:r>
            <w:r>
              <w:rPr>
                <w:rFonts w:hint="eastAsia" w:ascii="宋体" w:hAnsi="宋体" w:eastAsia="宋体" w:cs="宋体"/>
                <w:color w:val="000000"/>
                <w:kern w:val="0"/>
                <w:sz w:val="20"/>
                <w:szCs w:val="20"/>
                <w:lang w:val="en-US" w:eastAsia="zh-CN" w:bidi="ar"/>
              </w:rPr>
              <w:t>、氨氮</w:t>
            </w:r>
          </w:p>
        </w:tc>
        <w:tc>
          <w:tcPr>
            <w:tcW w:w="1698" w:type="dxa"/>
            <w:tcBorders>
              <w:tl2br w:val="nil"/>
              <w:tr2bl w:val="nil"/>
            </w:tcBorders>
            <w:vAlign w:val="center"/>
          </w:tcPr>
          <w:p w14:paraId="20766EA0">
            <w:pPr>
              <w:keepNext w:val="0"/>
              <w:keepLines w:val="0"/>
              <w:suppressLineNumbers w:val="0"/>
              <w:tabs>
                <w:tab w:val="left" w:pos="2820"/>
                <w:tab w:val="left" w:pos="2975"/>
                <w:tab w:val="center" w:pos="4707"/>
              </w:tabs>
              <w:spacing w:before="0" w:beforeAutospacing="0" w:after="0" w:afterAutospacing="0"/>
              <w:ind w:left="-111" w:leftChars="-53" w:right="0"/>
              <w:jc w:val="center"/>
              <w:rPr>
                <w:rFonts w:hint="eastAsia" w:ascii="Times New Roman" w:hAnsi="Times New Roman" w:eastAsia="宋体" w:cs="Times New Roman"/>
                <w:szCs w:val="21"/>
              </w:rPr>
            </w:pPr>
            <w:r>
              <w:rPr>
                <w:rFonts w:hint="eastAsia" w:ascii="Times New Roman" w:hAnsi="Times New Roman" w:eastAsia="宋体" w:cs="Times New Roman"/>
                <w:szCs w:val="21"/>
              </w:rPr>
              <w:t>间歇性排放，排入市政管网</w:t>
            </w:r>
          </w:p>
        </w:tc>
      </w:tr>
    </w:tbl>
    <w:p w14:paraId="29EBEE6A"/>
    <w:tbl>
      <w:tblPr>
        <w:tblStyle w:val="3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08"/>
        <w:gridCol w:w="1271"/>
        <w:gridCol w:w="1464"/>
        <w:gridCol w:w="1465"/>
        <w:gridCol w:w="1510"/>
        <w:gridCol w:w="1698"/>
      </w:tblGrid>
      <w:tr w14:paraId="02C5C0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8" w:type="dxa"/>
            <w:tcBorders>
              <w:tl2br w:val="nil"/>
              <w:tr2bl w:val="nil"/>
            </w:tcBorders>
            <w:vAlign w:val="center"/>
          </w:tcPr>
          <w:p w14:paraId="4A81BF66">
            <w:pPr>
              <w:keepNext w:val="0"/>
              <w:keepLines w:val="0"/>
              <w:suppressLineNumbers w:val="0"/>
              <w:tabs>
                <w:tab w:val="left" w:pos="2820"/>
                <w:tab w:val="left" w:pos="2975"/>
                <w:tab w:val="center" w:pos="4707"/>
              </w:tabs>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生活污水</w:t>
            </w:r>
          </w:p>
        </w:tc>
        <w:tc>
          <w:tcPr>
            <w:tcW w:w="1271" w:type="dxa"/>
            <w:tcBorders>
              <w:tl2br w:val="nil"/>
              <w:tr2bl w:val="nil"/>
            </w:tcBorders>
            <w:vAlign w:val="center"/>
          </w:tcPr>
          <w:p w14:paraId="1243B556">
            <w:pPr>
              <w:keepNext w:val="0"/>
              <w:keepLines w:val="0"/>
              <w:suppressLineNumbers w:val="0"/>
              <w:tabs>
                <w:tab w:val="left" w:pos="2820"/>
                <w:tab w:val="left" w:pos="2975"/>
                <w:tab w:val="center" w:pos="4707"/>
              </w:tabs>
              <w:spacing w:before="0" w:beforeAutospacing="0" w:after="0" w:afterAutospacing="0"/>
              <w:ind w:left="0" w:right="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生活用水</w:t>
            </w:r>
          </w:p>
        </w:tc>
        <w:tc>
          <w:tcPr>
            <w:tcW w:w="1464" w:type="dxa"/>
            <w:tcBorders>
              <w:tl2br w:val="nil"/>
              <w:tr2bl w:val="nil"/>
            </w:tcBorders>
            <w:vAlign w:val="center"/>
          </w:tcPr>
          <w:p w14:paraId="05B30431">
            <w:pPr>
              <w:keepNext w:val="0"/>
              <w:keepLines w:val="0"/>
              <w:widowControl/>
              <w:suppressLineNumbers w:val="0"/>
              <w:spacing w:before="0" w:beforeAutospacing="0" w:after="0" w:afterAutospacing="0"/>
              <w:ind w:left="0" w:right="0"/>
              <w:jc w:val="left"/>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kern w:val="0"/>
                <w:sz w:val="21"/>
                <w:szCs w:val="21"/>
                <w:lang w:val="en-US" w:eastAsia="zh-CN" w:bidi="ar-SA"/>
              </w:rPr>
              <w:t>生活污水经隔油</w:t>
            </w:r>
            <w:r>
              <w:rPr>
                <w:rFonts w:hint="default" w:ascii="Times New Roman" w:hAnsi="Times New Roman" w:eastAsia="宋体" w:cs="Times New Roman"/>
                <w:kern w:val="0"/>
                <w:sz w:val="21"/>
                <w:szCs w:val="21"/>
                <w:lang w:val="en-US" w:eastAsia="zh-CN" w:bidi="ar-SA"/>
              </w:rPr>
              <w:t>+</w:t>
            </w:r>
            <w:r>
              <w:rPr>
                <w:rFonts w:hint="eastAsia" w:ascii="Times New Roman" w:hAnsi="Times New Roman" w:eastAsia="宋体" w:cs="Times New Roman"/>
                <w:kern w:val="0"/>
                <w:sz w:val="21"/>
                <w:szCs w:val="21"/>
                <w:lang w:val="en-US" w:eastAsia="zh-CN" w:bidi="ar-SA"/>
              </w:rPr>
              <w:t>化粪池后纳入园区污水管网。</w:t>
            </w:r>
          </w:p>
        </w:tc>
        <w:tc>
          <w:tcPr>
            <w:tcW w:w="1465" w:type="dxa"/>
            <w:tcBorders>
              <w:tl2br w:val="nil"/>
              <w:tr2bl w:val="nil"/>
            </w:tcBorders>
            <w:vAlign w:val="center"/>
          </w:tcPr>
          <w:p w14:paraId="67694931">
            <w:pPr>
              <w:keepNext w:val="0"/>
              <w:keepLines w:val="0"/>
              <w:suppressLineNumbers w:val="0"/>
              <w:tabs>
                <w:tab w:val="left" w:pos="2820"/>
                <w:tab w:val="left" w:pos="2975"/>
                <w:tab w:val="center" w:pos="4707"/>
              </w:tabs>
              <w:spacing w:before="0" w:beforeAutospacing="0" w:after="0" w:afterAutospacing="0"/>
              <w:ind w:left="0" w:right="0"/>
              <w:jc w:val="center"/>
              <w:rPr>
                <w:rFonts w:hint="eastAsia" w:ascii="Times New Roman" w:hAnsi="Times New Roman" w:eastAsia="宋体" w:cs="Times New Roman"/>
                <w:color w:val="FF0000"/>
                <w:kern w:val="2"/>
                <w:sz w:val="21"/>
                <w:szCs w:val="21"/>
                <w:lang w:val="en-US" w:eastAsia="zh-CN" w:bidi="ar-SA"/>
              </w:rPr>
            </w:pPr>
            <w:r>
              <w:rPr>
                <w:rFonts w:hint="eastAsia" w:ascii="Times New Roman" w:hAnsi="Times New Roman" w:eastAsia="宋体" w:cs="Times New Roman"/>
                <w:kern w:val="0"/>
                <w:sz w:val="21"/>
                <w:szCs w:val="21"/>
                <w:lang w:val="en-US" w:eastAsia="zh-CN" w:bidi="ar-SA"/>
              </w:rPr>
              <w:t>生活污水经隔油</w:t>
            </w:r>
            <w:r>
              <w:rPr>
                <w:rFonts w:hint="default" w:ascii="Times New Roman" w:hAnsi="Times New Roman" w:eastAsia="宋体" w:cs="Times New Roman"/>
                <w:kern w:val="0"/>
                <w:sz w:val="21"/>
                <w:szCs w:val="21"/>
                <w:lang w:val="en-US" w:eastAsia="zh-CN" w:bidi="ar-SA"/>
              </w:rPr>
              <w:t>+</w:t>
            </w:r>
            <w:r>
              <w:rPr>
                <w:rFonts w:hint="eastAsia" w:ascii="Times New Roman" w:hAnsi="Times New Roman" w:eastAsia="宋体" w:cs="Times New Roman"/>
                <w:kern w:val="0"/>
                <w:sz w:val="21"/>
                <w:szCs w:val="21"/>
                <w:lang w:val="en-US" w:eastAsia="zh-CN" w:bidi="ar-SA"/>
              </w:rPr>
              <w:t>化粪池后纳入园区污水管网。</w:t>
            </w:r>
          </w:p>
        </w:tc>
        <w:tc>
          <w:tcPr>
            <w:tcW w:w="1510" w:type="dxa"/>
            <w:tcBorders>
              <w:tl2br w:val="nil"/>
              <w:tr2bl w:val="nil"/>
            </w:tcBorders>
            <w:vAlign w:val="center"/>
          </w:tcPr>
          <w:p w14:paraId="7D121BCA">
            <w:pPr>
              <w:keepNext w:val="0"/>
              <w:keepLines w:val="0"/>
              <w:suppressLineNumbers w:val="0"/>
              <w:tabs>
                <w:tab w:val="left" w:pos="2820"/>
                <w:tab w:val="left" w:pos="2975"/>
                <w:tab w:val="center" w:pos="4707"/>
              </w:tabs>
              <w:spacing w:before="0" w:beforeAutospacing="0" w:after="0" w:afterAutospacing="0"/>
              <w:ind w:left="0" w:right="0"/>
              <w:jc w:val="center"/>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COD</w:t>
            </w:r>
            <w:r>
              <w:rPr>
                <w:rFonts w:hint="default" w:ascii="Times New Roman" w:hAnsi="Times New Roman" w:eastAsia="宋体" w:cs="Times New Roman"/>
                <w:szCs w:val="21"/>
                <w:vertAlign w:val="subscript"/>
              </w:rPr>
              <w:t>Cr</w:t>
            </w:r>
            <w:r>
              <w:rPr>
                <w:rFonts w:hint="default" w:ascii="Times New Roman" w:hAnsi="Times New Roman" w:eastAsia="宋体" w:cs="Times New Roman"/>
                <w:szCs w:val="21"/>
              </w:rPr>
              <w:t>、氨氮</w:t>
            </w:r>
          </w:p>
        </w:tc>
        <w:tc>
          <w:tcPr>
            <w:tcW w:w="1698" w:type="dxa"/>
            <w:tcBorders>
              <w:tl2br w:val="nil"/>
              <w:tr2bl w:val="nil"/>
            </w:tcBorders>
            <w:vAlign w:val="center"/>
          </w:tcPr>
          <w:p w14:paraId="6DC6F90A">
            <w:pPr>
              <w:keepNext w:val="0"/>
              <w:keepLines w:val="0"/>
              <w:suppressLineNumbers w:val="0"/>
              <w:tabs>
                <w:tab w:val="left" w:pos="2820"/>
                <w:tab w:val="left" w:pos="2975"/>
                <w:tab w:val="center" w:pos="4707"/>
              </w:tabs>
              <w:spacing w:before="0" w:beforeAutospacing="0" w:after="0" w:afterAutospacing="0"/>
              <w:ind w:left="-111" w:leftChars="-53" w:right="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间歇性排放，排入市政管网</w:t>
            </w:r>
          </w:p>
        </w:tc>
      </w:tr>
    </w:tbl>
    <w:p w14:paraId="38FBFCD0">
      <w:pPr>
        <w:snapToGrid w:val="0"/>
        <w:spacing w:line="360" w:lineRule="auto"/>
        <w:ind w:firstLine="482"/>
        <w:rPr>
          <w:rFonts w:hint="eastAsia" w:ascii="Times New Roman" w:hAnsi="Times New Roman" w:eastAsia="宋体" w:cs="Times New Roman"/>
          <w:kern w:val="0"/>
          <w:sz w:val="10"/>
          <w:szCs w:val="10"/>
          <w:lang w:val="en-US" w:eastAsia="zh-CN"/>
        </w:rPr>
      </w:pPr>
    </w:p>
    <w:tbl>
      <w:tblPr>
        <w:tblStyle w:val="32"/>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16"/>
      </w:tblGrid>
      <w:tr w14:paraId="18AFEC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516" w:type="dxa"/>
            <w:shd w:val="clear" w:color="auto" w:fill="auto"/>
            <w:vAlign w:val="center"/>
          </w:tcPr>
          <w:p w14:paraId="53750D74">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drawing>
                <wp:inline distT="0" distB="0" distL="114300" distR="114300">
                  <wp:extent cx="5267960" cy="840105"/>
                  <wp:effectExtent l="0" t="0" r="8890" b="17145"/>
                  <wp:docPr id="51" name="图片 51" descr="1723731443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1723731443425"/>
                          <pic:cNvPicPr>
                            <a:picLocks noChangeAspect="1"/>
                          </pic:cNvPicPr>
                        </pic:nvPicPr>
                        <pic:blipFill>
                          <a:blip r:embed="rId26"/>
                          <a:stretch>
                            <a:fillRect/>
                          </a:stretch>
                        </pic:blipFill>
                        <pic:spPr>
                          <a:xfrm>
                            <a:off x="0" y="0"/>
                            <a:ext cx="5267960" cy="840105"/>
                          </a:xfrm>
                          <a:prstGeom prst="rect">
                            <a:avLst/>
                          </a:prstGeom>
                        </pic:spPr>
                      </pic:pic>
                    </a:graphicData>
                  </a:graphic>
                </wp:inline>
              </w:drawing>
            </w:r>
          </w:p>
        </w:tc>
      </w:tr>
      <w:tr w14:paraId="4E33A9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8516" w:type="dxa"/>
            <w:shd w:val="clear" w:color="auto" w:fill="auto"/>
            <w:vAlign w:val="center"/>
          </w:tcPr>
          <w:p w14:paraId="6B987658">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b/>
                <w:bCs/>
                <w:szCs w:val="21"/>
                <w:lang w:val="en-US" w:eastAsia="zh-CN"/>
              </w:rPr>
              <w:t xml:space="preserve">图 </w:t>
            </w:r>
            <w:r>
              <w:rPr>
                <w:rFonts w:hint="default" w:ascii="Times New Roman" w:hAnsi="Times New Roman" w:eastAsia="宋体" w:cs="Times New Roman"/>
                <w:b/>
                <w:bCs/>
                <w:szCs w:val="21"/>
                <w:lang w:val="en-US" w:eastAsia="zh-CN"/>
              </w:rPr>
              <w:t>4.</w:t>
            </w:r>
            <w:r>
              <w:rPr>
                <w:rFonts w:hint="eastAsia" w:ascii="Times New Roman" w:hAnsi="Times New Roman" w:eastAsia="宋体" w:cs="Times New Roman"/>
                <w:b/>
                <w:bCs/>
                <w:szCs w:val="21"/>
                <w:lang w:val="en-US" w:eastAsia="zh-CN"/>
              </w:rPr>
              <w:t>1.1</w:t>
            </w:r>
            <w:r>
              <w:rPr>
                <w:rFonts w:hint="default" w:ascii="Times New Roman" w:hAnsi="Times New Roman" w:eastAsia="宋体" w:cs="Times New Roman"/>
                <w:b/>
                <w:bCs/>
                <w:szCs w:val="21"/>
                <w:lang w:val="en-US" w:eastAsia="zh-CN"/>
              </w:rPr>
              <w:t>-</w:t>
            </w:r>
            <w:r>
              <w:rPr>
                <w:rFonts w:hint="eastAsia" w:ascii="Times New Roman" w:hAnsi="Times New Roman" w:eastAsia="宋体" w:cs="Times New Roman"/>
                <w:b/>
                <w:bCs/>
                <w:szCs w:val="21"/>
                <w:lang w:val="en-US" w:eastAsia="zh-CN"/>
              </w:rPr>
              <w:t>1废水处理工艺流程</w:t>
            </w:r>
            <w:r>
              <w:rPr>
                <w:rFonts w:hint="eastAsia" w:ascii="Times New Roman" w:hAnsi="Times New Roman" w:eastAsia="宋体" w:cs="Times New Roman"/>
                <w:b/>
                <w:bCs/>
                <w:szCs w:val="21"/>
                <w:highlight w:val="none"/>
                <w:lang w:val="en-US" w:eastAsia="zh-CN"/>
              </w:rPr>
              <w:t>图</w:t>
            </w:r>
          </w:p>
        </w:tc>
      </w:tr>
      <w:tr w14:paraId="6A6BD7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2" w:hRule="atLeast"/>
          <w:jc w:val="center"/>
        </w:trPr>
        <w:tc>
          <w:tcPr>
            <w:tcW w:w="8516" w:type="dxa"/>
            <w:shd w:val="clear" w:color="auto" w:fill="auto"/>
            <w:vAlign w:val="center"/>
          </w:tcPr>
          <w:p w14:paraId="4AEE7FF6">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drawing>
                <wp:inline distT="0" distB="0" distL="114300" distR="114300">
                  <wp:extent cx="5261610" cy="3947160"/>
                  <wp:effectExtent l="0" t="0" r="15240" b="15240"/>
                  <wp:docPr id="20" name="图片 20" descr="4c50649ee5ccd985638d72a400d95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4c50649ee5ccd985638d72a400d95ce"/>
                          <pic:cNvPicPr>
                            <a:picLocks noChangeAspect="1"/>
                          </pic:cNvPicPr>
                        </pic:nvPicPr>
                        <pic:blipFill>
                          <a:blip r:embed="rId27"/>
                          <a:stretch>
                            <a:fillRect/>
                          </a:stretch>
                        </pic:blipFill>
                        <pic:spPr>
                          <a:xfrm>
                            <a:off x="0" y="0"/>
                            <a:ext cx="5261610" cy="3947160"/>
                          </a:xfrm>
                          <a:prstGeom prst="rect">
                            <a:avLst/>
                          </a:prstGeom>
                        </pic:spPr>
                      </pic:pic>
                    </a:graphicData>
                  </a:graphic>
                </wp:inline>
              </w:drawing>
            </w:r>
          </w:p>
        </w:tc>
      </w:tr>
      <w:tr w14:paraId="43A8B5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8516" w:type="dxa"/>
            <w:shd w:val="clear" w:color="auto" w:fill="auto"/>
            <w:vAlign w:val="center"/>
          </w:tcPr>
          <w:p w14:paraId="3100D0B6">
            <w:pPr>
              <w:keepNext w:val="0"/>
              <w:keepLines w:val="0"/>
              <w:suppressLineNumbers w:val="0"/>
              <w:spacing w:before="0" w:beforeAutospacing="0" w:after="0" w:afterAutospacing="0"/>
              <w:ind w:left="0" w:right="0"/>
              <w:jc w:val="center"/>
              <w:rPr>
                <w:rFonts w:hint="default"/>
                <w:highlight w:val="none"/>
                <w:lang w:val="en-US" w:eastAsia="zh-CN"/>
              </w:rPr>
            </w:pPr>
            <w:r>
              <w:rPr>
                <w:rFonts w:hint="eastAsia" w:ascii="Times New Roman" w:hAnsi="Times New Roman" w:eastAsia="宋体" w:cs="Times New Roman"/>
                <w:b/>
                <w:bCs/>
                <w:szCs w:val="21"/>
                <w:highlight w:val="none"/>
                <w:lang w:val="en-US" w:eastAsia="zh-CN"/>
              </w:rPr>
              <w:t xml:space="preserve">图 </w:t>
            </w:r>
            <w:r>
              <w:rPr>
                <w:rFonts w:hint="default" w:ascii="Times New Roman" w:hAnsi="Times New Roman" w:eastAsia="宋体" w:cs="Times New Roman"/>
                <w:b/>
                <w:bCs/>
                <w:szCs w:val="21"/>
                <w:highlight w:val="none"/>
                <w:lang w:val="en-US" w:eastAsia="zh-CN"/>
              </w:rPr>
              <w:t>4.</w:t>
            </w:r>
            <w:r>
              <w:rPr>
                <w:rFonts w:hint="eastAsia" w:ascii="Times New Roman" w:hAnsi="Times New Roman" w:eastAsia="宋体" w:cs="Times New Roman"/>
                <w:b/>
                <w:bCs/>
                <w:szCs w:val="21"/>
                <w:highlight w:val="none"/>
                <w:lang w:val="en-US" w:eastAsia="zh-CN"/>
              </w:rPr>
              <w:t>1.1</w:t>
            </w:r>
            <w:r>
              <w:rPr>
                <w:rFonts w:hint="default" w:ascii="Times New Roman" w:hAnsi="Times New Roman" w:eastAsia="宋体" w:cs="Times New Roman"/>
                <w:b/>
                <w:bCs/>
                <w:szCs w:val="21"/>
                <w:highlight w:val="none"/>
                <w:lang w:val="en-US" w:eastAsia="zh-CN"/>
              </w:rPr>
              <w:t>-</w:t>
            </w:r>
            <w:r>
              <w:rPr>
                <w:rFonts w:hint="eastAsia" w:ascii="Times New Roman" w:hAnsi="Times New Roman" w:eastAsia="宋体" w:cs="Times New Roman"/>
                <w:b/>
                <w:bCs/>
                <w:szCs w:val="21"/>
                <w:highlight w:val="none"/>
                <w:lang w:val="en-US" w:eastAsia="zh-CN"/>
              </w:rPr>
              <w:t>2废水处理设施图</w:t>
            </w:r>
          </w:p>
        </w:tc>
      </w:tr>
    </w:tbl>
    <w:p w14:paraId="5ED2F48F">
      <w:pPr>
        <w:pStyle w:val="4"/>
        <w:keepNext/>
        <w:keepLines/>
        <w:pageBreakBefore w:val="0"/>
        <w:widowControl w:val="0"/>
        <w:kinsoku/>
        <w:wordWrap/>
        <w:overflowPunct/>
        <w:topLinePunct w:val="0"/>
        <w:autoSpaceDE/>
        <w:autoSpaceDN/>
        <w:bidi w:val="0"/>
        <w:adjustRightInd/>
        <w:snapToGrid/>
        <w:spacing w:before="200" w:after="200" w:line="416" w:lineRule="auto"/>
        <w:textAlignment w:val="auto"/>
      </w:pPr>
      <w:bookmarkStart w:id="44" w:name="_Toc9744"/>
      <w:r>
        <w:rPr>
          <w:rFonts w:hint="eastAsia"/>
        </w:rPr>
        <w:t>4.1.2废气</w:t>
      </w:r>
      <w:bookmarkEnd w:id="44"/>
    </w:p>
    <w:p w14:paraId="2E1A33A3">
      <w:pPr>
        <w:snapToGrid w:val="0"/>
        <w:spacing w:line="360" w:lineRule="auto"/>
        <w:ind w:firstLine="482"/>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lang w:val="en-US" w:eastAsia="zh-CN"/>
        </w:rPr>
        <w:t>本项目实施</w:t>
      </w:r>
      <w:r>
        <w:rPr>
          <w:rFonts w:hint="eastAsia" w:ascii="Times New Roman" w:hAnsi="Times New Roman" w:eastAsia="宋体" w:cs="Times New Roman"/>
          <w:sz w:val="24"/>
          <w:szCs w:val="24"/>
          <w:highlight w:val="none"/>
          <w:lang w:val="en-US" w:eastAsia="zh-CN"/>
        </w:rPr>
        <w:t>后，项目废气主要为定型废气、天然气燃烧废气、粘胶、污水处理站、粘胶废气、整经、食堂油烟废气。项目废气及治理情况见表</w:t>
      </w:r>
      <w:r>
        <w:rPr>
          <w:rFonts w:hint="default" w:ascii="Times New Roman" w:hAnsi="Times New Roman" w:eastAsia="宋体" w:cs="Times New Roman"/>
          <w:sz w:val="24"/>
          <w:szCs w:val="24"/>
          <w:highlight w:val="none"/>
          <w:lang w:val="en-US" w:eastAsia="zh-CN"/>
        </w:rPr>
        <w:t>4.</w:t>
      </w:r>
      <w:r>
        <w:rPr>
          <w:rFonts w:hint="eastAsia" w:ascii="Times New Roman" w:hAnsi="Times New Roman" w:eastAsia="宋体" w:cs="Times New Roman"/>
          <w:sz w:val="24"/>
          <w:szCs w:val="24"/>
          <w:highlight w:val="none"/>
          <w:lang w:val="en-US" w:eastAsia="zh-CN"/>
        </w:rPr>
        <w:t>1.2</w:t>
      </w:r>
      <w:r>
        <w:rPr>
          <w:rFonts w:hint="default" w:ascii="Times New Roman" w:hAnsi="Times New Roman" w:eastAsia="宋体" w:cs="Times New Roman"/>
          <w:sz w:val="24"/>
          <w:szCs w:val="24"/>
          <w:highlight w:val="none"/>
          <w:lang w:val="en-US" w:eastAsia="zh-CN"/>
        </w:rPr>
        <w:t>-1</w:t>
      </w:r>
      <w:r>
        <w:rPr>
          <w:rFonts w:hint="eastAsia" w:ascii="Times New Roman" w:hAnsi="Times New Roman" w:eastAsia="宋体" w:cs="Times New Roman"/>
          <w:sz w:val="24"/>
          <w:szCs w:val="24"/>
          <w:highlight w:val="none"/>
          <w:lang w:val="en-US" w:eastAsia="zh-CN"/>
        </w:rPr>
        <w:t xml:space="preserve">；废气处理工艺流程图及设施图片见图 </w:t>
      </w:r>
      <w:r>
        <w:rPr>
          <w:rFonts w:hint="default" w:ascii="Times New Roman" w:hAnsi="Times New Roman" w:eastAsia="宋体" w:cs="Times New Roman"/>
          <w:sz w:val="24"/>
          <w:szCs w:val="24"/>
          <w:highlight w:val="none"/>
          <w:lang w:val="en-US" w:eastAsia="zh-CN"/>
        </w:rPr>
        <w:t>4.</w:t>
      </w:r>
      <w:r>
        <w:rPr>
          <w:rFonts w:hint="eastAsia" w:ascii="Times New Roman" w:hAnsi="Times New Roman" w:eastAsia="宋体" w:cs="Times New Roman"/>
          <w:sz w:val="24"/>
          <w:szCs w:val="24"/>
          <w:highlight w:val="none"/>
          <w:lang w:val="en-US" w:eastAsia="zh-CN"/>
        </w:rPr>
        <w:t>1.</w:t>
      </w:r>
      <w:r>
        <w:rPr>
          <w:rFonts w:hint="default" w:ascii="Times New Roman" w:hAnsi="Times New Roman" w:eastAsia="宋体" w:cs="Times New Roman"/>
          <w:sz w:val="24"/>
          <w:szCs w:val="24"/>
          <w:highlight w:val="none"/>
          <w:lang w:val="en-US" w:eastAsia="zh-CN"/>
        </w:rPr>
        <w:t>2-</w:t>
      </w:r>
      <w:r>
        <w:rPr>
          <w:rFonts w:hint="eastAsia" w:ascii="Times New Roman" w:hAnsi="Times New Roman" w:eastAsia="宋体" w:cs="Times New Roman"/>
          <w:sz w:val="24"/>
          <w:szCs w:val="24"/>
          <w:highlight w:val="none"/>
          <w:lang w:val="en-US" w:eastAsia="zh-CN"/>
        </w:rPr>
        <w:t>1、4.1.2-2</w:t>
      </w:r>
      <w:r>
        <w:rPr>
          <w:rFonts w:hint="eastAsia" w:ascii="Times New Roman" w:hAnsi="Times New Roman" w:eastAsia="宋体" w:cs="Times New Roman"/>
          <w:kern w:val="0"/>
          <w:sz w:val="24"/>
          <w:szCs w:val="24"/>
        </w:rPr>
        <w:t>。</w:t>
      </w:r>
    </w:p>
    <w:p w14:paraId="71B89479">
      <w:pPr>
        <w:jc w:val="center"/>
        <w:rPr>
          <w:rFonts w:hint="eastAsia" w:ascii="Times New Roman" w:hAnsi="Times New Roman" w:eastAsia="宋体" w:cs="Times New Roman"/>
          <w:b/>
          <w:bCs/>
          <w:szCs w:val="21"/>
        </w:rPr>
      </w:pPr>
    </w:p>
    <w:p w14:paraId="5E91132C">
      <w:pPr>
        <w:jc w:val="center"/>
        <w:rPr>
          <w:rFonts w:hint="eastAsia" w:ascii="Times New Roman" w:hAnsi="Times New Roman" w:eastAsia="宋体" w:cs="Times New Roman"/>
          <w:b/>
          <w:bCs/>
          <w:szCs w:val="21"/>
        </w:rPr>
      </w:pPr>
    </w:p>
    <w:p w14:paraId="352B331A">
      <w:pPr>
        <w:jc w:val="center"/>
        <w:rPr>
          <w:rFonts w:hint="eastAsia" w:ascii="Times New Roman" w:hAnsi="Times New Roman" w:eastAsia="宋体" w:cs="Times New Roman"/>
          <w:b/>
          <w:bCs/>
          <w:szCs w:val="21"/>
        </w:rPr>
      </w:pPr>
    </w:p>
    <w:p w14:paraId="3176B411">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w:t>
      </w:r>
      <w:r>
        <w:rPr>
          <w:rFonts w:ascii="Times New Roman" w:hAnsi="Times New Roman" w:eastAsia="宋体" w:cs="Times New Roman"/>
          <w:b/>
          <w:bCs/>
          <w:szCs w:val="21"/>
        </w:rPr>
        <w:t>.1</w:t>
      </w:r>
      <w:r>
        <w:rPr>
          <w:rFonts w:hint="eastAsia" w:ascii="Times New Roman" w:hAnsi="Times New Roman" w:eastAsia="宋体" w:cs="Times New Roman"/>
          <w:b/>
          <w:bCs/>
          <w:szCs w:val="21"/>
        </w:rPr>
        <w:t>-2-</w:t>
      </w:r>
      <w:r>
        <w:rPr>
          <w:rFonts w:ascii="Times New Roman" w:hAnsi="Times New Roman" w:eastAsia="宋体" w:cs="Times New Roman"/>
          <w:b/>
          <w:bCs/>
          <w:szCs w:val="21"/>
        </w:rPr>
        <w:t>1</w:t>
      </w:r>
      <w:r>
        <w:rPr>
          <w:rFonts w:hint="eastAsia" w:ascii="Times New Roman" w:hAnsi="Times New Roman" w:eastAsia="宋体" w:cs="Times New Roman"/>
          <w:b/>
          <w:bCs/>
          <w:szCs w:val="21"/>
        </w:rPr>
        <w:t xml:space="preserve"> 废气来源及处理方式</w:t>
      </w:r>
    </w:p>
    <w:tbl>
      <w:tblPr>
        <w:tblStyle w:val="3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62"/>
        <w:gridCol w:w="788"/>
        <w:gridCol w:w="2348"/>
        <w:gridCol w:w="2323"/>
        <w:gridCol w:w="1413"/>
        <w:gridCol w:w="882"/>
      </w:tblGrid>
      <w:tr w14:paraId="235F09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762" w:type="dxa"/>
            <w:vMerge w:val="restart"/>
            <w:tcBorders>
              <w:tl2br w:val="nil"/>
              <w:tr2bl w:val="nil"/>
            </w:tcBorders>
            <w:vAlign w:val="center"/>
          </w:tcPr>
          <w:p w14:paraId="3ACCAA6D">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kern w:val="2"/>
                <w:sz w:val="21"/>
                <w:szCs w:val="21"/>
                <w:highlight w:val="none"/>
                <w:lang w:val="en-US" w:eastAsia="zh-CN" w:bidi="ar-SA"/>
              </w:rPr>
            </w:pPr>
            <w:r>
              <w:rPr>
                <w:rFonts w:hint="default" w:ascii="Times New Roman" w:hAnsi="Times New Roman" w:eastAsia="宋体" w:cs="Times New Roman"/>
                <w:b/>
                <w:bCs/>
                <w:sz w:val="21"/>
                <w:szCs w:val="21"/>
                <w:highlight w:val="none"/>
                <w:lang w:val="en-US" w:eastAsia="zh-CN"/>
              </w:rPr>
              <w:t>废气类型</w:t>
            </w:r>
          </w:p>
        </w:tc>
        <w:tc>
          <w:tcPr>
            <w:tcW w:w="788" w:type="dxa"/>
            <w:vMerge w:val="restart"/>
            <w:tcBorders>
              <w:tl2br w:val="nil"/>
              <w:tr2bl w:val="nil"/>
            </w:tcBorders>
            <w:vAlign w:val="center"/>
          </w:tcPr>
          <w:p w14:paraId="43E8D49D">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产生</w:t>
            </w:r>
          </w:p>
          <w:p w14:paraId="1F5E7E9B">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kern w:val="2"/>
                <w:sz w:val="21"/>
                <w:szCs w:val="21"/>
                <w:highlight w:val="none"/>
                <w:lang w:val="en-US" w:eastAsia="zh-CN" w:bidi="ar-SA"/>
              </w:rPr>
            </w:pPr>
            <w:r>
              <w:rPr>
                <w:rFonts w:hint="default" w:ascii="Times New Roman" w:hAnsi="Times New Roman" w:eastAsia="宋体" w:cs="Times New Roman"/>
                <w:b/>
                <w:bCs/>
                <w:sz w:val="21"/>
                <w:szCs w:val="21"/>
                <w:highlight w:val="none"/>
              </w:rPr>
              <w:t>工序</w:t>
            </w:r>
          </w:p>
        </w:tc>
        <w:tc>
          <w:tcPr>
            <w:tcW w:w="4671" w:type="dxa"/>
            <w:gridSpan w:val="2"/>
            <w:tcBorders>
              <w:tl2br w:val="nil"/>
              <w:tr2bl w:val="nil"/>
            </w:tcBorders>
            <w:vAlign w:val="center"/>
          </w:tcPr>
          <w:p w14:paraId="39B82FBE">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处理设施</w:t>
            </w:r>
          </w:p>
        </w:tc>
        <w:tc>
          <w:tcPr>
            <w:tcW w:w="1413" w:type="dxa"/>
            <w:vMerge w:val="restart"/>
            <w:tcBorders>
              <w:tl2br w:val="nil"/>
              <w:tr2bl w:val="nil"/>
            </w:tcBorders>
            <w:vAlign w:val="center"/>
          </w:tcPr>
          <w:p w14:paraId="7D410B17">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主要污染因子</w:t>
            </w:r>
          </w:p>
        </w:tc>
        <w:tc>
          <w:tcPr>
            <w:tcW w:w="882" w:type="dxa"/>
            <w:vMerge w:val="restart"/>
            <w:tcBorders>
              <w:tl2br w:val="nil"/>
              <w:tr2bl w:val="nil"/>
            </w:tcBorders>
            <w:vAlign w:val="center"/>
          </w:tcPr>
          <w:p w14:paraId="70F6065B">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排放</w:t>
            </w:r>
          </w:p>
          <w:p w14:paraId="058F8527">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去向</w:t>
            </w:r>
          </w:p>
        </w:tc>
      </w:tr>
      <w:tr w14:paraId="4A6306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762" w:type="dxa"/>
            <w:vMerge w:val="continue"/>
            <w:tcBorders>
              <w:tl2br w:val="nil"/>
              <w:tr2bl w:val="nil"/>
            </w:tcBorders>
            <w:vAlign w:val="center"/>
          </w:tcPr>
          <w:p w14:paraId="4A049C03">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tc>
        <w:tc>
          <w:tcPr>
            <w:tcW w:w="788" w:type="dxa"/>
            <w:vMerge w:val="continue"/>
            <w:tcBorders>
              <w:tl2br w:val="nil"/>
              <w:tr2bl w:val="nil"/>
            </w:tcBorders>
            <w:vAlign w:val="center"/>
          </w:tcPr>
          <w:p w14:paraId="737AC8CE">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tc>
        <w:tc>
          <w:tcPr>
            <w:tcW w:w="2348" w:type="dxa"/>
            <w:tcBorders>
              <w:tl2br w:val="nil"/>
              <w:tr2bl w:val="nil"/>
            </w:tcBorders>
            <w:vAlign w:val="center"/>
          </w:tcPr>
          <w:p w14:paraId="4DCAE277">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环评要求</w:t>
            </w:r>
          </w:p>
        </w:tc>
        <w:tc>
          <w:tcPr>
            <w:tcW w:w="2323" w:type="dxa"/>
            <w:tcBorders>
              <w:tl2br w:val="nil"/>
              <w:tr2bl w:val="nil"/>
            </w:tcBorders>
            <w:vAlign w:val="center"/>
          </w:tcPr>
          <w:p w14:paraId="38CFB1F1">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实际建设</w:t>
            </w:r>
          </w:p>
        </w:tc>
        <w:tc>
          <w:tcPr>
            <w:tcW w:w="1413" w:type="dxa"/>
            <w:vMerge w:val="continue"/>
            <w:tcBorders>
              <w:tl2br w:val="nil"/>
              <w:tr2bl w:val="nil"/>
            </w:tcBorders>
            <w:vAlign w:val="center"/>
          </w:tcPr>
          <w:p w14:paraId="2B6F7BAA">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tc>
        <w:tc>
          <w:tcPr>
            <w:tcW w:w="882" w:type="dxa"/>
            <w:vMerge w:val="continue"/>
            <w:tcBorders>
              <w:tl2br w:val="nil"/>
              <w:tr2bl w:val="nil"/>
            </w:tcBorders>
            <w:vAlign w:val="center"/>
          </w:tcPr>
          <w:p w14:paraId="47E1E89F">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tc>
      </w:tr>
      <w:tr w14:paraId="5FC617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045" w:hRule="atLeast"/>
          <w:jc w:val="center"/>
        </w:trPr>
        <w:tc>
          <w:tcPr>
            <w:tcW w:w="762" w:type="dxa"/>
            <w:tcBorders>
              <w:tl2br w:val="nil"/>
              <w:tr2bl w:val="nil"/>
            </w:tcBorders>
            <w:vAlign w:val="center"/>
          </w:tcPr>
          <w:p w14:paraId="3F4BB22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定型 废气</w:t>
            </w:r>
          </w:p>
        </w:tc>
        <w:tc>
          <w:tcPr>
            <w:tcW w:w="788" w:type="dxa"/>
            <w:tcBorders>
              <w:tl2br w:val="nil"/>
              <w:tr2bl w:val="nil"/>
            </w:tcBorders>
            <w:vAlign w:val="center"/>
          </w:tcPr>
          <w:p w14:paraId="4B5F74F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定型工序</w:t>
            </w:r>
          </w:p>
        </w:tc>
        <w:tc>
          <w:tcPr>
            <w:tcW w:w="2348" w:type="dxa"/>
            <w:tcBorders>
              <w:tl2br w:val="nil"/>
              <w:tr2bl w:val="nil"/>
            </w:tcBorders>
            <w:vAlign w:val="center"/>
          </w:tcPr>
          <w:p w14:paraId="6D6225D1">
            <w:pPr>
              <w:pStyle w:val="131"/>
              <w:keepNext w:val="0"/>
              <w:keepLines w:val="0"/>
              <w:suppressLineNumbers w:val="0"/>
              <w:spacing w:before="28" w:beforeAutospacing="0" w:after="0" w:afterAutospacing="0" w:line="251" w:lineRule="auto"/>
              <w:ind w:left="0" w:right="98"/>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定型废气经“喷淋洗涤+脱水除雾+静电油烟机”处理后于20m高排气筒排放；加强</w:t>
            </w:r>
          </w:p>
          <w:p w14:paraId="63062780">
            <w:pPr>
              <w:pStyle w:val="131"/>
              <w:keepNext w:val="0"/>
              <w:keepLines w:val="0"/>
              <w:suppressLineNumbers w:val="0"/>
              <w:spacing w:before="28" w:beforeAutospacing="0" w:after="0" w:afterAutospacing="0" w:line="251" w:lineRule="auto"/>
              <w:ind w:left="0" w:right="98"/>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车间通风</w:t>
            </w:r>
          </w:p>
        </w:tc>
        <w:tc>
          <w:tcPr>
            <w:tcW w:w="2323" w:type="dxa"/>
            <w:vMerge w:val="restart"/>
            <w:tcBorders>
              <w:tl2br w:val="nil"/>
              <w:tr2bl w:val="nil"/>
            </w:tcBorders>
            <w:vAlign w:val="center"/>
          </w:tcPr>
          <w:p w14:paraId="6F9C564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定型废气、天然气燃烧废气经“喷淋洗涤+脱水除雾+静电油烟机”处理后通过</w:t>
            </w:r>
            <w:r>
              <w:rPr>
                <w:rFonts w:hint="eastAsia" w:ascii="Times New Roman" w:hAnsi="Times New Roman" w:eastAsia="宋体" w:cs="Times New Roman"/>
                <w:color w:val="000000"/>
                <w:kern w:val="0"/>
                <w:sz w:val="21"/>
                <w:szCs w:val="21"/>
                <w:lang w:val="en-US" w:eastAsia="zh-CN" w:bidi="ar"/>
              </w:rPr>
              <w:t>35m</w:t>
            </w:r>
            <w:r>
              <w:rPr>
                <w:rFonts w:hint="default" w:ascii="Times New Roman" w:hAnsi="Times New Roman" w:eastAsia="宋体" w:cs="Times New Roman"/>
                <w:color w:val="000000"/>
                <w:kern w:val="0"/>
                <w:sz w:val="21"/>
                <w:szCs w:val="21"/>
                <w:lang w:val="en-US" w:eastAsia="zh-CN" w:bidi="ar"/>
              </w:rPr>
              <w:t>排气筒（G1）高空排放</w:t>
            </w:r>
          </w:p>
        </w:tc>
        <w:tc>
          <w:tcPr>
            <w:tcW w:w="1413" w:type="dxa"/>
            <w:tcBorders>
              <w:tl2br w:val="nil"/>
              <w:tr2bl w:val="nil"/>
            </w:tcBorders>
            <w:vAlign w:val="center"/>
          </w:tcPr>
          <w:p w14:paraId="566C149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spacing w:val="6"/>
                <w:sz w:val="21"/>
                <w:szCs w:val="21"/>
              </w:rPr>
              <w:t>油烟、颗</w:t>
            </w:r>
            <w:r>
              <w:rPr>
                <w:rFonts w:hint="default" w:ascii="Times New Roman" w:hAnsi="Times New Roman" w:eastAsia="宋体" w:cs="Times New Roman"/>
                <w:spacing w:val="1"/>
                <w:sz w:val="21"/>
                <w:szCs w:val="21"/>
              </w:rPr>
              <w:t xml:space="preserve"> </w:t>
            </w:r>
            <w:r>
              <w:rPr>
                <w:rFonts w:hint="default" w:ascii="Times New Roman" w:hAnsi="Times New Roman" w:eastAsia="宋体" w:cs="Times New Roman"/>
                <w:spacing w:val="4"/>
                <w:sz w:val="21"/>
                <w:szCs w:val="21"/>
              </w:rPr>
              <w:t>粒物</w:t>
            </w:r>
          </w:p>
        </w:tc>
        <w:tc>
          <w:tcPr>
            <w:tcW w:w="882" w:type="dxa"/>
            <w:tcBorders>
              <w:tl2br w:val="nil"/>
              <w:tr2bl w:val="nil"/>
            </w:tcBorders>
            <w:vAlign w:val="center"/>
          </w:tcPr>
          <w:p w14:paraId="4DFA0B8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lang w:val="en-US" w:eastAsia="zh-CN"/>
              </w:rPr>
              <w:t>有组织排放</w:t>
            </w:r>
          </w:p>
        </w:tc>
      </w:tr>
      <w:tr w14:paraId="55D727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045" w:hRule="atLeast"/>
          <w:jc w:val="center"/>
        </w:trPr>
        <w:tc>
          <w:tcPr>
            <w:tcW w:w="762" w:type="dxa"/>
            <w:tcBorders>
              <w:tl2br w:val="nil"/>
              <w:tr2bl w:val="nil"/>
            </w:tcBorders>
            <w:vAlign w:val="center"/>
          </w:tcPr>
          <w:p w14:paraId="26BF10B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天然气燃 烧废气</w:t>
            </w:r>
          </w:p>
        </w:tc>
        <w:tc>
          <w:tcPr>
            <w:tcW w:w="788" w:type="dxa"/>
            <w:tcBorders>
              <w:tl2br w:val="nil"/>
              <w:tr2bl w:val="nil"/>
            </w:tcBorders>
            <w:vAlign w:val="center"/>
          </w:tcPr>
          <w:p w14:paraId="6C5BA0D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天然气燃烧</w:t>
            </w:r>
          </w:p>
        </w:tc>
        <w:tc>
          <w:tcPr>
            <w:tcW w:w="2348" w:type="dxa"/>
            <w:tcBorders>
              <w:tl2br w:val="nil"/>
              <w:tr2bl w:val="nil"/>
            </w:tcBorders>
            <w:vAlign w:val="center"/>
          </w:tcPr>
          <w:p w14:paraId="33BE6B75">
            <w:pPr>
              <w:pStyle w:val="131"/>
              <w:keepNext w:val="0"/>
              <w:keepLines w:val="0"/>
              <w:suppressLineNumbers w:val="0"/>
              <w:spacing w:before="28" w:beforeAutospacing="0" w:after="0" w:afterAutospacing="0" w:line="251" w:lineRule="auto"/>
              <w:ind w:left="0" w:right="98"/>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天然气燃烧烟气经收集后经不低于15m的排气筒（4#排气筒）高空排放</w:t>
            </w:r>
          </w:p>
        </w:tc>
        <w:tc>
          <w:tcPr>
            <w:tcW w:w="2323" w:type="dxa"/>
            <w:vMerge w:val="continue"/>
            <w:tcBorders>
              <w:tl2br w:val="nil"/>
              <w:tr2bl w:val="nil"/>
            </w:tcBorders>
            <w:vAlign w:val="center"/>
          </w:tcPr>
          <w:p w14:paraId="371B73B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eastAsia="zh-CN" w:bidi="ar"/>
              </w:rPr>
            </w:pPr>
          </w:p>
        </w:tc>
        <w:tc>
          <w:tcPr>
            <w:tcW w:w="1413" w:type="dxa"/>
            <w:tcBorders>
              <w:tl2br w:val="nil"/>
              <w:tr2bl w:val="nil"/>
            </w:tcBorders>
            <w:vAlign w:val="center"/>
          </w:tcPr>
          <w:p w14:paraId="742E6E6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二氧化硫、氮氧化物</w:t>
            </w:r>
          </w:p>
        </w:tc>
        <w:tc>
          <w:tcPr>
            <w:tcW w:w="882" w:type="dxa"/>
            <w:tcBorders>
              <w:tl2br w:val="nil"/>
              <w:tr2bl w:val="nil"/>
            </w:tcBorders>
            <w:vAlign w:val="center"/>
          </w:tcPr>
          <w:p w14:paraId="2CD7C3C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有组织排放</w:t>
            </w:r>
          </w:p>
        </w:tc>
      </w:tr>
      <w:tr w14:paraId="05CF22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045" w:hRule="atLeast"/>
          <w:jc w:val="center"/>
        </w:trPr>
        <w:tc>
          <w:tcPr>
            <w:tcW w:w="762" w:type="dxa"/>
            <w:tcBorders>
              <w:tl2br w:val="nil"/>
              <w:tr2bl w:val="nil"/>
            </w:tcBorders>
            <w:vAlign w:val="center"/>
          </w:tcPr>
          <w:p w14:paraId="14EFBC4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复合废气</w:t>
            </w:r>
          </w:p>
        </w:tc>
        <w:tc>
          <w:tcPr>
            <w:tcW w:w="788" w:type="dxa"/>
            <w:tcBorders>
              <w:tl2br w:val="nil"/>
              <w:tr2bl w:val="nil"/>
            </w:tcBorders>
            <w:vAlign w:val="center"/>
          </w:tcPr>
          <w:p w14:paraId="51A4CF5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复合工序</w:t>
            </w:r>
          </w:p>
        </w:tc>
        <w:tc>
          <w:tcPr>
            <w:tcW w:w="2348" w:type="dxa"/>
            <w:tcBorders>
              <w:tl2br w:val="nil"/>
              <w:tr2bl w:val="nil"/>
            </w:tcBorders>
            <w:vAlign w:val="center"/>
          </w:tcPr>
          <w:p w14:paraId="44E73AB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粘胶废气通过加强车间通风无组织排放</w:t>
            </w:r>
          </w:p>
        </w:tc>
        <w:tc>
          <w:tcPr>
            <w:tcW w:w="2323" w:type="dxa"/>
            <w:tcBorders>
              <w:tl2br w:val="nil"/>
              <w:tr2bl w:val="nil"/>
            </w:tcBorders>
            <w:vAlign w:val="center"/>
          </w:tcPr>
          <w:p w14:paraId="27B8D54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粘胶废气通过加强车间通风无组织排放；</w:t>
            </w:r>
          </w:p>
        </w:tc>
        <w:tc>
          <w:tcPr>
            <w:tcW w:w="1413" w:type="dxa"/>
            <w:tcBorders>
              <w:tl2br w:val="nil"/>
              <w:tr2bl w:val="nil"/>
            </w:tcBorders>
            <w:vAlign w:val="center"/>
          </w:tcPr>
          <w:p w14:paraId="28E10B2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纤维尘（颗粒物）</w:t>
            </w:r>
          </w:p>
        </w:tc>
        <w:tc>
          <w:tcPr>
            <w:tcW w:w="882" w:type="dxa"/>
            <w:tcBorders>
              <w:tl2br w:val="nil"/>
              <w:tr2bl w:val="nil"/>
            </w:tcBorders>
            <w:vAlign w:val="center"/>
          </w:tcPr>
          <w:p w14:paraId="66AD053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无组织排放</w:t>
            </w:r>
          </w:p>
        </w:tc>
      </w:tr>
      <w:tr w14:paraId="32F575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045" w:hRule="atLeast"/>
          <w:jc w:val="center"/>
        </w:trPr>
        <w:tc>
          <w:tcPr>
            <w:tcW w:w="762" w:type="dxa"/>
            <w:tcBorders>
              <w:tl2br w:val="nil"/>
              <w:tr2bl w:val="nil"/>
            </w:tcBorders>
            <w:vAlign w:val="center"/>
          </w:tcPr>
          <w:p w14:paraId="4EBCB21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粘胶废气</w:t>
            </w:r>
          </w:p>
        </w:tc>
        <w:tc>
          <w:tcPr>
            <w:tcW w:w="788" w:type="dxa"/>
            <w:tcBorders>
              <w:tl2br w:val="nil"/>
              <w:tr2bl w:val="nil"/>
            </w:tcBorders>
            <w:vAlign w:val="center"/>
          </w:tcPr>
          <w:p w14:paraId="3821005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粘胶工序</w:t>
            </w:r>
          </w:p>
        </w:tc>
        <w:tc>
          <w:tcPr>
            <w:tcW w:w="2348" w:type="dxa"/>
            <w:tcBorders>
              <w:tl2br w:val="nil"/>
              <w:tr2bl w:val="nil"/>
            </w:tcBorders>
            <w:vAlign w:val="center"/>
          </w:tcPr>
          <w:p w14:paraId="2A85363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加强车间通风</w:t>
            </w:r>
          </w:p>
        </w:tc>
        <w:tc>
          <w:tcPr>
            <w:tcW w:w="2323" w:type="dxa"/>
            <w:tcBorders>
              <w:tl2br w:val="nil"/>
              <w:tr2bl w:val="nil"/>
            </w:tcBorders>
            <w:vAlign w:val="center"/>
          </w:tcPr>
          <w:p w14:paraId="4C92878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车间通风</w:t>
            </w:r>
          </w:p>
        </w:tc>
        <w:tc>
          <w:tcPr>
            <w:tcW w:w="1413" w:type="dxa"/>
            <w:tcBorders>
              <w:tl2br w:val="nil"/>
              <w:tr2bl w:val="nil"/>
            </w:tcBorders>
            <w:vAlign w:val="center"/>
          </w:tcPr>
          <w:p w14:paraId="1809857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非甲烷总烃、臭气浓度</w:t>
            </w:r>
          </w:p>
        </w:tc>
        <w:tc>
          <w:tcPr>
            <w:tcW w:w="882" w:type="dxa"/>
            <w:tcBorders>
              <w:tl2br w:val="nil"/>
              <w:tr2bl w:val="nil"/>
            </w:tcBorders>
            <w:vAlign w:val="center"/>
          </w:tcPr>
          <w:p w14:paraId="17B2E51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sz w:val="21"/>
                <w:szCs w:val="21"/>
                <w:lang w:val="en-US" w:eastAsia="zh-CN"/>
              </w:rPr>
              <w:t>无组织排放</w:t>
            </w:r>
          </w:p>
        </w:tc>
      </w:tr>
      <w:tr w14:paraId="16BC23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045" w:hRule="atLeast"/>
          <w:jc w:val="center"/>
        </w:trPr>
        <w:tc>
          <w:tcPr>
            <w:tcW w:w="762" w:type="dxa"/>
            <w:tcBorders>
              <w:tl2br w:val="nil"/>
              <w:tr2bl w:val="nil"/>
            </w:tcBorders>
            <w:vAlign w:val="center"/>
          </w:tcPr>
          <w:p w14:paraId="0AEB91C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整经</w:t>
            </w:r>
          </w:p>
        </w:tc>
        <w:tc>
          <w:tcPr>
            <w:tcW w:w="788" w:type="dxa"/>
            <w:tcBorders>
              <w:tl2br w:val="nil"/>
              <w:tr2bl w:val="nil"/>
            </w:tcBorders>
            <w:vAlign w:val="center"/>
          </w:tcPr>
          <w:p w14:paraId="242E2B7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整经</w:t>
            </w:r>
          </w:p>
        </w:tc>
        <w:tc>
          <w:tcPr>
            <w:tcW w:w="2348" w:type="dxa"/>
            <w:tcBorders>
              <w:tl2br w:val="nil"/>
              <w:tr2bl w:val="nil"/>
            </w:tcBorders>
            <w:vAlign w:val="center"/>
          </w:tcPr>
          <w:p w14:paraId="17C0C326">
            <w:pPr>
              <w:pStyle w:val="131"/>
              <w:keepNext w:val="0"/>
              <w:keepLines w:val="0"/>
              <w:suppressLineNumbers w:val="0"/>
              <w:spacing w:before="32" w:beforeAutospacing="0" w:after="0" w:afterAutospacing="0" w:line="228" w:lineRule="auto"/>
              <w:ind w:left="0" w:right="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加强车间通风，粘附在设备上或沉降在附近地面上的纤维尘收集作为一般固体废物处理</w:t>
            </w:r>
          </w:p>
        </w:tc>
        <w:tc>
          <w:tcPr>
            <w:tcW w:w="2323" w:type="dxa"/>
            <w:tcBorders>
              <w:tl2br w:val="nil"/>
              <w:tr2bl w:val="nil"/>
            </w:tcBorders>
            <w:vAlign w:val="center"/>
          </w:tcPr>
          <w:p w14:paraId="479A766A">
            <w:pPr>
              <w:pStyle w:val="131"/>
              <w:keepNext w:val="0"/>
              <w:keepLines w:val="0"/>
              <w:suppressLineNumbers w:val="0"/>
              <w:spacing w:before="32" w:beforeAutospacing="0" w:after="0" w:afterAutospacing="0" w:line="228" w:lineRule="auto"/>
              <w:ind w:left="0" w:right="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spacing w:val="8"/>
                <w:sz w:val="21"/>
                <w:szCs w:val="21"/>
              </w:rPr>
              <w:t>加强车间通风，粘附</w:t>
            </w:r>
            <w:r>
              <w:rPr>
                <w:rFonts w:hint="default" w:ascii="Times New Roman" w:hAnsi="Times New Roman" w:eastAsia="宋体" w:cs="Times New Roman"/>
                <w:spacing w:val="9"/>
                <w:sz w:val="21"/>
                <w:szCs w:val="21"/>
              </w:rPr>
              <w:t>在设备上或沉降在附近地面上的纤维尘收</w:t>
            </w:r>
            <w:r>
              <w:rPr>
                <w:rFonts w:hint="default" w:ascii="Times New Roman" w:hAnsi="Times New Roman" w:eastAsia="宋体" w:cs="Times New Roman"/>
                <w:spacing w:val="8"/>
                <w:sz w:val="21"/>
                <w:szCs w:val="21"/>
              </w:rPr>
              <w:t>集作为一般固体废物</w:t>
            </w:r>
            <w:r>
              <w:rPr>
                <w:rFonts w:hint="default" w:ascii="Times New Roman" w:hAnsi="Times New Roman" w:eastAsia="宋体" w:cs="Times New Roman"/>
                <w:spacing w:val="2"/>
                <w:sz w:val="21"/>
                <w:szCs w:val="21"/>
              </w:rPr>
              <w:t>处理</w:t>
            </w:r>
          </w:p>
        </w:tc>
        <w:tc>
          <w:tcPr>
            <w:tcW w:w="1413" w:type="dxa"/>
            <w:tcBorders>
              <w:tl2br w:val="nil"/>
              <w:tr2bl w:val="nil"/>
            </w:tcBorders>
            <w:vAlign w:val="center"/>
          </w:tcPr>
          <w:p w14:paraId="2487403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纤维尘（颗粒物）</w:t>
            </w:r>
          </w:p>
        </w:tc>
        <w:tc>
          <w:tcPr>
            <w:tcW w:w="882" w:type="dxa"/>
            <w:tcBorders>
              <w:tl2br w:val="nil"/>
              <w:tr2bl w:val="nil"/>
            </w:tcBorders>
            <w:vAlign w:val="center"/>
          </w:tcPr>
          <w:p w14:paraId="2EBE91C6">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lang w:val="en-US" w:eastAsia="zh-CN"/>
              </w:rPr>
              <w:t>无组织排放</w:t>
            </w:r>
          </w:p>
        </w:tc>
      </w:tr>
      <w:tr w14:paraId="66A622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045" w:hRule="atLeast"/>
          <w:jc w:val="center"/>
        </w:trPr>
        <w:tc>
          <w:tcPr>
            <w:tcW w:w="762" w:type="dxa"/>
            <w:tcBorders>
              <w:tl2br w:val="nil"/>
              <w:tr2bl w:val="nil"/>
            </w:tcBorders>
            <w:vAlign w:val="center"/>
          </w:tcPr>
          <w:p w14:paraId="57EDEC7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污水处理站废气</w:t>
            </w:r>
          </w:p>
        </w:tc>
        <w:tc>
          <w:tcPr>
            <w:tcW w:w="788" w:type="dxa"/>
            <w:tcBorders>
              <w:tl2br w:val="nil"/>
              <w:tr2bl w:val="nil"/>
            </w:tcBorders>
            <w:vAlign w:val="center"/>
          </w:tcPr>
          <w:p w14:paraId="4E9957E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污水处理</w:t>
            </w:r>
          </w:p>
        </w:tc>
        <w:tc>
          <w:tcPr>
            <w:tcW w:w="2348" w:type="dxa"/>
            <w:tcBorders>
              <w:tl2br w:val="nil"/>
              <w:tr2bl w:val="nil"/>
            </w:tcBorders>
            <w:vAlign w:val="center"/>
          </w:tcPr>
          <w:p w14:paraId="6B01539D">
            <w:pPr>
              <w:pStyle w:val="131"/>
              <w:keepNext w:val="0"/>
              <w:keepLines w:val="0"/>
              <w:suppressLineNumbers w:val="0"/>
              <w:spacing w:before="29" w:beforeAutospacing="0" w:after="0" w:afterAutospacing="0" w:line="228" w:lineRule="auto"/>
              <w:ind w:left="0" w:right="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车间加强通风；对污水处理站和污泥仓库产生臭气的处理单元采取加盖及密闭，收集的臭气经“低温等离子除臭装置 ”处理装置处理后少量尾气由15米高排气筒高空排放</w:t>
            </w:r>
          </w:p>
        </w:tc>
        <w:tc>
          <w:tcPr>
            <w:tcW w:w="2323" w:type="dxa"/>
            <w:tcBorders>
              <w:tl2br w:val="nil"/>
              <w:tr2bl w:val="nil"/>
            </w:tcBorders>
            <w:vAlign w:val="center"/>
          </w:tcPr>
          <w:p w14:paraId="30E855D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污水处理站</w:t>
            </w:r>
            <w:r>
              <w:rPr>
                <w:rFonts w:hint="default" w:ascii="Times New Roman" w:hAnsi="Times New Roman" w:eastAsia="宋体" w:cs="Times New Roman"/>
                <w:color w:val="000000"/>
                <w:kern w:val="0"/>
                <w:sz w:val="21"/>
                <w:szCs w:val="21"/>
                <w:highlight w:val="none"/>
                <w:lang w:val="en-US" w:eastAsia="zh-CN" w:bidi="ar"/>
              </w:rPr>
              <w:t>和污泥仓库臭气收集后经“二道碱液喷淋塔”处理后通过15m排气</w:t>
            </w:r>
            <w:r>
              <w:rPr>
                <w:rFonts w:hint="default" w:ascii="Times New Roman" w:hAnsi="Times New Roman" w:eastAsia="宋体" w:cs="Times New Roman"/>
                <w:color w:val="000000"/>
                <w:kern w:val="0"/>
                <w:sz w:val="21"/>
                <w:szCs w:val="21"/>
                <w:lang w:val="en-US" w:eastAsia="zh-CN" w:bidi="ar"/>
              </w:rPr>
              <w:t>筒（G2）高空排放</w:t>
            </w:r>
          </w:p>
        </w:tc>
        <w:tc>
          <w:tcPr>
            <w:tcW w:w="1413" w:type="dxa"/>
            <w:tcBorders>
              <w:tl2br w:val="nil"/>
              <w:tr2bl w:val="nil"/>
            </w:tcBorders>
            <w:vAlign w:val="center"/>
          </w:tcPr>
          <w:p w14:paraId="10CA6A4B">
            <w:pPr>
              <w:pStyle w:val="131"/>
              <w:keepNext w:val="0"/>
              <w:keepLines w:val="0"/>
              <w:suppressLineNumbers w:val="0"/>
              <w:spacing w:before="65" w:beforeAutospacing="0" w:after="0" w:afterAutospacing="0" w:line="228" w:lineRule="auto"/>
              <w:ind w:left="0" w:right="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臭气浓度、NH</w:t>
            </w:r>
            <w:r>
              <w:rPr>
                <w:rFonts w:hint="default" w:ascii="Times New Roman" w:hAnsi="Times New Roman" w:eastAsia="宋体" w:cs="Times New Roman"/>
                <w:color w:val="000000"/>
                <w:kern w:val="0"/>
                <w:sz w:val="21"/>
                <w:szCs w:val="21"/>
                <w:vertAlign w:val="subscript"/>
                <w:lang w:val="en-US" w:eastAsia="zh-CN" w:bidi="ar"/>
              </w:rPr>
              <w:t>3</w:t>
            </w:r>
            <w:r>
              <w:rPr>
                <w:rFonts w:hint="default" w:ascii="Times New Roman" w:hAnsi="Times New Roman" w:eastAsia="宋体" w:cs="Times New Roman"/>
                <w:color w:val="000000"/>
                <w:kern w:val="0"/>
                <w:sz w:val="21"/>
                <w:szCs w:val="21"/>
                <w:lang w:val="en-US" w:eastAsia="zh-CN" w:bidi="ar"/>
              </w:rPr>
              <w:t>、H</w:t>
            </w:r>
            <w:r>
              <w:rPr>
                <w:rFonts w:hint="default" w:ascii="Times New Roman" w:hAnsi="Times New Roman" w:eastAsia="宋体" w:cs="Times New Roman"/>
                <w:color w:val="000000"/>
                <w:kern w:val="0"/>
                <w:sz w:val="21"/>
                <w:szCs w:val="21"/>
                <w:vertAlign w:val="subscript"/>
                <w:lang w:val="en-US" w:eastAsia="zh-CN" w:bidi="ar"/>
              </w:rPr>
              <w:t>2</w:t>
            </w:r>
            <w:r>
              <w:rPr>
                <w:rFonts w:hint="default" w:ascii="Times New Roman" w:hAnsi="Times New Roman" w:eastAsia="宋体" w:cs="Times New Roman"/>
                <w:color w:val="000000"/>
                <w:kern w:val="0"/>
                <w:sz w:val="21"/>
                <w:szCs w:val="21"/>
                <w:lang w:val="en-US" w:eastAsia="zh-CN" w:bidi="ar"/>
              </w:rPr>
              <w:t>S</w:t>
            </w:r>
          </w:p>
        </w:tc>
        <w:tc>
          <w:tcPr>
            <w:tcW w:w="882" w:type="dxa"/>
            <w:tcBorders>
              <w:tl2br w:val="nil"/>
              <w:tr2bl w:val="nil"/>
            </w:tcBorders>
            <w:vAlign w:val="center"/>
          </w:tcPr>
          <w:p w14:paraId="4199096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有</w:t>
            </w:r>
            <w:r>
              <w:rPr>
                <w:rFonts w:hint="default" w:ascii="Times New Roman" w:hAnsi="Times New Roman" w:eastAsia="宋体" w:cs="Times New Roman"/>
                <w:sz w:val="21"/>
                <w:szCs w:val="21"/>
                <w:highlight w:val="none"/>
                <w:lang w:val="en-US" w:eastAsia="zh-CN"/>
              </w:rPr>
              <w:t>组织排放</w:t>
            </w:r>
          </w:p>
        </w:tc>
      </w:tr>
      <w:tr w14:paraId="290729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045" w:hRule="atLeast"/>
          <w:jc w:val="center"/>
        </w:trPr>
        <w:tc>
          <w:tcPr>
            <w:tcW w:w="762" w:type="dxa"/>
            <w:tcBorders>
              <w:tl2br w:val="nil"/>
              <w:tr2bl w:val="nil"/>
            </w:tcBorders>
            <w:vAlign w:val="center"/>
          </w:tcPr>
          <w:p w14:paraId="25ABB09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食堂油烟废气</w:t>
            </w:r>
          </w:p>
        </w:tc>
        <w:tc>
          <w:tcPr>
            <w:tcW w:w="788" w:type="dxa"/>
            <w:tcBorders>
              <w:tl2br w:val="nil"/>
              <w:tr2bl w:val="nil"/>
            </w:tcBorders>
            <w:vAlign w:val="center"/>
          </w:tcPr>
          <w:p w14:paraId="05B7C36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食堂油烟</w:t>
            </w:r>
          </w:p>
        </w:tc>
        <w:tc>
          <w:tcPr>
            <w:tcW w:w="2348" w:type="dxa"/>
            <w:tcBorders>
              <w:tl2br w:val="nil"/>
              <w:tr2bl w:val="nil"/>
            </w:tcBorders>
            <w:vAlign w:val="center"/>
          </w:tcPr>
          <w:p w14:paraId="7CEEA85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食堂油烟净化器处理后引至楼顶排放</w:t>
            </w:r>
          </w:p>
        </w:tc>
        <w:tc>
          <w:tcPr>
            <w:tcW w:w="2323" w:type="dxa"/>
            <w:tcBorders>
              <w:tl2br w:val="nil"/>
              <w:tr2bl w:val="nil"/>
            </w:tcBorders>
            <w:vAlign w:val="center"/>
          </w:tcPr>
          <w:p w14:paraId="5490C7E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食堂油烟净化器处理后通过</w:t>
            </w:r>
            <w:r>
              <w:rPr>
                <w:rFonts w:hint="eastAsia" w:ascii="Times New Roman" w:hAnsi="Times New Roman" w:eastAsia="宋体" w:cs="Times New Roman"/>
                <w:color w:val="000000"/>
                <w:kern w:val="0"/>
                <w:sz w:val="21"/>
                <w:szCs w:val="21"/>
                <w:lang w:val="en-US" w:eastAsia="zh-CN" w:bidi="ar"/>
              </w:rPr>
              <w:t>25m</w:t>
            </w:r>
            <w:r>
              <w:rPr>
                <w:rFonts w:hint="default" w:ascii="Times New Roman" w:hAnsi="Times New Roman" w:eastAsia="宋体" w:cs="Times New Roman"/>
                <w:color w:val="000000"/>
                <w:kern w:val="0"/>
                <w:sz w:val="21"/>
                <w:szCs w:val="21"/>
                <w:lang w:val="en-US" w:eastAsia="zh-CN" w:bidi="ar"/>
              </w:rPr>
              <w:t>排气筒引至楼顶排放（G3）</w:t>
            </w:r>
          </w:p>
        </w:tc>
        <w:tc>
          <w:tcPr>
            <w:tcW w:w="1413" w:type="dxa"/>
            <w:tcBorders>
              <w:tl2br w:val="nil"/>
              <w:tr2bl w:val="nil"/>
            </w:tcBorders>
            <w:vAlign w:val="center"/>
          </w:tcPr>
          <w:p w14:paraId="41C9A19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食堂油烟废气</w:t>
            </w:r>
          </w:p>
        </w:tc>
        <w:tc>
          <w:tcPr>
            <w:tcW w:w="882" w:type="dxa"/>
            <w:tcBorders>
              <w:tl2br w:val="nil"/>
              <w:tr2bl w:val="nil"/>
            </w:tcBorders>
            <w:vAlign w:val="center"/>
          </w:tcPr>
          <w:p w14:paraId="6A7773CE">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有</w:t>
            </w:r>
            <w:r>
              <w:rPr>
                <w:rFonts w:hint="default" w:ascii="Times New Roman" w:hAnsi="Times New Roman" w:eastAsia="宋体" w:cs="Times New Roman"/>
                <w:sz w:val="21"/>
                <w:szCs w:val="21"/>
                <w:highlight w:val="none"/>
                <w:lang w:val="en-US" w:eastAsia="zh-CN"/>
              </w:rPr>
              <w:t>组织排放</w:t>
            </w:r>
          </w:p>
        </w:tc>
      </w:tr>
    </w:tbl>
    <w:p w14:paraId="3482E75A">
      <w:pPr>
        <w:jc w:val="center"/>
        <w:rPr>
          <w:rFonts w:ascii="Times New Roman" w:hAnsi="Times New Roman" w:eastAsia="宋体" w:cs="Times New Roman"/>
          <w:b/>
          <w:bCs/>
          <w:szCs w:val="21"/>
        </w:rPr>
      </w:pPr>
      <w:r>
        <w:rPr>
          <w:rFonts w:hint="eastAsia" w:ascii="Times New Roman" w:hAnsi="Times New Roman" w:eastAsia="宋体" w:cs="Times New Roman"/>
          <w:b/>
          <w:bCs/>
          <w:szCs w:val="21"/>
          <w:highlight w:val="none"/>
        </w:rPr>
        <w:t>表4</w:t>
      </w:r>
      <w:r>
        <w:rPr>
          <w:rFonts w:ascii="Times New Roman" w:hAnsi="Times New Roman" w:eastAsia="宋体" w:cs="Times New Roman"/>
          <w:b/>
          <w:bCs/>
          <w:szCs w:val="21"/>
          <w:highlight w:val="none"/>
        </w:rPr>
        <w:t>.1</w:t>
      </w:r>
      <w:r>
        <w:rPr>
          <w:rFonts w:hint="eastAsia" w:ascii="Times New Roman" w:hAnsi="Times New Roman" w:eastAsia="宋体" w:cs="Times New Roman"/>
          <w:b/>
          <w:bCs/>
          <w:szCs w:val="21"/>
          <w:highlight w:val="none"/>
          <w:lang w:val="en-US" w:eastAsia="zh-CN"/>
        </w:rPr>
        <w:t>.</w:t>
      </w:r>
      <w:r>
        <w:rPr>
          <w:rFonts w:hint="eastAsia" w:ascii="Times New Roman" w:hAnsi="Times New Roman" w:eastAsia="宋体" w:cs="Times New Roman"/>
          <w:b/>
          <w:bCs/>
          <w:szCs w:val="21"/>
          <w:highlight w:val="none"/>
        </w:rPr>
        <w:t>2-</w:t>
      </w:r>
      <w:r>
        <w:rPr>
          <w:rFonts w:hint="eastAsia" w:ascii="Times New Roman" w:hAnsi="Times New Roman" w:eastAsia="宋体" w:cs="Times New Roman"/>
          <w:b/>
          <w:bCs/>
          <w:szCs w:val="21"/>
          <w:highlight w:val="none"/>
          <w:lang w:val="en-US" w:eastAsia="zh-CN"/>
        </w:rPr>
        <w:t>2</w:t>
      </w:r>
      <w:r>
        <w:rPr>
          <w:rFonts w:hint="eastAsia" w:ascii="Times New Roman" w:hAnsi="Times New Roman" w:eastAsia="宋体" w:cs="Times New Roman"/>
          <w:b/>
          <w:bCs/>
          <w:szCs w:val="21"/>
          <w:highlight w:val="none"/>
        </w:rPr>
        <w:t xml:space="preserve"> </w:t>
      </w:r>
      <w:r>
        <w:rPr>
          <w:rFonts w:hint="eastAsia" w:ascii="Times New Roman" w:hAnsi="Times New Roman" w:eastAsia="宋体" w:cs="Times New Roman"/>
          <w:b/>
          <w:bCs/>
          <w:szCs w:val="21"/>
          <w:highlight w:val="none"/>
          <w:lang w:val="en-US" w:eastAsia="zh-CN"/>
        </w:rPr>
        <w:t>项目废气治理设施参数表</w:t>
      </w:r>
    </w:p>
    <w:tbl>
      <w:tblPr>
        <w:tblStyle w:val="31"/>
        <w:tblW w:w="505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72"/>
        <w:gridCol w:w="1585"/>
        <w:gridCol w:w="2667"/>
        <w:gridCol w:w="1708"/>
        <w:gridCol w:w="1282"/>
      </w:tblGrid>
      <w:tr w14:paraId="299053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1372" w:type="dxa"/>
            <w:tcBorders>
              <w:tl2br w:val="nil"/>
              <w:tr2bl w:val="nil"/>
            </w:tcBorders>
            <w:vAlign w:val="center"/>
          </w:tcPr>
          <w:p w14:paraId="2BE319B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val="en-US" w:eastAsia="zh-CN"/>
              </w:rPr>
              <w:t>废气</w:t>
            </w:r>
            <w:r>
              <w:rPr>
                <w:rFonts w:hint="eastAsia" w:ascii="Times New Roman" w:hAnsi="Times New Roman" w:eastAsia="宋体" w:cs="Times New Roman"/>
                <w:b/>
                <w:bCs/>
                <w:sz w:val="21"/>
                <w:szCs w:val="21"/>
                <w:lang w:val="en-US" w:eastAsia="zh-CN"/>
              </w:rPr>
              <w:t>类别</w:t>
            </w:r>
          </w:p>
        </w:tc>
        <w:tc>
          <w:tcPr>
            <w:tcW w:w="1585" w:type="dxa"/>
            <w:tcBorders>
              <w:tl2br w:val="nil"/>
              <w:tr2bl w:val="nil"/>
            </w:tcBorders>
            <w:vAlign w:val="center"/>
          </w:tcPr>
          <w:p w14:paraId="68A4983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产生工序</w:t>
            </w:r>
          </w:p>
        </w:tc>
        <w:tc>
          <w:tcPr>
            <w:tcW w:w="2667" w:type="dxa"/>
            <w:tcBorders>
              <w:tl2br w:val="nil"/>
              <w:tr2bl w:val="nil"/>
            </w:tcBorders>
            <w:vAlign w:val="center"/>
          </w:tcPr>
          <w:p w14:paraId="6C609AA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处理设施</w:t>
            </w:r>
          </w:p>
        </w:tc>
        <w:tc>
          <w:tcPr>
            <w:tcW w:w="1708" w:type="dxa"/>
            <w:tcBorders>
              <w:tl2br w:val="nil"/>
              <w:tr2bl w:val="nil"/>
            </w:tcBorders>
            <w:vAlign w:val="center"/>
          </w:tcPr>
          <w:p w14:paraId="4BB2D2C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设计规模（风量）</w:t>
            </w:r>
          </w:p>
        </w:tc>
        <w:tc>
          <w:tcPr>
            <w:tcW w:w="1282" w:type="dxa"/>
            <w:tcBorders>
              <w:tl2br w:val="nil"/>
              <w:tr2bl w:val="nil"/>
            </w:tcBorders>
            <w:vAlign w:val="center"/>
          </w:tcPr>
          <w:p w14:paraId="54AF490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排气筒参数</w:t>
            </w:r>
          </w:p>
        </w:tc>
      </w:tr>
      <w:tr w14:paraId="5645BD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72" w:type="dxa"/>
            <w:tcBorders>
              <w:tl2br w:val="nil"/>
              <w:tr2bl w:val="nil"/>
            </w:tcBorders>
            <w:vAlign w:val="center"/>
          </w:tcPr>
          <w:p w14:paraId="2FA0D7E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定型废气</w:t>
            </w:r>
          </w:p>
        </w:tc>
        <w:tc>
          <w:tcPr>
            <w:tcW w:w="1585" w:type="dxa"/>
            <w:tcBorders>
              <w:tl2br w:val="nil"/>
              <w:tr2bl w:val="nil"/>
            </w:tcBorders>
            <w:vAlign w:val="center"/>
          </w:tcPr>
          <w:p w14:paraId="2BD2A29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定型工序</w:t>
            </w:r>
          </w:p>
        </w:tc>
        <w:tc>
          <w:tcPr>
            <w:tcW w:w="2667" w:type="dxa"/>
            <w:vMerge w:val="restart"/>
            <w:tcBorders>
              <w:tl2br w:val="nil"/>
              <w:tr2bl w:val="nil"/>
            </w:tcBorders>
            <w:vAlign w:val="center"/>
          </w:tcPr>
          <w:p w14:paraId="40E29A44">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2"/>
                <w:highlight w:val="none"/>
                <w:lang w:val="en-US" w:eastAsia="zh-CN" w:bidi="ar-SA"/>
              </w:rPr>
            </w:pPr>
            <w:r>
              <w:rPr>
                <w:rFonts w:hint="eastAsia" w:ascii="Times New Roman" w:hAnsi="Times New Roman" w:eastAsia="宋体" w:cs="Times New Roman"/>
                <w:color w:val="000000"/>
                <w:kern w:val="0"/>
                <w:sz w:val="21"/>
                <w:szCs w:val="21"/>
                <w:lang w:val="en-US" w:eastAsia="zh-CN" w:bidi="ar"/>
              </w:rPr>
              <w:t>经“喷淋洗涤</w:t>
            </w:r>
            <w:r>
              <w:rPr>
                <w:rFonts w:hint="default" w:ascii="Times New Roman" w:hAnsi="Times New Roman" w:eastAsia="宋体" w:cs="Times New Roman"/>
                <w:color w:val="000000"/>
                <w:kern w:val="0"/>
                <w:sz w:val="21"/>
                <w:szCs w:val="21"/>
                <w:lang w:val="en-US" w:eastAsia="zh-CN" w:bidi="ar"/>
              </w:rPr>
              <w:t>+</w:t>
            </w:r>
            <w:r>
              <w:rPr>
                <w:rFonts w:hint="eastAsia" w:ascii="Times New Roman" w:hAnsi="Times New Roman" w:eastAsia="宋体" w:cs="Times New Roman"/>
                <w:color w:val="000000"/>
                <w:kern w:val="0"/>
                <w:sz w:val="21"/>
                <w:szCs w:val="21"/>
                <w:lang w:val="en-US" w:eastAsia="zh-CN" w:bidi="ar"/>
              </w:rPr>
              <w:t>脱水除雾</w:t>
            </w:r>
            <w:r>
              <w:rPr>
                <w:rFonts w:hint="default" w:ascii="Times New Roman" w:hAnsi="Times New Roman" w:eastAsia="宋体" w:cs="Times New Roman"/>
                <w:color w:val="000000"/>
                <w:kern w:val="0"/>
                <w:sz w:val="21"/>
                <w:szCs w:val="21"/>
                <w:lang w:val="en-US" w:eastAsia="zh-CN" w:bidi="ar"/>
              </w:rPr>
              <w:t>+</w:t>
            </w:r>
            <w:r>
              <w:rPr>
                <w:rFonts w:hint="eastAsia" w:ascii="Times New Roman" w:hAnsi="Times New Roman" w:eastAsia="宋体" w:cs="Times New Roman"/>
                <w:color w:val="000000"/>
                <w:kern w:val="0"/>
                <w:sz w:val="21"/>
                <w:szCs w:val="21"/>
                <w:lang w:val="en-US" w:eastAsia="zh-CN" w:bidi="ar"/>
              </w:rPr>
              <w:t>静电油烟机”处理后通过35m排气筒（</w:t>
            </w:r>
            <w:r>
              <w:rPr>
                <w:rFonts w:hint="default" w:ascii="Times New Roman" w:hAnsi="Times New Roman" w:eastAsia="宋体" w:cs="Times New Roman"/>
                <w:color w:val="000000"/>
                <w:kern w:val="0"/>
                <w:sz w:val="21"/>
                <w:szCs w:val="21"/>
                <w:lang w:val="en-US" w:eastAsia="zh-CN" w:bidi="ar"/>
              </w:rPr>
              <w:t>G1</w:t>
            </w:r>
            <w:r>
              <w:rPr>
                <w:rFonts w:hint="eastAsia" w:ascii="Times New Roman" w:hAnsi="Times New Roman" w:eastAsia="宋体" w:cs="Times New Roman"/>
                <w:color w:val="000000"/>
                <w:kern w:val="0"/>
                <w:sz w:val="21"/>
                <w:szCs w:val="21"/>
                <w:lang w:val="en-US" w:eastAsia="zh-CN" w:bidi="ar"/>
              </w:rPr>
              <w:t>）高空排放</w:t>
            </w:r>
          </w:p>
        </w:tc>
        <w:tc>
          <w:tcPr>
            <w:tcW w:w="1708" w:type="dxa"/>
            <w:vMerge w:val="restart"/>
            <w:tcBorders>
              <w:tl2br w:val="nil"/>
              <w:tr2bl w:val="nil"/>
            </w:tcBorders>
            <w:vAlign w:val="center"/>
          </w:tcPr>
          <w:p w14:paraId="5E4F5740">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2"/>
                <w:highlight w:val="none"/>
                <w:lang w:val="en-US" w:eastAsia="zh-CN" w:bidi="ar-SA"/>
              </w:rPr>
            </w:pPr>
          </w:p>
        </w:tc>
        <w:tc>
          <w:tcPr>
            <w:tcW w:w="1282" w:type="dxa"/>
            <w:vMerge w:val="restart"/>
            <w:tcBorders>
              <w:tl2br w:val="nil"/>
              <w:tr2bl w:val="nil"/>
            </w:tcBorders>
            <w:vAlign w:val="center"/>
          </w:tcPr>
          <w:p w14:paraId="3986D666">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2"/>
                <w:highlight w:val="none"/>
                <w:lang w:val="en-US" w:eastAsia="zh-CN" w:bidi="ar-SA"/>
              </w:rPr>
            </w:pPr>
          </w:p>
        </w:tc>
      </w:tr>
      <w:tr w14:paraId="53D8F1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72" w:type="dxa"/>
            <w:tcBorders>
              <w:tl2br w:val="nil"/>
              <w:tr2bl w:val="nil"/>
            </w:tcBorders>
            <w:vAlign w:val="center"/>
          </w:tcPr>
          <w:p w14:paraId="2F269D1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天然气燃烧废气</w:t>
            </w:r>
          </w:p>
        </w:tc>
        <w:tc>
          <w:tcPr>
            <w:tcW w:w="1585" w:type="dxa"/>
            <w:tcBorders>
              <w:tl2br w:val="nil"/>
              <w:tr2bl w:val="nil"/>
            </w:tcBorders>
            <w:vAlign w:val="center"/>
          </w:tcPr>
          <w:p w14:paraId="645B26B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天然气燃烧</w:t>
            </w:r>
          </w:p>
        </w:tc>
        <w:tc>
          <w:tcPr>
            <w:tcW w:w="2667" w:type="dxa"/>
            <w:vMerge w:val="continue"/>
            <w:tcBorders>
              <w:tl2br w:val="nil"/>
              <w:tr2bl w:val="nil"/>
            </w:tcBorders>
            <w:vAlign w:val="center"/>
          </w:tcPr>
          <w:p w14:paraId="09AD48FB">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2"/>
                <w:highlight w:val="none"/>
                <w:lang w:val="en-US" w:eastAsia="zh-CN" w:bidi="ar-SA"/>
              </w:rPr>
            </w:pPr>
          </w:p>
        </w:tc>
        <w:tc>
          <w:tcPr>
            <w:tcW w:w="1708" w:type="dxa"/>
            <w:vMerge w:val="continue"/>
            <w:tcBorders>
              <w:tl2br w:val="nil"/>
              <w:tr2bl w:val="nil"/>
            </w:tcBorders>
            <w:vAlign w:val="center"/>
          </w:tcPr>
          <w:p w14:paraId="7E291FB9">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2"/>
                <w:highlight w:val="none"/>
                <w:lang w:val="en-US" w:eastAsia="zh-CN" w:bidi="ar-SA"/>
              </w:rPr>
            </w:pPr>
          </w:p>
        </w:tc>
        <w:tc>
          <w:tcPr>
            <w:tcW w:w="1282" w:type="dxa"/>
            <w:vMerge w:val="continue"/>
            <w:tcBorders>
              <w:tl2br w:val="nil"/>
              <w:tr2bl w:val="nil"/>
            </w:tcBorders>
            <w:vAlign w:val="center"/>
          </w:tcPr>
          <w:p w14:paraId="0EFE1582">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2"/>
                <w:highlight w:val="none"/>
                <w:lang w:val="en-US" w:eastAsia="zh-CN" w:bidi="ar-SA"/>
              </w:rPr>
            </w:pPr>
          </w:p>
        </w:tc>
      </w:tr>
      <w:tr w14:paraId="3A0832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72" w:type="dxa"/>
            <w:vAlign w:val="center"/>
          </w:tcPr>
          <w:p w14:paraId="3F581E08">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kern w:val="2"/>
                <w:sz w:val="21"/>
                <w:szCs w:val="22"/>
                <w:lang w:val="en-US" w:eastAsia="zh-CN" w:bidi="ar-SA"/>
              </w:rPr>
            </w:pPr>
            <w:r>
              <w:rPr>
                <w:rFonts w:hint="eastAsia" w:ascii="Times New Roman" w:hAnsi="Times New Roman" w:eastAsia="宋体" w:cs="Times New Roman"/>
                <w:color w:val="000000"/>
                <w:kern w:val="0"/>
                <w:sz w:val="21"/>
                <w:szCs w:val="21"/>
                <w:lang w:val="en-US" w:eastAsia="zh-CN" w:bidi="ar"/>
              </w:rPr>
              <w:t>食堂油烟废气</w:t>
            </w:r>
          </w:p>
        </w:tc>
        <w:tc>
          <w:tcPr>
            <w:tcW w:w="1585" w:type="dxa"/>
            <w:vAlign w:val="center"/>
          </w:tcPr>
          <w:p w14:paraId="0B86888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食堂油烟</w:t>
            </w:r>
          </w:p>
        </w:tc>
        <w:tc>
          <w:tcPr>
            <w:tcW w:w="2667" w:type="dxa"/>
            <w:vAlign w:val="center"/>
          </w:tcPr>
          <w:p w14:paraId="24472E41">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2"/>
                <w:highlight w:val="none"/>
                <w:lang w:val="en-US" w:eastAsia="zh-CN" w:bidi="ar-SA"/>
              </w:rPr>
            </w:pPr>
            <w:r>
              <w:rPr>
                <w:rFonts w:hint="eastAsia" w:ascii="Times New Roman" w:hAnsi="Times New Roman" w:eastAsia="宋体" w:cs="Times New Roman"/>
                <w:color w:val="000000"/>
                <w:kern w:val="0"/>
                <w:sz w:val="21"/>
                <w:szCs w:val="21"/>
                <w:lang w:val="en-US" w:eastAsia="zh-CN" w:bidi="ar"/>
              </w:rPr>
              <w:t>净化器处理后通过25m排气筒引至楼顶排放（G3）</w:t>
            </w:r>
          </w:p>
        </w:tc>
        <w:tc>
          <w:tcPr>
            <w:tcW w:w="1708" w:type="dxa"/>
            <w:vAlign w:val="center"/>
          </w:tcPr>
          <w:p w14:paraId="128302C9">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2"/>
                <w:highlight w:val="none"/>
                <w:lang w:val="en-US" w:eastAsia="zh-CN" w:bidi="ar-SA"/>
              </w:rPr>
            </w:pPr>
          </w:p>
        </w:tc>
        <w:tc>
          <w:tcPr>
            <w:tcW w:w="1282" w:type="dxa"/>
            <w:vAlign w:val="center"/>
          </w:tcPr>
          <w:p w14:paraId="6B80B4B3">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2"/>
                <w:highlight w:val="none"/>
                <w:lang w:val="en-US" w:eastAsia="zh-CN" w:bidi="ar-SA"/>
              </w:rPr>
            </w:pPr>
          </w:p>
        </w:tc>
      </w:tr>
      <w:tr w14:paraId="0B63C0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72" w:type="dxa"/>
            <w:vAlign w:val="center"/>
          </w:tcPr>
          <w:p w14:paraId="304CB364">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kern w:val="2"/>
                <w:sz w:val="21"/>
                <w:szCs w:val="22"/>
                <w:lang w:val="en-US" w:eastAsia="zh-CN" w:bidi="ar-SA"/>
              </w:rPr>
            </w:pPr>
            <w:r>
              <w:rPr>
                <w:rFonts w:hint="eastAsia" w:ascii="Times New Roman" w:hAnsi="Times New Roman" w:eastAsia="宋体" w:cs="Times New Roman"/>
                <w:color w:val="000000"/>
                <w:kern w:val="0"/>
                <w:sz w:val="21"/>
                <w:szCs w:val="21"/>
                <w:lang w:val="en-US" w:eastAsia="zh-CN" w:bidi="ar"/>
              </w:rPr>
              <w:t>污水处理站废气</w:t>
            </w:r>
          </w:p>
        </w:tc>
        <w:tc>
          <w:tcPr>
            <w:tcW w:w="1585" w:type="dxa"/>
            <w:vAlign w:val="center"/>
          </w:tcPr>
          <w:p w14:paraId="1A09B5B4">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污水处理</w:t>
            </w:r>
          </w:p>
        </w:tc>
        <w:tc>
          <w:tcPr>
            <w:tcW w:w="2667" w:type="dxa"/>
            <w:vAlign w:val="center"/>
          </w:tcPr>
          <w:p w14:paraId="3EF2E5B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2"/>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
              </w:rPr>
              <w:t>经“二道碱液喷淋塔”处理后通过15m排气筒（</w:t>
            </w:r>
            <w:r>
              <w:rPr>
                <w:rFonts w:hint="eastAsia" w:ascii="Times New Roman" w:hAnsi="Times New Roman" w:eastAsia="宋体" w:cs="Times New Roman"/>
                <w:color w:val="000000"/>
                <w:kern w:val="0"/>
                <w:sz w:val="21"/>
                <w:szCs w:val="21"/>
                <w:highlight w:val="none"/>
                <w:lang w:val="en-US" w:eastAsia="zh-CN" w:bidi="ar"/>
              </w:rPr>
              <w:t>G</w:t>
            </w:r>
            <w:r>
              <w:rPr>
                <w:rFonts w:hint="default" w:ascii="Times New Roman" w:hAnsi="Times New Roman" w:eastAsia="宋体" w:cs="Times New Roman"/>
                <w:color w:val="000000"/>
                <w:kern w:val="0"/>
                <w:sz w:val="21"/>
                <w:szCs w:val="21"/>
                <w:highlight w:val="none"/>
                <w:lang w:val="en-US" w:eastAsia="zh-CN" w:bidi="ar"/>
              </w:rPr>
              <w:t>2）高空排放</w:t>
            </w:r>
          </w:p>
        </w:tc>
        <w:tc>
          <w:tcPr>
            <w:tcW w:w="1708" w:type="dxa"/>
            <w:vAlign w:val="center"/>
          </w:tcPr>
          <w:p w14:paraId="6FA0FCE6">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sz w:val="21"/>
                <w:szCs w:val="21"/>
                <w:lang w:val="en-US" w:eastAsia="zh-CN"/>
              </w:rPr>
            </w:pPr>
          </w:p>
        </w:tc>
        <w:tc>
          <w:tcPr>
            <w:tcW w:w="1282" w:type="dxa"/>
            <w:vAlign w:val="center"/>
          </w:tcPr>
          <w:p w14:paraId="7AD3C707">
            <w:pPr>
              <w:keepNext w:val="0"/>
              <w:keepLines w:val="0"/>
              <w:suppressLineNumbers w:val="0"/>
              <w:spacing w:before="0" w:beforeAutospacing="0" w:after="0" w:afterAutospacing="0"/>
              <w:ind w:left="0" w:right="0"/>
              <w:jc w:val="center"/>
              <w:rPr>
                <w:rFonts w:hint="eastAsia" w:ascii="Times New Roman" w:hAnsi="Times New Roman" w:eastAsia="宋体" w:cs="Times New Roman"/>
                <w:kern w:val="2"/>
                <w:sz w:val="21"/>
                <w:szCs w:val="22"/>
                <w:highlight w:val="none"/>
                <w:lang w:val="en-US" w:eastAsia="zh-CN" w:bidi="ar-SA"/>
              </w:rPr>
            </w:pPr>
          </w:p>
        </w:tc>
      </w:tr>
    </w:tbl>
    <w:p w14:paraId="1268C697">
      <w:pPr>
        <w:pStyle w:val="30"/>
        <w:keepNext w:val="0"/>
        <w:keepLines w:val="0"/>
        <w:pageBreakBefore w:val="0"/>
        <w:widowControl w:val="0"/>
        <w:kinsoku/>
        <w:wordWrap/>
        <w:overflowPunct/>
        <w:topLinePunct w:val="0"/>
        <w:autoSpaceDE/>
        <w:autoSpaceDN/>
        <w:bidi w:val="0"/>
        <w:adjustRightInd/>
        <w:snapToGrid/>
        <w:spacing w:before="33" w:beforeLines="10" w:after="2" w:line="120" w:lineRule="exact"/>
        <w:textAlignment w:val="auto"/>
        <w:rPr>
          <w:rFonts w:hint="eastAsia"/>
        </w:rPr>
      </w:pPr>
    </w:p>
    <w:p w14:paraId="292233A4">
      <w:pPr>
        <w:rPr>
          <w:rFonts w:eastAsia="宋体"/>
          <w:sz w:val="24"/>
          <w:szCs w:val="24"/>
        </w:rPr>
      </w:pPr>
      <w:r>
        <w:rPr>
          <w:rFonts w:hint="eastAsia" w:eastAsia="宋体"/>
          <w:sz w:val="24"/>
          <w:szCs w:val="24"/>
        </w:rPr>
        <w:t>废气处理设施具体图例如下：</w:t>
      </w:r>
    </w:p>
    <w:tbl>
      <w:tblPr>
        <w:tblStyle w:val="32"/>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58"/>
        <w:gridCol w:w="4258"/>
      </w:tblGrid>
      <w:tr w14:paraId="7735B1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jc w:val="center"/>
        </w:trPr>
        <w:tc>
          <w:tcPr>
            <w:tcW w:w="5000" w:type="pct"/>
            <w:gridSpan w:val="2"/>
            <w:shd w:val="clear" w:color="auto" w:fill="auto"/>
            <w:vAlign w:val="center"/>
          </w:tcPr>
          <w:p w14:paraId="04D84942">
            <w:pPr>
              <w:keepNext w:val="0"/>
              <w:keepLines w:val="0"/>
              <w:suppressLineNumbers w:val="0"/>
              <w:spacing w:before="0" w:beforeAutospacing="0" w:after="0" w:afterAutospacing="0"/>
              <w:ind w:left="0" w:right="0"/>
              <w:jc w:val="center"/>
              <w:rPr>
                <w:rFonts w:hint="eastAsia"/>
                <w:highlight w:val="none"/>
                <w:lang w:val="en-US" w:eastAsia="zh-CN"/>
              </w:rPr>
            </w:pPr>
            <w:r>
              <w:rPr>
                <w:rFonts w:hint="default"/>
              </w:rPr>
              <w:drawing>
                <wp:inline distT="0" distB="0" distL="114300" distR="114300">
                  <wp:extent cx="5264785" cy="1990090"/>
                  <wp:effectExtent l="0" t="0" r="12065" b="1016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28"/>
                          <a:stretch>
                            <a:fillRect/>
                          </a:stretch>
                        </pic:blipFill>
                        <pic:spPr>
                          <a:xfrm>
                            <a:off x="0" y="0"/>
                            <a:ext cx="5264785" cy="1990090"/>
                          </a:xfrm>
                          <a:prstGeom prst="rect">
                            <a:avLst/>
                          </a:prstGeom>
                          <a:noFill/>
                          <a:ln>
                            <a:noFill/>
                          </a:ln>
                        </pic:spPr>
                      </pic:pic>
                    </a:graphicData>
                  </a:graphic>
                </wp:inline>
              </w:drawing>
            </w:r>
          </w:p>
        </w:tc>
      </w:tr>
      <w:tr w14:paraId="1D1B83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000" w:type="pct"/>
            <w:gridSpan w:val="2"/>
            <w:shd w:val="clear" w:color="auto" w:fill="auto"/>
            <w:vAlign w:val="center"/>
          </w:tcPr>
          <w:p w14:paraId="2F67DB6E">
            <w:pPr>
              <w:keepNext w:val="0"/>
              <w:keepLines w:val="0"/>
              <w:suppressLineNumbers w:val="0"/>
              <w:spacing w:before="0" w:beforeAutospacing="0" w:after="0" w:afterAutospacing="0"/>
              <w:ind w:left="0" w:right="0"/>
              <w:jc w:val="center"/>
              <w:rPr>
                <w:rFonts w:hint="eastAsia"/>
                <w:highlight w:val="none"/>
                <w:lang w:val="en-US" w:eastAsia="zh-CN"/>
              </w:rPr>
            </w:pPr>
            <w:r>
              <w:rPr>
                <w:rFonts w:hint="eastAsia" w:ascii="Times New Roman" w:hAnsi="Times New Roman" w:eastAsia="宋体" w:cs="Times New Roman"/>
                <w:b/>
                <w:bCs/>
                <w:szCs w:val="21"/>
                <w:highlight w:val="none"/>
                <w:lang w:val="en-US" w:eastAsia="zh-CN"/>
              </w:rPr>
              <w:t xml:space="preserve">图 </w:t>
            </w:r>
            <w:r>
              <w:rPr>
                <w:rFonts w:hint="default" w:ascii="Times New Roman" w:hAnsi="Times New Roman" w:eastAsia="宋体" w:cs="Times New Roman"/>
                <w:b/>
                <w:bCs/>
                <w:szCs w:val="21"/>
                <w:highlight w:val="none"/>
                <w:lang w:val="en-US" w:eastAsia="zh-CN"/>
              </w:rPr>
              <w:t>4.</w:t>
            </w:r>
            <w:r>
              <w:rPr>
                <w:rFonts w:hint="eastAsia" w:ascii="Times New Roman" w:hAnsi="Times New Roman" w:eastAsia="宋体" w:cs="Times New Roman"/>
                <w:b/>
                <w:bCs/>
                <w:szCs w:val="21"/>
                <w:highlight w:val="none"/>
                <w:lang w:val="en-US" w:eastAsia="zh-CN"/>
              </w:rPr>
              <w:t>1.</w:t>
            </w:r>
            <w:r>
              <w:rPr>
                <w:rFonts w:hint="default" w:ascii="Times New Roman" w:hAnsi="Times New Roman" w:eastAsia="宋体" w:cs="Times New Roman"/>
                <w:b/>
                <w:bCs/>
                <w:szCs w:val="21"/>
                <w:highlight w:val="none"/>
                <w:lang w:val="en-US" w:eastAsia="zh-CN"/>
              </w:rPr>
              <w:t>2-</w:t>
            </w:r>
            <w:r>
              <w:rPr>
                <w:rFonts w:hint="eastAsia" w:ascii="Times New Roman" w:hAnsi="Times New Roman" w:eastAsia="宋体" w:cs="Times New Roman"/>
                <w:b/>
                <w:bCs/>
                <w:szCs w:val="21"/>
                <w:highlight w:val="none"/>
                <w:lang w:val="en-US" w:eastAsia="zh-CN"/>
              </w:rPr>
              <w:t>1废气处理工艺流程图</w:t>
            </w:r>
          </w:p>
        </w:tc>
      </w:tr>
      <w:tr w14:paraId="084D98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500" w:type="pct"/>
            <w:shd w:val="clear" w:color="auto" w:fill="auto"/>
            <w:vAlign w:val="center"/>
          </w:tcPr>
          <w:p w14:paraId="065C7211">
            <w:pPr>
              <w:keepNext w:val="0"/>
              <w:keepLines w:val="0"/>
              <w:suppressLineNumbers w:val="0"/>
              <w:spacing w:before="0" w:beforeAutospacing="0" w:after="0" w:afterAutospacing="0"/>
              <w:ind w:left="0" w:right="0"/>
              <w:jc w:val="center"/>
              <w:rPr>
                <w:rFonts w:hint="eastAsia"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kern w:val="2"/>
                <w:sz w:val="24"/>
                <w:szCs w:val="24"/>
                <w:highlight w:val="none"/>
                <w:lang w:val="en-US" w:eastAsia="zh-CN" w:bidi="ar-SA"/>
              </w:rPr>
              <w:drawing>
                <wp:inline distT="0" distB="0" distL="114300" distR="114300">
                  <wp:extent cx="2566035" cy="1924685"/>
                  <wp:effectExtent l="0" t="0" r="5715" b="18415"/>
                  <wp:docPr id="39" name="图片 39" descr="2de8771941ceaa2ccaba4f6a88de2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2de8771941ceaa2ccaba4f6a88de2b4"/>
                          <pic:cNvPicPr>
                            <a:picLocks noChangeAspect="1"/>
                          </pic:cNvPicPr>
                        </pic:nvPicPr>
                        <pic:blipFill>
                          <a:blip r:embed="rId29"/>
                          <a:stretch>
                            <a:fillRect/>
                          </a:stretch>
                        </pic:blipFill>
                        <pic:spPr>
                          <a:xfrm>
                            <a:off x="0" y="0"/>
                            <a:ext cx="2566035" cy="1924685"/>
                          </a:xfrm>
                          <a:prstGeom prst="rect">
                            <a:avLst/>
                          </a:prstGeom>
                        </pic:spPr>
                      </pic:pic>
                    </a:graphicData>
                  </a:graphic>
                </wp:inline>
              </w:drawing>
            </w:r>
          </w:p>
        </w:tc>
        <w:tc>
          <w:tcPr>
            <w:tcW w:w="2500" w:type="pct"/>
            <w:shd w:val="clear" w:color="auto" w:fill="auto"/>
            <w:vAlign w:val="center"/>
          </w:tcPr>
          <w:p w14:paraId="27D5830E">
            <w:pPr>
              <w:keepNext w:val="0"/>
              <w:keepLines w:val="0"/>
              <w:suppressLineNumbers w:val="0"/>
              <w:spacing w:before="0" w:beforeAutospacing="0" w:after="0" w:afterAutospacing="0"/>
              <w:ind w:left="0" w:right="0"/>
              <w:jc w:val="center"/>
              <w:rPr>
                <w:rFonts w:hint="eastAsia"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kern w:val="2"/>
                <w:sz w:val="24"/>
                <w:szCs w:val="24"/>
                <w:highlight w:val="none"/>
                <w:lang w:val="en-US" w:eastAsia="zh-CN" w:bidi="ar-SA"/>
              </w:rPr>
              <w:drawing>
                <wp:inline distT="0" distB="0" distL="114300" distR="114300">
                  <wp:extent cx="2566035" cy="1924685"/>
                  <wp:effectExtent l="0" t="0" r="5715" b="18415"/>
                  <wp:docPr id="22" name="图片 22" descr="0502ac75d7e35021798a726857e89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0502ac75d7e35021798a726857e896e"/>
                          <pic:cNvPicPr>
                            <a:picLocks noChangeAspect="1"/>
                          </pic:cNvPicPr>
                        </pic:nvPicPr>
                        <pic:blipFill>
                          <a:blip r:embed="rId30"/>
                          <a:stretch>
                            <a:fillRect/>
                          </a:stretch>
                        </pic:blipFill>
                        <pic:spPr>
                          <a:xfrm>
                            <a:off x="0" y="0"/>
                            <a:ext cx="2566035" cy="1924685"/>
                          </a:xfrm>
                          <a:prstGeom prst="rect">
                            <a:avLst/>
                          </a:prstGeom>
                        </pic:spPr>
                      </pic:pic>
                    </a:graphicData>
                  </a:graphic>
                </wp:inline>
              </w:drawing>
            </w:r>
          </w:p>
        </w:tc>
      </w:tr>
      <w:tr w14:paraId="016F96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500" w:type="pct"/>
            <w:shd w:val="clear" w:color="auto" w:fill="auto"/>
            <w:vAlign w:val="center"/>
          </w:tcPr>
          <w:p w14:paraId="00F3117E">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kern w:val="2"/>
                <w:sz w:val="21"/>
                <w:szCs w:val="22"/>
                <w:highlight w:val="none"/>
                <w:lang w:val="en-US" w:eastAsia="zh-CN" w:bidi="ar-SA"/>
              </w:rPr>
            </w:pPr>
            <w:r>
              <w:rPr>
                <w:rFonts w:hint="eastAsia"/>
                <w:highlight w:val="none"/>
                <w:lang w:val="en-US" w:eastAsia="zh-CN"/>
              </w:rPr>
              <w:t>定型废气处理设施</w:t>
            </w:r>
          </w:p>
        </w:tc>
        <w:tc>
          <w:tcPr>
            <w:tcW w:w="2500" w:type="pct"/>
            <w:shd w:val="clear" w:color="auto" w:fill="auto"/>
            <w:vAlign w:val="center"/>
          </w:tcPr>
          <w:p w14:paraId="0E66CF23">
            <w:pPr>
              <w:keepNext w:val="0"/>
              <w:keepLines w:val="0"/>
              <w:suppressLineNumbers w:val="0"/>
              <w:spacing w:before="0" w:beforeAutospacing="0" w:after="0" w:afterAutospacing="0"/>
              <w:ind w:left="0" w:right="0"/>
              <w:jc w:val="center"/>
              <w:rPr>
                <w:rFonts w:hint="default"/>
                <w:highlight w:val="none"/>
                <w:lang w:val="en-US" w:eastAsia="zh-CN"/>
              </w:rPr>
            </w:pPr>
            <w:r>
              <w:rPr>
                <w:rFonts w:hint="eastAsia"/>
                <w:highlight w:val="none"/>
                <w:lang w:val="en-US" w:eastAsia="zh-CN"/>
              </w:rPr>
              <w:t>污水处理站废气处理设施</w:t>
            </w:r>
          </w:p>
        </w:tc>
      </w:tr>
      <w:tr w14:paraId="239F40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000" w:type="pct"/>
            <w:gridSpan w:val="2"/>
            <w:shd w:val="clear" w:color="auto" w:fill="auto"/>
            <w:vAlign w:val="center"/>
          </w:tcPr>
          <w:p w14:paraId="2E7BBB60">
            <w:pPr>
              <w:keepNext w:val="0"/>
              <w:keepLines w:val="0"/>
              <w:suppressLineNumbers w:val="0"/>
              <w:spacing w:before="0" w:beforeAutospacing="0" w:after="0" w:afterAutospacing="0"/>
              <w:ind w:left="0" w:right="0"/>
              <w:jc w:val="center"/>
              <w:rPr>
                <w:rFonts w:hint="eastAsia"/>
                <w:highlight w:val="none"/>
                <w:lang w:val="en-US" w:eastAsia="zh-CN"/>
              </w:rPr>
            </w:pPr>
            <w:r>
              <w:rPr>
                <w:rFonts w:hint="eastAsia" w:ascii="Times New Roman" w:hAnsi="Times New Roman" w:eastAsia="宋体" w:cs="Times New Roman"/>
                <w:b/>
                <w:bCs/>
                <w:szCs w:val="21"/>
                <w:lang w:val="en-US" w:eastAsia="zh-CN"/>
              </w:rPr>
              <w:t>图 4.1.2-2废气收集及废气处理设施图</w:t>
            </w:r>
          </w:p>
        </w:tc>
      </w:tr>
    </w:tbl>
    <w:p w14:paraId="187277BC">
      <w:pPr>
        <w:pStyle w:val="4"/>
      </w:pPr>
      <w:bookmarkStart w:id="45" w:name="_Toc5325"/>
      <w:r>
        <w:rPr>
          <w:rFonts w:hint="eastAsia"/>
        </w:rPr>
        <w:t>4.1.3噪声</w:t>
      </w:r>
      <w:bookmarkEnd w:id="45"/>
    </w:p>
    <w:p w14:paraId="4C825940">
      <w:pPr>
        <w:snapToGrid w:val="0"/>
        <w:spacing w:line="360" w:lineRule="auto"/>
        <w:ind w:firstLine="480" w:firstLineChars="200"/>
        <w:jc w:val="left"/>
        <w:rPr>
          <w:rFonts w:ascii="Times New Roman" w:hAnsi="Times New Roman" w:eastAsia="宋体" w:cs="Times New Roman"/>
          <w:color w:val="auto"/>
          <w:sz w:val="24"/>
          <w:szCs w:val="24"/>
        </w:rPr>
      </w:pPr>
      <w:bookmarkStart w:id="46" w:name="_Hlk16239753"/>
      <w:r>
        <w:rPr>
          <w:rFonts w:hint="eastAsia"/>
          <w:color w:val="auto"/>
          <w:sz w:val="24"/>
        </w:rPr>
        <w:t>本项目噪声主要来</w:t>
      </w:r>
      <w:r>
        <w:rPr>
          <w:rFonts w:hint="eastAsia"/>
          <w:color w:val="auto"/>
          <w:sz w:val="24"/>
          <w:highlight w:val="none"/>
        </w:rPr>
        <w:t>自生产设备</w:t>
      </w:r>
      <w:r>
        <w:rPr>
          <w:rFonts w:hint="eastAsia"/>
          <w:color w:val="auto"/>
          <w:sz w:val="24"/>
          <w:highlight w:val="none"/>
          <w:lang w:eastAsia="zh-CN"/>
        </w:rPr>
        <w:t>（</w:t>
      </w:r>
      <w:r>
        <w:rPr>
          <w:rFonts w:hint="eastAsia"/>
          <w:color w:val="auto"/>
          <w:sz w:val="24"/>
          <w:highlight w:val="none"/>
          <w:lang w:val="en-US" w:eastAsia="zh-CN"/>
        </w:rPr>
        <w:t>针织机、整经机、定型机</w:t>
      </w:r>
      <w:r>
        <w:rPr>
          <w:rFonts w:hint="eastAsia"/>
          <w:color w:val="auto"/>
          <w:sz w:val="24"/>
          <w:highlight w:val="none"/>
        </w:rPr>
        <w:t>等</w:t>
      </w:r>
      <w:r>
        <w:rPr>
          <w:rFonts w:hint="eastAsia"/>
          <w:color w:val="auto"/>
          <w:sz w:val="24"/>
          <w:highlight w:val="none"/>
          <w:lang w:eastAsia="zh-CN"/>
        </w:rPr>
        <w:t>）</w:t>
      </w:r>
      <w:r>
        <w:rPr>
          <w:rFonts w:hint="eastAsia"/>
          <w:color w:val="auto"/>
          <w:sz w:val="24"/>
          <w:highlight w:val="none"/>
        </w:rPr>
        <w:t>运行过程中产</w:t>
      </w:r>
      <w:r>
        <w:rPr>
          <w:rFonts w:hint="eastAsia"/>
          <w:color w:val="auto"/>
          <w:sz w:val="24"/>
        </w:rPr>
        <w:t>生的噪声</w:t>
      </w:r>
      <w:r>
        <w:rPr>
          <w:rFonts w:ascii="Times New Roman" w:hAnsi="Times New Roman" w:eastAsia="宋体" w:cs="Times New Roman"/>
          <w:color w:val="auto"/>
          <w:sz w:val="24"/>
          <w:szCs w:val="24"/>
        </w:rPr>
        <w:t>。采取的主要控制措施有：</w:t>
      </w:r>
    </w:p>
    <w:bookmarkEnd w:id="46"/>
    <w:p w14:paraId="4D0A144A">
      <w:pPr>
        <w:snapToGrid w:val="0"/>
        <w:spacing w:line="360" w:lineRule="auto"/>
        <w:ind w:firstLine="480" w:firstLineChars="200"/>
        <w:jc w:val="left"/>
        <w:rPr>
          <w:rFonts w:hint="default" w:ascii="Times New Roman" w:hAnsi="Times New Roman" w:cs="Times New Roman"/>
          <w:color w:val="auto"/>
          <w:sz w:val="24"/>
          <w:lang w:val="en-US" w:eastAsia="zh-CN"/>
        </w:rPr>
      </w:pPr>
      <w:r>
        <w:rPr>
          <w:rFonts w:hint="default"/>
          <w:color w:val="auto"/>
          <w:sz w:val="24"/>
        </w:rPr>
        <w:t>企业合理安排作业时间，减少对周边企业的噪声影响；平时加强设备的维护，确保设备处于良好的运转状态，杜绝因设备不正常运转时产生的高噪声现象；对高噪声设备安装减震垫，降低噪声强度</w:t>
      </w:r>
      <w:r>
        <w:rPr>
          <w:rFonts w:hint="default" w:ascii="Times New Roman" w:hAnsi="Times New Roman" w:cs="Times New Roman"/>
          <w:color w:val="auto"/>
          <w:sz w:val="24"/>
          <w:lang w:val="en-US" w:eastAsia="zh-CN"/>
        </w:rPr>
        <w:t>。</w:t>
      </w:r>
    </w:p>
    <w:p w14:paraId="17379707">
      <w:pPr>
        <w:spacing w:line="360" w:lineRule="auto"/>
        <w:jc w:val="center"/>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rPr>
        <w:t>表4.1</w:t>
      </w:r>
      <w:r>
        <w:rPr>
          <w:rFonts w:hint="default" w:ascii="Times New Roman" w:hAnsi="Times New Roman" w:eastAsia="宋体" w:cs="Times New Roman"/>
          <w:b/>
          <w:bCs/>
          <w:sz w:val="21"/>
          <w:szCs w:val="21"/>
          <w:highlight w:val="none"/>
          <w:lang w:val="en-US" w:eastAsia="zh-CN"/>
        </w:rPr>
        <w:t>.3</w:t>
      </w:r>
      <w:r>
        <w:rPr>
          <w:rFonts w:hint="default" w:ascii="Times New Roman" w:hAnsi="Times New Roman" w:eastAsia="宋体" w:cs="Times New Roman"/>
          <w:b/>
          <w:bCs/>
          <w:sz w:val="21"/>
          <w:szCs w:val="21"/>
          <w:highlight w:val="none"/>
        </w:rPr>
        <w:t xml:space="preserve">-1 </w:t>
      </w:r>
      <w:r>
        <w:rPr>
          <w:rFonts w:hint="default" w:ascii="Times New Roman" w:hAnsi="Times New Roman" w:eastAsia="宋体" w:cs="Times New Roman"/>
          <w:b/>
          <w:bCs/>
          <w:sz w:val="21"/>
          <w:szCs w:val="21"/>
          <w:highlight w:val="none"/>
          <w:lang w:val="en-US" w:eastAsia="zh-CN"/>
        </w:rPr>
        <w:t>项目噪声治理情况表</w:t>
      </w:r>
    </w:p>
    <w:tbl>
      <w:tblPr>
        <w:tblStyle w:val="31"/>
        <w:tblW w:w="4913"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379"/>
        <w:gridCol w:w="921"/>
        <w:gridCol w:w="1243"/>
        <w:gridCol w:w="1457"/>
        <w:gridCol w:w="2368"/>
      </w:tblGrid>
      <w:tr w14:paraId="29B546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437" w:hRule="atLeast"/>
          <w:tblHeader/>
          <w:jc w:val="center"/>
        </w:trPr>
        <w:tc>
          <w:tcPr>
            <w:tcW w:w="2379" w:type="dxa"/>
            <w:tcBorders>
              <w:tl2br w:val="nil"/>
              <w:tr2bl w:val="nil"/>
            </w:tcBorders>
            <w:vAlign w:val="center"/>
          </w:tcPr>
          <w:p w14:paraId="32618A0F">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噪声源设备名称</w:t>
            </w:r>
          </w:p>
        </w:tc>
        <w:tc>
          <w:tcPr>
            <w:tcW w:w="921" w:type="dxa"/>
            <w:tcBorders>
              <w:tl2br w:val="nil"/>
              <w:tr2bl w:val="nil"/>
            </w:tcBorders>
            <w:vAlign w:val="center"/>
          </w:tcPr>
          <w:p w14:paraId="4FDAF5ED">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 xml:space="preserve">位置 </w:t>
            </w:r>
          </w:p>
        </w:tc>
        <w:tc>
          <w:tcPr>
            <w:tcW w:w="1243" w:type="dxa"/>
            <w:tcBorders>
              <w:tl2br w:val="nil"/>
              <w:tr2bl w:val="nil"/>
            </w:tcBorders>
            <w:vAlign w:val="center"/>
          </w:tcPr>
          <w:p w14:paraId="55CC7CC1">
            <w:pPr>
              <w:keepNext w:val="0"/>
              <w:keepLines w:val="0"/>
              <w:suppressLineNumbers w:val="0"/>
              <w:spacing w:before="0" w:beforeAutospacing="0" w:after="0" w:afterAutospacing="0"/>
              <w:ind w:left="0" w:right="0"/>
              <w:jc w:val="center"/>
              <w:rPr>
                <w:rFonts w:hint="eastAsia" w:ascii="Times New Roman" w:hAnsi="Times New Roman" w:eastAsia="宋体" w:cs="Times New Roman"/>
                <w:b/>
                <w:bCs/>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数量（台）</w:t>
            </w:r>
          </w:p>
        </w:tc>
        <w:tc>
          <w:tcPr>
            <w:tcW w:w="1457" w:type="dxa"/>
            <w:tcBorders>
              <w:tl2br w:val="nil"/>
              <w:tr2bl w:val="nil"/>
            </w:tcBorders>
            <w:vAlign w:val="center"/>
          </w:tcPr>
          <w:p w14:paraId="5FB9F72B">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源强（dB(A)）</w:t>
            </w:r>
          </w:p>
        </w:tc>
        <w:tc>
          <w:tcPr>
            <w:tcW w:w="2368" w:type="dxa"/>
            <w:tcBorders>
              <w:tl2br w:val="nil"/>
              <w:tr2bl w:val="nil"/>
            </w:tcBorders>
            <w:vAlign w:val="center"/>
          </w:tcPr>
          <w:p w14:paraId="017ADA36">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治理设施</w:t>
            </w:r>
          </w:p>
        </w:tc>
      </w:tr>
      <w:tr w14:paraId="77331B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37" w:hRule="atLeast"/>
          <w:jc w:val="center"/>
        </w:trPr>
        <w:tc>
          <w:tcPr>
            <w:tcW w:w="2379" w:type="dxa"/>
            <w:tcBorders>
              <w:tl2br w:val="nil"/>
              <w:tr2bl w:val="nil"/>
            </w:tcBorders>
            <w:vAlign w:val="center"/>
          </w:tcPr>
          <w:p w14:paraId="20203AB1">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针织机</w:t>
            </w:r>
          </w:p>
        </w:tc>
        <w:tc>
          <w:tcPr>
            <w:tcW w:w="921" w:type="dxa"/>
            <w:vMerge w:val="restart"/>
            <w:tcBorders>
              <w:tl2br w:val="nil"/>
              <w:tr2bl w:val="nil"/>
            </w:tcBorders>
            <w:vAlign w:val="center"/>
          </w:tcPr>
          <w:p w14:paraId="74F328B8">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1#楼、2#楼</w:t>
            </w:r>
          </w:p>
        </w:tc>
        <w:tc>
          <w:tcPr>
            <w:tcW w:w="1243" w:type="dxa"/>
            <w:tcBorders>
              <w:tl2br w:val="nil"/>
              <w:tr2bl w:val="nil"/>
            </w:tcBorders>
            <w:vAlign w:val="center"/>
          </w:tcPr>
          <w:p w14:paraId="360F6C2D">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200</w:t>
            </w:r>
          </w:p>
        </w:tc>
        <w:tc>
          <w:tcPr>
            <w:tcW w:w="1457" w:type="dxa"/>
            <w:tcBorders>
              <w:tl2br w:val="nil"/>
              <w:tr2bl w:val="nil"/>
            </w:tcBorders>
            <w:vAlign w:val="center"/>
          </w:tcPr>
          <w:p w14:paraId="3972E40F">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72-75</w:t>
            </w:r>
          </w:p>
        </w:tc>
        <w:tc>
          <w:tcPr>
            <w:tcW w:w="2368" w:type="dxa"/>
            <w:vMerge w:val="restart"/>
            <w:tcBorders>
              <w:tl2br w:val="nil"/>
              <w:tr2bl w:val="nil"/>
            </w:tcBorders>
            <w:vAlign w:val="center"/>
          </w:tcPr>
          <w:p w14:paraId="72C9E024">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采用低噪声设备，合理车间布局，采取减振措施，采取封闭式建筑结构，加强设备维护和管理等</w:t>
            </w:r>
          </w:p>
        </w:tc>
      </w:tr>
      <w:tr w14:paraId="557DE9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37" w:hRule="atLeast"/>
          <w:jc w:val="center"/>
        </w:trPr>
        <w:tc>
          <w:tcPr>
            <w:tcW w:w="2379" w:type="dxa"/>
            <w:tcBorders>
              <w:tl2br w:val="nil"/>
              <w:tr2bl w:val="nil"/>
            </w:tcBorders>
            <w:vAlign w:val="center"/>
          </w:tcPr>
          <w:p w14:paraId="2AE51A5B">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喷气织机</w:t>
            </w:r>
          </w:p>
        </w:tc>
        <w:tc>
          <w:tcPr>
            <w:tcW w:w="921" w:type="dxa"/>
            <w:vMerge w:val="continue"/>
            <w:tcBorders>
              <w:tl2br w:val="nil"/>
              <w:tr2bl w:val="nil"/>
            </w:tcBorders>
            <w:vAlign w:val="center"/>
          </w:tcPr>
          <w:p w14:paraId="69AE8B3C">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p>
        </w:tc>
        <w:tc>
          <w:tcPr>
            <w:tcW w:w="1243" w:type="dxa"/>
            <w:tcBorders>
              <w:tl2br w:val="nil"/>
              <w:tr2bl w:val="nil"/>
            </w:tcBorders>
            <w:vAlign w:val="center"/>
          </w:tcPr>
          <w:p w14:paraId="21FB8C5E">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60</w:t>
            </w:r>
          </w:p>
        </w:tc>
        <w:tc>
          <w:tcPr>
            <w:tcW w:w="1457" w:type="dxa"/>
            <w:tcBorders>
              <w:tl2br w:val="nil"/>
              <w:tr2bl w:val="nil"/>
            </w:tcBorders>
            <w:vAlign w:val="center"/>
          </w:tcPr>
          <w:p w14:paraId="00150A09">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72-75</w:t>
            </w:r>
          </w:p>
        </w:tc>
        <w:tc>
          <w:tcPr>
            <w:tcW w:w="2368" w:type="dxa"/>
            <w:vMerge w:val="continue"/>
            <w:tcBorders>
              <w:tl2br w:val="nil"/>
              <w:tr2bl w:val="nil"/>
            </w:tcBorders>
            <w:vAlign w:val="center"/>
          </w:tcPr>
          <w:p w14:paraId="2A536C1D">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p>
        </w:tc>
      </w:tr>
      <w:tr w14:paraId="655919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37" w:hRule="atLeast"/>
          <w:jc w:val="center"/>
        </w:trPr>
        <w:tc>
          <w:tcPr>
            <w:tcW w:w="2379" w:type="dxa"/>
            <w:tcBorders>
              <w:tl2br w:val="nil"/>
              <w:tr2bl w:val="nil"/>
            </w:tcBorders>
            <w:vAlign w:val="center"/>
          </w:tcPr>
          <w:p w14:paraId="4E2CFF79">
            <w:pPr>
              <w:keepNext w:val="0"/>
              <w:keepLines w:val="0"/>
              <w:suppressLineNumbers w:val="0"/>
              <w:spacing w:before="0" w:beforeAutospacing="0" w:after="0" w:afterAutospacing="0"/>
              <w:ind w:left="0" w:right="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整经机</w:t>
            </w:r>
          </w:p>
        </w:tc>
        <w:tc>
          <w:tcPr>
            <w:tcW w:w="921" w:type="dxa"/>
            <w:vMerge w:val="continue"/>
            <w:tcBorders>
              <w:tl2br w:val="nil"/>
              <w:tr2bl w:val="nil"/>
            </w:tcBorders>
            <w:vAlign w:val="center"/>
          </w:tcPr>
          <w:p w14:paraId="520088CB">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p>
        </w:tc>
        <w:tc>
          <w:tcPr>
            <w:tcW w:w="1243" w:type="dxa"/>
            <w:tcBorders>
              <w:tl2br w:val="nil"/>
              <w:tr2bl w:val="nil"/>
            </w:tcBorders>
            <w:vAlign w:val="center"/>
          </w:tcPr>
          <w:p w14:paraId="15BDC753">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3</w:t>
            </w:r>
          </w:p>
        </w:tc>
        <w:tc>
          <w:tcPr>
            <w:tcW w:w="1457" w:type="dxa"/>
            <w:tcBorders>
              <w:tl2br w:val="nil"/>
              <w:tr2bl w:val="nil"/>
            </w:tcBorders>
            <w:vAlign w:val="center"/>
          </w:tcPr>
          <w:p w14:paraId="605C98CC">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72-75</w:t>
            </w:r>
          </w:p>
        </w:tc>
        <w:tc>
          <w:tcPr>
            <w:tcW w:w="2368" w:type="dxa"/>
            <w:vMerge w:val="continue"/>
            <w:tcBorders>
              <w:tl2br w:val="nil"/>
              <w:tr2bl w:val="nil"/>
            </w:tcBorders>
            <w:vAlign w:val="center"/>
          </w:tcPr>
          <w:p w14:paraId="411A9E89">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p>
        </w:tc>
      </w:tr>
      <w:tr w14:paraId="55118D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37" w:hRule="atLeast"/>
          <w:jc w:val="center"/>
        </w:trPr>
        <w:tc>
          <w:tcPr>
            <w:tcW w:w="2379" w:type="dxa"/>
            <w:vAlign w:val="center"/>
          </w:tcPr>
          <w:p w14:paraId="7E1CE16B">
            <w:pPr>
              <w:keepNext w:val="0"/>
              <w:keepLines w:val="0"/>
              <w:suppressLineNumbers w:val="0"/>
              <w:spacing w:before="0" w:beforeAutospacing="0" w:after="0" w:afterAutospacing="0"/>
              <w:ind w:left="0" w:right="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坯布验布机</w:t>
            </w:r>
          </w:p>
        </w:tc>
        <w:tc>
          <w:tcPr>
            <w:tcW w:w="921" w:type="dxa"/>
            <w:vMerge w:val="continue"/>
          </w:tcPr>
          <w:p w14:paraId="42FF1D07">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p>
        </w:tc>
        <w:tc>
          <w:tcPr>
            <w:tcW w:w="1243" w:type="dxa"/>
            <w:vAlign w:val="center"/>
          </w:tcPr>
          <w:p w14:paraId="35BE0861">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8</w:t>
            </w:r>
          </w:p>
        </w:tc>
        <w:tc>
          <w:tcPr>
            <w:tcW w:w="1457" w:type="dxa"/>
            <w:vAlign w:val="center"/>
          </w:tcPr>
          <w:p w14:paraId="255F5C39">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72-75</w:t>
            </w:r>
          </w:p>
        </w:tc>
        <w:tc>
          <w:tcPr>
            <w:tcW w:w="2368" w:type="dxa"/>
            <w:vMerge w:val="continue"/>
          </w:tcPr>
          <w:p w14:paraId="2D993383">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p>
        </w:tc>
      </w:tr>
      <w:tr w14:paraId="61DB27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37" w:hRule="atLeast"/>
          <w:jc w:val="center"/>
        </w:trPr>
        <w:tc>
          <w:tcPr>
            <w:tcW w:w="2379" w:type="dxa"/>
            <w:vAlign w:val="center"/>
          </w:tcPr>
          <w:p w14:paraId="1530738B">
            <w:pPr>
              <w:keepNext w:val="0"/>
              <w:keepLines w:val="0"/>
              <w:suppressLineNumbers w:val="0"/>
              <w:spacing w:before="0" w:beforeAutospacing="0" w:after="0" w:afterAutospacing="0"/>
              <w:ind w:left="0" w:right="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成品验布机</w:t>
            </w:r>
          </w:p>
        </w:tc>
        <w:tc>
          <w:tcPr>
            <w:tcW w:w="921" w:type="dxa"/>
            <w:vMerge w:val="continue"/>
          </w:tcPr>
          <w:p w14:paraId="044D8D85">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p>
        </w:tc>
        <w:tc>
          <w:tcPr>
            <w:tcW w:w="1243" w:type="dxa"/>
            <w:vAlign w:val="center"/>
          </w:tcPr>
          <w:p w14:paraId="6EB7D117">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12</w:t>
            </w:r>
          </w:p>
        </w:tc>
        <w:tc>
          <w:tcPr>
            <w:tcW w:w="1457" w:type="dxa"/>
            <w:vAlign w:val="center"/>
          </w:tcPr>
          <w:p w14:paraId="660194CD">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72-75</w:t>
            </w:r>
          </w:p>
        </w:tc>
        <w:tc>
          <w:tcPr>
            <w:tcW w:w="2368" w:type="dxa"/>
            <w:vMerge w:val="continue"/>
          </w:tcPr>
          <w:p w14:paraId="54DE442D">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p>
        </w:tc>
      </w:tr>
      <w:tr w14:paraId="636A04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37" w:hRule="atLeast"/>
          <w:jc w:val="center"/>
        </w:trPr>
        <w:tc>
          <w:tcPr>
            <w:tcW w:w="2379" w:type="dxa"/>
            <w:vAlign w:val="center"/>
          </w:tcPr>
          <w:p w14:paraId="26EF5CF0">
            <w:pPr>
              <w:keepNext w:val="0"/>
              <w:keepLines w:val="0"/>
              <w:suppressLineNumbers w:val="0"/>
              <w:spacing w:before="0" w:beforeAutospacing="0" w:after="0" w:afterAutospacing="0"/>
              <w:ind w:left="0" w:right="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复合机</w:t>
            </w:r>
          </w:p>
        </w:tc>
        <w:tc>
          <w:tcPr>
            <w:tcW w:w="921" w:type="dxa"/>
            <w:vMerge w:val="continue"/>
          </w:tcPr>
          <w:p w14:paraId="55BD59C3">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p>
        </w:tc>
        <w:tc>
          <w:tcPr>
            <w:tcW w:w="1243" w:type="dxa"/>
            <w:vAlign w:val="center"/>
          </w:tcPr>
          <w:p w14:paraId="15EEBA7A">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w:t>
            </w:r>
          </w:p>
        </w:tc>
        <w:tc>
          <w:tcPr>
            <w:tcW w:w="1457" w:type="dxa"/>
            <w:vAlign w:val="center"/>
          </w:tcPr>
          <w:p w14:paraId="78B6C07E">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72-75</w:t>
            </w:r>
          </w:p>
        </w:tc>
        <w:tc>
          <w:tcPr>
            <w:tcW w:w="2368" w:type="dxa"/>
            <w:vMerge w:val="continue"/>
          </w:tcPr>
          <w:p w14:paraId="462487F3">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p>
        </w:tc>
      </w:tr>
      <w:tr w14:paraId="1A6A02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37" w:hRule="atLeast"/>
          <w:jc w:val="center"/>
        </w:trPr>
        <w:tc>
          <w:tcPr>
            <w:tcW w:w="2379" w:type="dxa"/>
            <w:vAlign w:val="center"/>
          </w:tcPr>
          <w:p w14:paraId="287E5669">
            <w:pPr>
              <w:keepNext w:val="0"/>
              <w:keepLines w:val="0"/>
              <w:suppressLineNumbers w:val="0"/>
              <w:spacing w:before="0" w:beforeAutospacing="0" w:after="0" w:afterAutospacing="0"/>
              <w:ind w:left="0" w:right="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压光机</w:t>
            </w:r>
          </w:p>
        </w:tc>
        <w:tc>
          <w:tcPr>
            <w:tcW w:w="921" w:type="dxa"/>
            <w:vMerge w:val="continue"/>
          </w:tcPr>
          <w:p w14:paraId="12AB50B0">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p>
        </w:tc>
        <w:tc>
          <w:tcPr>
            <w:tcW w:w="1243" w:type="dxa"/>
            <w:vAlign w:val="center"/>
          </w:tcPr>
          <w:p w14:paraId="00A678FE">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c>
          <w:tcPr>
            <w:tcW w:w="1457" w:type="dxa"/>
            <w:vAlign w:val="center"/>
          </w:tcPr>
          <w:p w14:paraId="5BBC81E1">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72-75</w:t>
            </w:r>
          </w:p>
        </w:tc>
        <w:tc>
          <w:tcPr>
            <w:tcW w:w="2368" w:type="dxa"/>
            <w:vMerge w:val="continue"/>
          </w:tcPr>
          <w:p w14:paraId="0AE41883">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p>
        </w:tc>
      </w:tr>
      <w:tr w14:paraId="4AA5D8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37" w:hRule="atLeast"/>
          <w:jc w:val="center"/>
        </w:trPr>
        <w:tc>
          <w:tcPr>
            <w:tcW w:w="2379" w:type="dxa"/>
            <w:vAlign w:val="center"/>
          </w:tcPr>
          <w:p w14:paraId="7C6C4215">
            <w:pPr>
              <w:keepNext w:val="0"/>
              <w:keepLines w:val="0"/>
              <w:suppressLineNumbers w:val="0"/>
              <w:spacing w:before="0" w:beforeAutospacing="0" w:after="0" w:afterAutospacing="0"/>
              <w:ind w:left="0" w:right="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水洗机</w:t>
            </w:r>
          </w:p>
        </w:tc>
        <w:tc>
          <w:tcPr>
            <w:tcW w:w="921" w:type="dxa"/>
            <w:vMerge w:val="continue"/>
          </w:tcPr>
          <w:p w14:paraId="2193F211">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p>
        </w:tc>
        <w:tc>
          <w:tcPr>
            <w:tcW w:w="1243" w:type="dxa"/>
            <w:vAlign w:val="center"/>
          </w:tcPr>
          <w:p w14:paraId="1C46E73B">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3</w:t>
            </w:r>
          </w:p>
        </w:tc>
        <w:tc>
          <w:tcPr>
            <w:tcW w:w="1457" w:type="dxa"/>
            <w:vAlign w:val="center"/>
          </w:tcPr>
          <w:p w14:paraId="40BF3D6B">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75-78</w:t>
            </w:r>
          </w:p>
        </w:tc>
        <w:tc>
          <w:tcPr>
            <w:tcW w:w="2368" w:type="dxa"/>
            <w:vMerge w:val="continue"/>
          </w:tcPr>
          <w:p w14:paraId="4801B4A9">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p>
        </w:tc>
      </w:tr>
      <w:tr w14:paraId="29C2ED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37" w:hRule="atLeast"/>
          <w:jc w:val="center"/>
        </w:trPr>
        <w:tc>
          <w:tcPr>
            <w:tcW w:w="2379" w:type="dxa"/>
            <w:vAlign w:val="center"/>
          </w:tcPr>
          <w:p w14:paraId="7B1E5E1E">
            <w:pPr>
              <w:keepNext w:val="0"/>
              <w:keepLines w:val="0"/>
              <w:suppressLineNumbers w:val="0"/>
              <w:spacing w:before="0" w:beforeAutospacing="0" w:after="0" w:afterAutospacing="0"/>
              <w:ind w:left="0" w:right="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定型机</w:t>
            </w:r>
          </w:p>
        </w:tc>
        <w:tc>
          <w:tcPr>
            <w:tcW w:w="921" w:type="dxa"/>
            <w:vMerge w:val="continue"/>
          </w:tcPr>
          <w:p w14:paraId="69E0C342">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p>
        </w:tc>
        <w:tc>
          <w:tcPr>
            <w:tcW w:w="1243" w:type="dxa"/>
            <w:vAlign w:val="center"/>
          </w:tcPr>
          <w:p w14:paraId="5F50307E">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3</w:t>
            </w:r>
          </w:p>
        </w:tc>
        <w:tc>
          <w:tcPr>
            <w:tcW w:w="1457" w:type="dxa"/>
            <w:vAlign w:val="center"/>
          </w:tcPr>
          <w:p w14:paraId="4CE708AC">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72-75</w:t>
            </w:r>
          </w:p>
        </w:tc>
        <w:tc>
          <w:tcPr>
            <w:tcW w:w="2368" w:type="dxa"/>
            <w:vMerge w:val="continue"/>
          </w:tcPr>
          <w:p w14:paraId="688FF60F">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p>
        </w:tc>
      </w:tr>
      <w:tr w14:paraId="098A03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37" w:hRule="atLeast"/>
          <w:jc w:val="center"/>
        </w:trPr>
        <w:tc>
          <w:tcPr>
            <w:tcW w:w="2379" w:type="dxa"/>
            <w:vAlign w:val="center"/>
          </w:tcPr>
          <w:p w14:paraId="765FFE12">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高温水洗机</w:t>
            </w:r>
          </w:p>
        </w:tc>
        <w:tc>
          <w:tcPr>
            <w:tcW w:w="921" w:type="dxa"/>
            <w:vMerge w:val="continue"/>
          </w:tcPr>
          <w:p w14:paraId="09567E96">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p>
        </w:tc>
        <w:tc>
          <w:tcPr>
            <w:tcW w:w="1243" w:type="dxa"/>
            <w:vAlign w:val="center"/>
          </w:tcPr>
          <w:p w14:paraId="115A172D">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w:t>
            </w:r>
          </w:p>
        </w:tc>
        <w:tc>
          <w:tcPr>
            <w:tcW w:w="1457" w:type="dxa"/>
            <w:vAlign w:val="center"/>
          </w:tcPr>
          <w:p w14:paraId="13B760E1">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72-75</w:t>
            </w:r>
          </w:p>
        </w:tc>
        <w:tc>
          <w:tcPr>
            <w:tcW w:w="2368" w:type="dxa"/>
            <w:vMerge w:val="continue"/>
          </w:tcPr>
          <w:p w14:paraId="05E5CB8C">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p>
        </w:tc>
      </w:tr>
      <w:tr w14:paraId="4954BD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37" w:hRule="atLeast"/>
          <w:jc w:val="center"/>
        </w:trPr>
        <w:tc>
          <w:tcPr>
            <w:tcW w:w="2379" w:type="dxa"/>
            <w:vAlign w:val="center"/>
          </w:tcPr>
          <w:p w14:paraId="570F3D35">
            <w:pPr>
              <w:keepNext w:val="0"/>
              <w:keepLines w:val="0"/>
              <w:suppressLineNumbers w:val="0"/>
              <w:spacing w:before="0" w:beforeAutospacing="0" w:after="0" w:afterAutospacing="0"/>
              <w:ind w:left="0" w:right="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空压机</w:t>
            </w:r>
          </w:p>
        </w:tc>
        <w:tc>
          <w:tcPr>
            <w:tcW w:w="921" w:type="dxa"/>
            <w:vMerge w:val="continue"/>
          </w:tcPr>
          <w:p w14:paraId="42055AD5">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p>
        </w:tc>
        <w:tc>
          <w:tcPr>
            <w:tcW w:w="1243" w:type="dxa"/>
            <w:vAlign w:val="center"/>
          </w:tcPr>
          <w:p w14:paraId="646CEC41">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6</w:t>
            </w:r>
          </w:p>
        </w:tc>
        <w:tc>
          <w:tcPr>
            <w:tcW w:w="1457" w:type="dxa"/>
            <w:vAlign w:val="center"/>
          </w:tcPr>
          <w:p w14:paraId="3E198803">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78-80</w:t>
            </w:r>
          </w:p>
        </w:tc>
        <w:tc>
          <w:tcPr>
            <w:tcW w:w="2368" w:type="dxa"/>
            <w:vMerge w:val="continue"/>
          </w:tcPr>
          <w:p w14:paraId="15FAE163">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p>
        </w:tc>
      </w:tr>
      <w:tr w14:paraId="733838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37" w:hRule="atLeast"/>
          <w:jc w:val="center"/>
        </w:trPr>
        <w:tc>
          <w:tcPr>
            <w:tcW w:w="2379" w:type="dxa"/>
            <w:vAlign w:val="center"/>
          </w:tcPr>
          <w:p w14:paraId="290917C9">
            <w:pPr>
              <w:keepNext w:val="0"/>
              <w:keepLines w:val="0"/>
              <w:suppressLineNumbers w:val="0"/>
              <w:spacing w:before="0" w:beforeAutospacing="0" w:after="0" w:afterAutospacing="0"/>
              <w:ind w:left="0" w:right="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包装设备</w:t>
            </w:r>
          </w:p>
        </w:tc>
        <w:tc>
          <w:tcPr>
            <w:tcW w:w="921" w:type="dxa"/>
            <w:vMerge w:val="continue"/>
          </w:tcPr>
          <w:p w14:paraId="49ADABBB">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p>
        </w:tc>
        <w:tc>
          <w:tcPr>
            <w:tcW w:w="1243" w:type="dxa"/>
            <w:vAlign w:val="center"/>
          </w:tcPr>
          <w:p w14:paraId="5BB36320">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w:t>
            </w:r>
          </w:p>
        </w:tc>
        <w:tc>
          <w:tcPr>
            <w:tcW w:w="1457" w:type="dxa"/>
            <w:vAlign w:val="center"/>
          </w:tcPr>
          <w:p w14:paraId="46717E3E">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72-75</w:t>
            </w:r>
          </w:p>
        </w:tc>
        <w:tc>
          <w:tcPr>
            <w:tcW w:w="2368" w:type="dxa"/>
            <w:vMerge w:val="continue"/>
          </w:tcPr>
          <w:p w14:paraId="1ABD86A7">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p>
        </w:tc>
      </w:tr>
      <w:tr w14:paraId="6C48F9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37" w:hRule="atLeast"/>
          <w:jc w:val="center"/>
        </w:trPr>
        <w:tc>
          <w:tcPr>
            <w:tcW w:w="2379" w:type="dxa"/>
            <w:vAlign w:val="center"/>
          </w:tcPr>
          <w:p w14:paraId="37004B89">
            <w:pPr>
              <w:keepNext w:val="0"/>
              <w:keepLines w:val="0"/>
              <w:suppressLineNumbers w:val="0"/>
              <w:spacing w:before="0" w:beforeAutospacing="0" w:after="0" w:afterAutospacing="0"/>
              <w:ind w:left="0" w:right="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智能仓库设备</w:t>
            </w:r>
          </w:p>
        </w:tc>
        <w:tc>
          <w:tcPr>
            <w:tcW w:w="921" w:type="dxa"/>
            <w:vMerge w:val="continue"/>
          </w:tcPr>
          <w:p w14:paraId="536A800C">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p>
        </w:tc>
        <w:tc>
          <w:tcPr>
            <w:tcW w:w="1243" w:type="dxa"/>
            <w:vAlign w:val="center"/>
          </w:tcPr>
          <w:p w14:paraId="26B2EBC7">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w:t>
            </w:r>
          </w:p>
        </w:tc>
        <w:tc>
          <w:tcPr>
            <w:tcW w:w="1457" w:type="dxa"/>
            <w:vAlign w:val="center"/>
          </w:tcPr>
          <w:p w14:paraId="54FC91D3">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70-73</w:t>
            </w:r>
          </w:p>
        </w:tc>
        <w:tc>
          <w:tcPr>
            <w:tcW w:w="2368" w:type="dxa"/>
            <w:vMerge w:val="continue"/>
          </w:tcPr>
          <w:p w14:paraId="1A81D645">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p>
        </w:tc>
      </w:tr>
      <w:tr w14:paraId="76C274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37" w:hRule="atLeast"/>
          <w:jc w:val="center"/>
        </w:trPr>
        <w:tc>
          <w:tcPr>
            <w:tcW w:w="2379" w:type="dxa"/>
            <w:vAlign w:val="center"/>
          </w:tcPr>
          <w:p w14:paraId="5C10CCCF">
            <w:pPr>
              <w:keepNext w:val="0"/>
              <w:keepLines w:val="0"/>
              <w:suppressLineNumbers w:val="0"/>
              <w:spacing w:before="0" w:beforeAutospacing="0" w:after="0" w:afterAutospacing="0"/>
              <w:ind w:left="0" w:right="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脱水机</w:t>
            </w:r>
          </w:p>
        </w:tc>
        <w:tc>
          <w:tcPr>
            <w:tcW w:w="921" w:type="dxa"/>
            <w:vMerge w:val="continue"/>
          </w:tcPr>
          <w:p w14:paraId="2DC64DB1">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p>
        </w:tc>
        <w:tc>
          <w:tcPr>
            <w:tcW w:w="1243" w:type="dxa"/>
            <w:vAlign w:val="center"/>
          </w:tcPr>
          <w:p w14:paraId="6F4F892D">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w:t>
            </w:r>
          </w:p>
        </w:tc>
        <w:tc>
          <w:tcPr>
            <w:tcW w:w="1457" w:type="dxa"/>
            <w:vAlign w:val="center"/>
          </w:tcPr>
          <w:p w14:paraId="5CEA308C">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75-78</w:t>
            </w:r>
          </w:p>
        </w:tc>
        <w:tc>
          <w:tcPr>
            <w:tcW w:w="2368" w:type="dxa"/>
            <w:vMerge w:val="continue"/>
          </w:tcPr>
          <w:p w14:paraId="2F1D06B0">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p>
        </w:tc>
      </w:tr>
      <w:tr w14:paraId="7C3C5C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37" w:hRule="atLeast"/>
          <w:jc w:val="center"/>
        </w:trPr>
        <w:tc>
          <w:tcPr>
            <w:tcW w:w="2379" w:type="dxa"/>
            <w:vAlign w:val="center"/>
          </w:tcPr>
          <w:p w14:paraId="0D99B62E">
            <w:pPr>
              <w:keepNext w:val="0"/>
              <w:keepLines w:val="0"/>
              <w:suppressLineNumbers w:val="0"/>
              <w:spacing w:before="0" w:beforeAutospacing="0" w:after="0" w:afterAutospacing="0"/>
              <w:ind w:left="0" w:right="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剑杆机</w:t>
            </w:r>
          </w:p>
        </w:tc>
        <w:tc>
          <w:tcPr>
            <w:tcW w:w="921" w:type="dxa"/>
            <w:vMerge w:val="continue"/>
          </w:tcPr>
          <w:p w14:paraId="370D0FDF">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p>
        </w:tc>
        <w:tc>
          <w:tcPr>
            <w:tcW w:w="1243" w:type="dxa"/>
            <w:vAlign w:val="center"/>
          </w:tcPr>
          <w:p w14:paraId="4B8A75AE">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10</w:t>
            </w:r>
          </w:p>
        </w:tc>
        <w:tc>
          <w:tcPr>
            <w:tcW w:w="1457" w:type="dxa"/>
            <w:vAlign w:val="center"/>
          </w:tcPr>
          <w:p w14:paraId="11994725">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72-75</w:t>
            </w:r>
          </w:p>
        </w:tc>
        <w:tc>
          <w:tcPr>
            <w:tcW w:w="2368" w:type="dxa"/>
            <w:vMerge w:val="continue"/>
          </w:tcPr>
          <w:p w14:paraId="6327C658">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p>
        </w:tc>
      </w:tr>
    </w:tbl>
    <w:p w14:paraId="036D5E10">
      <w:pPr>
        <w:spacing w:line="360" w:lineRule="auto"/>
        <w:ind w:firstLine="480" w:firstLineChars="200"/>
        <w:jc w:val="left"/>
        <w:rPr>
          <w:rFonts w:hint="eastAsia" w:ascii="Times New Roman" w:hAnsi="Times New Roman" w:eastAsia="宋体" w:cs="Times New Roman"/>
          <w:kern w:val="0"/>
          <w:sz w:val="24"/>
          <w:szCs w:val="24"/>
          <w:highlight w:val="none"/>
          <w:lang w:val="en-US" w:eastAsia="zh-CN" w:bidi="zh-CN"/>
        </w:rPr>
      </w:pPr>
      <w:r>
        <w:rPr>
          <w:rFonts w:hint="eastAsia" w:ascii="Times New Roman" w:hAnsi="Times New Roman" w:eastAsia="宋体" w:cs="Times New Roman"/>
          <w:kern w:val="0"/>
          <w:sz w:val="24"/>
          <w:szCs w:val="24"/>
          <w:highlight w:val="none"/>
          <w:lang w:val="en-US" w:eastAsia="zh-CN" w:bidi="zh-CN"/>
        </w:rPr>
        <w:t>噪声治理</w:t>
      </w:r>
      <w:r>
        <w:rPr>
          <w:rFonts w:hint="default" w:ascii="Times New Roman" w:hAnsi="Times New Roman" w:eastAsia="宋体" w:cs="Times New Roman"/>
          <w:kern w:val="0"/>
          <w:sz w:val="24"/>
          <w:szCs w:val="24"/>
          <w:highlight w:val="none"/>
          <w:lang w:val="en-US" w:eastAsia="zh-CN" w:bidi="zh-CN"/>
        </w:rPr>
        <w:t>设施具体图例如下</w:t>
      </w:r>
      <w:r>
        <w:rPr>
          <w:rFonts w:hint="eastAsia" w:ascii="Times New Roman" w:hAnsi="Times New Roman" w:eastAsia="宋体" w:cs="Times New Roman"/>
          <w:kern w:val="0"/>
          <w:sz w:val="24"/>
          <w:szCs w:val="24"/>
          <w:highlight w:val="none"/>
          <w:lang w:val="en-US" w:eastAsia="zh-CN" w:bidi="zh-CN"/>
        </w:rPr>
        <w:t>：</w:t>
      </w:r>
    </w:p>
    <w:tbl>
      <w:tblPr>
        <w:tblStyle w:val="32"/>
        <w:tblW w:w="4894"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335"/>
      </w:tblGrid>
      <w:tr w14:paraId="4CEE28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16" w:hRule="atLeast"/>
          <w:jc w:val="center"/>
        </w:trPr>
        <w:tc>
          <w:tcPr>
            <w:tcW w:w="5000" w:type="pct"/>
            <w:shd w:val="clear" w:color="auto" w:fill="auto"/>
            <w:vAlign w:val="center"/>
          </w:tcPr>
          <w:p w14:paraId="48D054D6">
            <w:pPr>
              <w:keepNext w:val="0"/>
              <w:keepLines w:val="0"/>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default"/>
                <w:sz w:val="21"/>
              </w:rPr>
              <mc:AlternateContent>
                <mc:Choice Requires="wps">
                  <w:drawing>
                    <wp:anchor distT="0" distB="0" distL="114300" distR="114300" simplePos="0" relativeHeight="251789312" behindDoc="0" locked="0" layoutInCell="1" allowOverlap="1">
                      <wp:simplePos x="0" y="0"/>
                      <wp:positionH relativeFrom="column">
                        <wp:posOffset>2265680</wp:posOffset>
                      </wp:positionH>
                      <wp:positionV relativeFrom="paragraph">
                        <wp:posOffset>1150620</wp:posOffset>
                      </wp:positionV>
                      <wp:extent cx="944880" cy="255270"/>
                      <wp:effectExtent l="4445" t="4445" r="22225" b="6985"/>
                      <wp:wrapNone/>
                      <wp:docPr id="41" name="文本框 41"/>
                      <wp:cNvGraphicFramePr/>
                      <a:graphic xmlns:a="http://schemas.openxmlformats.org/drawingml/2006/main">
                        <a:graphicData uri="http://schemas.microsoft.com/office/word/2010/wordprocessingShape">
                          <wps:wsp>
                            <wps:cNvSpPr txBox="1"/>
                            <wps:spPr>
                              <a:xfrm>
                                <a:off x="3467735" y="8134985"/>
                                <a:ext cx="944880" cy="255270"/>
                              </a:xfrm>
                              <a:prstGeom prst="rect">
                                <a:avLst/>
                              </a:prstGeom>
                              <a:noFill/>
                              <a:ln w="6350">
                                <a:solidFill>
                                  <a:srgbClr val="FF0000"/>
                                </a:solidFill>
                              </a:ln>
                            </wps:spPr>
                            <wps:style>
                              <a:lnRef idx="0">
                                <a:schemeClr val="accent1"/>
                              </a:lnRef>
                              <a:fillRef idx="0">
                                <a:schemeClr val="accent1"/>
                              </a:fillRef>
                              <a:effectRef idx="0">
                                <a:schemeClr val="accent1"/>
                              </a:effectRef>
                              <a:fontRef idx="minor">
                                <a:schemeClr val="dk1"/>
                              </a:fontRef>
                            </wps:style>
                            <wps:txbx>
                              <w:txbxContent>
                                <w:p w14:paraId="17CD4992"/>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8.4pt;margin-top:90.6pt;height:20.1pt;width:74.4pt;z-index:251789312;mso-width-relative:page;mso-height-relative:page;" filled="f" stroked="t" coordsize="21600,21600" o:gfxdata="UEsDBAoAAAAAAIdO4kAAAAAAAAAAAAAAAAAEAAAAZHJzL1BLAwQUAAAACACHTuJAzCt6wtcAAAAL&#10;AQAADwAAAGRycy9kb3ducmV2LnhtbE2PzU7DMBCE70i8g7VIXBD1D01UhTiVGgnuBA4ct/GSRMR2&#10;sJ22vD3mBMfRjGa+qfcXO7MThTh5p0FuBDByvTeTGzS8vT7d74DFhM7g7B1p+KYI++b6qsbK+LN7&#10;oVOXBpZLXKxQw5jSUnEe+5Esxo1fyGXvwweLKcswcBPwnMvtzJUQJbc4ubww4kLtSP1nt1oNd6jC&#10;GtoY2+ftoYiHL/neWan17Y0Uj8ASXdJfGH7xMzo0menoV2cimzU8FGVGT9nYSQUsJwpRlMCOGpSS&#10;W+BNzf9/aH4AUEsDBBQAAAAIAIdO4kDfD4djYQIAAJwEAAAOAAAAZHJzL2Uyb0RvYy54bWytVM1u&#10;EzEQviPxDpbvdPOzadKomyq0CkKqaKWCODteb3Yl/2E72S0PAG/AiQt3nqvPwWdv0kaFQw/k4Ixn&#10;vozn+2Ym5xedkmQnnG+MLujwZECJ0NyUjd4U9NPH1ZsZJT4wXTJptCjovfD0YvH61Xlr52JkaiNL&#10;4QiSaD9vbUHrEOw8yzyvhWL+xFihEayMUyzg6jZZ6ViL7Epmo8HgNGuNK60zXHgP71UfpPuM7iUJ&#10;TVU1XFwZvlVChz6rE5IFUPJ1Yz1dpGqrSvBwU1VeBCILCqYhnXgE9jqe2eKczTeO2brh+xLYS0p4&#10;xkmxRuPRx1RXLDCydc1fqVTDnfGmCifcqKwnkhQBi+HgmTZ3NbMicYHU3j6K7v9fWv5hd+tIUxY0&#10;H1KimULHH358f/j5++HXNwIfBGqtnwN3Z4EM3VvTYWwOfg9n5N1VTsVvMCKIj/PT6XQ8oeS+oLPh&#10;OD+bTXqpRRcIB+Asz2czNIEDMJpMRtPUiuwpkXU+vBNGkWgU1KGTSWC2u/YBRQF6gMR3tVk1UqZu&#10;Sk3agp6OJ4P0A29kU8ZghHm3WV9KR3YM87BaDfCJdSHZEQw3qeGMvHt+0QrdutuLsTblPbRwph8n&#10;b/mqQZXXzIdb5jA/IIYNCzc4KmlQjdlblNTGff2XP+LRVkQpaTGPBfVftswJSuR7jYafDfM8DnC6&#10;5JPpCBd3HFkfR/RWXRpQRE9RXTIjPsiDWTmjPmMRl/FVhJjmeLug4WBehn5LsMhcLJcJhJG1LFzr&#10;O8tj6l735TaYqkktiTL12uzVw9AmcfcLFrfi+J5QT38qi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MK3rC1wAAAAsBAAAPAAAAAAAAAAEAIAAAACIAAABkcnMvZG93bnJldi54bWxQSwECFAAUAAAA&#10;CACHTuJA3w+HY2ECAACcBAAADgAAAAAAAAABACAAAAAmAQAAZHJzL2Uyb0RvYy54bWxQSwUGAAAA&#10;AAYABgBZAQAA+QUAAAAA&#10;">
                      <v:fill on="f" focussize="0,0"/>
                      <v:stroke weight="0.5pt" color="#FF0000 [3204]" joinstyle="round"/>
                      <v:imagedata o:title=""/>
                      <o:lock v:ext="edit" aspectratio="f"/>
                      <v:textbox>
                        <w:txbxContent>
                          <w:p w14:paraId="17CD4992"/>
                        </w:txbxContent>
                      </v:textbox>
                    </v:shape>
                  </w:pict>
                </mc:Fallback>
              </mc:AlternateContent>
            </w:r>
            <w:r>
              <w:rPr>
                <w:rFonts w:hint="eastAsia" w:ascii="Times New Roman" w:hAnsi="Times New Roman" w:eastAsia="宋体" w:cs="Times New Roman"/>
                <w:kern w:val="0"/>
                <w:sz w:val="21"/>
                <w:szCs w:val="21"/>
                <w:lang w:val="en-US" w:eastAsia="zh-CN" w:bidi="ar-SA"/>
              </w:rPr>
              <w:drawing>
                <wp:inline distT="0" distB="0" distL="114300" distR="114300">
                  <wp:extent cx="2947035" cy="2209800"/>
                  <wp:effectExtent l="0" t="0" r="5715" b="0"/>
                  <wp:docPr id="40" name="图片 40" descr="e720bb6e88e1510a9e1789fd6e2fc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e720bb6e88e1510a9e1789fd6e2fcc8"/>
                          <pic:cNvPicPr>
                            <a:picLocks noChangeAspect="1"/>
                          </pic:cNvPicPr>
                        </pic:nvPicPr>
                        <pic:blipFill>
                          <a:blip r:embed="rId31"/>
                          <a:stretch>
                            <a:fillRect/>
                          </a:stretch>
                        </pic:blipFill>
                        <pic:spPr>
                          <a:xfrm>
                            <a:off x="0" y="0"/>
                            <a:ext cx="2947035" cy="2209800"/>
                          </a:xfrm>
                          <a:prstGeom prst="rect">
                            <a:avLst/>
                          </a:prstGeom>
                        </pic:spPr>
                      </pic:pic>
                    </a:graphicData>
                  </a:graphic>
                </wp:inline>
              </w:drawing>
            </w:r>
          </w:p>
        </w:tc>
      </w:tr>
      <w:tr w14:paraId="37CB37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5000" w:type="pct"/>
            <w:shd w:val="clear" w:color="auto" w:fill="auto"/>
            <w:vAlign w:val="center"/>
          </w:tcPr>
          <w:p w14:paraId="534640F0">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cs="Times New Roman"/>
                <w:highlight w:val="none"/>
                <w:lang w:val="en-US" w:eastAsia="zh-CN"/>
              </w:rPr>
              <w:t>风机减震垫</w:t>
            </w:r>
          </w:p>
        </w:tc>
      </w:tr>
      <w:tr w14:paraId="32D3B3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5000" w:type="pct"/>
            <w:shd w:val="clear" w:color="auto" w:fill="auto"/>
            <w:vAlign w:val="center"/>
          </w:tcPr>
          <w:p w14:paraId="07A1C4FE">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b/>
                <w:bCs/>
                <w:szCs w:val="21"/>
                <w:highlight w:val="none"/>
                <w:lang w:val="en-US" w:eastAsia="zh-CN"/>
              </w:rPr>
              <w:t xml:space="preserve">图 </w:t>
            </w:r>
            <w:r>
              <w:rPr>
                <w:rFonts w:hint="default" w:ascii="Times New Roman" w:hAnsi="Times New Roman" w:eastAsia="宋体" w:cs="Times New Roman"/>
                <w:b/>
                <w:bCs/>
                <w:szCs w:val="21"/>
                <w:highlight w:val="none"/>
                <w:lang w:val="en-US" w:eastAsia="zh-CN"/>
              </w:rPr>
              <w:t>4.</w:t>
            </w:r>
            <w:r>
              <w:rPr>
                <w:rFonts w:hint="eastAsia" w:ascii="Times New Roman" w:hAnsi="Times New Roman" w:eastAsia="宋体" w:cs="Times New Roman"/>
                <w:b/>
                <w:bCs/>
                <w:szCs w:val="21"/>
                <w:highlight w:val="none"/>
                <w:lang w:val="en-US" w:eastAsia="zh-CN"/>
              </w:rPr>
              <w:t>1.3</w:t>
            </w:r>
            <w:r>
              <w:rPr>
                <w:rFonts w:hint="default" w:ascii="Times New Roman" w:hAnsi="Times New Roman" w:eastAsia="宋体" w:cs="Times New Roman"/>
                <w:b/>
                <w:bCs/>
                <w:szCs w:val="21"/>
                <w:highlight w:val="none"/>
                <w:lang w:val="en-US" w:eastAsia="zh-CN"/>
              </w:rPr>
              <w:t>-</w:t>
            </w:r>
            <w:r>
              <w:rPr>
                <w:rFonts w:hint="eastAsia" w:ascii="Times New Roman" w:hAnsi="Times New Roman" w:eastAsia="宋体" w:cs="Times New Roman"/>
                <w:b/>
                <w:bCs/>
                <w:szCs w:val="21"/>
                <w:highlight w:val="none"/>
                <w:lang w:val="en-US" w:eastAsia="zh-CN"/>
              </w:rPr>
              <w:t>1 噪声治理设施图</w:t>
            </w:r>
          </w:p>
        </w:tc>
      </w:tr>
    </w:tbl>
    <w:p w14:paraId="241B51FF">
      <w:pPr>
        <w:pStyle w:val="4"/>
        <w:keepNext/>
        <w:keepLines/>
        <w:pageBreakBefore w:val="0"/>
        <w:widowControl w:val="0"/>
        <w:kinsoku/>
        <w:wordWrap/>
        <w:overflowPunct/>
        <w:topLinePunct w:val="0"/>
        <w:autoSpaceDE/>
        <w:autoSpaceDN/>
        <w:bidi w:val="0"/>
        <w:adjustRightInd/>
        <w:snapToGrid/>
        <w:spacing w:before="200" w:after="200" w:line="416" w:lineRule="auto"/>
        <w:textAlignment w:val="auto"/>
        <w:rPr>
          <w:highlight w:val="none"/>
        </w:rPr>
      </w:pPr>
      <w:bookmarkStart w:id="47" w:name="_Toc10508"/>
      <w:r>
        <w:rPr>
          <w:rFonts w:hint="eastAsia"/>
        </w:rPr>
        <w:t>4.1.4</w:t>
      </w:r>
      <w:r>
        <w:rPr>
          <w:rFonts w:hint="eastAsia"/>
          <w:highlight w:val="none"/>
        </w:rPr>
        <w:t>固</w:t>
      </w:r>
      <w:r>
        <w:rPr>
          <w:rFonts w:hint="eastAsia"/>
          <w:highlight w:val="none"/>
          <w:lang w:eastAsia="zh-CN"/>
        </w:rPr>
        <w:t>（液）</w:t>
      </w:r>
      <w:r>
        <w:rPr>
          <w:rFonts w:hint="eastAsia"/>
          <w:highlight w:val="none"/>
        </w:rPr>
        <w:t>体废物</w:t>
      </w:r>
      <w:bookmarkEnd w:id="47"/>
    </w:p>
    <w:p w14:paraId="754FC4B4">
      <w:pPr>
        <w:spacing w:line="360" w:lineRule="auto"/>
        <w:ind w:firstLine="480" w:firstLineChars="200"/>
        <w:jc w:val="left"/>
        <w:rPr>
          <w:rFonts w:hint="default" w:ascii="Times New Roman" w:hAnsi="Times New Roman" w:eastAsia="宋体" w:cs="Times New Roman"/>
          <w:kern w:val="0"/>
          <w:sz w:val="24"/>
          <w:szCs w:val="24"/>
          <w:highlight w:val="none"/>
          <w:lang w:bidi="zh-CN"/>
        </w:rPr>
      </w:pPr>
      <w:bookmarkStart w:id="48" w:name="_Hlk42871959"/>
      <w:bookmarkStart w:id="49" w:name="_Hlk526602567"/>
      <w:r>
        <w:rPr>
          <w:rFonts w:hint="default" w:ascii="Times New Roman" w:hAnsi="Times New Roman" w:eastAsia="宋体" w:cs="Times New Roman"/>
          <w:kern w:val="0"/>
          <w:sz w:val="24"/>
          <w:szCs w:val="24"/>
          <w:highlight w:val="none"/>
          <w:lang w:bidi="zh-CN"/>
        </w:rPr>
        <w:t>项目产生的各固废分类收集存放，一般固废仓库位于</w:t>
      </w:r>
      <w:r>
        <w:rPr>
          <w:rFonts w:hint="eastAsia" w:ascii="Times New Roman" w:hAnsi="Times New Roman" w:eastAsia="宋体" w:cs="Times New Roman"/>
          <w:kern w:val="0"/>
          <w:sz w:val="24"/>
          <w:szCs w:val="24"/>
          <w:highlight w:val="none"/>
          <w:lang w:val="en-US" w:bidi="zh-CN"/>
        </w:rPr>
        <w:t>厂区北</w:t>
      </w:r>
      <w:r>
        <w:rPr>
          <w:rFonts w:hint="default" w:ascii="Times New Roman" w:hAnsi="Times New Roman" w:eastAsia="宋体" w:cs="Times New Roman"/>
          <w:kern w:val="0"/>
          <w:sz w:val="24"/>
          <w:szCs w:val="24"/>
          <w:highlight w:val="none"/>
          <w:lang w:bidi="zh-CN"/>
        </w:rPr>
        <w:t>侧，危废仓库</w:t>
      </w:r>
      <w:r>
        <w:rPr>
          <w:rFonts w:hint="eastAsia" w:ascii="Times New Roman" w:hAnsi="Times New Roman" w:eastAsia="宋体" w:cs="Times New Roman"/>
          <w:kern w:val="0"/>
          <w:sz w:val="24"/>
          <w:szCs w:val="24"/>
          <w:highlight w:val="none"/>
          <w:lang w:val="en-US" w:bidi="zh-CN"/>
        </w:rPr>
        <w:t>位于一般固废仓库的西</w:t>
      </w:r>
      <w:r>
        <w:rPr>
          <w:rFonts w:hint="default" w:ascii="Times New Roman" w:hAnsi="Times New Roman" w:eastAsia="宋体" w:cs="Times New Roman"/>
          <w:kern w:val="0"/>
          <w:sz w:val="24"/>
          <w:szCs w:val="24"/>
          <w:highlight w:val="none"/>
          <w:lang w:bidi="zh-CN"/>
        </w:rPr>
        <w:t>侧，约</w:t>
      </w:r>
      <w:r>
        <w:rPr>
          <w:rFonts w:hint="eastAsia" w:ascii="Times New Roman" w:hAnsi="Times New Roman" w:eastAsia="宋体" w:cs="Times New Roman"/>
          <w:kern w:val="0"/>
          <w:sz w:val="24"/>
          <w:szCs w:val="24"/>
          <w:highlight w:val="none"/>
          <w:lang w:val="en-US" w:bidi="zh-CN"/>
        </w:rPr>
        <w:t>10m</w:t>
      </w:r>
      <w:r>
        <w:rPr>
          <w:rFonts w:hint="eastAsia" w:ascii="Times New Roman" w:hAnsi="Times New Roman" w:eastAsia="宋体" w:cs="Times New Roman"/>
          <w:kern w:val="0"/>
          <w:sz w:val="24"/>
          <w:szCs w:val="24"/>
          <w:highlight w:val="none"/>
          <w:vertAlign w:val="superscript"/>
          <w:lang w:val="en-US" w:bidi="zh-CN"/>
        </w:rPr>
        <w:t>2</w:t>
      </w:r>
      <w:r>
        <w:rPr>
          <w:rFonts w:hint="default" w:ascii="Times New Roman" w:hAnsi="Times New Roman" w:eastAsia="宋体" w:cs="Times New Roman"/>
          <w:kern w:val="0"/>
          <w:sz w:val="24"/>
          <w:szCs w:val="24"/>
          <w:highlight w:val="none"/>
          <w:lang w:bidi="zh-CN"/>
        </w:rPr>
        <w:t>。暂存间均已落实分区及防腐防渗措施</w:t>
      </w:r>
      <w:r>
        <w:rPr>
          <w:rFonts w:hint="eastAsia" w:ascii="Times New Roman" w:hAnsi="Times New Roman" w:eastAsia="宋体" w:cs="Times New Roman"/>
          <w:kern w:val="0"/>
          <w:sz w:val="24"/>
          <w:szCs w:val="24"/>
          <w:highlight w:val="none"/>
          <w:lang w:bidi="zh-CN"/>
        </w:rPr>
        <w:t>。</w:t>
      </w:r>
    </w:p>
    <w:p w14:paraId="7BD00FB5">
      <w:pPr>
        <w:spacing w:line="360" w:lineRule="auto"/>
        <w:ind w:firstLine="480" w:firstLineChars="200"/>
        <w:jc w:val="left"/>
        <w:rPr>
          <w:rFonts w:hint="default" w:ascii="Times New Roman" w:hAnsi="Times New Roman" w:eastAsia="宋体" w:cs="Times New Roman"/>
          <w:kern w:val="0"/>
          <w:sz w:val="24"/>
          <w:szCs w:val="24"/>
          <w:lang w:bidi="zh-CN"/>
        </w:rPr>
      </w:pPr>
      <w:r>
        <w:rPr>
          <w:rFonts w:hint="default" w:ascii="Times New Roman" w:hAnsi="Times New Roman" w:eastAsia="宋体" w:cs="Times New Roman"/>
          <w:kern w:val="0"/>
          <w:sz w:val="24"/>
          <w:szCs w:val="24"/>
          <w:highlight w:val="none"/>
          <w:lang w:bidi="zh-CN"/>
        </w:rPr>
        <w:t>危险废物执行《危险废物贮存污染控制标准》(GB 18597-2023)、《危险废物识别标志设置技术规范》（HJ 1276-2022）、《环境保护图形标志—固体废物贮存（处置）场》（GB 15562.2-1995）及修改单，一般工业固体废物执行《一般工业固体废物贮存和填埋污染控制标准》(GB 18599-2020)中相关规定。生活垃圾处理参照执行《城市生活垃圾处理及污染防治技术政策》（建城[2000]120号）和《生活垃圾处理技术指南》（建城[2010]61号）以及国家、省市关于固体废物污染环境防治的法律法规</w:t>
      </w:r>
      <w:r>
        <w:rPr>
          <w:rFonts w:hint="default" w:ascii="Times New Roman" w:hAnsi="Times New Roman" w:eastAsia="宋体" w:cs="Times New Roman"/>
          <w:kern w:val="0"/>
          <w:sz w:val="24"/>
          <w:szCs w:val="24"/>
        </w:rPr>
        <w:t>。</w:t>
      </w:r>
      <w:bookmarkEnd w:id="48"/>
      <w:r>
        <w:rPr>
          <w:rFonts w:hint="default" w:ascii="Times New Roman" w:hAnsi="Times New Roman" w:eastAsia="宋体" w:cs="Times New Roman"/>
          <w:kern w:val="0"/>
          <w:sz w:val="24"/>
          <w:szCs w:val="24"/>
        </w:rPr>
        <w:t>项目固体废弃物产生及处置情况见表4.1</w:t>
      </w:r>
      <w:r>
        <w:rPr>
          <w:rFonts w:hint="eastAsia" w:ascii="Times New Roman" w:hAnsi="Times New Roman" w:eastAsia="宋体" w:cs="Times New Roman"/>
          <w:kern w:val="0"/>
          <w:sz w:val="24"/>
          <w:szCs w:val="24"/>
          <w:lang w:val="en-US" w:eastAsia="zh-CN"/>
        </w:rPr>
        <w:t>.4</w:t>
      </w:r>
      <w:r>
        <w:rPr>
          <w:rFonts w:hint="default" w:ascii="Times New Roman" w:hAnsi="Times New Roman" w:eastAsia="宋体" w:cs="Times New Roman"/>
          <w:kern w:val="0"/>
          <w:sz w:val="24"/>
          <w:szCs w:val="24"/>
        </w:rPr>
        <w:t>-</w:t>
      </w:r>
      <w:r>
        <w:rPr>
          <w:rFonts w:hint="eastAsia" w:ascii="Times New Roman" w:hAnsi="Times New Roman" w:eastAsia="宋体" w:cs="Times New Roman"/>
          <w:kern w:val="0"/>
          <w:sz w:val="24"/>
          <w:szCs w:val="24"/>
          <w:lang w:val="en-US" w:eastAsia="zh-CN"/>
        </w:rPr>
        <w:t>1</w:t>
      </w:r>
      <w:r>
        <w:rPr>
          <w:rFonts w:hint="default" w:ascii="Times New Roman" w:hAnsi="Times New Roman" w:eastAsia="宋体" w:cs="Times New Roman"/>
          <w:kern w:val="0"/>
          <w:sz w:val="24"/>
          <w:szCs w:val="24"/>
        </w:rPr>
        <w:t>：</w:t>
      </w:r>
    </w:p>
    <w:p w14:paraId="077DD1AC">
      <w:pPr>
        <w:spacing w:line="360" w:lineRule="auto"/>
        <w:ind w:firstLine="480" w:firstLineChars="200"/>
        <w:rPr>
          <w:rFonts w:ascii="Times New Roman" w:hAnsi="Times New Roman" w:eastAsia="宋体" w:cs="Times New Roman"/>
          <w:kern w:val="0"/>
          <w:sz w:val="24"/>
          <w:szCs w:val="24"/>
          <w:highlight w:val="none"/>
        </w:rPr>
      </w:pPr>
      <w:r>
        <w:rPr>
          <w:rFonts w:hint="eastAsia" w:ascii="Times New Roman" w:hAnsi="Times New Roman" w:eastAsia="宋体" w:cs="Times New Roman"/>
          <w:kern w:val="0"/>
          <w:sz w:val="24"/>
          <w:szCs w:val="24"/>
          <w:lang w:bidi="zh-CN"/>
        </w:rPr>
        <w:t>（</w:t>
      </w:r>
      <w:r>
        <w:rPr>
          <w:rFonts w:hint="eastAsia" w:ascii="Times New Roman" w:hAnsi="Times New Roman" w:eastAsia="宋体" w:cs="Times New Roman"/>
          <w:kern w:val="0"/>
          <w:sz w:val="24"/>
          <w:szCs w:val="24"/>
          <w:lang w:val="en-US" w:bidi="zh-CN"/>
        </w:rPr>
        <w:t>1</w:t>
      </w:r>
      <w:r>
        <w:rPr>
          <w:rFonts w:hint="eastAsia" w:ascii="Times New Roman" w:hAnsi="Times New Roman" w:eastAsia="宋体" w:cs="Times New Roman"/>
          <w:kern w:val="0"/>
          <w:sz w:val="24"/>
          <w:szCs w:val="24"/>
          <w:lang w:bidi="zh-CN"/>
        </w:rPr>
        <w:t>）</w:t>
      </w:r>
      <w:r>
        <w:rPr>
          <w:rFonts w:ascii="Times New Roman" w:hAnsi="Times New Roman" w:eastAsia="宋体" w:cs="Times New Roman"/>
          <w:kern w:val="0"/>
          <w:sz w:val="24"/>
          <w:szCs w:val="24"/>
        </w:rPr>
        <w:t>项目固</w:t>
      </w:r>
      <w:r>
        <w:rPr>
          <w:rFonts w:hint="eastAsia" w:ascii="Times New Roman" w:hAnsi="Times New Roman" w:eastAsia="宋体" w:cs="Times New Roman"/>
          <w:kern w:val="0"/>
          <w:sz w:val="24"/>
          <w:szCs w:val="24"/>
        </w:rPr>
        <w:t>（液）</w:t>
      </w:r>
      <w:r>
        <w:rPr>
          <w:rFonts w:ascii="Times New Roman" w:hAnsi="Times New Roman" w:eastAsia="宋体" w:cs="Times New Roman"/>
          <w:kern w:val="0"/>
          <w:sz w:val="24"/>
          <w:szCs w:val="24"/>
        </w:rPr>
        <w:t>体废弃物</w:t>
      </w:r>
      <w:r>
        <w:rPr>
          <w:rFonts w:hint="eastAsia" w:ascii="Times New Roman" w:hAnsi="Times New Roman" w:eastAsia="宋体" w:cs="Times New Roman"/>
          <w:kern w:val="0"/>
          <w:sz w:val="24"/>
          <w:szCs w:val="24"/>
          <w:lang w:val="en-US" w:eastAsia="zh-CN"/>
        </w:rPr>
        <w:t>分析情况汇总见</w:t>
      </w:r>
      <w:r>
        <w:rPr>
          <w:rFonts w:ascii="Times New Roman" w:hAnsi="Times New Roman" w:eastAsia="宋体" w:cs="Times New Roman"/>
          <w:kern w:val="0"/>
          <w:sz w:val="24"/>
          <w:szCs w:val="24"/>
          <w:highlight w:val="none"/>
        </w:rPr>
        <w:t>表</w:t>
      </w:r>
      <w:r>
        <w:rPr>
          <w:rFonts w:hint="eastAsia" w:ascii="Times New Roman" w:hAnsi="Times New Roman" w:eastAsia="宋体" w:cs="Times New Roman"/>
          <w:kern w:val="0"/>
          <w:sz w:val="24"/>
          <w:szCs w:val="24"/>
          <w:highlight w:val="none"/>
          <w:lang w:val="en-US" w:eastAsia="zh-CN"/>
        </w:rPr>
        <w:t>4.1.4-1</w:t>
      </w:r>
    </w:p>
    <w:bookmarkEnd w:id="49"/>
    <w:p w14:paraId="696620EC">
      <w:pPr>
        <w:spacing w:line="360" w:lineRule="auto"/>
        <w:ind w:firstLine="422" w:firstLineChars="200"/>
        <w:jc w:val="center"/>
        <w:rPr>
          <w:rFonts w:hint="default" w:ascii="Times New Roman" w:hAnsi="Times New Roman" w:cs="Times New Roman" w:eastAsiaTheme="minorEastAsia"/>
          <w:b/>
          <w:bCs/>
          <w:szCs w:val="21"/>
          <w:highlight w:val="none"/>
          <w:lang w:val="en-US" w:eastAsia="zh-CN"/>
        </w:rPr>
      </w:pPr>
      <w:r>
        <w:rPr>
          <w:rFonts w:ascii="Times New Roman" w:hAnsi="Times New Roman" w:cs="Times New Roman"/>
          <w:b/>
          <w:bCs/>
          <w:szCs w:val="21"/>
          <w:highlight w:val="none"/>
        </w:rPr>
        <w:t>表4.1</w:t>
      </w:r>
      <w:r>
        <w:rPr>
          <w:rFonts w:hint="eastAsia" w:ascii="Times New Roman" w:hAnsi="Times New Roman" w:cs="Times New Roman"/>
          <w:b/>
          <w:bCs/>
          <w:szCs w:val="21"/>
          <w:highlight w:val="none"/>
          <w:lang w:val="en-US" w:eastAsia="zh-CN"/>
        </w:rPr>
        <w:t>.</w:t>
      </w:r>
      <w:r>
        <w:rPr>
          <w:rFonts w:ascii="Times New Roman" w:hAnsi="Times New Roman" w:cs="Times New Roman"/>
          <w:b/>
          <w:bCs/>
          <w:szCs w:val="21"/>
          <w:highlight w:val="none"/>
        </w:rPr>
        <w:t>4</w:t>
      </w:r>
      <w:r>
        <w:rPr>
          <w:rFonts w:hint="eastAsia" w:ascii="Times New Roman" w:hAnsi="Times New Roman" w:cs="Times New Roman"/>
          <w:b/>
          <w:bCs/>
          <w:szCs w:val="21"/>
          <w:highlight w:val="none"/>
          <w:lang w:val="en-US" w:eastAsia="zh-CN"/>
        </w:rPr>
        <w:t>-1</w:t>
      </w:r>
      <w:r>
        <w:rPr>
          <w:rFonts w:ascii="Times New Roman" w:hAnsi="Times New Roman" w:cs="Times New Roman"/>
          <w:b/>
          <w:bCs/>
          <w:szCs w:val="21"/>
          <w:highlight w:val="none"/>
        </w:rPr>
        <w:t xml:space="preserve"> 项目固</w:t>
      </w:r>
      <w:r>
        <w:rPr>
          <w:rFonts w:hint="eastAsia" w:ascii="Times New Roman" w:hAnsi="Times New Roman" w:cs="Times New Roman"/>
          <w:b/>
          <w:bCs/>
          <w:szCs w:val="21"/>
          <w:highlight w:val="none"/>
        </w:rPr>
        <w:t>（液）</w:t>
      </w:r>
      <w:r>
        <w:rPr>
          <w:rFonts w:ascii="Times New Roman" w:hAnsi="Times New Roman" w:cs="Times New Roman"/>
          <w:b/>
          <w:bCs/>
          <w:szCs w:val="21"/>
          <w:highlight w:val="none"/>
        </w:rPr>
        <w:t>体废弃物</w:t>
      </w:r>
      <w:r>
        <w:rPr>
          <w:rFonts w:hint="eastAsia" w:ascii="Times New Roman" w:hAnsi="Times New Roman" w:cs="Times New Roman"/>
          <w:b/>
          <w:bCs/>
          <w:szCs w:val="21"/>
          <w:highlight w:val="none"/>
          <w:lang w:val="en-US" w:eastAsia="zh-CN"/>
        </w:rPr>
        <w:t>分析情况汇总表</w:t>
      </w:r>
    </w:p>
    <w:tbl>
      <w:tblPr>
        <w:tblStyle w:val="31"/>
        <w:tblW w:w="5031"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70"/>
        <w:gridCol w:w="1119"/>
        <w:gridCol w:w="909"/>
        <w:gridCol w:w="663"/>
        <w:gridCol w:w="1074"/>
        <w:gridCol w:w="1250"/>
        <w:gridCol w:w="1299"/>
        <w:gridCol w:w="1069"/>
        <w:gridCol w:w="717"/>
      </w:tblGrid>
      <w:tr w14:paraId="736446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470" w:type="dxa"/>
            <w:vMerge w:val="restart"/>
            <w:shd w:val="clear" w:color="auto" w:fill="auto"/>
            <w:vAlign w:val="center"/>
          </w:tcPr>
          <w:p w14:paraId="755A8632">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szCs w:val="21"/>
                <w:highlight w:val="none"/>
              </w:rPr>
            </w:pPr>
            <w:bookmarkStart w:id="50" w:name="_Hlk74774945"/>
            <w:r>
              <w:rPr>
                <w:rFonts w:hint="default" w:ascii="Times New Roman" w:hAnsi="Times New Roman" w:eastAsia="宋体" w:cs="Times New Roman"/>
                <w:b/>
                <w:bCs/>
                <w:szCs w:val="21"/>
                <w:highlight w:val="none"/>
              </w:rPr>
              <w:t>序号</w:t>
            </w:r>
          </w:p>
        </w:tc>
        <w:tc>
          <w:tcPr>
            <w:tcW w:w="1119" w:type="dxa"/>
            <w:vMerge w:val="restart"/>
            <w:shd w:val="clear" w:color="auto" w:fill="auto"/>
            <w:vAlign w:val="center"/>
          </w:tcPr>
          <w:p w14:paraId="001A2CD7">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固废名称</w:t>
            </w:r>
          </w:p>
        </w:tc>
        <w:tc>
          <w:tcPr>
            <w:tcW w:w="909" w:type="dxa"/>
            <w:vMerge w:val="restart"/>
            <w:shd w:val="clear" w:color="auto" w:fill="auto"/>
            <w:vAlign w:val="center"/>
          </w:tcPr>
          <w:p w14:paraId="3FB6D74E">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产生工序</w:t>
            </w:r>
          </w:p>
        </w:tc>
        <w:tc>
          <w:tcPr>
            <w:tcW w:w="663" w:type="dxa"/>
            <w:vMerge w:val="restart"/>
            <w:shd w:val="clear" w:color="auto" w:fill="auto"/>
            <w:vAlign w:val="center"/>
          </w:tcPr>
          <w:p w14:paraId="2DB0394B">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属性</w:t>
            </w:r>
          </w:p>
        </w:tc>
        <w:tc>
          <w:tcPr>
            <w:tcW w:w="1074" w:type="dxa"/>
            <w:vMerge w:val="restart"/>
            <w:shd w:val="clear" w:color="auto" w:fill="auto"/>
            <w:vAlign w:val="center"/>
          </w:tcPr>
          <w:p w14:paraId="3FC46D0B">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s="Times New Roman"/>
                <w:b/>
                <w:bCs/>
                <w:szCs w:val="21"/>
                <w:highlight w:val="none"/>
                <w:lang w:val="en-US" w:eastAsia="zh-CN"/>
              </w:rPr>
            </w:pPr>
            <w:r>
              <w:rPr>
                <w:rFonts w:hint="eastAsia" w:ascii="Times New Roman" w:hAnsi="Times New Roman" w:eastAsia="宋体" w:cs="Times New Roman"/>
                <w:b/>
                <w:bCs/>
                <w:szCs w:val="21"/>
                <w:highlight w:val="none"/>
                <w:lang w:val="en-US" w:eastAsia="zh-CN"/>
              </w:rPr>
              <w:t>危废代码</w:t>
            </w:r>
          </w:p>
        </w:tc>
        <w:tc>
          <w:tcPr>
            <w:tcW w:w="2549" w:type="dxa"/>
            <w:gridSpan w:val="2"/>
            <w:shd w:val="clear" w:color="auto" w:fill="auto"/>
            <w:vAlign w:val="center"/>
          </w:tcPr>
          <w:p w14:paraId="7A5A7373">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处置方式</w:t>
            </w:r>
          </w:p>
        </w:tc>
        <w:tc>
          <w:tcPr>
            <w:tcW w:w="1069" w:type="dxa"/>
            <w:vMerge w:val="restart"/>
            <w:shd w:val="clear" w:color="auto" w:fill="auto"/>
            <w:vAlign w:val="center"/>
          </w:tcPr>
          <w:p w14:paraId="42F8BB3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szCs w:val="21"/>
                <w:highlight w:val="none"/>
                <w:lang w:val="en-US" w:eastAsia="zh-CN"/>
              </w:rPr>
            </w:pPr>
            <w:r>
              <w:rPr>
                <w:rFonts w:hint="eastAsia" w:ascii="Times New Roman" w:hAnsi="Times New Roman" w:cs="Times New Roman"/>
                <w:b/>
                <w:bCs/>
                <w:color w:val="auto"/>
                <w:highlight w:val="none"/>
                <w:lang w:val="en-US" w:eastAsia="zh-CN"/>
              </w:rPr>
              <w:t>暂存场所</w:t>
            </w:r>
          </w:p>
        </w:tc>
        <w:tc>
          <w:tcPr>
            <w:tcW w:w="717" w:type="dxa"/>
            <w:vMerge w:val="restart"/>
            <w:shd w:val="clear" w:color="auto" w:fill="auto"/>
            <w:vAlign w:val="center"/>
          </w:tcPr>
          <w:p w14:paraId="3CA1ABC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cs="Times New Roman"/>
                <w:b/>
                <w:bCs/>
                <w:color w:val="auto"/>
                <w:highlight w:val="none"/>
                <w:lang w:eastAsia="zh-CN"/>
              </w:rPr>
            </w:pPr>
            <w:r>
              <w:rPr>
                <w:rFonts w:hint="eastAsia" w:ascii="Times New Roman" w:hAnsi="Times New Roman" w:cs="Times New Roman"/>
                <w:b/>
                <w:bCs/>
                <w:color w:val="auto"/>
                <w:highlight w:val="none"/>
                <w:lang w:eastAsia="zh-CN"/>
              </w:rPr>
              <w:t>变化</w:t>
            </w:r>
          </w:p>
          <w:p w14:paraId="22E6AC5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szCs w:val="21"/>
                <w:highlight w:val="none"/>
                <w:lang w:val="en-US" w:eastAsia="zh-CN"/>
              </w:rPr>
            </w:pPr>
            <w:r>
              <w:rPr>
                <w:rFonts w:hint="eastAsia" w:ascii="Times New Roman" w:hAnsi="Times New Roman" w:cs="Times New Roman"/>
                <w:b/>
                <w:bCs/>
                <w:color w:val="auto"/>
                <w:highlight w:val="none"/>
                <w:lang w:eastAsia="zh-CN"/>
              </w:rPr>
              <w:t>情况</w:t>
            </w:r>
          </w:p>
        </w:tc>
      </w:tr>
      <w:tr w14:paraId="11D00B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470" w:type="dxa"/>
            <w:vMerge w:val="continue"/>
            <w:shd w:val="clear" w:color="auto" w:fill="auto"/>
            <w:vAlign w:val="center"/>
          </w:tcPr>
          <w:p w14:paraId="53B86D25">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szCs w:val="21"/>
                <w:highlight w:val="none"/>
              </w:rPr>
            </w:pPr>
          </w:p>
        </w:tc>
        <w:tc>
          <w:tcPr>
            <w:tcW w:w="1119" w:type="dxa"/>
            <w:vMerge w:val="continue"/>
            <w:shd w:val="clear" w:color="auto" w:fill="auto"/>
            <w:vAlign w:val="center"/>
          </w:tcPr>
          <w:p w14:paraId="6DB681AC">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szCs w:val="21"/>
                <w:highlight w:val="none"/>
              </w:rPr>
            </w:pPr>
          </w:p>
        </w:tc>
        <w:tc>
          <w:tcPr>
            <w:tcW w:w="909" w:type="dxa"/>
            <w:vMerge w:val="continue"/>
            <w:shd w:val="clear" w:color="auto" w:fill="auto"/>
            <w:vAlign w:val="center"/>
          </w:tcPr>
          <w:p w14:paraId="658A34F4">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szCs w:val="21"/>
                <w:highlight w:val="none"/>
              </w:rPr>
            </w:pPr>
          </w:p>
        </w:tc>
        <w:tc>
          <w:tcPr>
            <w:tcW w:w="663" w:type="dxa"/>
            <w:vMerge w:val="continue"/>
            <w:shd w:val="clear" w:color="auto" w:fill="auto"/>
            <w:vAlign w:val="center"/>
          </w:tcPr>
          <w:p w14:paraId="47373184">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szCs w:val="21"/>
                <w:highlight w:val="none"/>
              </w:rPr>
            </w:pPr>
          </w:p>
        </w:tc>
        <w:tc>
          <w:tcPr>
            <w:tcW w:w="1074" w:type="dxa"/>
            <w:vMerge w:val="continue"/>
            <w:shd w:val="clear" w:color="auto" w:fill="auto"/>
            <w:vAlign w:val="center"/>
          </w:tcPr>
          <w:p w14:paraId="451784AF">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szCs w:val="21"/>
                <w:highlight w:val="none"/>
              </w:rPr>
            </w:pPr>
          </w:p>
        </w:tc>
        <w:tc>
          <w:tcPr>
            <w:tcW w:w="1250" w:type="dxa"/>
            <w:shd w:val="clear" w:color="auto" w:fill="auto"/>
            <w:vAlign w:val="center"/>
          </w:tcPr>
          <w:p w14:paraId="2A82AED6">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环评要求</w:t>
            </w:r>
          </w:p>
        </w:tc>
        <w:tc>
          <w:tcPr>
            <w:tcW w:w="1299" w:type="dxa"/>
            <w:shd w:val="clear" w:color="auto" w:fill="auto"/>
            <w:vAlign w:val="center"/>
          </w:tcPr>
          <w:p w14:paraId="61E11F47">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s="Times New Roman"/>
                <w:b/>
                <w:bCs/>
                <w:szCs w:val="21"/>
                <w:highlight w:val="none"/>
                <w:lang w:val="en-US" w:eastAsia="zh-CN"/>
              </w:rPr>
            </w:pPr>
            <w:r>
              <w:rPr>
                <w:rFonts w:hint="default" w:ascii="Times New Roman" w:hAnsi="Times New Roman" w:eastAsia="宋体" w:cs="Times New Roman"/>
                <w:b/>
                <w:bCs/>
                <w:szCs w:val="21"/>
                <w:highlight w:val="none"/>
              </w:rPr>
              <w:t>实际</w:t>
            </w:r>
            <w:r>
              <w:rPr>
                <w:rFonts w:hint="eastAsia" w:ascii="Times New Roman" w:hAnsi="Times New Roman" w:eastAsia="宋体" w:cs="Times New Roman"/>
                <w:b/>
                <w:bCs/>
                <w:szCs w:val="21"/>
                <w:highlight w:val="none"/>
                <w:lang w:val="en-US" w:eastAsia="zh-CN"/>
              </w:rPr>
              <w:t>建设</w:t>
            </w:r>
          </w:p>
        </w:tc>
        <w:tc>
          <w:tcPr>
            <w:tcW w:w="1069" w:type="dxa"/>
            <w:vMerge w:val="continue"/>
            <w:shd w:val="clear" w:color="auto" w:fill="auto"/>
            <w:vAlign w:val="center"/>
          </w:tcPr>
          <w:p w14:paraId="357A019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cs="Times New Roman"/>
                <w:b/>
                <w:bCs/>
                <w:color w:val="auto"/>
                <w:highlight w:val="none"/>
                <w:lang w:val="en-US" w:eastAsia="zh-CN"/>
              </w:rPr>
            </w:pPr>
          </w:p>
        </w:tc>
        <w:tc>
          <w:tcPr>
            <w:tcW w:w="717" w:type="dxa"/>
            <w:vMerge w:val="continue"/>
            <w:shd w:val="clear" w:color="auto" w:fill="auto"/>
            <w:vAlign w:val="center"/>
          </w:tcPr>
          <w:p w14:paraId="26BA47C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cs="Times New Roman"/>
                <w:b/>
                <w:bCs/>
                <w:color w:val="auto"/>
                <w:highlight w:val="none"/>
                <w:lang w:eastAsia="zh-CN"/>
              </w:rPr>
            </w:pPr>
          </w:p>
        </w:tc>
      </w:tr>
      <w:tr w14:paraId="6E59FB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470" w:type="dxa"/>
            <w:shd w:val="clear" w:color="auto" w:fill="auto"/>
            <w:vAlign w:val="center"/>
          </w:tcPr>
          <w:p w14:paraId="5DBAC273">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1</w:t>
            </w:r>
          </w:p>
        </w:tc>
        <w:tc>
          <w:tcPr>
            <w:tcW w:w="1119" w:type="dxa"/>
            <w:shd w:val="clear" w:color="auto" w:fill="auto"/>
            <w:vAlign w:val="center"/>
          </w:tcPr>
          <w:p w14:paraId="18A9F7A3">
            <w:pPr>
              <w:keepNext w:val="0"/>
              <w:keepLines w:val="0"/>
              <w:suppressLineNumbers w:val="0"/>
              <w:adjustRightInd w:val="0"/>
              <w:snapToGrid w:val="0"/>
              <w:spacing w:before="0" w:beforeLines="0" w:beforeAutospacing="0" w:after="0" w:afterLines="0" w:afterAutospacing="0" w:line="240" w:lineRule="auto"/>
              <w:ind w:left="0" w:right="0"/>
              <w:jc w:val="center"/>
              <w:rPr>
                <w:rFonts w:hint="default" w:ascii="Times New Roman" w:hAnsi="Times New Roman" w:eastAsia="宋体" w:cs="Times New Roman"/>
                <w:spacing w:val="0"/>
                <w:szCs w:val="21"/>
                <w:highlight w:val="none"/>
                <w:lang w:val="en-US" w:eastAsia="zh-CN"/>
              </w:rPr>
            </w:pPr>
            <w:r>
              <w:rPr>
                <w:rFonts w:hint="eastAsia" w:ascii="Times New Roman" w:hAnsi="Times New Roman" w:eastAsia="宋体" w:cs="Times New Roman"/>
                <w:spacing w:val="0"/>
                <w:szCs w:val="21"/>
                <w:highlight w:val="none"/>
                <w:lang w:val="en-US" w:eastAsia="zh-CN"/>
              </w:rPr>
              <w:t>废机油</w:t>
            </w:r>
          </w:p>
        </w:tc>
        <w:tc>
          <w:tcPr>
            <w:tcW w:w="909" w:type="dxa"/>
            <w:shd w:val="clear" w:color="auto" w:fill="auto"/>
            <w:vAlign w:val="center"/>
          </w:tcPr>
          <w:p w14:paraId="1B99FBFB">
            <w:pPr>
              <w:keepNext w:val="0"/>
              <w:keepLines w:val="0"/>
              <w:suppressLineNumbers w:val="0"/>
              <w:adjustRightInd w:val="0"/>
              <w:snapToGrid w:val="0"/>
              <w:spacing w:before="0" w:beforeLines="0" w:beforeAutospacing="0" w:after="0" w:afterLines="0" w:afterAutospacing="0" w:line="240" w:lineRule="auto"/>
              <w:ind w:left="0" w:right="0"/>
              <w:jc w:val="center"/>
              <w:rPr>
                <w:rFonts w:hint="default" w:ascii="Times New Roman" w:hAnsi="Times New Roman" w:eastAsia="宋体" w:cs="Times New Roman"/>
                <w:spacing w:val="0"/>
                <w:szCs w:val="21"/>
                <w:highlight w:val="none"/>
                <w:lang w:val="en-US" w:eastAsia="zh-CN"/>
              </w:rPr>
            </w:pPr>
            <w:r>
              <w:rPr>
                <w:rFonts w:hint="eastAsia" w:ascii="Times New Roman" w:hAnsi="Times New Roman" w:eastAsia="宋体" w:cs="Times New Roman"/>
                <w:spacing w:val="0"/>
                <w:szCs w:val="21"/>
                <w:highlight w:val="none"/>
                <w:lang w:val="en-US" w:eastAsia="zh-CN"/>
              </w:rPr>
              <w:t>设备维修</w:t>
            </w:r>
          </w:p>
        </w:tc>
        <w:tc>
          <w:tcPr>
            <w:tcW w:w="663" w:type="dxa"/>
            <w:shd w:val="clear" w:color="auto" w:fill="auto"/>
            <w:vAlign w:val="center"/>
          </w:tcPr>
          <w:p w14:paraId="7D0B3C71">
            <w:pPr>
              <w:keepNext w:val="0"/>
              <w:keepLines w:val="0"/>
              <w:suppressLineNumbers w:val="0"/>
              <w:adjustRightInd w:val="0"/>
              <w:snapToGrid w:val="0"/>
              <w:spacing w:before="0" w:beforeLines="0" w:beforeAutospacing="0" w:after="0" w:afterLines="0" w:afterAutospacing="0" w:line="240" w:lineRule="auto"/>
              <w:ind w:left="0" w:right="0"/>
              <w:jc w:val="center"/>
              <w:rPr>
                <w:rFonts w:hint="default" w:ascii="Times New Roman" w:hAnsi="Times New Roman" w:eastAsia="宋体" w:cs="Times New Roman"/>
                <w:spacing w:val="0"/>
                <w:szCs w:val="21"/>
                <w:highlight w:val="none"/>
                <w:lang w:val="en-US" w:eastAsia="zh-CN"/>
              </w:rPr>
            </w:pPr>
            <w:r>
              <w:rPr>
                <w:rFonts w:hint="eastAsia" w:ascii="Times New Roman" w:hAnsi="Times New Roman" w:eastAsia="宋体" w:cs="Times New Roman"/>
                <w:spacing w:val="0"/>
                <w:szCs w:val="21"/>
                <w:highlight w:val="none"/>
                <w:lang w:val="en-US" w:eastAsia="zh-CN"/>
              </w:rPr>
              <w:t>危险固废</w:t>
            </w:r>
          </w:p>
        </w:tc>
        <w:tc>
          <w:tcPr>
            <w:tcW w:w="1074" w:type="dxa"/>
            <w:shd w:val="clear" w:color="auto" w:fill="auto"/>
            <w:vAlign w:val="center"/>
          </w:tcPr>
          <w:p w14:paraId="0A31DFD9">
            <w:pPr>
              <w:keepNext w:val="0"/>
              <w:keepLines w:val="0"/>
              <w:suppressLineNumbers w:val="0"/>
              <w:adjustRightInd w:val="0"/>
              <w:snapToGrid w:val="0"/>
              <w:spacing w:before="0" w:beforeLines="0" w:beforeAutospacing="0" w:after="0" w:afterLines="0" w:afterAutospacing="0" w:line="240" w:lineRule="auto"/>
              <w:ind w:left="0" w:right="0"/>
              <w:jc w:val="center"/>
              <w:rPr>
                <w:rFonts w:hint="eastAsia" w:ascii="Times New Roman" w:hAnsi="Times New Roman" w:eastAsia="宋体" w:cs="Times New Roman"/>
                <w:spacing w:val="0"/>
                <w:szCs w:val="21"/>
                <w:highlight w:val="none"/>
                <w:lang w:val="en-US" w:eastAsia="zh-CN"/>
              </w:rPr>
            </w:pPr>
            <w:r>
              <w:rPr>
                <w:rFonts w:hint="default" w:ascii="Times New Roman" w:hAnsi="Times New Roman" w:eastAsia="宋体" w:cs="Times New Roman"/>
                <w:spacing w:val="0"/>
                <w:szCs w:val="21"/>
                <w:highlight w:val="none"/>
                <w:lang w:val="en-US" w:eastAsia="zh-CN"/>
              </w:rPr>
              <w:t>HW08</w:t>
            </w:r>
            <w:r>
              <w:rPr>
                <w:rFonts w:hint="eastAsia" w:ascii="Times New Roman" w:hAnsi="Times New Roman" w:eastAsia="宋体" w:cs="Times New Roman"/>
                <w:spacing w:val="0"/>
                <w:szCs w:val="21"/>
                <w:highlight w:val="none"/>
                <w:lang w:val="en-US" w:eastAsia="zh-CN"/>
              </w:rPr>
              <w:t>（</w:t>
            </w:r>
          </w:p>
          <w:p w14:paraId="66C462C6">
            <w:pPr>
              <w:keepNext w:val="0"/>
              <w:keepLines w:val="0"/>
              <w:suppressLineNumbers w:val="0"/>
              <w:adjustRightInd w:val="0"/>
              <w:snapToGrid w:val="0"/>
              <w:spacing w:before="0" w:beforeLines="0" w:beforeAutospacing="0" w:after="0" w:afterLines="0" w:afterAutospacing="0" w:line="240" w:lineRule="auto"/>
              <w:ind w:left="0" w:right="0"/>
              <w:jc w:val="center"/>
              <w:rPr>
                <w:rFonts w:hint="eastAsia" w:ascii="Times New Roman" w:hAnsi="Times New Roman" w:eastAsia="宋体" w:cs="Times New Roman"/>
                <w:spacing w:val="0"/>
                <w:szCs w:val="21"/>
                <w:highlight w:val="none"/>
                <w:lang w:val="en-US" w:eastAsia="zh-CN"/>
              </w:rPr>
            </w:pPr>
            <w:r>
              <w:rPr>
                <w:rFonts w:hint="default" w:ascii="Times New Roman" w:hAnsi="Times New Roman" w:eastAsia="宋体" w:cs="Times New Roman"/>
                <w:spacing w:val="0"/>
                <w:szCs w:val="21"/>
                <w:highlight w:val="none"/>
                <w:lang w:val="en-US" w:eastAsia="zh-CN"/>
              </w:rPr>
              <w:t>900-249-08</w:t>
            </w:r>
            <w:r>
              <w:rPr>
                <w:rFonts w:hint="eastAsia" w:ascii="Times New Roman" w:hAnsi="Times New Roman" w:eastAsia="宋体" w:cs="Times New Roman"/>
                <w:spacing w:val="0"/>
                <w:szCs w:val="21"/>
                <w:highlight w:val="none"/>
                <w:lang w:val="en-US" w:eastAsia="zh-CN"/>
              </w:rPr>
              <w:t>）</w:t>
            </w:r>
          </w:p>
        </w:tc>
        <w:tc>
          <w:tcPr>
            <w:tcW w:w="1250" w:type="dxa"/>
            <w:vMerge w:val="restart"/>
            <w:shd w:val="clear" w:color="auto" w:fill="auto"/>
            <w:vAlign w:val="center"/>
          </w:tcPr>
          <w:p w14:paraId="0B93931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kern w:val="2"/>
                <w:sz w:val="21"/>
                <w:szCs w:val="21"/>
                <w:lang w:val="en-US" w:eastAsia="zh-CN" w:bidi="zh-CN"/>
              </w:rPr>
            </w:pPr>
            <w:r>
              <w:rPr>
                <w:rFonts w:hint="default" w:ascii="Times New Roman" w:hAnsi="Times New Roman" w:eastAsia="宋体" w:cs="Times New Roman"/>
                <w:bCs/>
                <w:kern w:val="2"/>
                <w:sz w:val="21"/>
                <w:szCs w:val="21"/>
                <w:lang w:val="en-US" w:eastAsia="zh-CN" w:bidi="zh-CN"/>
              </w:rPr>
              <w:t>分类收集委托有资质的危险废物处置机构处理</w:t>
            </w:r>
          </w:p>
        </w:tc>
        <w:tc>
          <w:tcPr>
            <w:tcW w:w="1299" w:type="dxa"/>
            <w:vMerge w:val="restart"/>
            <w:shd w:val="clear" w:color="auto" w:fill="auto"/>
            <w:vAlign w:val="center"/>
          </w:tcPr>
          <w:p w14:paraId="273DFB71">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spacing w:val="0"/>
                <w:kern w:val="2"/>
                <w:sz w:val="21"/>
                <w:szCs w:val="21"/>
                <w:highlight w:val="none"/>
                <w:lang w:val="en-US" w:eastAsia="zh-CN" w:bidi="ar-SA"/>
              </w:rPr>
            </w:pPr>
            <w:r>
              <w:rPr>
                <w:rFonts w:hint="eastAsia" w:ascii="Times New Roman" w:hAnsi="Times New Roman" w:cs="Times New Roman"/>
                <w:color w:val="auto"/>
                <w:kern w:val="0"/>
                <w:sz w:val="21"/>
                <w:szCs w:val="21"/>
                <w:lang w:val="en-US" w:eastAsia="zh-CN" w:bidi="ar"/>
              </w:rPr>
              <w:t>分类收集后，</w:t>
            </w:r>
            <w:r>
              <w:rPr>
                <w:rFonts w:hint="default" w:ascii="Times New Roman" w:hAnsi="Times New Roman" w:eastAsia="宋体" w:cs="Times New Roman"/>
                <w:color w:val="auto"/>
                <w:kern w:val="0"/>
                <w:sz w:val="21"/>
                <w:szCs w:val="21"/>
                <w:lang w:val="en-US" w:eastAsia="zh-CN" w:bidi="ar"/>
              </w:rPr>
              <w:t>委托</w:t>
            </w:r>
            <w:r>
              <w:rPr>
                <w:rFonts w:hint="default" w:ascii="Times New Roman" w:hAnsi="Times New Roman" w:eastAsia="宋体" w:cs="Times New Roman"/>
                <w:color w:val="auto"/>
                <w:kern w:val="0"/>
                <w:sz w:val="21"/>
                <w:szCs w:val="21"/>
                <w:highlight w:val="none"/>
                <w:lang w:val="en-US" w:eastAsia="zh-CN" w:bidi="ar"/>
              </w:rPr>
              <w:t>浙江海宇润滑油有限公司</w:t>
            </w:r>
            <w:r>
              <w:rPr>
                <w:rFonts w:hint="default" w:ascii="Times New Roman" w:hAnsi="Times New Roman" w:eastAsia="宋体" w:cs="Times New Roman"/>
                <w:color w:val="auto"/>
                <w:kern w:val="0"/>
                <w:sz w:val="21"/>
                <w:szCs w:val="21"/>
                <w:lang w:val="en-US" w:eastAsia="zh-CN" w:bidi="ar"/>
              </w:rPr>
              <w:t>进行处置</w:t>
            </w:r>
          </w:p>
        </w:tc>
        <w:tc>
          <w:tcPr>
            <w:tcW w:w="1069" w:type="dxa"/>
            <w:shd w:val="clear" w:color="auto" w:fill="auto"/>
            <w:vAlign w:val="center"/>
          </w:tcPr>
          <w:p w14:paraId="1745BCE5">
            <w:pPr>
              <w:keepNext w:val="0"/>
              <w:keepLines w:val="0"/>
              <w:suppressLineNumbers w:val="0"/>
              <w:adjustRightInd w:val="0"/>
              <w:snapToGrid w:val="0"/>
              <w:spacing w:before="0" w:beforeLines="0" w:beforeAutospacing="0" w:after="0" w:afterLines="0" w:afterAutospacing="0" w:line="240" w:lineRule="auto"/>
              <w:ind w:left="0" w:right="0"/>
              <w:jc w:val="center"/>
              <w:rPr>
                <w:rFonts w:hint="default" w:ascii="Times New Roman" w:hAnsi="Times New Roman" w:eastAsia="宋体" w:cs="Times New Roman"/>
                <w:spacing w:val="0"/>
                <w:szCs w:val="21"/>
                <w:highlight w:val="none"/>
                <w:lang w:val="en-US" w:eastAsia="zh-CN"/>
              </w:rPr>
            </w:pPr>
            <w:r>
              <w:rPr>
                <w:rFonts w:hint="eastAsia" w:ascii="Times New Roman" w:hAnsi="Times New Roman" w:cs="Times New Roman"/>
                <w:color w:val="auto"/>
                <w:spacing w:val="0"/>
                <w:szCs w:val="21"/>
                <w:highlight w:val="none"/>
                <w:lang w:val="en-US" w:eastAsia="zh-CN"/>
              </w:rPr>
              <w:t>桶装，</w:t>
            </w:r>
            <w:r>
              <w:rPr>
                <w:rFonts w:hint="eastAsia" w:ascii="Times New Roman" w:hAnsi="Times New Roman" w:eastAsia="宋体" w:cs="Times New Roman"/>
                <w:spacing w:val="0"/>
                <w:szCs w:val="21"/>
                <w:highlight w:val="none"/>
                <w:lang w:val="en-US" w:eastAsia="zh-CN"/>
              </w:rPr>
              <w:t>危废仓库</w:t>
            </w:r>
          </w:p>
        </w:tc>
        <w:tc>
          <w:tcPr>
            <w:tcW w:w="717" w:type="dxa"/>
            <w:shd w:val="clear" w:color="auto" w:fill="auto"/>
            <w:vAlign w:val="center"/>
          </w:tcPr>
          <w:p w14:paraId="4996D663">
            <w:pPr>
              <w:keepNext w:val="0"/>
              <w:keepLines w:val="0"/>
              <w:suppressLineNumbers w:val="0"/>
              <w:adjustRightInd w:val="0"/>
              <w:snapToGrid w:val="0"/>
              <w:spacing w:before="0" w:beforeLines="0" w:beforeAutospacing="0" w:after="0" w:afterLines="0" w:afterAutospacing="0" w:line="240" w:lineRule="auto"/>
              <w:ind w:left="0" w:right="0"/>
              <w:jc w:val="center"/>
              <w:rPr>
                <w:rFonts w:hint="default" w:ascii="Times New Roman" w:hAnsi="Times New Roman" w:eastAsia="宋体" w:cs="Times New Roman"/>
                <w:spacing w:val="0"/>
                <w:kern w:val="2"/>
                <w:sz w:val="21"/>
                <w:szCs w:val="21"/>
                <w:highlight w:val="none"/>
                <w:lang w:val="en-US" w:eastAsia="zh-CN" w:bidi="ar-SA"/>
              </w:rPr>
            </w:pPr>
            <w:r>
              <w:rPr>
                <w:rFonts w:hint="eastAsia" w:ascii="Times New Roman" w:hAnsi="Times New Roman" w:cs="Times New Roman"/>
                <w:color w:val="auto"/>
                <w:spacing w:val="0"/>
                <w:szCs w:val="21"/>
                <w:highlight w:val="none"/>
                <w:lang w:eastAsia="zh-CN"/>
              </w:rPr>
              <w:t>一致</w:t>
            </w:r>
          </w:p>
        </w:tc>
      </w:tr>
      <w:tr w14:paraId="101F96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470" w:type="dxa"/>
            <w:shd w:val="clear" w:color="auto" w:fill="auto"/>
            <w:vAlign w:val="center"/>
          </w:tcPr>
          <w:p w14:paraId="45DEDA5D">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2</w:t>
            </w:r>
          </w:p>
        </w:tc>
        <w:tc>
          <w:tcPr>
            <w:tcW w:w="1119" w:type="dxa"/>
            <w:shd w:val="clear" w:color="auto" w:fill="auto"/>
            <w:vAlign w:val="center"/>
          </w:tcPr>
          <w:p w14:paraId="02224FE5">
            <w:pPr>
              <w:keepNext w:val="0"/>
              <w:keepLines w:val="0"/>
              <w:suppressLineNumbers w:val="0"/>
              <w:adjustRightInd w:val="0"/>
              <w:snapToGrid w:val="0"/>
              <w:spacing w:before="0" w:beforeLines="0" w:beforeAutospacing="0" w:after="0" w:afterLines="0" w:afterAutospacing="0" w:line="240" w:lineRule="auto"/>
              <w:ind w:left="0" w:right="0"/>
              <w:jc w:val="center"/>
              <w:rPr>
                <w:rFonts w:hint="default" w:ascii="Times New Roman" w:hAnsi="Times New Roman" w:eastAsia="宋体" w:cs="Times New Roman"/>
                <w:spacing w:val="0"/>
                <w:kern w:val="2"/>
                <w:sz w:val="21"/>
                <w:szCs w:val="21"/>
                <w:highlight w:val="none"/>
                <w:lang w:val="en-US" w:eastAsia="zh-CN" w:bidi="ar-SA"/>
              </w:rPr>
            </w:pPr>
            <w:r>
              <w:rPr>
                <w:rFonts w:hint="eastAsia" w:ascii="Times New Roman" w:hAnsi="Times New Roman" w:eastAsia="宋体" w:cs="Times New Roman"/>
                <w:spacing w:val="0"/>
                <w:szCs w:val="21"/>
                <w:highlight w:val="none"/>
                <w:lang w:val="en-US" w:eastAsia="zh-CN"/>
              </w:rPr>
              <w:t>废导热油</w:t>
            </w:r>
          </w:p>
        </w:tc>
        <w:tc>
          <w:tcPr>
            <w:tcW w:w="909" w:type="dxa"/>
            <w:shd w:val="clear" w:color="auto" w:fill="auto"/>
            <w:vAlign w:val="center"/>
          </w:tcPr>
          <w:p w14:paraId="59F9F239">
            <w:pPr>
              <w:keepNext w:val="0"/>
              <w:keepLines w:val="0"/>
              <w:suppressLineNumbers w:val="0"/>
              <w:adjustRightInd w:val="0"/>
              <w:snapToGrid w:val="0"/>
              <w:spacing w:before="0" w:beforeLines="0" w:beforeAutospacing="0" w:after="0" w:afterLines="0" w:afterAutospacing="0" w:line="240" w:lineRule="auto"/>
              <w:ind w:left="0" w:right="0"/>
              <w:jc w:val="center"/>
              <w:rPr>
                <w:rFonts w:hint="default" w:ascii="Times New Roman" w:hAnsi="Times New Roman" w:eastAsia="宋体" w:cs="Times New Roman"/>
                <w:spacing w:val="0"/>
                <w:kern w:val="2"/>
                <w:sz w:val="21"/>
                <w:szCs w:val="21"/>
                <w:highlight w:val="none"/>
                <w:lang w:val="en-US" w:eastAsia="zh-CN" w:bidi="ar-SA"/>
              </w:rPr>
            </w:pPr>
            <w:r>
              <w:rPr>
                <w:rFonts w:hint="eastAsia" w:ascii="Times New Roman" w:hAnsi="Times New Roman" w:eastAsia="宋体" w:cs="Times New Roman"/>
                <w:spacing w:val="0"/>
                <w:szCs w:val="21"/>
                <w:highlight w:val="none"/>
                <w:lang w:val="en-US" w:eastAsia="zh-CN"/>
              </w:rPr>
              <w:t>导热油炉维护</w:t>
            </w:r>
          </w:p>
        </w:tc>
        <w:tc>
          <w:tcPr>
            <w:tcW w:w="663" w:type="dxa"/>
            <w:shd w:val="clear" w:color="auto" w:fill="auto"/>
            <w:vAlign w:val="center"/>
          </w:tcPr>
          <w:p w14:paraId="5C0A907E">
            <w:pPr>
              <w:keepNext w:val="0"/>
              <w:keepLines w:val="0"/>
              <w:suppressLineNumbers w:val="0"/>
              <w:adjustRightInd w:val="0"/>
              <w:snapToGrid w:val="0"/>
              <w:spacing w:before="0" w:beforeLines="0" w:beforeAutospacing="0" w:after="0" w:afterLines="0" w:afterAutospacing="0" w:line="240" w:lineRule="auto"/>
              <w:ind w:left="0" w:right="0"/>
              <w:jc w:val="center"/>
              <w:rPr>
                <w:rFonts w:hint="default" w:ascii="Times New Roman" w:hAnsi="Times New Roman" w:eastAsia="宋体" w:cs="Times New Roman"/>
                <w:spacing w:val="0"/>
                <w:kern w:val="2"/>
                <w:sz w:val="21"/>
                <w:szCs w:val="21"/>
                <w:highlight w:val="none"/>
                <w:lang w:val="en-US" w:eastAsia="zh-CN" w:bidi="ar-SA"/>
              </w:rPr>
            </w:pPr>
            <w:r>
              <w:rPr>
                <w:rFonts w:hint="eastAsia" w:ascii="Times New Roman" w:hAnsi="Times New Roman" w:eastAsia="宋体" w:cs="Times New Roman"/>
                <w:spacing w:val="0"/>
                <w:szCs w:val="21"/>
                <w:highlight w:val="none"/>
                <w:lang w:val="en-US" w:eastAsia="zh-CN"/>
              </w:rPr>
              <w:t>危险固废</w:t>
            </w:r>
          </w:p>
        </w:tc>
        <w:tc>
          <w:tcPr>
            <w:tcW w:w="1074" w:type="dxa"/>
            <w:shd w:val="clear" w:color="auto" w:fill="auto"/>
            <w:vAlign w:val="center"/>
          </w:tcPr>
          <w:p w14:paraId="61F78C71">
            <w:pPr>
              <w:keepNext w:val="0"/>
              <w:keepLines w:val="0"/>
              <w:suppressLineNumbers w:val="0"/>
              <w:adjustRightInd w:val="0"/>
              <w:snapToGrid w:val="0"/>
              <w:spacing w:before="0" w:beforeLines="0" w:beforeAutospacing="0" w:after="0" w:afterLines="0" w:afterAutospacing="0" w:line="240" w:lineRule="auto"/>
              <w:ind w:left="0" w:right="0"/>
              <w:jc w:val="center"/>
              <w:rPr>
                <w:rFonts w:hint="eastAsia" w:ascii="Times New Roman" w:hAnsi="Times New Roman" w:eastAsia="宋体" w:cs="Times New Roman"/>
                <w:spacing w:val="0"/>
                <w:szCs w:val="21"/>
                <w:highlight w:val="none"/>
                <w:lang w:val="en-US" w:eastAsia="zh-CN"/>
              </w:rPr>
            </w:pPr>
            <w:r>
              <w:rPr>
                <w:rFonts w:hint="default" w:ascii="Times New Roman" w:hAnsi="Times New Roman" w:eastAsia="宋体" w:cs="Times New Roman"/>
                <w:spacing w:val="0"/>
                <w:szCs w:val="21"/>
                <w:highlight w:val="none"/>
                <w:lang w:val="en-US" w:eastAsia="zh-CN"/>
              </w:rPr>
              <w:t>HW08</w:t>
            </w:r>
            <w:r>
              <w:rPr>
                <w:rFonts w:hint="eastAsia" w:ascii="Times New Roman" w:hAnsi="Times New Roman" w:eastAsia="宋体" w:cs="Times New Roman"/>
                <w:spacing w:val="0"/>
                <w:szCs w:val="21"/>
                <w:highlight w:val="none"/>
                <w:lang w:val="en-US" w:eastAsia="zh-CN"/>
              </w:rPr>
              <w:t>（</w:t>
            </w:r>
          </w:p>
          <w:p w14:paraId="3436DB33">
            <w:pPr>
              <w:keepNext w:val="0"/>
              <w:keepLines w:val="0"/>
              <w:suppressLineNumbers w:val="0"/>
              <w:adjustRightInd w:val="0"/>
              <w:snapToGrid w:val="0"/>
              <w:spacing w:before="0" w:beforeLines="0" w:beforeAutospacing="0" w:after="0" w:afterLines="0" w:afterAutospacing="0" w:line="240" w:lineRule="auto"/>
              <w:ind w:left="0" w:right="0"/>
              <w:jc w:val="center"/>
              <w:rPr>
                <w:rFonts w:hint="eastAsia" w:ascii="Times New Roman" w:hAnsi="Times New Roman" w:eastAsia="宋体" w:cs="Times New Roman"/>
                <w:spacing w:val="0"/>
                <w:kern w:val="2"/>
                <w:sz w:val="21"/>
                <w:szCs w:val="21"/>
                <w:highlight w:val="none"/>
                <w:lang w:val="en-US" w:eastAsia="zh-CN" w:bidi="ar-SA"/>
              </w:rPr>
            </w:pPr>
            <w:r>
              <w:rPr>
                <w:rFonts w:hint="default" w:ascii="Times New Roman" w:hAnsi="Times New Roman" w:eastAsia="宋体" w:cs="Times New Roman"/>
                <w:spacing w:val="0"/>
                <w:szCs w:val="21"/>
                <w:highlight w:val="none"/>
                <w:lang w:val="en-US" w:eastAsia="zh-CN"/>
              </w:rPr>
              <w:t>900-249-08</w:t>
            </w:r>
            <w:r>
              <w:rPr>
                <w:rFonts w:hint="eastAsia" w:ascii="Times New Roman" w:hAnsi="Times New Roman" w:eastAsia="宋体" w:cs="Times New Roman"/>
                <w:spacing w:val="0"/>
                <w:szCs w:val="21"/>
                <w:highlight w:val="none"/>
                <w:lang w:val="en-US" w:eastAsia="zh-CN"/>
              </w:rPr>
              <w:t>）</w:t>
            </w:r>
          </w:p>
        </w:tc>
        <w:tc>
          <w:tcPr>
            <w:tcW w:w="1250" w:type="dxa"/>
            <w:vMerge w:val="continue"/>
            <w:shd w:val="clear" w:color="auto" w:fill="auto"/>
            <w:vAlign w:val="center"/>
          </w:tcPr>
          <w:p w14:paraId="18415066">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szCs w:val="21"/>
                <w:highlight w:val="none"/>
                <w:lang w:bidi="zh-CN"/>
              </w:rPr>
            </w:pPr>
          </w:p>
        </w:tc>
        <w:tc>
          <w:tcPr>
            <w:tcW w:w="1299" w:type="dxa"/>
            <w:vMerge w:val="continue"/>
            <w:tcBorders/>
            <w:shd w:val="clear" w:color="auto" w:fill="auto"/>
            <w:vAlign w:val="center"/>
          </w:tcPr>
          <w:p w14:paraId="6431DE5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spacing w:val="0"/>
                <w:szCs w:val="21"/>
                <w:highlight w:val="none"/>
              </w:rPr>
            </w:pPr>
          </w:p>
        </w:tc>
        <w:tc>
          <w:tcPr>
            <w:tcW w:w="1069" w:type="dxa"/>
            <w:shd w:val="clear" w:color="auto" w:fill="auto"/>
            <w:vAlign w:val="center"/>
          </w:tcPr>
          <w:p w14:paraId="332CB18B">
            <w:pPr>
              <w:keepNext w:val="0"/>
              <w:keepLines w:val="0"/>
              <w:suppressLineNumbers w:val="0"/>
              <w:adjustRightInd w:val="0"/>
              <w:snapToGrid w:val="0"/>
              <w:spacing w:before="0" w:beforeLines="0" w:beforeAutospacing="0" w:after="0" w:afterLines="0" w:afterAutospacing="0" w:line="240" w:lineRule="auto"/>
              <w:ind w:left="0" w:right="0"/>
              <w:jc w:val="center"/>
              <w:rPr>
                <w:rFonts w:hint="default" w:ascii="Times New Roman" w:hAnsi="Times New Roman" w:eastAsia="宋体" w:cs="Times New Roman"/>
                <w:spacing w:val="0"/>
                <w:szCs w:val="21"/>
                <w:highlight w:val="none"/>
                <w:lang w:val="en-US" w:eastAsia="zh-CN"/>
              </w:rPr>
            </w:pPr>
            <w:r>
              <w:rPr>
                <w:rFonts w:hint="eastAsia" w:ascii="Times New Roman" w:hAnsi="Times New Roman" w:cs="Times New Roman"/>
                <w:color w:val="auto"/>
                <w:spacing w:val="0"/>
                <w:szCs w:val="21"/>
                <w:highlight w:val="none"/>
                <w:lang w:val="en-US" w:eastAsia="zh-CN"/>
              </w:rPr>
              <w:t>桶装，</w:t>
            </w:r>
            <w:r>
              <w:rPr>
                <w:rFonts w:hint="eastAsia" w:ascii="Times New Roman" w:hAnsi="Times New Roman" w:eastAsia="宋体" w:cs="Times New Roman"/>
                <w:spacing w:val="0"/>
                <w:szCs w:val="21"/>
                <w:highlight w:val="none"/>
                <w:lang w:val="en-US" w:eastAsia="zh-CN"/>
              </w:rPr>
              <w:t>危废仓库</w:t>
            </w:r>
          </w:p>
        </w:tc>
        <w:tc>
          <w:tcPr>
            <w:tcW w:w="717" w:type="dxa"/>
            <w:shd w:val="clear" w:color="auto" w:fill="auto"/>
            <w:vAlign w:val="center"/>
          </w:tcPr>
          <w:p w14:paraId="52E9BED3">
            <w:pPr>
              <w:keepNext w:val="0"/>
              <w:keepLines w:val="0"/>
              <w:suppressLineNumbers w:val="0"/>
              <w:adjustRightInd w:val="0"/>
              <w:snapToGrid w:val="0"/>
              <w:spacing w:before="0" w:beforeLines="0" w:beforeAutospacing="0" w:after="0" w:afterLines="0" w:afterAutospacing="0" w:line="240" w:lineRule="auto"/>
              <w:ind w:left="0" w:right="0"/>
              <w:jc w:val="center"/>
              <w:rPr>
                <w:rFonts w:hint="default" w:ascii="Times New Roman" w:hAnsi="Times New Roman" w:eastAsia="宋体" w:cs="Times New Roman"/>
                <w:spacing w:val="0"/>
                <w:kern w:val="2"/>
                <w:sz w:val="21"/>
                <w:szCs w:val="21"/>
                <w:highlight w:val="none"/>
                <w:lang w:val="en-US" w:eastAsia="zh-CN" w:bidi="ar-SA"/>
              </w:rPr>
            </w:pPr>
            <w:r>
              <w:rPr>
                <w:rFonts w:hint="eastAsia" w:ascii="Times New Roman" w:hAnsi="Times New Roman" w:cs="Times New Roman"/>
                <w:color w:val="auto"/>
                <w:spacing w:val="0"/>
                <w:szCs w:val="21"/>
                <w:highlight w:val="none"/>
                <w:lang w:eastAsia="zh-CN"/>
              </w:rPr>
              <w:t>一致</w:t>
            </w:r>
          </w:p>
        </w:tc>
      </w:tr>
      <w:tr w14:paraId="38B201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470" w:type="dxa"/>
            <w:shd w:val="clear" w:color="auto" w:fill="auto"/>
            <w:vAlign w:val="center"/>
          </w:tcPr>
          <w:p w14:paraId="72C2AE5C">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3</w:t>
            </w:r>
          </w:p>
        </w:tc>
        <w:tc>
          <w:tcPr>
            <w:tcW w:w="1119" w:type="dxa"/>
            <w:shd w:val="clear" w:color="auto" w:fill="auto"/>
            <w:vAlign w:val="center"/>
          </w:tcPr>
          <w:p w14:paraId="114E91D0">
            <w:pPr>
              <w:keepNext w:val="0"/>
              <w:keepLines w:val="0"/>
              <w:suppressLineNumbers w:val="0"/>
              <w:adjustRightInd w:val="0"/>
              <w:snapToGrid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pacing w:val="0"/>
                <w:kern w:val="2"/>
                <w:sz w:val="21"/>
                <w:szCs w:val="21"/>
                <w:highlight w:val="none"/>
                <w:lang w:val="en-US" w:eastAsia="zh-CN" w:bidi="ar-SA"/>
              </w:rPr>
            </w:pPr>
            <w:r>
              <w:rPr>
                <w:rFonts w:hint="eastAsia" w:ascii="Times New Roman" w:hAnsi="Times New Roman" w:eastAsia="宋体" w:cs="Times New Roman"/>
                <w:spacing w:val="0"/>
                <w:szCs w:val="21"/>
                <w:highlight w:val="none"/>
                <w:lang w:val="en-US" w:eastAsia="zh-CN"/>
              </w:rPr>
              <w:t>定型废油</w:t>
            </w:r>
          </w:p>
        </w:tc>
        <w:tc>
          <w:tcPr>
            <w:tcW w:w="909" w:type="dxa"/>
            <w:shd w:val="clear" w:color="auto" w:fill="auto"/>
            <w:vAlign w:val="center"/>
          </w:tcPr>
          <w:p w14:paraId="18B718B4">
            <w:pPr>
              <w:keepNext w:val="0"/>
              <w:keepLines w:val="0"/>
              <w:suppressLineNumbers w:val="0"/>
              <w:adjustRightInd w:val="0"/>
              <w:snapToGrid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pacing w:val="0"/>
                <w:kern w:val="2"/>
                <w:sz w:val="21"/>
                <w:szCs w:val="21"/>
                <w:highlight w:val="none"/>
                <w:lang w:val="en-US" w:eastAsia="zh-CN" w:bidi="ar-SA"/>
              </w:rPr>
            </w:pPr>
            <w:r>
              <w:rPr>
                <w:rFonts w:hint="eastAsia" w:ascii="Times New Roman" w:hAnsi="Times New Roman" w:eastAsia="宋体" w:cs="Times New Roman"/>
                <w:spacing w:val="0"/>
                <w:szCs w:val="21"/>
                <w:highlight w:val="none"/>
                <w:lang w:val="en-US" w:eastAsia="zh-CN"/>
              </w:rPr>
              <w:t>定型废气处理</w:t>
            </w:r>
          </w:p>
        </w:tc>
        <w:tc>
          <w:tcPr>
            <w:tcW w:w="663" w:type="dxa"/>
            <w:shd w:val="clear" w:color="auto" w:fill="auto"/>
            <w:vAlign w:val="center"/>
          </w:tcPr>
          <w:p w14:paraId="492ECB49">
            <w:pPr>
              <w:keepNext w:val="0"/>
              <w:keepLines w:val="0"/>
              <w:suppressLineNumbers w:val="0"/>
              <w:adjustRightInd w:val="0"/>
              <w:snapToGrid w:val="0"/>
              <w:spacing w:before="0" w:beforeLines="0" w:beforeAutospacing="0" w:after="0" w:afterLines="0" w:afterAutospacing="0" w:line="240" w:lineRule="auto"/>
              <w:ind w:left="0" w:leftChars="0" w:right="0" w:rightChars="0"/>
              <w:jc w:val="center"/>
              <w:rPr>
                <w:rFonts w:hint="eastAsia" w:ascii="Times New Roman" w:hAnsi="Times New Roman" w:eastAsia="宋体" w:cs="Times New Roman"/>
                <w:spacing w:val="0"/>
                <w:kern w:val="2"/>
                <w:sz w:val="21"/>
                <w:szCs w:val="21"/>
                <w:highlight w:val="none"/>
                <w:lang w:val="en-US" w:eastAsia="zh-CN" w:bidi="ar-SA"/>
              </w:rPr>
            </w:pPr>
            <w:r>
              <w:rPr>
                <w:rFonts w:hint="eastAsia" w:ascii="Times New Roman" w:hAnsi="Times New Roman" w:eastAsia="宋体" w:cs="Times New Roman"/>
                <w:spacing w:val="0"/>
                <w:szCs w:val="21"/>
                <w:highlight w:val="none"/>
                <w:lang w:val="en-US" w:eastAsia="zh-CN"/>
              </w:rPr>
              <w:t>危险固废</w:t>
            </w:r>
          </w:p>
        </w:tc>
        <w:tc>
          <w:tcPr>
            <w:tcW w:w="1074" w:type="dxa"/>
            <w:shd w:val="clear" w:color="auto" w:fill="auto"/>
            <w:vAlign w:val="center"/>
          </w:tcPr>
          <w:p w14:paraId="763AB63F">
            <w:pPr>
              <w:keepNext w:val="0"/>
              <w:keepLines w:val="0"/>
              <w:suppressLineNumbers w:val="0"/>
              <w:adjustRightInd w:val="0"/>
              <w:snapToGrid w:val="0"/>
              <w:spacing w:before="0" w:beforeLines="0" w:beforeAutospacing="0" w:after="0" w:afterLines="0" w:afterAutospacing="0" w:line="240" w:lineRule="auto"/>
              <w:ind w:left="0" w:right="0"/>
              <w:jc w:val="center"/>
              <w:rPr>
                <w:rFonts w:hint="eastAsia" w:ascii="Times New Roman" w:hAnsi="Times New Roman" w:eastAsia="宋体" w:cs="Times New Roman"/>
                <w:spacing w:val="0"/>
                <w:szCs w:val="21"/>
                <w:highlight w:val="none"/>
                <w:lang w:val="en-US" w:eastAsia="zh-CN"/>
              </w:rPr>
            </w:pPr>
            <w:r>
              <w:rPr>
                <w:rFonts w:hint="default" w:ascii="Times New Roman" w:hAnsi="Times New Roman" w:eastAsia="宋体" w:cs="Times New Roman"/>
                <w:spacing w:val="0"/>
                <w:szCs w:val="21"/>
                <w:highlight w:val="none"/>
                <w:lang w:val="en-US" w:eastAsia="zh-CN"/>
              </w:rPr>
              <w:t>HW8</w:t>
            </w:r>
            <w:r>
              <w:rPr>
                <w:rFonts w:hint="eastAsia" w:ascii="Times New Roman" w:hAnsi="Times New Roman" w:eastAsia="宋体" w:cs="Times New Roman"/>
                <w:spacing w:val="0"/>
                <w:szCs w:val="21"/>
                <w:highlight w:val="none"/>
                <w:lang w:val="en-US" w:eastAsia="zh-CN"/>
              </w:rPr>
              <w:t>（</w:t>
            </w:r>
          </w:p>
          <w:p w14:paraId="04DC4CB3">
            <w:pPr>
              <w:keepNext w:val="0"/>
              <w:keepLines w:val="0"/>
              <w:suppressLineNumbers w:val="0"/>
              <w:adjustRightInd w:val="0"/>
              <w:snapToGrid w:val="0"/>
              <w:spacing w:before="0" w:beforeLines="0" w:beforeAutospacing="0" w:after="0" w:afterLines="0" w:afterAutospacing="0" w:line="240" w:lineRule="auto"/>
              <w:ind w:left="0" w:leftChars="0" w:right="0" w:rightChars="0"/>
              <w:jc w:val="center"/>
              <w:rPr>
                <w:rFonts w:hint="eastAsia" w:ascii="Times New Roman" w:hAnsi="Times New Roman" w:eastAsia="宋体" w:cs="Times New Roman"/>
                <w:spacing w:val="0"/>
                <w:kern w:val="2"/>
                <w:sz w:val="21"/>
                <w:szCs w:val="21"/>
                <w:highlight w:val="none"/>
                <w:lang w:val="en-US" w:eastAsia="zh-CN" w:bidi="ar-SA"/>
              </w:rPr>
            </w:pPr>
            <w:r>
              <w:rPr>
                <w:rFonts w:hint="default" w:ascii="Times New Roman" w:hAnsi="Times New Roman" w:eastAsia="宋体" w:cs="Times New Roman"/>
                <w:spacing w:val="0"/>
                <w:szCs w:val="21"/>
                <w:highlight w:val="none"/>
                <w:lang w:val="en-US" w:eastAsia="zh-CN"/>
              </w:rPr>
              <w:t>900-210-08</w:t>
            </w:r>
            <w:r>
              <w:rPr>
                <w:rFonts w:hint="eastAsia" w:ascii="Times New Roman" w:hAnsi="Times New Roman" w:eastAsia="宋体" w:cs="Times New Roman"/>
                <w:spacing w:val="0"/>
                <w:szCs w:val="21"/>
                <w:highlight w:val="none"/>
                <w:lang w:val="en-US" w:eastAsia="zh-CN"/>
              </w:rPr>
              <w:t>）</w:t>
            </w:r>
          </w:p>
        </w:tc>
        <w:tc>
          <w:tcPr>
            <w:tcW w:w="1250" w:type="dxa"/>
            <w:vMerge w:val="continue"/>
            <w:shd w:val="clear" w:color="auto" w:fill="auto"/>
            <w:vAlign w:val="center"/>
          </w:tcPr>
          <w:p w14:paraId="00362061">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kern w:val="2"/>
                <w:sz w:val="21"/>
                <w:szCs w:val="21"/>
                <w:lang w:val="en-US" w:eastAsia="zh-CN" w:bidi="ar-SA"/>
              </w:rPr>
            </w:pPr>
          </w:p>
        </w:tc>
        <w:tc>
          <w:tcPr>
            <w:tcW w:w="1299" w:type="dxa"/>
            <w:vMerge w:val="continue"/>
            <w:tcBorders/>
            <w:shd w:val="clear" w:color="auto" w:fill="auto"/>
            <w:vAlign w:val="center"/>
          </w:tcPr>
          <w:p w14:paraId="3686CCD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kern w:val="2"/>
                <w:sz w:val="21"/>
                <w:szCs w:val="21"/>
                <w:lang w:val="en-US" w:eastAsia="zh-CN" w:bidi="ar-SA"/>
              </w:rPr>
            </w:pPr>
          </w:p>
        </w:tc>
        <w:tc>
          <w:tcPr>
            <w:tcW w:w="1069" w:type="dxa"/>
            <w:shd w:val="clear" w:color="auto" w:fill="auto"/>
            <w:vAlign w:val="center"/>
          </w:tcPr>
          <w:p w14:paraId="15E10B1A">
            <w:pPr>
              <w:keepNext w:val="0"/>
              <w:keepLines w:val="0"/>
              <w:suppressLineNumbers w:val="0"/>
              <w:adjustRightInd w:val="0"/>
              <w:snapToGrid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pacing w:val="0"/>
                <w:kern w:val="2"/>
                <w:sz w:val="21"/>
                <w:szCs w:val="21"/>
                <w:lang w:val="en-US" w:eastAsia="zh-CN" w:bidi="ar-SA"/>
              </w:rPr>
            </w:pPr>
            <w:r>
              <w:rPr>
                <w:rFonts w:hint="eastAsia" w:ascii="Times New Roman" w:hAnsi="Times New Roman" w:cs="Times New Roman"/>
                <w:color w:val="auto"/>
                <w:spacing w:val="0"/>
                <w:szCs w:val="21"/>
                <w:highlight w:val="none"/>
                <w:lang w:val="en-US" w:eastAsia="zh-CN"/>
              </w:rPr>
              <w:t>桶装，</w:t>
            </w:r>
            <w:r>
              <w:rPr>
                <w:rFonts w:hint="eastAsia" w:ascii="Times New Roman" w:hAnsi="Times New Roman" w:eastAsia="宋体" w:cs="Times New Roman"/>
                <w:spacing w:val="0"/>
                <w:szCs w:val="21"/>
                <w:highlight w:val="none"/>
                <w:lang w:val="en-US" w:eastAsia="zh-CN"/>
              </w:rPr>
              <w:t>危废仓库</w:t>
            </w:r>
          </w:p>
        </w:tc>
        <w:tc>
          <w:tcPr>
            <w:tcW w:w="717" w:type="dxa"/>
            <w:shd w:val="clear" w:color="auto" w:fill="auto"/>
            <w:vAlign w:val="center"/>
          </w:tcPr>
          <w:p w14:paraId="5737D357">
            <w:pPr>
              <w:keepNext w:val="0"/>
              <w:keepLines w:val="0"/>
              <w:suppressLineNumbers w:val="0"/>
              <w:adjustRightInd w:val="0"/>
              <w:snapToGrid w:val="0"/>
              <w:spacing w:before="0" w:beforeLines="0" w:beforeAutospacing="0" w:after="0" w:afterLines="0" w:afterAutospacing="0" w:line="240" w:lineRule="auto"/>
              <w:ind w:left="0" w:leftChars="0" w:right="0" w:rightChars="0"/>
              <w:jc w:val="center"/>
              <w:rPr>
                <w:rFonts w:hint="eastAsia" w:ascii="Times New Roman" w:hAnsi="Times New Roman" w:eastAsia="宋体" w:cs="Times New Roman"/>
                <w:spacing w:val="0"/>
                <w:kern w:val="2"/>
                <w:sz w:val="21"/>
                <w:szCs w:val="21"/>
                <w:lang w:val="en-US" w:eastAsia="zh-CN" w:bidi="ar-SA"/>
              </w:rPr>
            </w:pPr>
            <w:r>
              <w:rPr>
                <w:rFonts w:hint="eastAsia" w:ascii="Times New Roman" w:hAnsi="Times New Roman" w:cs="Times New Roman"/>
                <w:color w:val="auto"/>
                <w:spacing w:val="0"/>
                <w:szCs w:val="21"/>
                <w:highlight w:val="none"/>
                <w:lang w:eastAsia="zh-CN"/>
              </w:rPr>
              <w:t>一致</w:t>
            </w:r>
          </w:p>
        </w:tc>
      </w:tr>
      <w:tr w14:paraId="56C68B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470" w:type="dxa"/>
            <w:shd w:val="clear" w:color="auto" w:fill="auto"/>
            <w:vAlign w:val="center"/>
          </w:tcPr>
          <w:p w14:paraId="7F045714">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4</w:t>
            </w:r>
          </w:p>
        </w:tc>
        <w:tc>
          <w:tcPr>
            <w:tcW w:w="1119" w:type="dxa"/>
            <w:shd w:val="clear" w:color="auto" w:fill="auto"/>
            <w:vAlign w:val="center"/>
          </w:tcPr>
          <w:p w14:paraId="62751EE5">
            <w:pPr>
              <w:keepNext w:val="0"/>
              <w:keepLines w:val="0"/>
              <w:suppressLineNumbers w:val="0"/>
              <w:adjustRightInd w:val="0"/>
              <w:snapToGrid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pacing w:val="0"/>
                <w:kern w:val="2"/>
                <w:sz w:val="21"/>
                <w:szCs w:val="21"/>
                <w:highlight w:val="none"/>
                <w:lang w:val="en-US" w:eastAsia="zh-CN" w:bidi="ar-SA"/>
              </w:rPr>
            </w:pPr>
            <w:r>
              <w:rPr>
                <w:rFonts w:hint="eastAsia" w:ascii="Times New Roman" w:hAnsi="Times New Roman" w:eastAsia="宋体" w:cs="Times New Roman"/>
                <w:spacing w:val="0"/>
                <w:szCs w:val="21"/>
                <w:highlight w:val="none"/>
                <w:lang w:val="en-US" w:eastAsia="zh-CN"/>
              </w:rPr>
              <w:t>危险废包装材料</w:t>
            </w:r>
          </w:p>
        </w:tc>
        <w:tc>
          <w:tcPr>
            <w:tcW w:w="909" w:type="dxa"/>
            <w:shd w:val="clear" w:color="auto" w:fill="auto"/>
            <w:vAlign w:val="center"/>
          </w:tcPr>
          <w:p w14:paraId="04BAED7D">
            <w:pPr>
              <w:keepNext w:val="0"/>
              <w:keepLines w:val="0"/>
              <w:suppressLineNumbers w:val="0"/>
              <w:adjustRightInd w:val="0"/>
              <w:snapToGrid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pacing w:val="0"/>
                <w:kern w:val="2"/>
                <w:sz w:val="21"/>
                <w:szCs w:val="21"/>
                <w:highlight w:val="none"/>
                <w:lang w:val="en-US" w:eastAsia="zh-CN" w:bidi="ar-SA"/>
              </w:rPr>
            </w:pPr>
            <w:r>
              <w:rPr>
                <w:rFonts w:hint="eastAsia" w:ascii="Times New Roman" w:hAnsi="Times New Roman" w:eastAsia="宋体" w:cs="Times New Roman"/>
                <w:spacing w:val="0"/>
                <w:szCs w:val="21"/>
                <w:highlight w:val="none"/>
                <w:lang w:val="en-US" w:eastAsia="zh-CN"/>
              </w:rPr>
              <w:t>原料包装</w:t>
            </w:r>
          </w:p>
        </w:tc>
        <w:tc>
          <w:tcPr>
            <w:tcW w:w="663" w:type="dxa"/>
            <w:shd w:val="clear" w:color="auto" w:fill="auto"/>
            <w:vAlign w:val="center"/>
          </w:tcPr>
          <w:p w14:paraId="10E2A74E">
            <w:pPr>
              <w:keepNext w:val="0"/>
              <w:keepLines w:val="0"/>
              <w:suppressLineNumbers w:val="0"/>
              <w:adjustRightInd w:val="0"/>
              <w:snapToGrid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pacing w:val="0"/>
                <w:kern w:val="2"/>
                <w:sz w:val="21"/>
                <w:szCs w:val="21"/>
                <w:highlight w:val="none"/>
                <w:lang w:val="en-US" w:eastAsia="zh-CN" w:bidi="ar-SA"/>
              </w:rPr>
            </w:pPr>
            <w:r>
              <w:rPr>
                <w:rFonts w:hint="eastAsia" w:ascii="Times New Roman" w:hAnsi="Times New Roman" w:eastAsia="宋体" w:cs="Times New Roman"/>
                <w:spacing w:val="0"/>
                <w:szCs w:val="21"/>
                <w:highlight w:val="none"/>
                <w:lang w:val="en-US" w:eastAsia="zh-CN"/>
              </w:rPr>
              <w:t>危险固废</w:t>
            </w:r>
          </w:p>
        </w:tc>
        <w:tc>
          <w:tcPr>
            <w:tcW w:w="1074" w:type="dxa"/>
            <w:shd w:val="clear" w:color="auto" w:fill="auto"/>
            <w:vAlign w:val="center"/>
          </w:tcPr>
          <w:p w14:paraId="791A9612">
            <w:pPr>
              <w:keepNext w:val="0"/>
              <w:keepLines w:val="0"/>
              <w:suppressLineNumbers w:val="0"/>
              <w:adjustRightInd w:val="0"/>
              <w:snapToGrid w:val="0"/>
              <w:spacing w:before="0" w:beforeLines="0" w:beforeAutospacing="0" w:after="0" w:afterLines="0" w:afterAutospacing="0" w:line="240" w:lineRule="auto"/>
              <w:ind w:left="0" w:right="0"/>
              <w:jc w:val="center"/>
              <w:rPr>
                <w:rFonts w:hint="eastAsia" w:ascii="Times New Roman" w:hAnsi="Times New Roman" w:eastAsia="宋体" w:cs="Times New Roman"/>
                <w:spacing w:val="0"/>
                <w:szCs w:val="21"/>
                <w:highlight w:val="none"/>
                <w:lang w:val="en-US" w:eastAsia="zh-CN"/>
              </w:rPr>
            </w:pPr>
            <w:r>
              <w:rPr>
                <w:rFonts w:hint="default" w:ascii="Times New Roman" w:hAnsi="Times New Roman" w:eastAsia="宋体" w:cs="Times New Roman"/>
                <w:spacing w:val="0"/>
                <w:szCs w:val="21"/>
                <w:highlight w:val="none"/>
                <w:lang w:val="en-US" w:eastAsia="zh-CN"/>
              </w:rPr>
              <w:t>HW49</w:t>
            </w:r>
            <w:r>
              <w:rPr>
                <w:rFonts w:hint="eastAsia" w:ascii="Times New Roman" w:hAnsi="Times New Roman" w:eastAsia="宋体" w:cs="Times New Roman"/>
                <w:spacing w:val="0"/>
                <w:szCs w:val="21"/>
                <w:highlight w:val="none"/>
                <w:lang w:val="en-US" w:eastAsia="zh-CN"/>
              </w:rPr>
              <w:t>（</w:t>
            </w:r>
          </w:p>
          <w:p w14:paraId="5254E548">
            <w:pPr>
              <w:keepNext w:val="0"/>
              <w:keepLines w:val="0"/>
              <w:suppressLineNumbers w:val="0"/>
              <w:adjustRightInd w:val="0"/>
              <w:snapToGrid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pacing w:val="0"/>
                <w:kern w:val="2"/>
                <w:sz w:val="21"/>
                <w:szCs w:val="21"/>
                <w:highlight w:val="none"/>
                <w:lang w:val="en-US" w:eastAsia="zh-CN" w:bidi="ar-SA"/>
              </w:rPr>
            </w:pPr>
            <w:r>
              <w:rPr>
                <w:rFonts w:hint="default" w:ascii="Times New Roman" w:hAnsi="Times New Roman" w:eastAsia="宋体" w:cs="Times New Roman"/>
                <w:spacing w:val="0"/>
                <w:szCs w:val="21"/>
                <w:highlight w:val="none"/>
                <w:lang w:val="en-US" w:eastAsia="zh-CN"/>
              </w:rPr>
              <w:t>900-041-49</w:t>
            </w:r>
            <w:r>
              <w:rPr>
                <w:rFonts w:hint="eastAsia" w:ascii="Times New Roman" w:hAnsi="Times New Roman" w:eastAsia="宋体" w:cs="Times New Roman"/>
                <w:spacing w:val="0"/>
                <w:szCs w:val="21"/>
                <w:highlight w:val="none"/>
                <w:lang w:val="en-US" w:eastAsia="zh-CN"/>
              </w:rPr>
              <w:t>）</w:t>
            </w:r>
          </w:p>
        </w:tc>
        <w:tc>
          <w:tcPr>
            <w:tcW w:w="1250" w:type="dxa"/>
            <w:vMerge w:val="continue"/>
            <w:shd w:val="clear" w:color="auto" w:fill="auto"/>
            <w:vAlign w:val="center"/>
          </w:tcPr>
          <w:p w14:paraId="6F66B98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kern w:val="2"/>
                <w:sz w:val="21"/>
                <w:szCs w:val="21"/>
                <w:lang w:val="en-US" w:eastAsia="zh-CN" w:bidi="zh-CN"/>
              </w:rPr>
            </w:pPr>
          </w:p>
        </w:tc>
        <w:tc>
          <w:tcPr>
            <w:tcW w:w="1299" w:type="dxa"/>
            <w:shd w:val="clear" w:color="auto" w:fill="auto"/>
            <w:vAlign w:val="center"/>
          </w:tcPr>
          <w:p w14:paraId="1AF1555C">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spacing w:val="0"/>
                <w:kern w:val="2"/>
                <w:sz w:val="21"/>
                <w:szCs w:val="21"/>
                <w:highlight w:val="none"/>
                <w:lang w:val="en-US" w:eastAsia="zh-CN" w:bidi="ar-SA"/>
              </w:rPr>
            </w:pPr>
            <w:r>
              <w:rPr>
                <w:rFonts w:hint="eastAsia" w:ascii="Times New Roman" w:hAnsi="Times New Roman" w:cs="Times New Roman"/>
                <w:color w:val="auto"/>
                <w:kern w:val="0"/>
                <w:sz w:val="21"/>
                <w:szCs w:val="21"/>
                <w:lang w:val="en-US" w:eastAsia="zh-CN" w:bidi="ar"/>
              </w:rPr>
              <w:t>分类收集后，</w:t>
            </w:r>
            <w:r>
              <w:rPr>
                <w:rFonts w:hint="default" w:ascii="Times New Roman" w:hAnsi="Times New Roman" w:eastAsia="宋体" w:cs="Times New Roman"/>
                <w:color w:val="auto"/>
                <w:kern w:val="0"/>
                <w:sz w:val="21"/>
                <w:szCs w:val="21"/>
                <w:lang w:val="en-US" w:eastAsia="zh-CN" w:bidi="ar"/>
              </w:rPr>
              <w:t>委托</w:t>
            </w:r>
            <w:r>
              <w:rPr>
                <w:rFonts w:hint="eastAsia" w:ascii="Times New Roman" w:hAnsi="Times New Roman" w:eastAsia="宋体" w:cs="Times New Roman"/>
                <w:color w:val="auto"/>
                <w:kern w:val="0"/>
                <w:sz w:val="21"/>
                <w:szCs w:val="21"/>
                <w:highlight w:val="none"/>
                <w:lang w:val="en-US" w:eastAsia="zh-CN" w:bidi="ar"/>
              </w:rPr>
              <w:t>浦江梦源环保科技有限公司</w:t>
            </w:r>
            <w:r>
              <w:rPr>
                <w:rFonts w:hint="default" w:ascii="Times New Roman" w:hAnsi="Times New Roman" w:eastAsia="宋体" w:cs="Times New Roman"/>
                <w:color w:val="auto"/>
                <w:kern w:val="0"/>
                <w:sz w:val="21"/>
                <w:szCs w:val="21"/>
                <w:lang w:val="en-US" w:eastAsia="zh-CN" w:bidi="ar"/>
              </w:rPr>
              <w:t>进行处置</w:t>
            </w:r>
          </w:p>
        </w:tc>
        <w:tc>
          <w:tcPr>
            <w:tcW w:w="1069" w:type="dxa"/>
            <w:shd w:val="clear" w:color="auto" w:fill="auto"/>
            <w:vAlign w:val="center"/>
          </w:tcPr>
          <w:p w14:paraId="0906AE7F">
            <w:pPr>
              <w:keepNext w:val="0"/>
              <w:keepLines w:val="0"/>
              <w:suppressLineNumbers w:val="0"/>
              <w:adjustRightInd w:val="0"/>
              <w:snapToGrid w:val="0"/>
              <w:spacing w:before="0" w:beforeLines="0" w:beforeAutospacing="0" w:after="0" w:afterLines="0" w:afterAutospacing="0" w:line="240" w:lineRule="auto"/>
              <w:ind w:left="0" w:leftChars="0" w:right="0" w:rightChars="0"/>
              <w:jc w:val="center"/>
              <w:rPr>
                <w:rFonts w:hint="eastAsia" w:ascii="Times New Roman" w:hAnsi="Times New Roman" w:cs="Times New Roman" w:eastAsiaTheme="minorEastAsia"/>
                <w:color w:val="auto"/>
                <w:spacing w:val="0"/>
                <w:kern w:val="2"/>
                <w:sz w:val="21"/>
                <w:szCs w:val="21"/>
                <w:highlight w:val="none"/>
                <w:lang w:val="en-US" w:eastAsia="zh-CN" w:bidi="ar-SA"/>
              </w:rPr>
            </w:pPr>
            <w:r>
              <w:rPr>
                <w:rFonts w:hint="eastAsia" w:ascii="Times New Roman" w:hAnsi="Times New Roman" w:cs="Times New Roman"/>
                <w:color w:val="auto"/>
                <w:spacing w:val="0"/>
                <w:szCs w:val="21"/>
                <w:highlight w:val="none"/>
                <w:lang w:val="en-US" w:eastAsia="zh-CN"/>
              </w:rPr>
              <w:t>袋装，</w:t>
            </w:r>
            <w:r>
              <w:rPr>
                <w:rFonts w:hint="eastAsia" w:ascii="Times New Roman" w:hAnsi="Times New Roman" w:eastAsia="宋体" w:cs="Times New Roman"/>
                <w:spacing w:val="0"/>
                <w:szCs w:val="21"/>
                <w:highlight w:val="none"/>
                <w:lang w:val="en-US" w:eastAsia="zh-CN"/>
              </w:rPr>
              <w:t>危废仓库</w:t>
            </w:r>
          </w:p>
        </w:tc>
        <w:tc>
          <w:tcPr>
            <w:tcW w:w="717" w:type="dxa"/>
            <w:shd w:val="clear" w:color="auto" w:fill="auto"/>
            <w:vAlign w:val="center"/>
          </w:tcPr>
          <w:p w14:paraId="5748ABD3">
            <w:pPr>
              <w:keepNext w:val="0"/>
              <w:keepLines w:val="0"/>
              <w:suppressLineNumbers w:val="0"/>
              <w:adjustRightInd w:val="0"/>
              <w:snapToGrid w:val="0"/>
              <w:spacing w:before="0" w:beforeLines="0" w:beforeAutospacing="0" w:after="0" w:afterLines="0" w:afterAutospacing="0" w:line="240" w:lineRule="auto"/>
              <w:ind w:left="0" w:leftChars="0" w:right="0" w:rightChars="0"/>
              <w:jc w:val="center"/>
              <w:rPr>
                <w:rFonts w:hint="eastAsia" w:ascii="Times New Roman" w:hAnsi="Times New Roman" w:cs="Times New Roman" w:eastAsiaTheme="minorEastAsia"/>
                <w:color w:val="auto"/>
                <w:spacing w:val="0"/>
                <w:kern w:val="2"/>
                <w:sz w:val="21"/>
                <w:szCs w:val="21"/>
                <w:highlight w:val="none"/>
                <w:lang w:val="en-US" w:eastAsia="zh-CN" w:bidi="ar-SA"/>
              </w:rPr>
            </w:pPr>
            <w:r>
              <w:rPr>
                <w:rFonts w:hint="eastAsia" w:ascii="Times New Roman" w:hAnsi="Times New Roman" w:cs="Times New Roman"/>
                <w:color w:val="auto"/>
                <w:spacing w:val="0"/>
                <w:szCs w:val="21"/>
                <w:highlight w:val="none"/>
                <w:lang w:eastAsia="zh-CN"/>
              </w:rPr>
              <w:t>一致</w:t>
            </w:r>
          </w:p>
        </w:tc>
      </w:tr>
      <w:tr w14:paraId="13934A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470" w:type="dxa"/>
            <w:shd w:val="clear" w:color="auto" w:fill="auto"/>
            <w:vAlign w:val="center"/>
          </w:tcPr>
          <w:p w14:paraId="2826CFAF">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5</w:t>
            </w:r>
          </w:p>
        </w:tc>
        <w:tc>
          <w:tcPr>
            <w:tcW w:w="1119" w:type="dxa"/>
            <w:shd w:val="clear" w:color="auto" w:fill="auto"/>
            <w:vAlign w:val="center"/>
          </w:tcPr>
          <w:p w14:paraId="1C63CFFF">
            <w:pPr>
              <w:keepNext w:val="0"/>
              <w:keepLines w:val="0"/>
              <w:suppressLineNumbers w:val="0"/>
              <w:adjustRightInd w:val="0"/>
              <w:snapToGrid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pacing w:val="0"/>
                <w:kern w:val="2"/>
                <w:sz w:val="21"/>
                <w:szCs w:val="21"/>
                <w:highlight w:val="none"/>
                <w:lang w:val="en-US" w:eastAsia="zh-CN" w:bidi="ar-SA"/>
              </w:rPr>
            </w:pPr>
            <w:r>
              <w:rPr>
                <w:rFonts w:hint="eastAsia" w:ascii="Times New Roman" w:hAnsi="Times New Roman" w:eastAsia="宋体" w:cs="Times New Roman"/>
                <w:spacing w:val="0"/>
                <w:szCs w:val="21"/>
                <w:highlight w:val="none"/>
                <w:lang w:val="en-US" w:eastAsia="zh-CN"/>
              </w:rPr>
              <w:t>边角料</w:t>
            </w:r>
          </w:p>
        </w:tc>
        <w:tc>
          <w:tcPr>
            <w:tcW w:w="909" w:type="dxa"/>
            <w:shd w:val="clear" w:color="auto" w:fill="auto"/>
            <w:vAlign w:val="center"/>
          </w:tcPr>
          <w:p w14:paraId="7514CD44">
            <w:pPr>
              <w:keepNext w:val="0"/>
              <w:keepLines w:val="0"/>
              <w:suppressLineNumbers w:val="0"/>
              <w:adjustRightInd w:val="0"/>
              <w:snapToGrid w:val="0"/>
              <w:spacing w:before="0" w:beforeLines="0" w:beforeAutospacing="0" w:after="0" w:afterLines="0" w:afterAutospacing="0" w:line="240" w:lineRule="auto"/>
              <w:ind w:left="0" w:right="0"/>
              <w:jc w:val="center"/>
              <w:rPr>
                <w:rFonts w:hint="eastAsia" w:ascii="Times New Roman" w:hAnsi="Times New Roman" w:eastAsia="宋体" w:cs="Times New Roman"/>
                <w:spacing w:val="0"/>
                <w:szCs w:val="21"/>
                <w:highlight w:val="none"/>
                <w:lang w:val="en-US" w:eastAsia="zh-CN"/>
              </w:rPr>
            </w:pPr>
            <w:r>
              <w:rPr>
                <w:rFonts w:hint="eastAsia" w:ascii="Times New Roman" w:hAnsi="Times New Roman" w:eastAsia="宋体" w:cs="Times New Roman"/>
                <w:spacing w:val="0"/>
                <w:szCs w:val="21"/>
                <w:highlight w:val="none"/>
                <w:lang w:val="en-US" w:eastAsia="zh-CN"/>
              </w:rPr>
              <w:t xml:space="preserve">加弹、纺织、 </w:t>
            </w:r>
          </w:p>
          <w:p w14:paraId="303E3B47">
            <w:pPr>
              <w:keepNext w:val="0"/>
              <w:keepLines w:val="0"/>
              <w:suppressLineNumbers w:val="0"/>
              <w:adjustRightInd w:val="0"/>
              <w:snapToGrid w:val="0"/>
              <w:spacing w:before="0" w:beforeLines="0" w:beforeAutospacing="0" w:after="0" w:afterLines="0" w:afterAutospacing="0" w:line="240" w:lineRule="auto"/>
              <w:ind w:left="0" w:right="0"/>
              <w:jc w:val="center"/>
              <w:rPr>
                <w:rFonts w:hint="eastAsia" w:ascii="Times New Roman" w:hAnsi="Times New Roman" w:eastAsia="宋体" w:cs="Times New Roman"/>
                <w:spacing w:val="0"/>
                <w:szCs w:val="21"/>
                <w:highlight w:val="none"/>
                <w:lang w:val="en-US" w:eastAsia="zh-CN"/>
              </w:rPr>
            </w:pPr>
            <w:r>
              <w:rPr>
                <w:rFonts w:hint="eastAsia" w:ascii="Times New Roman" w:hAnsi="Times New Roman" w:eastAsia="宋体" w:cs="Times New Roman"/>
                <w:spacing w:val="0"/>
                <w:szCs w:val="21"/>
                <w:highlight w:val="none"/>
                <w:lang w:val="en-US" w:eastAsia="zh-CN"/>
              </w:rPr>
              <w:t>裁剪等</w:t>
            </w:r>
          </w:p>
          <w:p w14:paraId="2DCE5A85">
            <w:pPr>
              <w:keepNext w:val="0"/>
              <w:keepLines w:val="0"/>
              <w:suppressLineNumbers w:val="0"/>
              <w:adjustRightInd w:val="0"/>
              <w:snapToGrid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pacing w:val="0"/>
                <w:kern w:val="2"/>
                <w:sz w:val="21"/>
                <w:szCs w:val="21"/>
                <w:highlight w:val="none"/>
                <w:lang w:val="en-US" w:eastAsia="zh-CN" w:bidi="ar-SA"/>
              </w:rPr>
            </w:pPr>
          </w:p>
        </w:tc>
        <w:tc>
          <w:tcPr>
            <w:tcW w:w="663" w:type="dxa"/>
            <w:shd w:val="clear" w:color="auto" w:fill="auto"/>
            <w:vAlign w:val="center"/>
          </w:tcPr>
          <w:p w14:paraId="3E49F3DD">
            <w:pPr>
              <w:keepNext w:val="0"/>
              <w:keepLines w:val="0"/>
              <w:suppressLineNumbers w:val="0"/>
              <w:adjustRightInd w:val="0"/>
              <w:snapToGrid w:val="0"/>
              <w:spacing w:before="0" w:beforeLines="0" w:beforeAutospacing="0" w:after="0" w:afterLines="0" w:afterAutospacing="0" w:line="240" w:lineRule="auto"/>
              <w:ind w:left="0" w:leftChars="0" w:right="0" w:rightChars="0"/>
              <w:jc w:val="center"/>
              <w:rPr>
                <w:rFonts w:hint="eastAsia" w:ascii="Times New Roman" w:hAnsi="Times New Roman" w:eastAsia="宋体" w:cs="Times New Roman"/>
                <w:spacing w:val="0"/>
                <w:kern w:val="2"/>
                <w:sz w:val="21"/>
                <w:szCs w:val="21"/>
                <w:highlight w:val="none"/>
                <w:lang w:val="en-US" w:eastAsia="zh-CN" w:bidi="ar-SA"/>
              </w:rPr>
            </w:pPr>
            <w:r>
              <w:rPr>
                <w:rFonts w:hint="eastAsia" w:ascii="Times New Roman" w:hAnsi="Times New Roman" w:eastAsia="宋体" w:cs="Times New Roman"/>
                <w:spacing w:val="0"/>
                <w:szCs w:val="21"/>
                <w:highlight w:val="none"/>
                <w:lang w:val="en-US" w:eastAsia="zh-CN"/>
              </w:rPr>
              <w:t>一般固废</w:t>
            </w:r>
          </w:p>
        </w:tc>
        <w:tc>
          <w:tcPr>
            <w:tcW w:w="1074" w:type="dxa"/>
            <w:shd w:val="clear" w:color="auto" w:fill="auto"/>
            <w:vAlign w:val="center"/>
          </w:tcPr>
          <w:p w14:paraId="1A6DE3E8">
            <w:pPr>
              <w:keepNext w:val="0"/>
              <w:keepLines w:val="0"/>
              <w:suppressLineNumbers w:val="0"/>
              <w:adjustRightInd w:val="0"/>
              <w:snapToGrid w:val="0"/>
              <w:spacing w:before="0" w:beforeLines="0" w:beforeAutospacing="0" w:after="0" w:afterLines="0" w:afterAutospacing="0" w:line="240" w:lineRule="auto"/>
              <w:ind w:left="0" w:leftChars="0" w:right="0" w:rightChars="0"/>
              <w:jc w:val="center"/>
              <w:rPr>
                <w:rFonts w:hint="eastAsia" w:ascii="Times New Roman" w:hAnsi="Times New Roman" w:eastAsia="宋体" w:cs="Times New Roman"/>
                <w:spacing w:val="0"/>
                <w:kern w:val="2"/>
                <w:sz w:val="21"/>
                <w:szCs w:val="21"/>
                <w:highlight w:val="none"/>
                <w:lang w:val="en-US" w:eastAsia="zh-CN" w:bidi="ar-SA"/>
              </w:rPr>
            </w:pPr>
            <w:r>
              <w:rPr>
                <w:rFonts w:hint="eastAsia" w:ascii="Times New Roman" w:hAnsi="Times New Roman" w:eastAsia="宋体" w:cs="Times New Roman"/>
                <w:spacing w:val="0"/>
                <w:szCs w:val="21"/>
                <w:highlight w:val="none"/>
                <w:lang w:val="en-US" w:eastAsia="zh-CN"/>
              </w:rPr>
              <w:t>/</w:t>
            </w:r>
          </w:p>
        </w:tc>
        <w:tc>
          <w:tcPr>
            <w:tcW w:w="1250" w:type="dxa"/>
            <w:vMerge w:val="restart"/>
            <w:shd w:val="clear" w:color="auto" w:fill="auto"/>
            <w:vAlign w:val="center"/>
          </w:tcPr>
          <w:p w14:paraId="666A826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kern w:val="2"/>
                <w:sz w:val="21"/>
                <w:szCs w:val="21"/>
                <w:lang w:val="en-US" w:eastAsia="zh-CN" w:bidi="zh-CN"/>
              </w:rPr>
            </w:pPr>
            <w:r>
              <w:rPr>
                <w:rFonts w:hint="eastAsia"/>
              </w:rPr>
              <w:t>出售给相关物资回收单位回收利用</w:t>
            </w:r>
          </w:p>
        </w:tc>
        <w:tc>
          <w:tcPr>
            <w:tcW w:w="1299" w:type="dxa"/>
            <w:vMerge w:val="restart"/>
            <w:shd w:val="clear" w:color="auto" w:fill="auto"/>
            <w:vAlign w:val="center"/>
          </w:tcPr>
          <w:p w14:paraId="2504F098">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spacing w:val="0"/>
                <w:kern w:val="2"/>
                <w:sz w:val="21"/>
                <w:szCs w:val="21"/>
                <w:highlight w:val="none"/>
                <w:lang w:val="en-US" w:eastAsia="zh-CN" w:bidi="ar-SA"/>
              </w:rPr>
            </w:pPr>
            <w:r>
              <w:rPr>
                <w:rFonts w:hint="eastAsia"/>
              </w:rPr>
              <w:t>出售给相关物资回收单位回收利用</w:t>
            </w:r>
          </w:p>
        </w:tc>
        <w:tc>
          <w:tcPr>
            <w:tcW w:w="1069" w:type="dxa"/>
            <w:shd w:val="clear" w:color="auto" w:fill="auto"/>
            <w:vAlign w:val="center"/>
          </w:tcPr>
          <w:p w14:paraId="7E1A0BA4">
            <w:pPr>
              <w:keepNext w:val="0"/>
              <w:keepLines w:val="0"/>
              <w:suppressLineNumbers w:val="0"/>
              <w:adjustRightInd w:val="0"/>
              <w:snapToGrid w:val="0"/>
              <w:spacing w:before="0" w:beforeLines="0" w:beforeAutospacing="0" w:after="0" w:afterLines="0" w:afterAutospacing="0" w:line="240" w:lineRule="auto"/>
              <w:ind w:left="0" w:leftChars="0" w:right="0" w:rightChars="0"/>
              <w:jc w:val="center"/>
              <w:rPr>
                <w:rFonts w:hint="eastAsia" w:ascii="Times New Roman" w:hAnsi="Times New Roman" w:eastAsia="宋体" w:cs="Times New Roman"/>
                <w:spacing w:val="0"/>
                <w:kern w:val="2"/>
                <w:sz w:val="21"/>
                <w:szCs w:val="21"/>
                <w:lang w:val="en-US" w:eastAsia="zh-CN" w:bidi="ar-SA"/>
              </w:rPr>
            </w:pPr>
            <w:r>
              <w:rPr>
                <w:rFonts w:hint="eastAsia" w:ascii="Times New Roman" w:hAnsi="Times New Roman" w:cs="Times New Roman"/>
                <w:color w:val="auto"/>
                <w:spacing w:val="0"/>
                <w:szCs w:val="21"/>
                <w:highlight w:val="none"/>
                <w:lang w:val="en-US" w:eastAsia="zh-CN"/>
              </w:rPr>
              <w:t>袋装堆叠，</w:t>
            </w:r>
            <w:r>
              <w:rPr>
                <w:rFonts w:hint="eastAsia" w:ascii="Times New Roman" w:hAnsi="Times New Roman" w:eastAsia="宋体" w:cs="Times New Roman"/>
                <w:spacing w:val="0"/>
                <w:szCs w:val="21"/>
                <w:highlight w:val="none"/>
                <w:lang w:val="en-US" w:eastAsia="zh-CN"/>
              </w:rPr>
              <w:t>一般固废仓库</w:t>
            </w:r>
          </w:p>
        </w:tc>
        <w:tc>
          <w:tcPr>
            <w:tcW w:w="717" w:type="dxa"/>
            <w:shd w:val="clear" w:color="auto" w:fill="auto"/>
            <w:vAlign w:val="center"/>
          </w:tcPr>
          <w:p w14:paraId="476846DE">
            <w:pPr>
              <w:keepNext w:val="0"/>
              <w:keepLines w:val="0"/>
              <w:suppressLineNumbers w:val="0"/>
              <w:adjustRightInd w:val="0"/>
              <w:snapToGrid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pacing w:val="0"/>
                <w:kern w:val="2"/>
                <w:sz w:val="21"/>
                <w:szCs w:val="21"/>
                <w:lang w:val="en-US" w:eastAsia="zh-CN" w:bidi="ar-SA"/>
              </w:rPr>
            </w:pPr>
            <w:r>
              <w:rPr>
                <w:rFonts w:hint="eastAsia" w:ascii="Times New Roman" w:hAnsi="Times New Roman" w:cs="Times New Roman"/>
                <w:color w:val="auto"/>
                <w:spacing w:val="0"/>
                <w:szCs w:val="21"/>
                <w:highlight w:val="none"/>
                <w:lang w:eastAsia="zh-CN"/>
              </w:rPr>
              <w:t>一致</w:t>
            </w:r>
          </w:p>
        </w:tc>
      </w:tr>
      <w:tr w14:paraId="7A54E5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470" w:type="dxa"/>
            <w:shd w:val="clear" w:color="auto" w:fill="auto"/>
            <w:vAlign w:val="center"/>
          </w:tcPr>
          <w:p w14:paraId="5590450A">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6</w:t>
            </w:r>
          </w:p>
        </w:tc>
        <w:tc>
          <w:tcPr>
            <w:tcW w:w="1119" w:type="dxa"/>
            <w:shd w:val="clear" w:color="auto" w:fill="auto"/>
            <w:vAlign w:val="center"/>
          </w:tcPr>
          <w:p w14:paraId="5323300A">
            <w:pPr>
              <w:keepNext w:val="0"/>
              <w:keepLines w:val="0"/>
              <w:suppressLineNumbers w:val="0"/>
              <w:adjustRightInd w:val="0"/>
              <w:snapToGrid w:val="0"/>
              <w:spacing w:before="0" w:beforeLines="0" w:beforeAutospacing="0" w:after="0" w:afterLines="0" w:afterAutospacing="0" w:line="240" w:lineRule="auto"/>
              <w:ind w:left="0" w:right="0"/>
              <w:jc w:val="center"/>
              <w:rPr>
                <w:rFonts w:hint="eastAsia" w:ascii="Times New Roman" w:hAnsi="Times New Roman" w:eastAsia="宋体" w:cs="Times New Roman"/>
                <w:spacing w:val="0"/>
                <w:kern w:val="2"/>
                <w:sz w:val="21"/>
                <w:szCs w:val="21"/>
                <w:highlight w:val="none"/>
                <w:lang w:val="en-US" w:eastAsia="zh-CN" w:bidi="ar-SA"/>
              </w:rPr>
            </w:pPr>
            <w:r>
              <w:rPr>
                <w:rFonts w:hint="eastAsia" w:ascii="Times New Roman" w:hAnsi="Times New Roman" w:eastAsia="宋体" w:cs="Times New Roman"/>
                <w:spacing w:val="0"/>
                <w:szCs w:val="21"/>
                <w:highlight w:val="none"/>
                <w:lang w:val="en-US" w:eastAsia="zh-CN"/>
              </w:rPr>
              <w:t>一般包装材料</w:t>
            </w:r>
          </w:p>
        </w:tc>
        <w:tc>
          <w:tcPr>
            <w:tcW w:w="909" w:type="dxa"/>
            <w:shd w:val="clear" w:color="auto" w:fill="auto"/>
            <w:vAlign w:val="center"/>
          </w:tcPr>
          <w:p w14:paraId="665B0E15">
            <w:pPr>
              <w:keepNext w:val="0"/>
              <w:keepLines w:val="0"/>
              <w:suppressLineNumbers w:val="0"/>
              <w:adjustRightInd w:val="0"/>
              <w:snapToGrid w:val="0"/>
              <w:spacing w:before="0" w:beforeLines="0" w:beforeAutospacing="0" w:after="0" w:afterLines="0" w:afterAutospacing="0" w:line="240" w:lineRule="auto"/>
              <w:ind w:left="0" w:right="0"/>
              <w:jc w:val="center"/>
              <w:rPr>
                <w:rFonts w:hint="eastAsia" w:ascii="Times New Roman" w:hAnsi="Times New Roman" w:eastAsia="宋体" w:cs="Times New Roman"/>
                <w:spacing w:val="0"/>
                <w:kern w:val="2"/>
                <w:sz w:val="21"/>
                <w:szCs w:val="21"/>
                <w:highlight w:val="none"/>
                <w:lang w:val="en-US" w:eastAsia="zh-CN" w:bidi="ar-SA"/>
              </w:rPr>
            </w:pPr>
            <w:r>
              <w:rPr>
                <w:rFonts w:hint="eastAsia" w:ascii="Times New Roman" w:hAnsi="Times New Roman" w:eastAsia="宋体" w:cs="Times New Roman"/>
                <w:spacing w:val="0"/>
                <w:szCs w:val="21"/>
                <w:highlight w:val="none"/>
                <w:lang w:val="en-US" w:eastAsia="zh-CN"/>
              </w:rPr>
              <w:t>原料包装</w:t>
            </w:r>
          </w:p>
        </w:tc>
        <w:tc>
          <w:tcPr>
            <w:tcW w:w="663" w:type="dxa"/>
            <w:shd w:val="clear" w:color="auto" w:fill="auto"/>
            <w:vAlign w:val="center"/>
          </w:tcPr>
          <w:p w14:paraId="32E293C2">
            <w:pPr>
              <w:keepNext w:val="0"/>
              <w:keepLines w:val="0"/>
              <w:suppressLineNumbers w:val="0"/>
              <w:adjustRightInd w:val="0"/>
              <w:snapToGrid w:val="0"/>
              <w:spacing w:before="0" w:beforeLines="0" w:beforeAutospacing="0" w:after="0" w:afterLines="0" w:afterAutospacing="0" w:line="240" w:lineRule="auto"/>
              <w:ind w:left="0" w:right="0"/>
              <w:jc w:val="center"/>
              <w:rPr>
                <w:rFonts w:hint="eastAsia" w:ascii="Times New Roman" w:hAnsi="Times New Roman" w:eastAsia="宋体" w:cs="Times New Roman"/>
                <w:spacing w:val="0"/>
                <w:kern w:val="2"/>
                <w:sz w:val="21"/>
                <w:szCs w:val="21"/>
                <w:highlight w:val="none"/>
                <w:lang w:val="en-US" w:eastAsia="zh-CN" w:bidi="ar-SA"/>
              </w:rPr>
            </w:pPr>
            <w:r>
              <w:rPr>
                <w:rFonts w:hint="eastAsia" w:ascii="Times New Roman" w:hAnsi="Times New Roman" w:eastAsia="宋体" w:cs="Times New Roman"/>
                <w:spacing w:val="0"/>
                <w:szCs w:val="21"/>
                <w:highlight w:val="none"/>
                <w:lang w:val="en-US" w:eastAsia="zh-CN"/>
              </w:rPr>
              <w:t>一般固废</w:t>
            </w:r>
          </w:p>
        </w:tc>
        <w:tc>
          <w:tcPr>
            <w:tcW w:w="1074" w:type="dxa"/>
            <w:shd w:val="clear" w:color="auto" w:fill="auto"/>
            <w:vAlign w:val="center"/>
          </w:tcPr>
          <w:p w14:paraId="45DFA7B1">
            <w:pPr>
              <w:keepNext w:val="0"/>
              <w:keepLines w:val="0"/>
              <w:suppressLineNumbers w:val="0"/>
              <w:adjustRightInd w:val="0"/>
              <w:snapToGrid w:val="0"/>
              <w:spacing w:before="0" w:beforeLines="0" w:beforeAutospacing="0" w:after="0" w:afterLines="0" w:afterAutospacing="0" w:line="240" w:lineRule="auto"/>
              <w:ind w:left="0" w:right="0"/>
              <w:jc w:val="center"/>
              <w:rPr>
                <w:rFonts w:hint="default" w:ascii="Times New Roman" w:hAnsi="Times New Roman" w:eastAsia="宋体" w:cs="Times New Roman"/>
                <w:spacing w:val="0"/>
                <w:kern w:val="2"/>
                <w:sz w:val="21"/>
                <w:szCs w:val="21"/>
                <w:highlight w:val="none"/>
                <w:lang w:val="en-US" w:eastAsia="zh-CN" w:bidi="ar-SA"/>
              </w:rPr>
            </w:pPr>
            <w:r>
              <w:rPr>
                <w:rFonts w:hint="eastAsia" w:ascii="Times New Roman" w:hAnsi="Times New Roman" w:eastAsia="宋体" w:cs="Times New Roman"/>
                <w:spacing w:val="0"/>
                <w:szCs w:val="21"/>
                <w:highlight w:val="none"/>
                <w:lang w:val="en-US" w:eastAsia="zh-CN"/>
              </w:rPr>
              <w:t>/</w:t>
            </w:r>
          </w:p>
        </w:tc>
        <w:tc>
          <w:tcPr>
            <w:tcW w:w="1250" w:type="dxa"/>
            <w:vMerge w:val="continue"/>
            <w:tcBorders/>
            <w:shd w:val="clear" w:color="auto" w:fill="auto"/>
            <w:vAlign w:val="center"/>
          </w:tcPr>
          <w:p w14:paraId="56FF8D08">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s="Times New Roman"/>
                <w:kern w:val="2"/>
                <w:sz w:val="21"/>
                <w:szCs w:val="21"/>
                <w:lang w:val="en-US" w:eastAsia="zh-CN" w:bidi="ar-SA"/>
              </w:rPr>
            </w:pPr>
          </w:p>
        </w:tc>
        <w:tc>
          <w:tcPr>
            <w:tcW w:w="1299" w:type="dxa"/>
            <w:vMerge w:val="continue"/>
            <w:tcBorders/>
            <w:shd w:val="clear" w:color="auto" w:fill="auto"/>
            <w:vAlign w:val="center"/>
          </w:tcPr>
          <w:p w14:paraId="6E90A77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eastAsia" w:ascii="Times New Roman" w:hAnsi="Times New Roman" w:eastAsia="宋体" w:cs="Times New Roman"/>
                <w:kern w:val="2"/>
                <w:sz w:val="21"/>
                <w:szCs w:val="21"/>
                <w:lang w:val="en-US" w:eastAsia="zh-CN" w:bidi="ar-SA"/>
              </w:rPr>
            </w:pPr>
          </w:p>
        </w:tc>
        <w:tc>
          <w:tcPr>
            <w:tcW w:w="1069" w:type="dxa"/>
            <w:shd w:val="clear" w:color="auto" w:fill="auto"/>
            <w:vAlign w:val="center"/>
          </w:tcPr>
          <w:p w14:paraId="08449BDB">
            <w:pPr>
              <w:keepNext w:val="0"/>
              <w:keepLines w:val="0"/>
              <w:suppressLineNumbers w:val="0"/>
              <w:adjustRightInd w:val="0"/>
              <w:snapToGrid w:val="0"/>
              <w:spacing w:before="0" w:beforeLines="0" w:beforeAutospacing="0" w:after="0" w:afterLines="0" w:afterAutospacing="0" w:line="240" w:lineRule="auto"/>
              <w:ind w:left="0" w:right="0"/>
              <w:jc w:val="center"/>
              <w:rPr>
                <w:rFonts w:hint="eastAsia" w:ascii="Times New Roman" w:hAnsi="Times New Roman" w:cs="Times New Roman" w:eastAsiaTheme="minorEastAsia"/>
                <w:color w:val="auto"/>
                <w:spacing w:val="0"/>
                <w:kern w:val="2"/>
                <w:sz w:val="21"/>
                <w:szCs w:val="21"/>
                <w:highlight w:val="none"/>
                <w:lang w:val="en-US" w:eastAsia="zh-CN" w:bidi="ar-SA"/>
              </w:rPr>
            </w:pPr>
            <w:r>
              <w:rPr>
                <w:rFonts w:hint="eastAsia" w:ascii="Times New Roman" w:hAnsi="Times New Roman" w:cs="Times New Roman"/>
                <w:color w:val="auto"/>
                <w:spacing w:val="0"/>
                <w:szCs w:val="21"/>
                <w:highlight w:val="none"/>
                <w:lang w:val="en-US" w:eastAsia="zh-CN"/>
              </w:rPr>
              <w:t>散装堆叠，</w:t>
            </w:r>
            <w:r>
              <w:rPr>
                <w:rFonts w:hint="eastAsia" w:ascii="Times New Roman" w:hAnsi="Times New Roman" w:eastAsia="宋体" w:cs="Times New Roman"/>
                <w:spacing w:val="0"/>
                <w:szCs w:val="21"/>
                <w:highlight w:val="none"/>
                <w:lang w:val="en-US" w:eastAsia="zh-CN"/>
              </w:rPr>
              <w:t>一般固废仓库</w:t>
            </w:r>
          </w:p>
        </w:tc>
        <w:tc>
          <w:tcPr>
            <w:tcW w:w="717" w:type="dxa"/>
            <w:shd w:val="clear" w:color="auto" w:fill="auto"/>
            <w:vAlign w:val="center"/>
          </w:tcPr>
          <w:p w14:paraId="4C626EE6">
            <w:pPr>
              <w:keepNext w:val="0"/>
              <w:keepLines w:val="0"/>
              <w:suppressLineNumbers w:val="0"/>
              <w:adjustRightInd w:val="0"/>
              <w:snapToGrid w:val="0"/>
              <w:spacing w:before="0" w:beforeLines="0" w:beforeAutospacing="0" w:after="0" w:afterLines="0" w:afterAutospacing="0" w:line="240" w:lineRule="auto"/>
              <w:ind w:left="0" w:right="0"/>
              <w:jc w:val="center"/>
              <w:rPr>
                <w:rFonts w:hint="eastAsia" w:ascii="Times New Roman" w:hAnsi="Times New Roman" w:cs="Times New Roman" w:eastAsiaTheme="minorEastAsia"/>
                <w:color w:val="auto"/>
                <w:spacing w:val="0"/>
                <w:kern w:val="2"/>
                <w:sz w:val="21"/>
                <w:szCs w:val="21"/>
                <w:highlight w:val="none"/>
                <w:lang w:val="en-US" w:eastAsia="zh-CN" w:bidi="ar-SA"/>
              </w:rPr>
            </w:pPr>
            <w:r>
              <w:rPr>
                <w:rFonts w:hint="eastAsia" w:ascii="Times New Roman" w:hAnsi="Times New Roman" w:cs="Times New Roman"/>
                <w:color w:val="auto"/>
                <w:spacing w:val="0"/>
                <w:szCs w:val="21"/>
                <w:highlight w:val="none"/>
                <w:lang w:eastAsia="zh-CN"/>
              </w:rPr>
              <w:t>一致</w:t>
            </w:r>
          </w:p>
        </w:tc>
      </w:tr>
      <w:tr w14:paraId="3A5C00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470" w:type="dxa"/>
            <w:shd w:val="clear" w:color="auto" w:fill="auto"/>
            <w:vAlign w:val="center"/>
          </w:tcPr>
          <w:p w14:paraId="398A0D69">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7</w:t>
            </w:r>
          </w:p>
        </w:tc>
        <w:tc>
          <w:tcPr>
            <w:tcW w:w="1119" w:type="dxa"/>
            <w:shd w:val="clear" w:color="auto" w:fill="auto"/>
            <w:vAlign w:val="center"/>
          </w:tcPr>
          <w:p w14:paraId="4D052245">
            <w:pPr>
              <w:keepNext w:val="0"/>
              <w:keepLines w:val="0"/>
              <w:suppressLineNumbers w:val="0"/>
              <w:adjustRightInd w:val="0"/>
              <w:snapToGrid w:val="0"/>
              <w:spacing w:before="0" w:beforeLines="0" w:beforeAutospacing="0" w:after="0" w:afterLines="0" w:afterAutospacing="0" w:line="240" w:lineRule="auto"/>
              <w:ind w:left="0" w:right="0"/>
              <w:jc w:val="center"/>
              <w:rPr>
                <w:rFonts w:hint="default" w:ascii="Times New Roman" w:hAnsi="Times New Roman" w:eastAsia="宋体" w:cs="Times New Roman"/>
                <w:spacing w:val="0"/>
                <w:kern w:val="2"/>
                <w:sz w:val="21"/>
                <w:szCs w:val="21"/>
                <w:highlight w:val="none"/>
                <w:lang w:val="en-US" w:eastAsia="zh-CN" w:bidi="ar-SA"/>
              </w:rPr>
            </w:pPr>
            <w:r>
              <w:rPr>
                <w:rFonts w:hint="eastAsia" w:ascii="Times New Roman" w:hAnsi="Times New Roman" w:eastAsia="宋体" w:cs="Times New Roman"/>
                <w:spacing w:val="0"/>
                <w:szCs w:val="21"/>
                <w:highlight w:val="none"/>
                <w:lang w:val="en-US" w:eastAsia="zh-CN"/>
              </w:rPr>
              <w:t>污泥</w:t>
            </w:r>
          </w:p>
        </w:tc>
        <w:tc>
          <w:tcPr>
            <w:tcW w:w="909" w:type="dxa"/>
            <w:shd w:val="clear" w:color="auto" w:fill="auto"/>
            <w:vAlign w:val="center"/>
          </w:tcPr>
          <w:p w14:paraId="17751B4C">
            <w:pPr>
              <w:keepNext w:val="0"/>
              <w:keepLines w:val="0"/>
              <w:suppressLineNumbers w:val="0"/>
              <w:adjustRightInd w:val="0"/>
              <w:snapToGrid w:val="0"/>
              <w:spacing w:before="0" w:beforeLines="0" w:beforeAutospacing="0" w:after="0" w:afterLines="0" w:afterAutospacing="0" w:line="240" w:lineRule="auto"/>
              <w:ind w:left="0" w:right="0"/>
              <w:jc w:val="center"/>
              <w:rPr>
                <w:rFonts w:hint="default" w:ascii="Times New Roman" w:hAnsi="Times New Roman" w:eastAsia="宋体" w:cs="Times New Roman"/>
                <w:spacing w:val="0"/>
                <w:kern w:val="2"/>
                <w:sz w:val="21"/>
                <w:szCs w:val="21"/>
                <w:highlight w:val="none"/>
                <w:lang w:val="en-US" w:eastAsia="zh-CN" w:bidi="ar-SA"/>
              </w:rPr>
            </w:pPr>
            <w:r>
              <w:rPr>
                <w:rFonts w:hint="eastAsia" w:ascii="Times New Roman" w:hAnsi="Times New Roman" w:eastAsia="宋体" w:cs="Times New Roman"/>
                <w:spacing w:val="0"/>
                <w:szCs w:val="21"/>
                <w:highlight w:val="none"/>
                <w:lang w:val="en-US" w:eastAsia="zh-CN"/>
              </w:rPr>
              <w:t>废水处理</w:t>
            </w:r>
          </w:p>
        </w:tc>
        <w:tc>
          <w:tcPr>
            <w:tcW w:w="663" w:type="dxa"/>
            <w:shd w:val="clear" w:color="auto" w:fill="auto"/>
            <w:vAlign w:val="center"/>
          </w:tcPr>
          <w:p w14:paraId="1CD661BA">
            <w:pPr>
              <w:keepNext w:val="0"/>
              <w:keepLines w:val="0"/>
              <w:suppressLineNumbers w:val="0"/>
              <w:adjustRightInd w:val="0"/>
              <w:snapToGrid w:val="0"/>
              <w:spacing w:before="0" w:beforeLines="0" w:beforeAutospacing="0" w:after="0" w:afterLines="0" w:afterAutospacing="0" w:line="240" w:lineRule="auto"/>
              <w:ind w:left="0" w:right="0"/>
              <w:jc w:val="center"/>
              <w:rPr>
                <w:rFonts w:hint="default" w:ascii="Times New Roman" w:hAnsi="Times New Roman" w:eastAsia="宋体" w:cs="Times New Roman"/>
                <w:spacing w:val="0"/>
                <w:kern w:val="2"/>
                <w:sz w:val="21"/>
                <w:szCs w:val="21"/>
                <w:highlight w:val="none"/>
                <w:lang w:val="en-US" w:eastAsia="zh-CN" w:bidi="ar-SA"/>
              </w:rPr>
            </w:pPr>
            <w:r>
              <w:rPr>
                <w:rFonts w:hint="eastAsia" w:ascii="Times New Roman" w:hAnsi="Times New Roman" w:eastAsia="宋体" w:cs="Times New Roman"/>
                <w:spacing w:val="0"/>
                <w:szCs w:val="21"/>
                <w:highlight w:val="none"/>
                <w:lang w:val="en-US" w:eastAsia="zh-CN"/>
              </w:rPr>
              <w:t>一般固废</w:t>
            </w:r>
          </w:p>
        </w:tc>
        <w:tc>
          <w:tcPr>
            <w:tcW w:w="1074" w:type="dxa"/>
            <w:shd w:val="clear" w:color="auto" w:fill="auto"/>
            <w:vAlign w:val="center"/>
          </w:tcPr>
          <w:p w14:paraId="08C3320B">
            <w:pPr>
              <w:keepNext w:val="0"/>
              <w:keepLines w:val="0"/>
              <w:suppressLineNumbers w:val="0"/>
              <w:adjustRightInd w:val="0"/>
              <w:snapToGrid w:val="0"/>
              <w:spacing w:before="0" w:beforeLines="0" w:beforeAutospacing="0" w:after="0" w:afterLines="0" w:afterAutospacing="0" w:line="240" w:lineRule="auto"/>
              <w:ind w:left="0" w:right="0"/>
              <w:jc w:val="center"/>
              <w:rPr>
                <w:rFonts w:hint="eastAsia" w:ascii="Times New Roman" w:hAnsi="Times New Roman" w:eastAsia="宋体" w:cs="Times New Roman"/>
                <w:spacing w:val="0"/>
                <w:kern w:val="2"/>
                <w:sz w:val="21"/>
                <w:szCs w:val="21"/>
                <w:highlight w:val="none"/>
                <w:lang w:val="en-US" w:eastAsia="zh-CN" w:bidi="ar-SA"/>
              </w:rPr>
            </w:pPr>
            <w:r>
              <w:rPr>
                <w:rFonts w:hint="eastAsia" w:ascii="Times New Roman" w:hAnsi="Times New Roman" w:eastAsia="宋体" w:cs="Times New Roman"/>
                <w:spacing w:val="0"/>
                <w:szCs w:val="21"/>
                <w:highlight w:val="none"/>
                <w:lang w:val="en-US" w:eastAsia="zh-CN"/>
              </w:rPr>
              <w:t>/</w:t>
            </w:r>
          </w:p>
        </w:tc>
        <w:tc>
          <w:tcPr>
            <w:tcW w:w="1250" w:type="dxa"/>
            <w:vMerge w:val="continue"/>
            <w:tcBorders/>
            <w:shd w:val="clear" w:color="auto" w:fill="auto"/>
            <w:vAlign w:val="center"/>
          </w:tcPr>
          <w:p w14:paraId="25B0047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kern w:val="2"/>
                <w:sz w:val="21"/>
                <w:szCs w:val="21"/>
                <w:lang w:val="en-US" w:eastAsia="zh-CN" w:bidi="zh-CN"/>
              </w:rPr>
            </w:pPr>
          </w:p>
        </w:tc>
        <w:tc>
          <w:tcPr>
            <w:tcW w:w="1299" w:type="dxa"/>
            <w:vMerge w:val="continue"/>
            <w:tcBorders/>
            <w:shd w:val="clear" w:color="auto" w:fill="auto"/>
            <w:vAlign w:val="center"/>
          </w:tcPr>
          <w:p w14:paraId="4C682B75">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spacing w:val="0"/>
                <w:kern w:val="2"/>
                <w:sz w:val="21"/>
                <w:szCs w:val="21"/>
                <w:highlight w:val="none"/>
                <w:lang w:val="en-US" w:eastAsia="zh-CN" w:bidi="ar-SA"/>
              </w:rPr>
            </w:pPr>
          </w:p>
        </w:tc>
        <w:tc>
          <w:tcPr>
            <w:tcW w:w="1069" w:type="dxa"/>
            <w:shd w:val="clear" w:color="auto" w:fill="auto"/>
            <w:vAlign w:val="center"/>
          </w:tcPr>
          <w:p w14:paraId="6A86E183">
            <w:pPr>
              <w:keepNext w:val="0"/>
              <w:keepLines w:val="0"/>
              <w:suppressLineNumbers w:val="0"/>
              <w:adjustRightInd w:val="0"/>
              <w:snapToGrid w:val="0"/>
              <w:spacing w:before="0" w:beforeLines="0" w:beforeAutospacing="0" w:after="0" w:afterLines="0" w:afterAutospacing="0" w:line="240" w:lineRule="auto"/>
              <w:ind w:left="0" w:right="0"/>
              <w:jc w:val="center"/>
              <w:rPr>
                <w:rFonts w:hint="default" w:ascii="Times New Roman" w:hAnsi="Times New Roman" w:eastAsia="宋体" w:cs="Times New Roman"/>
                <w:spacing w:val="0"/>
                <w:szCs w:val="21"/>
                <w:lang w:val="en-US" w:eastAsia="zh-CN"/>
              </w:rPr>
            </w:pPr>
            <w:r>
              <w:rPr>
                <w:rFonts w:hint="eastAsia" w:ascii="Times New Roman" w:hAnsi="Times New Roman" w:eastAsia="宋体" w:cs="Times New Roman"/>
                <w:spacing w:val="0"/>
                <w:szCs w:val="21"/>
                <w:highlight w:val="none"/>
                <w:lang w:val="en-US" w:eastAsia="zh-CN"/>
              </w:rPr>
              <w:t>袋装，一般固废仓库</w:t>
            </w:r>
          </w:p>
        </w:tc>
        <w:tc>
          <w:tcPr>
            <w:tcW w:w="717" w:type="dxa"/>
            <w:shd w:val="clear" w:color="auto" w:fill="auto"/>
            <w:vAlign w:val="center"/>
          </w:tcPr>
          <w:p w14:paraId="6D404921">
            <w:pPr>
              <w:keepNext w:val="0"/>
              <w:keepLines w:val="0"/>
              <w:suppressLineNumbers w:val="0"/>
              <w:adjustRightInd w:val="0"/>
              <w:snapToGrid w:val="0"/>
              <w:spacing w:before="0" w:beforeLines="0" w:beforeAutospacing="0" w:after="0" w:afterLines="0" w:afterAutospacing="0" w:line="240" w:lineRule="auto"/>
              <w:ind w:left="0" w:right="0"/>
              <w:jc w:val="center"/>
              <w:rPr>
                <w:rFonts w:hint="default" w:ascii="Times New Roman" w:hAnsi="Times New Roman" w:eastAsia="宋体" w:cs="Times New Roman"/>
                <w:spacing w:val="0"/>
                <w:kern w:val="2"/>
                <w:sz w:val="21"/>
                <w:szCs w:val="21"/>
                <w:lang w:val="en-US" w:eastAsia="zh-CN" w:bidi="ar-SA"/>
              </w:rPr>
            </w:pPr>
            <w:r>
              <w:rPr>
                <w:rFonts w:hint="eastAsia" w:ascii="Times New Roman" w:hAnsi="Times New Roman" w:cs="Times New Roman"/>
                <w:color w:val="auto"/>
                <w:spacing w:val="0"/>
                <w:szCs w:val="21"/>
                <w:highlight w:val="none"/>
                <w:lang w:eastAsia="zh-CN"/>
              </w:rPr>
              <w:t>一致</w:t>
            </w:r>
          </w:p>
        </w:tc>
      </w:tr>
      <w:tr w14:paraId="31C953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470" w:type="dxa"/>
            <w:shd w:val="clear" w:color="auto" w:fill="auto"/>
            <w:vAlign w:val="center"/>
          </w:tcPr>
          <w:p w14:paraId="6237ADBC">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8</w:t>
            </w:r>
          </w:p>
        </w:tc>
        <w:tc>
          <w:tcPr>
            <w:tcW w:w="1119" w:type="dxa"/>
            <w:shd w:val="clear" w:color="auto" w:fill="auto"/>
            <w:vAlign w:val="center"/>
          </w:tcPr>
          <w:p w14:paraId="5896B595">
            <w:pPr>
              <w:keepNext w:val="0"/>
              <w:keepLines w:val="0"/>
              <w:suppressLineNumbers w:val="0"/>
              <w:adjustRightInd w:val="0"/>
              <w:snapToGrid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pacing w:val="0"/>
                <w:kern w:val="2"/>
                <w:sz w:val="21"/>
                <w:szCs w:val="21"/>
                <w:highlight w:val="none"/>
                <w:lang w:val="en-US" w:eastAsia="zh-CN" w:bidi="ar-SA"/>
              </w:rPr>
            </w:pPr>
            <w:r>
              <w:rPr>
                <w:rFonts w:hint="eastAsia" w:ascii="Times New Roman" w:hAnsi="Times New Roman" w:eastAsia="宋体" w:cs="Times New Roman"/>
                <w:spacing w:val="0"/>
                <w:szCs w:val="21"/>
                <w:highlight w:val="none"/>
                <w:lang w:val="en-US" w:eastAsia="zh-CN"/>
              </w:rPr>
              <w:t>含油废抹布</w:t>
            </w:r>
          </w:p>
        </w:tc>
        <w:tc>
          <w:tcPr>
            <w:tcW w:w="909" w:type="dxa"/>
            <w:shd w:val="clear" w:color="auto" w:fill="auto"/>
            <w:vAlign w:val="center"/>
          </w:tcPr>
          <w:p w14:paraId="5C242E3B">
            <w:pPr>
              <w:keepNext w:val="0"/>
              <w:keepLines w:val="0"/>
              <w:suppressLineNumbers w:val="0"/>
              <w:adjustRightInd w:val="0"/>
              <w:snapToGrid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pacing w:val="0"/>
                <w:kern w:val="2"/>
                <w:sz w:val="21"/>
                <w:szCs w:val="21"/>
                <w:highlight w:val="none"/>
                <w:lang w:val="en-US" w:eastAsia="zh-CN" w:bidi="ar-SA"/>
              </w:rPr>
            </w:pPr>
            <w:r>
              <w:rPr>
                <w:rFonts w:hint="eastAsia" w:ascii="Times New Roman" w:hAnsi="Times New Roman" w:eastAsia="宋体" w:cs="Times New Roman"/>
                <w:spacing w:val="0"/>
                <w:szCs w:val="21"/>
                <w:highlight w:val="none"/>
                <w:lang w:val="en-US" w:eastAsia="zh-CN"/>
              </w:rPr>
              <w:t>设备维修</w:t>
            </w:r>
          </w:p>
        </w:tc>
        <w:tc>
          <w:tcPr>
            <w:tcW w:w="663" w:type="dxa"/>
            <w:shd w:val="clear" w:color="auto" w:fill="auto"/>
            <w:vAlign w:val="center"/>
          </w:tcPr>
          <w:p w14:paraId="3475CC32">
            <w:pPr>
              <w:keepNext w:val="0"/>
              <w:keepLines w:val="0"/>
              <w:suppressLineNumbers w:val="0"/>
              <w:adjustRightInd w:val="0"/>
              <w:snapToGrid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pacing w:val="0"/>
                <w:kern w:val="2"/>
                <w:sz w:val="21"/>
                <w:szCs w:val="21"/>
                <w:highlight w:val="none"/>
                <w:lang w:val="en-US" w:eastAsia="zh-CN" w:bidi="ar-SA"/>
              </w:rPr>
            </w:pPr>
            <w:r>
              <w:rPr>
                <w:rFonts w:hint="eastAsia" w:ascii="Times New Roman" w:hAnsi="Times New Roman" w:eastAsia="宋体" w:cs="Times New Roman"/>
                <w:spacing w:val="0"/>
                <w:szCs w:val="21"/>
                <w:highlight w:val="none"/>
                <w:lang w:val="en-US" w:eastAsia="zh-CN"/>
              </w:rPr>
              <w:t>危险固废</w:t>
            </w:r>
          </w:p>
        </w:tc>
        <w:tc>
          <w:tcPr>
            <w:tcW w:w="1074" w:type="dxa"/>
            <w:shd w:val="clear" w:color="auto" w:fill="auto"/>
            <w:vAlign w:val="center"/>
          </w:tcPr>
          <w:p w14:paraId="443CF137">
            <w:pPr>
              <w:keepNext w:val="0"/>
              <w:keepLines w:val="0"/>
              <w:suppressLineNumbers w:val="0"/>
              <w:adjustRightInd w:val="0"/>
              <w:snapToGrid w:val="0"/>
              <w:spacing w:before="0" w:beforeLines="0" w:beforeAutospacing="0" w:after="0" w:afterLines="0" w:afterAutospacing="0" w:line="240" w:lineRule="auto"/>
              <w:ind w:left="0" w:right="0"/>
              <w:jc w:val="center"/>
              <w:rPr>
                <w:rFonts w:hint="eastAsia" w:ascii="Times New Roman" w:hAnsi="Times New Roman" w:eastAsia="宋体" w:cs="Times New Roman"/>
                <w:spacing w:val="0"/>
                <w:szCs w:val="21"/>
                <w:highlight w:val="none"/>
                <w:lang w:val="en-US" w:eastAsia="zh-CN"/>
              </w:rPr>
            </w:pPr>
            <w:r>
              <w:rPr>
                <w:rFonts w:hint="default" w:ascii="Times New Roman" w:hAnsi="Times New Roman" w:eastAsia="宋体" w:cs="Times New Roman"/>
                <w:spacing w:val="0"/>
                <w:szCs w:val="21"/>
                <w:highlight w:val="none"/>
                <w:lang w:val="en-US" w:eastAsia="zh-CN"/>
              </w:rPr>
              <w:t>HW49</w:t>
            </w:r>
            <w:r>
              <w:rPr>
                <w:rFonts w:hint="eastAsia" w:ascii="Times New Roman" w:hAnsi="Times New Roman" w:eastAsia="宋体" w:cs="Times New Roman"/>
                <w:spacing w:val="0"/>
                <w:szCs w:val="21"/>
                <w:highlight w:val="none"/>
                <w:lang w:val="en-US" w:eastAsia="zh-CN"/>
              </w:rPr>
              <w:t>（</w:t>
            </w:r>
          </w:p>
          <w:p w14:paraId="596ABD52">
            <w:pPr>
              <w:keepNext w:val="0"/>
              <w:keepLines w:val="0"/>
              <w:suppressLineNumbers w:val="0"/>
              <w:adjustRightInd w:val="0"/>
              <w:snapToGrid w:val="0"/>
              <w:spacing w:before="0" w:beforeLines="0" w:beforeAutospacing="0" w:after="0" w:afterLines="0" w:afterAutospacing="0" w:line="240" w:lineRule="auto"/>
              <w:ind w:left="0" w:leftChars="0" w:right="0" w:rightChars="0"/>
              <w:jc w:val="center"/>
              <w:rPr>
                <w:rFonts w:hint="eastAsia" w:ascii="Times New Roman" w:hAnsi="Times New Roman" w:eastAsia="宋体" w:cs="Times New Roman"/>
                <w:spacing w:val="0"/>
                <w:kern w:val="2"/>
                <w:sz w:val="21"/>
                <w:szCs w:val="21"/>
                <w:highlight w:val="none"/>
                <w:lang w:val="en-US" w:eastAsia="zh-CN" w:bidi="ar-SA"/>
              </w:rPr>
            </w:pPr>
            <w:r>
              <w:rPr>
                <w:rFonts w:hint="default" w:ascii="Times New Roman" w:hAnsi="Times New Roman" w:eastAsia="宋体" w:cs="Times New Roman"/>
                <w:spacing w:val="0"/>
                <w:szCs w:val="21"/>
                <w:highlight w:val="none"/>
                <w:lang w:val="en-US" w:eastAsia="zh-CN"/>
              </w:rPr>
              <w:t>900-041-49</w:t>
            </w:r>
            <w:r>
              <w:rPr>
                <w:rFonts w:hint="eastAsia" w:ascii="Times New Roman" w:hAnsi="Times New Roman" w:eastAsia="宋体" w:cs="Times New Roman"/>
                <w:spacing w:val="0"/>
                <w:szCs w:val="21"/>
                <w:highlight w:val="none"/>
                <w:lang w:val="en-US" w:eastAsia="zh-CN"/>
              </w:rPr>
              <w:t>）</w:t>
            </w:r>
          </w:p>
        </w:tc>
        <w:tc>
          <w:tcPr>
            <w:tcW w:w="1250" w:type="dxa"/>
            <w:shd w:val="clear" w:color="auto" w:fill="auto"/>
            <w:vAlign w:val="center"/>
          </w:tcPr>
          <w:p w14:paraId="4A7EA0C9">
            <w:pPr>
              <w:keepNext w:val="0"/>
              <w:keepLines w:val="0"/>
              <w:widowControl/>
              <w:suppressLineNumbers w:val="0"/>
              <w:jc w:val="left"/>
              <w:rPr>
                <w:rFonts w:hint="default" w:ascii="Times New Roman" w:hAnsi="Times New Roman" w:eastAsia="宋体" w:cs="Times New Roman"/>
                <w:bCs/>
                <w:kern w:val="2"/>
                <w:sz w:val="21"/>
                <w:szCs w:val="21"/>
                <w:lang w:val="en-US" w:eastAsia="zh-CN" w:bidi="zh-CN"/>
              </w:rPr>
            </w:pPr>
            <w:r>
              <w:rPr>
                <w:rFonts w:hint="eastAsia" w:ascii="宋体" w:hAnsi="宋体" w:eastAsia="宋体" w:cs="宋体"/>
                <w:color w:val="000000"/>
                <w:kern w:val="0"/>
                <w:sz w:val="20"/>
                <w:szCs w:val="20"/>
                <w:lang w:val="en-US" w:eastAsia="zh-CN" w:bidi="ar"/>
              </w:rPr>
              <w:t>混入生活垃圾，环卫部门清运填埋</w:t>
            </w:r>
          </w:p>
        </w:tc>
        <w:tc>
          <w:tcPr>
            <w:tcW w:w="1299" w:type="dxa"/>
            <w:shd w:val="clear" w:color="auto" w:fill="auto"/>
            <w:vAlign w:val="center"/>
          </w:tcPr>
          <w:p w14:paraId="333E4F05">
            <w:pPr>
              <w:keepNext w:val="0"/>
              <w:keepLines w:val="0"/>
              <w:widowControl/>
              <w:suppressLineNumbers w:val="0"/>
              <w:jc w:val="left"/>
              <w:rPr>
                <w:rFonts w:hint="default" w:ascii="Times New Roman" w:hAnsi="Times New Roman" w:eastAsia="宋体" w:cs="Times New Roman"/>
                <w:spacing w:val="0"/>
                <w:kern w:val="2"/>
                <w:sz w:val="21"/>
                <w:szCs w:val="21"/>
                <w:highlight w:val="none"/>
                <w:lang w:val="en-US" w:eastAsia="zh-CN" w:bidi="ar-SA"/>
              </w:rPr>
            </w:pPr>
            <w:r>
              <w:rPr>
                <w:rFonts w:hint="eastAsia" w:ascii="宋体" w:hAnsi="宋体" w:eastAsia="宋体" w:cs="宋体"/>
                <w:color w:val="000000"/>
                <w:kern w:val="0"/>
                <w:sz w:val="20"/>
                <w:szCs w:val="20"/>
                <w:lang w:val="en-US" w:eastAsia="zh-CN" w:bidi="ar"/>
              </w:rPr>
              <w:t>混入生活垃圾，环卫部门清运填埋</w:t>
            </w:r>
          </w:p>
        </w:tc>
        <w:tc>
          <w:tcPr>
            <w:tcW w:w="1069" w:type="dxa"/>
            <w:shd w:val="clear" w:color="auto" w:fill="auto"/>
            <w:vAlign w:val="center"/>
          </w:tcPr>
          <w:p w14:paraId="08627262">
            <w:pPr>
              <w:keepNext w:val="0"/>
              <w:keepLines w:val="0"/>
              <w:suppressLineNumbers w:val="0"/>
              <w:adjustRightInd w:val="0"/>
              <w:snapToGrid w:val="0"/>
              <w:spacing w:before="0" w:beforeLines="0" w:beforeAutospacing="0" w:after="0" w:afterLines="0" w:afterAutospacing="0" w:line="240" w:lineRule="auto"/>
              <w:ind w:left="0" w:leftChars="0" w:right="0" w:rightChars="0"/>
              <w:jc w:val="center"/>
              <w:rPr>
                <w:rFonts w:hint="eastAsia" w:ascii="Times New Roman" w:hAnsi="Times New Roman" w:eastAsia="宋体" w:cs="Times New Roman"/>
                <w:spacing w:val="0"/>
                <w:kern w:val="2"/>
                <w:sz w:val="21"/>
                <w:szCs w:val="21"/>
                <w:lang w:val="en-US" w:eastAsia="zh-CN" w:bidi="ar-SA"/>
              </w:rPr>
            </w:pPr>
            <w:r>
              <w:rPr>
                <w:rFonts w:hint="eastAsia" w:ascii="Times New Roman" w:hAnsi="Times New Roman" w:cs="Times New Roman"/>
                <w:color w:val="auto"/>
                <w:spacing w:val="0"/>
                <w:szCs w:val="21"/>
                <w:highlight w:val="none"/>
                <w:lang w:val="en-US" w:eastAsia="zh-CN"/>
              </w:rPr>
              <w:t>散装堆叠</w:t>
            </w:r>
          </w:p>
        </w:tc>
        <w:tc>
          <w:tcPr>
            <w:tcW w:w="717" w:type="dxa"/>
            <w:shd w:val="clear" w:color="auto" w:fill="auto"/>
            <w:vAlign w:val="center"/>
          </w:tcPr>
          <w:p w14:paraId="7344489C">
            <w:pPr>
              <w:keepNext w:val="0"/>
              <w:keepLines w:val="0"/>
              <w:suppressLineNumbers w:val="0"/>
              <w:adjustRightInd w:val="0"/>
              <w:snapToGrid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pacing w:val="0"/>
                <w:kern w:val="2"/>
                <w:sz w:val="21"/>
                <w:szCs w:val="21"/>
                <w:lang w:val="en-US" w:eastAsia="zh-CN" w:bidi="ar-SA"/>
              </w:rPr>
            </w:pPr>
            <w:r>
              <w:rPr>
                <w:rFonts w:hint="eastAsia" w:ascii="Times New Roman" w:hAnsi="Times New Roman" w:cs="Times New Roman"/>
                <w:color w:val="auto"/>
                <w:spacing w:val="0"/>
                <w:szCs w:val="21"/>
                <w:highlight w:val="none"/>
                <w:lang w:eastAsia="zh-CN"/>
              </w:rPr>
              <w:t>一致</w:t>
            </w:r>
          </w:p>
        </w:tc>
      </w:tr>
      <w:tr w14:paraId="41B4F5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470" w:type="dxa"/>
            <w:shd w:val="clear" w:color="auto" w:fill="auto"/>
            <w:vAlign w:val="center"/>
          </w:tcPr>
          <w:p w14:paraId="12174460">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9</w:t>
            </w:r>
          </w:p>
        </w:tc>
        <w:tc>
          <w:tcPr>
            <w:tcW w:w="1119" w:type="dxa"/>
            <w:shd w:val="clear" w:color="auto" w:fill="auto"/>
            <w:vAlign w:val="center"/>
          </w:tcPr>
          <w:p w14:paraId="3FC40DDD">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生活垃圾</w:t>
            </w:r>
          </w:p>
        </w:tc>
        <w:tc>
          <w:tcPr>
            <w:tcW w:w="909" w:type="dxa"/>
            <w:shd w:val="clear" w:color="auto" w:fill="auto"/>
            <w:vAlign w:val="center"/>
          </w:tcPr>
          <w:p w14:paraId="4A5D42A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员工生活</w:t>
            </w:r>
          </w:p>
        </w:tc>
        <w:tc>
          <w:tcPr>
            <w:tcW w:w="663" w:type="dxa"/>
            <w:shd w:val="clear" w:color="auto" w:fill="auto"/>
            <w:vAlign w:val="center"/>
          </w:tcPr>
          <w:p w14:paraId="17710C4A">
            <w:pPr>
              <w:keepNext w:val="0"/>
              <w:keepLines w:val="0"/>
              <w:suppressLineNumbers w:val="0"/>
              <w:adjustRightInd w:val="0"/>
              <w:snapToGrid w:val="0"/>
              <w:spacing w:before="0" w:beforeAutospacing="0" w:after="0" w:afterAutospacing="0" w:line="240" w:lineRule="auto"/>
              <w:ind w:left="0" w:right="0"/>
              <w:jc w:val="center"/>
              <w:rPr>
                <w:rFonts w:hint="eastAsia" w:cs="Times New Roman" w:asciiTheme="minorEastAsia" w:hAnsiTheme="minorEastAsia" w:eastAsiaTheme="minorEastAsia"/>
                <w:kern w:val="2"/>
                <w:sz w:val="21"/>
                <w:szCs w:val="21"/>
                <w:lang w:val="en-US" w:eastAsia="zh-CN" w:bidi="ar-SA"/>
              </w:rPr>
            </w:pPr>
            <w:r>
              <w:rPr>
                <w:rFonts w:hint="default" w:cs="Times New Roman" w:asciiTheme="minorEastAsia" w:hAnsiTheme="minorEastAsia"/>
                <w:szCs w:val="21"/>
              </w:rPr>
              <w:t>一般固废</w:t>
            </w:r>
          </w:p>
        </w:tc>
        <w:tc>
          <w:tcPr>
            <w:tcW w:w="1074" w:type="dxa"/>
            <w:shd w:val="clear" w:color="auto" w:fill="auto"/>
            <w:vAlign w:val="center"/>
          </w:tcPr>
          <w:p w14:paraId="74BE3A03">
            <w:pPr>
              <w:keepNext w:val="0"/>
              <w:keepLines w:val="0"/>
              <w:widowControl/>
              <w:suppressLineNumbers w:val="0"/>
              <w:spacing w:before="0" w:beforeAutospacing="0" w:after="0" w:afterAutospacing="0"/>
              <w:ind w:left="0" w:right="0"/>
              <w:jc w:val="center"/>
              <w:rPr>
                <w:rFonts w:hint="eastAsia" w:asciiTheme="minorHAnsi" w:hAnsiTheme="minorHAnsi" w:eastAsiaTheme="minorEastAsia" w:cstheme="minorBidi"/>
                <w:kern w:val="0"/>
                <w:sz w:val="15"/>
                <w:szCs w:val="15"/>
                <w:lang w:val="en-US" w:eastAsia="zh-CN" w:bidi="ar-SA"/>
              </w:rPr>
            </w:pPr>
            <w:r>
              <w:rPr>
                <w:rFonts w:hint="eastAsia" w:cstheme="minorBidi"/>
                <w:kern w:val="0"/>
                <w:sz w:val="15"/>
                <w:szCs w:val="15"/>
                <w:lang w:val="en-US" w:eastAsia="zh-CN" w:bidi="ar-SA"/>
              </w:rPr>
              <w:t>/</w:t>
            </w:r>
          </w:p>
        </w:tc>
        <w:tc>
          <w:tcPr>
            <w:tcW w:w="1250" w:type="dxa"/>
            <w:shd w:val="clear" w:color="auto" w:fill="auto"/>
            <w:vAlign w:val="center"/>
          </w:tcPr>
          <w:p w14:paraId="095320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lang w:val="en-US" w:eastAsia="zh-CN"/>
              </w:rPr>
              <w:t>收集后由当地环卫部门清运处置</w:t>
            </w:r>
          </w:p>
        </w:tc>
        <w:tc>
          <w:tcPr>
            <w:tcW w:w="1299" w:type="dxa"/>
            <w:shd w:val="clear" w:color="auto" w:fill="auto"/>
            <w:vAlign w:val="center"/>
          </w:tcPr>
          <w:p w14:paraId="0E62E0C6">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color w:val="auto"/>
                <w:lang w:val="en-US" w:eastAsia="zh-CN"/>
              </w:rPr>
              <w:t>收集后由当地环卫部门清运处置</w:t>
            </w:r>
          </w:p>
        </w:tc>
        <w:tc>
          <w:tcPr>
            <w:tcW w:w="1069" w:type="dxa"/>
            <w:shd w:val="clear" w:color="auto" w:fill="auto"/>
            <w:vAlign w:val="center"/>
          </w:tcPr>
          <w:p w14:paraId="26FD927E">
            <w:pPr>
              <w:keepNext w:val="0"/>
              <w:keepLines w:val="0"/>
              <w:suppressLineNumbers w:val="0"/>
              <w:adjustRightInd w:val="0"/>
              <w:snapToGrid w:val="0"/>
              <w:spacing w:before="0" w:beforeLines="0" w:beforeAutospacing="0" w:after="0" w:afterLines="0" w:afterAutospacing="0" w:line="240" w:lineRule="auto"/>
              <w:ind w:left="0" w:right="0"/>
              <w:jc w:val="center"/>
              <w:rPr>
                <w:rFonts w:hint="eastAsia" w:ascii="Times New Roman" w:hAnsi="Times New Roman" w:eastAsia="宋体" w:cs="Times New Roman"/>
                <w:spacing w:val="0"/>
                <w:kern w:val="2"/>
                <w:sz w:val="21"/>
                <w:szCs w:val="21"/>
                <w:lang w:val="en-US" w:eastAsia="zh-CN" w:bidi="ar-SA"/>
              </w:rPr>
            </w:pPr>
            <w:r>
              <w:rPr>
                <w:rFonts w:hint="eastAsia" w:ascii="Times New Roman" w:hAnsi="Times New Roman" w:cs="Times New Roman"/>
                <w:color w:val="auto"/>
                <w:spacing w:val="0"/>
                <w:szCs w:val="21"/>
                <w:highlight w:val="none"/>
                <w:lang w:val="en-US" w:eastAsia="zh-CN"/>
              </w:rPr>
              <w:t>散装堆叠</w:t>
            </w:r>
          </w:p>
        </w:tc>
        <w:tc>
          <w:tcPr>
            <w:tcW w:w="717" w:type="dxa"/>
            <w:shd w:val="clear" w:color="auto" w:fill="auto"/>
            <w:vAlign w:val="center"/>
          </w:tcPr>
          <w:p w14:paraId="05476B83">
            <w:pPr>
              <w:keepNext w:val="0"/>
              <w:keepLines w:val="0"/>
              <w:suppressLineNumbers w:val="0"/>
              <w:adjustRightInd w:val="0"/>
              <w:snapToGrid w:val="0"/>
              <w:spacing w:before="0" w:beforeLines="0" w:beforeAutospacing="0" w:after="0" w:afterLines="0" w:afterAutospacing="0" w:line="240" w:lineRule="auto"/>
              <w:ind w:left="0" w:right="0"/>
              <w:jc w:val="center"/>
              <w:rPr>
                <w:rFonts w:hint="eastAsia" w:ascii="Times New Roman" w:hAnsi="Times New Roman" w:eastAsia="宋体" w:cs="Times New Roman"/>
                <w:spacing w:val="0"/>
                <w:kern w:val="2"/>
                <w:sz w:val="21"/>
                <w:szCs w:val="21"/>
                <w:lang w:val="en-US" w:eastAsia="zh-CN" w:bidi="ar-SA"/>
              </w:rPr>
            </w:pPr>
            <w:r>
              <w:rPr>
                <w:rFonts w:hint="eastAsia" w:ascii="Times New Roman" w:hAnsi="Times New Roman" w:cs="Times New Roman"/>
                <w:color w:val="auto"/>
                <w:spacing w:val="0"/>
                <w:szCs w:val="21"/>
                <w:highlight w:val="none"/>
                <w:lang w:eastAsia="zh-CN"/>
              </w:rPr>
              <w:t>一致</w:t>
            </w:r>
          </w:p>
        </w:tc>
      </w:tr>
      <w:bookmarkEnd w:id="50"/>
    </w:tbl>
    <w:p w14:paraId="40C735DF">
      <w:pPr>
        <w:keepNext w:val="0"/>
        <w:keepLines w:val="0"/>
        <w:pageBreakBefore w:val="0"/>
        <w:widowControl w:val="0"/>
        <w:kinsoku/>
        <w:wordWrap/>
        <w:overflowPunct/>
        <w:topLinePunct w:val="0"/>
        <w:autoSpaceDE/>
        <w:autoSpaceDN/>
        <w:bidi w:val="0"/>
        <w:adjustRightInd/>
        <w:snapToGrid/>
        <w:spacing w:line="120" w:lineRule="exact"/>
        <w:ind w:firstLine="422" w:firstLineChars="200"/>
        <w:jc w:val="center"/>
        <w:textAlignment w:val="auto"/>
        <w:rPr>
          <w:rFonts w:ascii="Times New Roman" w:hAnsi="Times New Roman" w:cs="Times New Roman"/>
          <w:b/>
          <w:bCs/>
          <w:szCs w:val="21"/>
          <w:highlight w:val="none"/>
        </w:rPr>
      </w:pPr>
    </w:p>
    <w:p w14:paraId="404F941E">
      <w:pPr>
        <w:rPr>
          <w:rFonts w:hint="eastAsia" w:ascii="Times New Roman" w:hAnsi="Times New Roman" w:eastAsia="宋体" w:cs="Times New Roman"/>
          <w:kern w:val="0"/>
          <w:sz w:val="24"/>
          <w:szCs w:val="24"/>
          <w:lang w:val="en-US" w:eastAsia="zh-CN" w:bidi="zh-CN"/>
        </w:rPr>
      </w:pPr>
      <w:r>
        <w:rPr>
          <w:rFonts w:hint="eastAsia" w:ascii="Times New Roman" w:hAnsi="Times New Roman" w:eastAsia="宋体" w:cs="Times New Roman"/>
          <w:kern w:val="0"/>
          <w:sz w:val="24"/>
          <w:szCs w:val="24"/>
          <w:lang w:eastAsia="zh-CN" w:bidi="zh-CN"/>
        </w:rPr>
        <w:t>（</w:t>
      </w:r>
      <w:r>
        <w:rPr>
          <w:rFonts w:hint="eastAsia" w:ascii="Times New Roman" w:hAnsi="Times New Roman" w:eastAsia="宋体" w:cs="Times New Roman"/>
          <w:kern w:val="0"/>
          <w:sz w:val="24"/>
          <w:szCs w:val="24"/>
          <w:lang w:val="en-US" w:eastAsia="zh-CN" w:bidi="zh-CN"/>
        </w:rPr>
        <w:t>2</w:t>
      </w:r>
      <w:r>
        <w:rPr>
          <w:rFonts w:hint="eastAsia" w:ascii="Times New Roman" w:hAnsi="Times New Roman" w:eastAsia="宋体" w:cs="Times New Roman"/>
          <w:kern w:val="0"/>
          <w:sz w:val="24"/>
          <w:szCs w:val="24"/>
          <w:lang w:eastAsia="zh-CN" w:bidi="zh-CN"/>
        </w:rPr>
        <w:t>）</w:t>
      </w:r>
      <w:r>
        <w:rPr>
          <w:rFonts w:ascii="Times New Roman" w:hAnsi="Times New Roman" w:eastAsia="宋体" w:cs="Times New Roman"/>
          <w:kern w:val="0"/>
          <w:sz w:val="24"/>
          <w:szCs w:val="24"/>
          <w:highlight w:val="none"/>
        </w:rPr>
        <w:t>固</w:t>
      </w:r>
      <w:r>
        <w:rPr>
          <w:rFonts w:hint="eastAsia" w:ascii="Times New Roman" w:hAnsi="Times New Roman" w:eastAsia="宋体" w:cs="Times New Roman"/>
          <w:kern w:val="0"/>
          <w:sz w:val="24"/>
          <w:szCs w:val="24"/>
          <w:highlight w:val="none"/>
        </w:rPr>
        <w:t>（液）</w:t>
      </w:r>
      <w:r>
        <w:rPr>
          <w:rFonts w:ascii="Times New Roman" w:hAnsi="Times New Roman" w:eastAsia="宋体" w:cs="Times New Roman"/>
          <w:kern w:val="0"/>
          <w:sz w:val="24"/>
          <w:szCs w:val="24"/>
          <w:highlight w:val="none"/>
        </w:rPr>
        <w:t>体废弃物产生</w:t>
      </w:r>
      <w:r>
        <w:rPr>
          <w:rFonts w:hint="eastAsia" w:ascii="Times New Roman" w:hAnsi="Times New Roman" w:eastAsia="宋体" w:cs="Times New Roman"/>
          <w:kern w:val="0"/>
          <w:sz w:val="24"/>
          <w:szCs w:val="24"/>
          <w:highlight w:val="none"/>
          <w:lang w:val="en-US" w:eastAsia="zh-CN"/>
        </w:rPr>
        <w:t>及处置情况见表4.1.4-2</w:t>
      </w:r>
    </w:p>
    <w:p w14:paraId="42E44AB5">
      <w:pPr>
        <w:spacing w:line="360" w:lineRule="auto"/>
        <w:ind w:firstLine="422" w:firstLineChars="200"/>
        <w:jc w:val="center"/>
        <w:rPr>
          <w:rFonts w:ascii="Times New Roman" w:hAnsi="Times New Roman" w:cs="Times New Roman"/>
          <w:b/>
          <w:bCs/>
          <w:szCs w:val="21"/>
          <w:highlight w:val="none"/>
        </w:rPr>
      </w:pPr>
      <w:r>
        <w:rPr>
          <w:rFonts w:ascii="Times New Roman" w:hAnsi="Times New Roman" w:cs="Times New Roman"/>
          <w:b/>
          <w:bCs/>
          <w:szCs w:val="21"/>
          <w:highlight w:val="none"/>
        </w:rPr>
        <w:t>表4.1</w:t>
      </w:r>
      <w:r>
        <w:rPr>
          <w:rFonts w:hint="eastAsia" w:ascii="Times New Roman" w:hAnsi="Times New Roman" w:cs="Times New Roman"/>
          <w:b/>
          <w:bCs/>
          <w:szCs w:val="21"/>
          <w:highlight w:val="none"/>
          <w:lang w:val="en-US" w:eastAsia="zh-CN"/>
        </w:rPr>
        <w:t>.</w:t>
      </w:r>
      <w:r>
        <w:rPr>
          <w:rFonts w:ascii="Times New Roman" w:hAnsi="Times New Roman" w:cs="Times New Roman"/>
          <w:b/>
          <w:bCs/>
          <w:szCs w:val="21"/>
          <w:highlight w:val="none"/>
        </w:rPr>
        <w:t>4</w:t>
      </w:r>
      <w:r>
        <w:rPr>
          <w:rFonts w:hint="eastAsia" w:ascii="Times New Roman" w:hAnsi="Times New Roman" w:cs="Times New Roman"/>
          <w:b/>
          <w:bCs/>
          <w:szCs w:val="21"/>
          <w:highlight w:val="none"/>
          <w:lang w:val="en-US" w:eastAsia="zh-CN"/>
        </w:rPr>
        <w:t>-2</w:t>
      </w:r>
      <w:r>
        <w:rPr>
          <w:rFonts w:ascii="Times New Roman" w:hAnsi="Times New Roman" w:cs="Times New Roman"/>
          <w:b/>
          <w:bCs/>
          <w:szCs w:val="21"/>
          <w:highlight w:val="none"/>
        </w:rPr>
        <w:t xml:space="preserve"> 固</w:t>
      </w:r>
      <w:r>
        <w:rPr>
          <w:rFonts w:hint="eastAsia" w:ascii="Times New Roman" w:hAnsi="Times New Roman" w:cs="Times New Roman"/>
          <w:b/>
          <w:bCs/>
          <w:szCs w:val="21"/>
          <w:highlight w:val="none"/>
        </w:rPr>
        <w:t>（液）</w:t>
      </w:r>
      <w:r>
        <w:rPr>
          <w:rFonts w:ascii="Times New Roman" w:hAnsi="Times New Roman" w:cs="Times New Roman"/>
          <w:b/>
          <w:bCs/>
          <w:szCs w:val="21"/>
          <w:highlight w:val="none"/>
        </w:rPr>
        <w:t>体废弃物产生</w:t>
      </w:r>
      <w:r>
        <w:rPr>
          <w:rFonts w:hint="eastAsia" w:ascii="Times New Roman" w:hAnsi="Times New Roman" w:cs="Times New Roman"/>
          <w:b/>
          <w:bCs/>
          <w:szCs w:val="21"/>
          <w:highlight w:val="none"/>
          <w:lang w:val="en-US" w:eastAsia="zh-CN"/>
        </w:rPr>
        <w:t>及处置情况</w:t>
      </w:r>
      <w:r>
        <w:rPr>
          <w:rFonts w:ascii="Times New Roman" w:hAnsi="Times New Roman" w:cs="Times New Roman"/>
          <w:b/>
          <w:bCs/>
          <w:szCs w:val="21"/>
          <w:highlight w:val="none"/>
        </w:rPr>
        <w:t>一览表</w:t>
      </w:r>
    </w:p>
    <w:tbl>
      <w:tblPr>
        <w:tblStyle w:val="31"/>
        <w:tblW w:w="4894"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217"/>
        <w:gridCol w:w="1209"/>
        <w:gridCol w:w="1394"/>
        <w:gridCol w:w="1353"/>
        <w:gridCol w:w="1354"/>
        <w:gridCol w:w="1162"/>
      </w:tblGrid>
      <w:tr w14:paraId="07EA3E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647" w:type="dxa"/>
            <w:shd w:val="clear" w:color="auto" w:fill="auto"/>
            <w:vAlign w:val="center"/>
          </w:tcPr>
          <w:p w14:paraId="731945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1217" w:type="dxa"/>
            <w:shd w:val="clear" w:color="auto" w:fill="auto"/>
            <w:vAlign w:val="center"/>
          </w:tcPr>
          <w:p w14:paraId="3AE8A53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固废名称</w:t>
            </w:r>
          </w:p>
        </w:tc>
        <w:tc>
          <w:tcPr>
            <w:tcW w:w="1209" w:type="dxa"/>
            <w:shd w:val="clear" w:color="auto" w:fill="auto"/>
            <w:vAlign w:val="center"/>
          </w:tcPr>
          <w:p w14:paraId="0B02964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产生工序</w:t>
            </w:r>
          </w:p>
        </w:tc>
        <w:tc>
          <w:tcPr>
            <w:tcW w:w="1394" w:type="dxa"/>
            <w:shd w:val="clear" w:color="auto" w:fill="auto"/>
            <w:vAlign w:val="center"/>
          </w:tcPr>
          <w:p w14:paraId="0EABC40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环评</w:t>
            </w:r>
            <w:r>
              <w:rPr>
                <w:rFonts w:hint="default" w:ascii="Times New Roman" w:hAnsi="Times New Roman" w:eastAsia="宋体" w:cs="Times New Roman"/>
                <w:b/>
                <w:bCs/>
                <w:color w:val="auto"/>
                <w:sz w:val="21"/>
                <w:szCs w:val="21"/>
                <w:highlight w:val="none"/>
                <w:lang w:eastAsia="zh-CN"/>
              </w:rPr>
              <w:t>年产生</w:t>
            </w:r>
            <w:r>
              <w:rPr>
                <w:rFonts w:hint="default" w:ascii="Times New Roman" w:hAnsi="Times New Roman" w:eastAsia="宋体" w:cs="Times New Roman"/>
                <w:b/>
                <w:bCs/>
                <w:color w:val="auto"/>
                <w:sz w:val="21"/>
                <w:szCs w:val="21"/>
                <w:highlight w:val="none"/>
              </w:rPr>
              <w:t>量</w:t>
            </w:r>
            <w:r>
              <w:rPr>
                <w:rFonts w:hint="eastAsia"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t/a</w:t>
            </w:r>
            <w:r>
              <w:rPr>
                <w:rFonts w:hint="eastAsia" w:ascii="Times New Roman" w:hAnsi="Times New Roman" w:eastAsia="宋体" w:cs="Times New Roman"/>
                <w:b/>
                <w:bCs/>
                <w:color w:val="auto"/>
                <w:sz w:val="21"/>
                <w:szCs w:val="21"/>
                <w:highlight w:val="none"/>
                <w:lang w:eastAsia="zh-CN"/>
              </w:rPr>
              <w:t>）</w:t>
            </w:r>
          </w:p>
        </w:tc>
        <w:tc>
          <w:tcPr>
            <w:tcW w:w="1353" w:type="dxa"/>
            <w:shd w:val="clear" w:color="auto" w:fill="auto"/>
            <w:vAlign w:val="center"/>
          </w:tcPr>
          <w:p w14:paraId="2FA4F77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监测月产生量</w:t>
            </w:r>
            <w:r>
              <w:rPr>
                <w:rFonts w:hint="eastAsia" w:ascii="Times New Roman" w:hAnsi="Times New Roman" w:eastAsia="宋体" w:cs="Times New Roman"/>
                <w:b/>
                <w:bCs/>
                <w:color w:val="auto"/>
                <w:sz w:val="21"/>
                <w:szCs w:val="21"/>
                <w:highlight w:val="none"/>
                <w:lang w:val="en-US" w:eastAsia="zh-CN"/>
              </w:rPr>
              <w:t>（</w:t>
            </w:r>
            <w:r>
              <w:rPr>
                <w:rFonts w:hint="default" w:ascii="Times New Roman" w:hAnsi="Times New Roman" w:eastAsia="宋体" w:cs="Times New Roman"/>
                <w:b/>
                <w:bCs/>
                <w:color w:val="auto"/>
                <w:sz w:val="21"/>
                <w:szCs w:val="21"/>
                <w:highlight w:val="none"/>
              </w:rPr>
              <w:t>t/</w:t>
            </w:r>
            <w:r>
              <w:rPr>
                <w:rFonts w:hint="eastAsia" w:ascii="Times New Roman" w:hAnsi="Times New Roman" w:eastAsia="宋体" w:cs="Times New Roman"/>
                <w:b/>
                <w:bCs/>
                <w:color w:val="auto"/>
                <w:sz w:val="21"/>
                <w:szCs w:val="21"/>
                <w:highlight w:val="none"/>
                <w:lang w:val="en-US" w:eastAsia="zh-CN"/>
              </w:rPr>
              <w:t>月）</w:t>
            </w:r>
          </w:p>
        </w:tc>
        <w:tc>
          <w:tcPr>
            <w:tcW w:w="1354" w:type="dxa"/>
            <w:shd w:val="clear" w:color="auto" w:fill="auto"/>
            <w:vAlign w:val="center"/>
          </w:tcPr>
          <w:p w14:paraId="020203A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lang w:eastAsia="zh-CN"/>
              </w:rPr>
              <w:t>折</w:t>
            </w:r>
            <w:r>
              <w:rPr>
                <w:rFonts w:hint="eastAsia" w:ascii="Times New Roman" w:hAnsi="Times New Roman" w:eastAsia="宋体" w:cs="Times New Roman"/>
                <w:b/>
                <w:bCs/>
                <w:color w:val="auto"/>
                <w:sz w:val="21"/>
                <w:szCs w:val="21"/>
                <w:highlight w:val="none"/>
                <w:lang w:val="en-US" w:eastAsia="zh-CN"/>
              </w:rPr>
              <w:t>算</w:t>
            </w:r>
            <w:r>
              <w:rPr>
                <w:rFonts w:hint="default" w:ascii="Times New Roman" w:hAnsi="Times New Roman" w:eastAsia="宋体" w:cs="Times New Roman"/>
                <w:b/>
                <w:bCs/>
                <w:color w:val="auto"/>
                <w:sz w:val="21"/>
                <w:szCs w:val="21"/>
                <w:highlight w:val="none"/>
                <w:lang w:eastAsia="zh-CN"/>
              </w:rPr>
              <w:t>年</w:t>
            </w:r>
            <w:r>
              <w:rPr>
                <w:rFonts w:hint="default" w:ascii="Times New Roman" w:hAnsi="Times New Roman" w:eastAsia="宋体" w:cs="Times New Roman"/>
                <w:b/>
                <w:bCs/>
                <w:color w:val="auto"/>
                <w:sz w:val="21"/>
                <w:szCs w:val="21"/>
                <w:highlight w:val="none"/>
              </w:rPr>
              <w:t>产生量</w:t>
            </w:r>
            <w:r>
              <w:rPr>
                <w:rFonts w:hint="eastAsia"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t/a</w:t>
            </w:r>
            <w:r>
              <w:rPr>
                <w:rFonts w:hint="eastAsia" w:ascii="Times New Roman" w:hAnsi="Times New Roman" w:eastAsia="宋体" w:cs="Times New Roman"/>
                <w:b/>
                <w:bCs/>
                <w:color w:val="auto"/>
                <w:sz w:val="21"/>
                <w:szCs w:val="21"/>
                <w:highlight w:val="none"/>
                <w:lang w:eastAsia="zh-CN"/>
              </w:rPr>
              <w:t>）</w:t>
            </w:r>
          </w:p>
        </w:tc>
        <w:tc>
          <w:tcPr>
            <w:tcW w:w="1162" w:type="dxa"/>
            <w:shd w:val="clear" w:color="auto" w:fill="auto"/>
            <w:vAlign w:val="center"/>
          </w:tcPr>
          <w:p w14:paraId="7F3F895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1"/>
                <w:szCs w:val="21"/>
                <w:highlight w:val="none"/>
                <w:lang w:eastAsia="zh-CN"/>
              </w:rPr>
            </w:pPr>
            <w:r>
              <w:rPr>
                <w:rFonts w:hint="eastAsia" w:ascii="Times New Roman" w:hAnsi="Times New Roman" w:eastAsia="宋体" w:cs="Times New Roman"/>
                <w:b/>
                <w:bCs/>
                <w:color w:val="auto"/>
                <w:sz w:val="21"/>
                <w:szCs w:val="21"/>
                <w:highlight w:val="none"/>
                <w:lang w:val="en-US" w:eastAsia="zh-CN"/>
              </w:rPr>
              <w:t>处理处置量</w:t>
            </w:r>
            <w:r>
              <w:rPr>
                <w:rFonts w:hint="eastAsia"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t/a</w:t>
            </w:r>
            <w:r>
              <w:rPr>
                <w:rFonts w:hint="eastAsia" w:ascii="Times New Roman" w:hAnsi="Times New Roman" w:eastAsia="宋体" w:cs="Times New Roman"/>
                <w:b/>
                <w:bCs/>
                <w:color w:val="auto"/>
                <w:sz w:val="21"/>
                <w:szCs w:val="21"/>
                <w:highlight w:val="none"/>
                <w:lang w:eastAsia="zh-CN"/>
              </w:rPr>
              <w:t>）</w:t>
            </w:r>
          </w:p>
        </w:tc>
      </w:tr>
      <w:tr w14:paraId="187F1E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647" w:type="dxa"/>
            <w:shd w:val="clear" w:color="auto" w:fill="auto"/>
            <w:vAlign w:val="center"/>
          </w:tcPr>
          <w:p w14:paraId="38E8AE4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w:t>
            </w:r>
          </w:p>
        </w:tc>
        <w:tc>
          <w:tcPr>
            <w:tcW w:w="1217" w:type="dxa"/>
            <w:shd w:val="clear" w:color="auto" w:fill="auto"/>
            <w:vAlign w:val="center"/>
          </w:tcPr>
          <w:p w14:paraId="60F78BFF">
            <w:pPr>
              <w:keepNext w:val="0"/>
              <w:keepLines w:val="0"/>
              <w:suppressLineNumbers w:val="0"/>
              <w:adjustRightInd w:val="0"/>
              <w:snapToGrid w:val="0"/>
              <w:spacing w:before="0" w:beforeLines="0" w:beforeAutospacing="0" w:after="0" w:afterLines="0" w:afterAutospacing="0" w:line="240" w:lineRule="auto"/>
              <w:ind w:left="0" w:right="0"/>
              <w:jc w:val="center"/>
              <w:rPr>
                <w:rFonts w:hint="default" w:ascii="Times New Roman" w:hAnsi="Times New Roman" w:eastAsia="宋体" w:cs="Times New Roman"/>
                <w:spacing w:val="0"/>
                <w:kern w:val="2"/>
                <w:sz w:val="21"/>
                <w:szCs w:val="21"/>
                <w:highlight w:val="none"/>
                <w:lang w:val="en-US" w:eastAsia="zh-CN" w:bidi="ar-SA"/>
              </w:rPr>
            </w:pPr>
            <w:r>
              <w:rPr>
                <w:rFonts w:hint="eastAsia" w:ascii="Times New Roman" w:hAnsi="Times New Roman" w:eastAsia="宋体" w:cs="Times New Roman"/>
                <w:spacing w:val="0"/>
                <w:szCs w:val="21"/>
                <w:highlight w:val="none"/>
                <w:lang w:val="en-US" w:eastAsia="zh-CN"/>
              </w:rPr>
              <w:t>废机油</w:t>
            </w:r>
          </w:p>
        </w:tc>
        <w:tc>
          <w:tcPr>
            <w:tcW w:w="1209" w:type="dxa"/>
            <w:shd w:val="clear" w:color="auto" w:fill="auto"/>
            <w:vAlign w:val="center"/>
          </w:tcPr>
          <w:p w14:paraId="511ABB50">
            <w:pPr>
              <w:keepNext w:val="0"/>
              <w:keepLines w:val="0"/>
              <w:suppressLineNumbers w:val="0"/>
              <w:adjustRightInd w:val="0"/>
              <w:snapToGrid w:val="0"/>
              <w:spacing w:before="0" w:beforeLines="0" w:beforeAutospacing="0" w:after="0" w:afterLines="0" w:afterAutospacing="0" w:line="240" w:lineRule="auto"/>
              <w:ind w:left="0" w:right="0"/>
              <w:jc w:val="center"/>
              <w:rPr>
                <w:rFonts w:hint="default" w:ascii="Times New Roman" w:hAnsi="Times New Roman" w:eastAsia="宋体" w:cs="Times New Roman"/>
                <w:spacing w:val="0"/>
                <w:kern w:val="2"/>
                <w:sz w:val="21"/>
                <w:szCs w:val="21"/>
                <w:highlight w:val="none"/>
                <w:lang w:val="en-US" w:eastAsia="zh-CN" w:bidi="ar-SA"/>
              </w:rPr>
            </w:pPr>
            <w:r>
              <w:rPr>
                <w:rFonts w:hint="eastAsia" w:ascii="Times New Roman" w:hAnsi="Times New Roman" w:eastAsia="宋体" w:cs="Times New Roman"/>
                <w:spacing w:val="0"/>
                <w:szCs w:val="21"/>
                <w:highlight w:val="none"/>
                <w:lang w:val="en-US" w:eastAsia="zh-CN"/>
              </w:rPr>
              <w:t>设备维修</w:t>
            </w:r>
          </w:p>
        </w:tc>
        <w:tc>
          <w:tcPr>
            <w:tcW w:w="1394" w:type="dxa"/>
            <w:shd w:val="clear" w:color="auto" w:fill="auto"/>
            <w:vAlign w:val="center"/>
          </w:tcPr>
          <w:p w14:paraId="12D8487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1.2</w:t>
            </w:r>
          </w:p>
        </w:tc>
        <w:tc>
          <w:tcPr>
            <w:tcW w:w="1353" w:type="dxa"/>
            <w:shd w:val="clear" w:color="auto" w:fill="auto"/>
            <w:vAlign w:val="center"/>
          </w:tcPr>
          <w:p w14:paraId="6CCAE3A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w:t>
            </w:r>
          </w:p>
        </w:tc>
        <w:tc>
          <w:tcPr>
            <w:tcW w:w="1354" w:type="dxa"/>
            <w:shd w:val="clear" w:color="auto" w:fill="auto"/>
            <w:vAlign w:val="center"/>
          </w:tcPr>
          <w:p w14:paraId="4175EEC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1.0</w:t>
            </w:r>
          </w:p>
        </w:tc>
        <w:tc>
          <w:tcPr>
            <w:tcW w:w="1162" w:type="dxa"/>
            <w:shd w:val="clear" w:color="auto" w:fill="auto"/>
            <w:vAlign w:val="center"/>
          </w:tcPr>
          <w:p w14:paraId="3EB4369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w:t>
            </w:r>
          </w:p>
        </w:tc>
      </w:tr>
      <w:tr w14:paraId="49DE35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647" w:type="dxa"/>
            <w:shd w:val="clear" w:color="auto" w:fill="auto"/>
            <w:vAlign w:val="center"/>
          </w:tcPr>
          <w:p w14:paraId="1C11061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w:t>
            </w:r>
          </w:p>
        </w:tc>
        <w:tc>
          <w:tcPr>
            <w:tcW w:w="1217" w:type="dxa"/>
            <w:shd w:val="clear" w:color="auto" w:fill="auto"/>
            <w:vAlign w:val="center"/>
          </w:tcPr>
          <w:p w14:paraId="61E6DA37">
            <w:pPr>
              <w:keepNext w:val="0"/>
              <w:keepLines w:val="0"/>
              <w:suppressLineNumbers w:val="0"/>
              <w:adjustRightInd w:val="0"/>
              <w:snapToGrid w:val="0"/>
              <w:spacing w:before="0" w:beforeLines="0" w:beforeAutospacing="0" w:after="0" w:afterLines="0" w:afterAutospacing="0" w:line="240" w:lineRule="auto"/>
              <w:ind w:left="0" w:right="0"/>
              <w:jc w:val="center"/>
              <w:rPr>
                <w:rFonts w:hint="default" w:ascii="Times New Roman" w:hAnsi="Times New Roman" w:eastAsia="宋体" w:cs="Times New Roman"/>
                <w:spacing w:val="0"/>
                <w:kern w:val="2"/>
                <w:sz w:val="21"/>
                <w:szCs w:val="21"/>
                <w:highlight w:val="none"/>
                <w:lang w:val="en-US" w:eastAsia="zh-CN" w:bidi="ar-SA"/>
              </w:rPr>
            </w:pPr>
            <w:r>
              <w:rPr>
                <w:rFonts w:hint="eastAsia" w:ascii="Times New Roman" w:hAnsi="Times New Roman" w:eastAsia="宋体" w:cs="Times New Roman"/>
                <w:spacing w:val="0"/>
                <w:szCs w:val="21"/>
                <w:highlight w:val="none"/>
                <w:lang w:val="en-US" w:eastAsia="zh-CN"/>
              </w:rPr>
              <w:t>废导热油</w:t>
            </w:r>
          </w:p>
        </w:tc>
        <w:tc>
          <w:tcPr>
            <w:tcW w:w="1209" w:type="dxa"/>
            <w:shd w:val="clear" w:color="auto" w:fill="auto"/>
            <w:vAlign w:val="center"/>
          </w:tcPr>
          <w:p w14:paraId="47958C86">
            <w:pPr>
              <w:keepNext w:val="0"/>
              <w:keepLines w:val="0"/>
              <w:suppressLineNumbers w:val="0"/>
              <w:adjustRightInd w:val="0"/>
              <w:snapToGrid w:val="0"/>
              <w:spacing w:before="0" w:beforeLines="0" w:beforeAutospacing="0" w:after="0" w:afterLines="0" w:afterAutospacing="0" w:line="240" w:lineRule="auto"/>
              <w:ind w:left="0" w:right="0"/>
              <w:jc w:val="center"/>
              <w:rPr>
                <w:rFonts w:hint="default" w:ascii="Times New Roman" w:hAnsi="Times New Roman" w:eastAsia="宋体" w:cs="Times New Roman"/>
                <w:spacing w:val="0"/>
                <w:kern w:val="2"/>
                <w:sz w:val="21"/>
                <w:szCs w:val="21"/>
                <w:highlight w:val="none"/>
                <w:lang w:val="en-US" w:eastAsia="zh-CN" w:bidi="ar-SA"/>
              </w:rPr>
            </w:pPr>
            <w:r>
              <w:rPr>
                <w:rFonts w:hint="eastAsia" w:ascii="Times New Roman" w:hAnsi="Times New Roman" w:eastAsia="宋体" w:cs="Times New Roman"/>
                <w:spacing w:val="0"/>
                <w:szCs w:val="21"/>
                <w:highlight w:val="none"/>
                <w:lang w:val="en-US" w:eastAsia="zh-CN"/>
              </w:rPr>
              <w:t>导热油炉维护</w:t>
            </w:r>
          </w:p>
        </w:tc>
        <w:tc>
          <w:tcPr>
            <w:tcW w:w="1394" w:type="dxa"/>
            <w:shd w:val="clear" w:color="auto" w:fill="auto"/>
            <w:vAlign w:val="center"/>
          </w:tcPr>
          <w:p w14:paraId="1CF44AF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0.5</w:t>
            </w:r>
          </w:p>
        </w:tc>
        <w:tc>
          <w:tcPr>
            <w:tcW w:w="1353" w:type="dxa"/>
            <w:shd w:val="clear" w:color="auto" w:fill="auto"/>
            <w:vAlign w:val="center"/>
          </w:tcPr>
          <w:p w14:paraId="78EFBAE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w:t>
            </w:r>
          </w:p>
        </w:tc>
        <w:tc>
          <w:tcPr>
            <w:tcW w:w="1354" w:type="dxa"/>
            <w:shd w:val="clear" w:color="auto" w:fill="auto"/>
            <w:vAlign w:val="center"/>
          </w:tcPr>
          <w:p w14:paraId="45781A3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0.3</w:t>
            </w:r>
          </w:p>
        </w:tc>
        <w:tc>
          <w:tcPr>
            <w:tcW w:w="1162" w:type="dxa"/>
            <w:shd w:val="clear" w:color="auto" w:fill="auto"/>
            <w:vAlign w:val="center"/>
          </w:tcPr>
          <w:p w14:paraId="608C396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w:t>
            </w:r>
          </w:p>
        </w:tc>
      </w:tr>
      <w:tr w14:paraId="4D58E9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647" w:type="dxa"/>
            <w:shd w:val="clear" w:color="auto" w:fill="auto"/>
            <w:vAlign w:val="center"/>
          </w:tcPr>
          <w:p w14:paraId="4014187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w:t>
            </w:r>
          </w:p>
        </w:tc>
        <w:tc>
          <w:tcPr>
            <w:tcW w:w="1217" w:type="dxa"/>
            <w:shd w:val="clear" w:color="auto" w:fill="auto"/>
            <w:vAlign w:val="center"/>
          </w:tcPr>
          <w:p w14:paraId="00456636">
            <w:pPr>
              <w:keepNext w:val="0"/>
              <w:keepLines w:val="0"/>
              <w:suppressLineNumbers w:val="0"/>
              <w:adjustRightInd w:val="0"/>
              <w:snapToGrid w:val="0"/>
              <w:spacing w:before="0" w:beforeLines="0" w:beforeAutospacing="0" w:after="0" w:afterLines="0" w:afterAutospacing="0" w:line="240" w:lineRule="auto"/>
              <w:ind w:left="0" w:right="0"/>
              <w:jc w:val="center"/>
              <w:rPr>
                <w:rFonts w:hint="default" w:ascii="Times New Roman" w:hAnsi="Times New Roman" w:eastAsia="宋体" w:cs="Times New Roman"/>
                <w:spacing w:val="0"/>
                <w:kern w:val="2"/>
                <w:sz w:val="21"/>
                <w:szCs w:val="21"/>
                <w:highlight w:val="none"/>
                <w:lang w:val="en-US" w:eastAsia="zh-CN" w:bidi="ar-SA"/>
              </w:rPr>
            </w:pPr>
            <w:r>
              <w:rPr>
                <w:rFonts w:hint="eastAsia" w:ascii="Times New Roman" w:hAnsi="Times New Roman" w:eastAsia="宋体" w:cs="Times New Roman"/>
                <w:spacing w:val="0"/>
                <w:szCs w:val="21"/>
                <w:highlight w:val="none"/>
                <w:lang w:val="en-US" w:eastAsia="zh-CN"/>
              </w:rPr>
              <w:t>危险废包装材料</w:t>
            </w:r>
          </w:p>
        </w:tc>
        <w:tc>
          <w:tcPr>
            <w:tcW w:w="1209" w:type="dxa"/>
            <w:shd w:val="clear" w:color="auto" w:fill="auto"/>
            <w:vAlign w:val="center"/>
          </w:tcPr>
          <w:p w14:paraId="2C4B1851">
            <w:pPr>
              <w:keepNext w:val="0"/>
              <w:keepLines w:val="0"/>
              <w:suppressLineNumbers w:val="0"/>
              <w:adjustRightInd w:val="0"/>
              <w:snapToGrid w:val="0"/>
              <w:spacing w:before="0" w:beforeLines="0" w:beforeAutospacing="0" w:after="0" w:afterLines="0" w:afterAutospacing="0" w:line="240" w:lineRule="auto"/>
              <w:ind w:left="0" w:right="0"/>
              <w:jc w:val="center"/>
              <w:rPr>
                <w:rFonts w:hint="default" w:ascii="Times New Roman" w:hAnsi="Times New Roman" w:eastAsia="宋体" w:cs="Times New Roman"/>
                <w:spacing w:val="0"/>
                <w:kern w:val="2"/>
                <w:sz w:val="21"/>
                <w:szCs w:val="21"/>
                <w:highlight w:val="none"/>
                <w:lang w:val="en-US" w:eastAsia="zh-CN" w:bidi="ar-SA"/>
              </w:rPr>
            </w:pPr>
            <w:r>
              <w:rPr>
                <w:rFonts w:hint="eastAsia" w:ascii="Times New Roman" w:hAnsi="Times New Roman" w:eastAsia="宋体" w:cs="Times New Roman"/>
                <w:spacing w:val="0"/>
                <w:szCs w:val="21"/>
                <w:highlight w:val="none"/>
                <w:lang w:val="en-US" w:eastAsia="zh-CN"/>
              </w:rPr>
              <w:t>原料包装</w:t>
            </w:r>
          </w:p>
        </w:tc>
        <w:tc>
          <w:tcPr>
            <w:tcW w:w="1394" w:type="dxa"/>
            <w:shd w:val="clear" w:color="auto" w:fill="auto"/>
            <w:vAlign w:val="center"/>
          </w:tcPr>
          <w:p w14:paraId="735C2D6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w:t>
            </w:r>
          </w:p>
        </w:tc>
        <w:tc>
          <w:tcPr>
            <w:tcW w:w="1353" w:type="dxa"/>
            <w:shd w:val="clear" w:color="auto" w:fill="auto"/>
            <w:vAlign w:val="center"/>
          </w:tcPr>
          <w:p w14:paraId="5A23169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0.2</w:t>
            </w:r>
          </w:p>
        </w:tc>
        <w:tc>
          <w:tcPr>
            <w:tcW w:w="1354" w:type="dxa"/>
            <w:shd w:val="clear" w:color="auto" w:fill="auto"/>
            <w:vAlign w:val="center"/>
          </w:tcPr>
          <w:p w14:paraId="79E831E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2.4</w:t>
            </w:r>
          </w:p>
        </w:tc>
        <w:tc>
          <w:tcPr>
            <w:tcW w:w="1162" w:type="dxa"/>
            <w:shd w:val="clear" w:color="auto" w:fill="auto"/>
            <w:vAlign w:val="center"/>
          </w:tcPr>
          <w:p w14:paraId="276FE3B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w:t>
            </w:r>
          </w:p>
        </w:tc>
      </w:tr>
      <w:tr w14:paraId="739198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7" w:hRule="atLeast"/>
          <w:jc w:val="center"/>
        </w:trPr>
        <w:tc>
          <w:tcPr>
            <w:tcW w:w="647" w:type="dxa"/>
            <w:shd w:val="clear" w:color="auto" w:fill="auto"/>
            <w:vAlign w:val="center"/>
          </w:tcPr>
          <w:p w14:paraId="3D71A66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w:t>
            </w:r>
          </w:p>
        </w:tc>
        <w:tc>
          <w:tcPr>
            <w:tcW w:w="1217" w:type="dxa"/>
            <w:shd w:val="clear" w:color="auto" w:fill="auto"/>
            <w:vAlign w:val="center"/>
          </w:tcPr>
          <w:p w14:paraId="6A670F40">
            <w:pPr>
              <w:keepNext w:val="0"/>
              <w:keepLines w:val="0"/>
              <w:suppressLineNumbers w:val="0"/>
              <w:adjustRightInd w:val="0"/>
              <w:snapToGrid w:val="0"/>
              <w:spacing w:before="0" w:beforeLines="0" w:beforeAutospacing="0" w:after="0" w:afterLines="0" w:afterAutospacing="0" w:line="240" w:lineRule="auto"/>
              <w:ind w:left="0" w:right="0"/>
              <w:jc w:val="center"/>
              <w:rPr>
                <w:rFonts w:hint="default" w:ascii="Times New Roman" w:hAnsi="Times New Roman" w:eastAsia="宋体" w:cs="Times New Roman"/>
                <w:spacing w:val="0"/>
                <w:kern w:val="2"/>
                <w:sz w:val="21"/>
                <w:szCs w:val="21"/>
                <w:highlight w:val="none"/>
                <w:lang w:val="en-US" w:eastAsia="zh-CN" w:bidi="ar-SA"/>
              </w:rPr>
            </w:pPr>
            <w:r>
              <w:rPr>
                <w:rFonts w:hint="eastAsia" w:ascii="Times New Roman" w:hAnsi="Times New Roman" w:eastAsia="宋体" w:cs="Times New Roman"/>
                <w:spacing w:val="0"/>
                <w:szCs w:val="21"/>
                <w:highlight w:val="none"/>
                <w:lang w:val="en-US" w:eastAsia="zh-CN"/>
              </w:rPr>
              <w:t>定型废油</w:t>
            </w:r>
          </w:p>
        </w:tc>
        <w:tc>
          <w:tcPr>
            <w:tcW w:w="1209" w:type="dxa"/>
            <w:shd w:val="clear" w:color="auto" w:fill="auto"/>
            <w:vAlign w:val="center"/>
          </w:tcPr>
          <w:p w14:paraId="56F961A0">
            <w:pPr>
              <w:keepNext w:val="0"/>
              <w:keepLines w:val="0"/>
              <w:suppressLineNumbers w:val="0"/>
              <w:adjustRightInd w:val="0"/>
              <w:snapToGrid w:val="0"/>
              <w:spacing w:before="0" w:beforeLines="0" w:beforeAutospacing="0" w:after="0" w:afterLines="0" w:afterAutospacing="0" w:line="240" w:lineRule="auto"/>
              <w:ind w:left="0" w:right="0"/>
              <w:jc w:val="center"/>
              <w:rPr>
                <w:rFonts w:hint="default" w:ascii="Times New Roman" w:hAnsi="Times New Roman" w:eastAsia="宋体" w:cs="Times New Roman"/>
                <w:spacing w:val="0"/>
                <w:kern w:val="2"/>
                <w:sz w:val="21"/>
                <w:szCs w:val="21"/>
                <w:highlight w:val="none"/>
                <w:lang w:val="en-US" w:eastAsia="zh-CN" w:bidi="ar-SA"/>
              </w:rPr>
            </w:pPr>
            <w:r>
              <w:rPr>
                <w:rFonts w:hint="eastAsia" w:ascii="Times New Roman" w:hAnsi="Times New Roman" w:eastAsia="宋体" w:cs="Times New Roman"/>
                <w:spacing w:val="0"/>
                <w:szCs w:val="21"/>
                <w:highlight w:val="none"/>
                <w:lang w:val="en-US" w:eastAsia="zh-CN"/>
              </w:rPr>
              <w:t>定型废气处理</w:t>
            </w:r>
          </w:p>
        </w:tc>
        <w:tc>
          <w:tcPr>
            <w:tcW w:w="1394" w:type="dxa"/>
            <w:shd w:val="clear" w:color="auto" w:fill="auto"/>
            <w:vAlign w:val="center"/>
          </w:tcPr>
          <w:p w14:paraId="2625DB0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16.2</w:t>
            </w:r>
          </w:p>
        </w:tc>
        <w:tc>
          <w:tcPr>
            <w:tcW w:w="1353" w:type="dxa"/>
            <w:shd w:val="clear" w:color="auto" w:fill="auto"/>
            <w:vAlign w:val="center"/>
          </w:tcPr>
          <w:p w14:paraId="183380C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1.1</w:t>
            </w:r>
          </w:p>
        </w:tc>
        <w:tc>
          <w:tcPr>
            <w:tcW w:w="1354" w:type="dxa"/>
            <w:shd w:val="clear" w:color="auto" w:fill="auto"/>
            <w:vAlign w:val="center"/>
          </w:tcPr>
          <w:p w14:paraId="62F90CB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13.2</w:t>
            </w:r>
          </w:p>
        </w:tc>
        <w:tc>
          <w:tcPr>
            <w:tcW w:w="1162" w:type="dxa"/>
            <w:shd w:val="clear" w:color="auto" w:fill="auto"/>
            <w:vAlign w:val="center"/>
          </w:tcPr>
          <w:p w14:paraId="340C001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w:t>
            </w:r>
          </w:p>
        </w:tc>
      </w:tr>
      <w:tr w14:paraId="7872E3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647" w:type="dxa"/>
            <w:shd w:val="clear" w:color="auto" w:fill="auto"/>
            <w:vAlign w:val="center"/>
          </w:tcPr>
          <w:p w14:paraId="4091391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w:t>
            </w:r>
          </w:p>
        </w:tc>
        <w:tc>
          <w:tcPr>
            <w:tcW w:w="1217" w:type="dxa"/>
            <w:shd w:val="clear" w:color="auto" w:fill="auto"/>
            <w:vAlign w:val="center"/>
          </w:tcPr>
          <w:p w14:paraId="37EA61E6">
            <w:pPr>
              <w:keepNext w:val="0"/>
              <w:keepLines w:val="0"/>
              <w:suppressLineNumbers w:val="0"/>
              <w:adjustRightInd w:val="0"/>
              <w:snapToGrid w:val="0"/>
              <w:spacing w:before="0" w:beforeLines="0" w:beforeAutospacing="0" w:after="0" w:afterLines="0" w:afterAutospacing="0" w:line="240" w:lineRule="auto"/>
              <w:ind w:left="0" w:right="0"/>
              <w:jc w:val="center"/>
              <w:rPr>
                <w:rFonts w:hint="default" w:ascii="Times New Roman" w:hAnsi="Times New Roman" w:eastAsia="宋体" w:cs="Times New Roman"/>
                <w:spacing w:val="0"/>
                <w:kern w:val="2"/>
                <w:sz w:val="21"/>
                <w:szCs w:val="21"/>
                <w:highlight w:val="none"/>
                <w:lang w:val="en-US" w:eastAsia="zh-CN" w:bidi="ar-SA"/>
              </w:rPr>
            </w:pPr>
            <w:r>
              <w:rPr>
                <w:rFonts w:hint="eastAsia" w:ascii="Times New Roman" w:hAnsi="Times New Roman" w:eastAsia="宋体" w:cs="Times New Roman"/>
                <w:spacing w:val="0"/>
                <w:szCs w:val="21"/>
                <w:highlight w:val="none"/>
                <w:lang w:val="en-US" w:eastAsia="zh-CN"/>
              </w:rPr>
              <w:t>含油废抹布</w:t>
            </w:r>
          </w:p>
        </w:tc>
        <w:tc>
          <w:tcPr>
            <w:tcW w:w="1209" w:type="dxa"/>
            <w:shd w:val="clear" w:color="auto" w:fill="auto"/>
            <w:vAlign w:val="center"/>
          </w:tcPr>
          <w:p w14:paraId="3966EB0B">
            <w:pPr>
              <w:keepNext w:val="0"/>
              <w:keepLines w:val="0"/>
              <w:suppressLineNumbers w:val="0"/>
              <w:adjustRightInd w:val="0"/>
              <w:snapToGrid w:val="0"/>
              <w:spacing w:before="0" w:beforeLines="0" w:beforeAutospacing="0" w:after="0" w:afterLines="0" w:afterAutospacing="0" w:line="240" w:lineRule="auto"/>
              <w:ind w:left="0" w:right="0"/>
              <w:jc w:val="center"/>
              <w:rPr>
                <w:rFonts w:hint="default" w:ascii="Times New Roman" w:hAnsi="Times New Roman" w:eastAsia="宋体" w:cs="Times New Roman"/>
                <w:spacing w:val="0"/>
                <w:kern w:val="2"/>
                <w:sz w:val="21"/>
                <w:szCs w:val="21"/>
                <w:highlight w:val="none"/>
                <w:lang w:val="en-US" w:eastAsia="zh-CN" w:bidi="ar-SA"/>
              </w:rPr>
            </w:pPr>
            <w:r>
              <w:rPr>
                <w:rFonts w:hint="eastAsia" w:ascii="Times New Roman" w:hAnsi="Times New Roman" w:eastAsia="宋体" w:cs="Times New Roman"/>
                <w:spacing w:val="0"/>
                <w:szCs w:val="21"/>
                <w:highlight w:val="none"/>
                <w:lang w:val="en-US" w:eastAsia="zh-CN"/>
              </w:rPr>
              <w:t>设备维修</w:t>
            </w:r>
          </w:p>
        </w:tc>
        <w:tc>
          <w:tcPr>
            <w:tcW w:w="1394" w:type="dxa"/>
            <w:shd w:val="clear" w:color="auto" w:fill="auto"/>
            <w:vAlign w:val="center"/>
          </w:tcPr>
          <w:p w14:paraId="0316FC0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0.05</w:t>
            </w:r>
          </w:p>
        </w:tc>
        <w:tc>
          <w:tcPr>
            <w:tcW w:w="1353" w:type="dxa"/>
            <w:shd w:val="clear" w:color="auto" w:fill="auto"/>
            <w:vAlign w:val="center"/>
          </w:tcPr>
          <w:p w14:paraId="1A2059A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w:t>
            </w:r>
          </w:p>
        </w:tc>
        <w:tc>
          <w:tcPr>
            <w:tcW w:w="1354" w:type="dxa"/>
            <w:shd w:val="clear" w:color="auto" w:fill="auto"/>
            <w:vAlign w:val="center"/>
          </w:tcPr>
          <w:p w14:paraId="4D298D3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0.05</w:t>
            </w:r>
          </w:p>
        </w:tc>
        <w:tc>
          <w:tcPr>
            <w:tcW w:w="1162" w:type="dxa"/>
            <w:shd w:val="clear" w:color="auto" w:fill="auto"/>
            <w:vAlign w:val="center"/>
          </w:tcPr>
          <w:p w14:paraId="4A2E222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w:t>
            </w:r>
          </w:p>
        </w:tc>
      </w:tr>
      <w:tr w14:paraId="614842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647" w:type="dxa"/>
            <w:shd w:val="clear" w:color="auto" w:fill="auto"/>
            <w:vAlign w:val="center"/>
          </w:tcPr>
          <w:p w14:paraId="1AC5D98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6</w:t>
            </w:r>
          </w:p>
        </w:tc>
        <w:tc>
          <w:tcPr>
            <w:tcW w:w="1217" w:type="dxa"/>
            <w:shd w:val="clear" w:color="auto" w:fill="auto"/>
            <w:vAlign w:val="center"/>
          </w:tcPr>
          <w:p w14:paraId="7B54EC0D">
            <w:pPr>
              <w:keepNext w:val="0"/>
              <w:keepLines w:val="0"/>
              <w:suppressLineNumbers w:val="0"/>
              <w:adjustRightInd w:val="0"/>
              <w:snapToGrid w:val="0"/>
              <w:spacing w:before="0" w:beforeLines="0" w:beforeAutospacing="0" w:after="0" w:afterLines="0" w:afterAutospacing="0" w:line="240" w:lineRule="auto"/>
              <w:ind w:left="0" w:right="0"/>
              <w:jc w:val="center"/>
              <w:rPr>
                <w:rFonts w:hint="default" w:ascii="Times New Roman" w:hAnsi="Times New Roman" w:eastAsia="宋体" w:cs="Times New Roman"/>
                <w:spacing w:val="0"/>
                <w:kern w:val="2"/>
                <w:sz w:val="21"/>
                <w:szCs w:val="21"/>
                <w:highlight w:val="none"/>
                <w:lang w:val="en-US" w:eastAsia="zh-CN" w:bidi="ar-SA"/>
              </w:rPr>
            </w:pPr>
            <w:r>
              <w:rPr>
                <w:rFonts w:hint="eastAsia" w:ascii="Times New Roman" w:hAnsi="Times New Roman" w:eastAsia="宋体" w:cs="Times New Roman"/>
                <w:spacing w:val="0"/>
                <w:szCs w:val="21"/>
                <w:highlight w:val="none"/>
                <w:lang w:val="en-US" w:eastAsia="zh-CN"/>
              </w:rPr>
              <w:t>一般包装材料</w:t>
            </w:r>
          </w:p>
        </w:tc>
        <w:tc>
          <w:tcPr>
            <w:tcW w:w="1209" w:type="dxa"/>
            <w:shd w:val="clear" w:color="auto" w:fill="auto"/>
            <w:vAlign w:val="center"/>
          </w:tcPr>
          <w:p w14:paraId="6268B0D5">
            <w:pPr>
              <w:keepNext w:val="0"/>
              <w:keepLines w:val="0"/>
              <w:suppressLineNumbers w:val="0"/>
              <w:adjustRightInd w:val="0"/>
              <w:snapToGrid w:val="0"/>
              <w:spacing w:before="0" w:beforeLines="0" w:beforeAutospacing="0" w:after="0" w:afterLines="0" w:afterAutospacing="0" w:line="240" w:lineRule="auto"/>
              <w:ind w:left="0" w:right="0"/>
              <w:jc w:val="center"/>
              <w:rPr>
                <w:rFonts w:hint="default" w:ascii="Times New Roman" w:hAnsi="Times New Roman" w:eastAsia="宋体" w:cs="Times New Roman"/>
                <w:spacing w:val="0"/>
                <w:kern w:val="2"/>
                <w:sz w:val="21"/>
                <w:szCs w:val="21"/>
                <w:highlight w:val="none"/>
                <w:lang w:val="en-US" w:eastAsia="zh-CN" w:bidi="ar-SA"/>
              </w:rPr>
            </w:pPr>
            <w:r>
              <w:rPr>
                <w:rFonts w:hint="eastAsia" w:ascii="Times New Roman" w:hAnsi="Times New Roman" w:eastAsia="宋体" w:cs="Times New Roman"/>
                <w:spacing w:val="0"/>
                <w:szCs w:val="21"/>
                <w:highlight w:val="none"/>
                <w:lang w:val="en-US" w:eastAsia="zh-CN"/>
              </w:rPr>
              <w:t>原料包装</w:t>
            </w:r>
          </w:p>
        </w:tc>
        <w:tc>
          <w:tcPr>
            <w:tcW w:w="1394" w:type="dxa"/>
            <w:shd w:val="clear" w:color="auto" w:fill="auto"/>
            <w:vAlign w:val="center"/>
          </w:tcPr>
          <w:p w14:paraId="7D04F8A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w:t>
            </w:r>
          </w:p>
        </w:tc>
        <w:tc>
          <w:tcPr>
            <w:tcW w:w="1353" w:type="dxa"/>
            <w:shd w:val="clear" w:color="auto" w:fill="auto"/>
            <w:vAlign w:val="center"/>
          </w:tcPr>
          <w:p w14:paraId="09DF4CB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0.14</w:t>
            </w:r>
          </w:p>
        </w:tc>
        <w:tc>
          <w:tcPr>
            <w:tcW w:w="1354" w:type="dxa"/>
            <w:shd w:val="clear" w:color="auto" w:fill="auto"/>
            <w:vAlign w:val="center"/>
          </w:tcPr>
          <w:p w14:paraId="2F2A17D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1.68</w:t>
            </w:r>
          </w:p>
        </w:tc>
        <w:tc>
          <w:tcPr>
            <w:tcW w:w="1162" w:type="dxa"/>
            <w:shd w:val="clear" w:color="auto" w:fill="auto"/>
            <w:vAlign w:val="center"/>
          </w:tcPr>
          <w:p w14:paraId="29F0324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0.28</w:t>
            </w:r>
          </w:p>
        </w:tc>
      </w:tr>
      <w:tr w14:paraId="085B9B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647" w:type="dxa"/>
            <w:shd w:val="clear" w:color="auto" w:fill="auto"/>
            <w:vAlign w:val="center"/>
          </w:tcPr>
          <w:p w14:paraId="4AC4B785">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7</w:t>
            </w:r>
          </w:p>
        </w:tc>
        <w:tc>
          <w:tcPr>
            <w:tcW w:w="1217" w:type="dxa"/>
            <w:shd w:val="clear" w:color="auto" w:fill="auto"/>
            <w:vAlign w:val="center"/>
          </w:tcPr>
          <w:p w14:paraId="223B1452">
            <w:pPr>
              <w:keepNext w:val="0"/>
              <w:keepLines w:val="0"/>
              <w:suppressLineNumbers w:val="0"/>
              <w:adjustRightInd w:val="0"/>
              <w:snapToGrid w:val="0"/>
              <w:spacing w:before="0" w:beforeLines="0" w:beforeAutospacing="0" w:after="0" w:afterLines="0" w:afterAutospacing="0" w:line="240" w:lineRule="auto"/>
              <w:ind w:left="0" w:right="0"/>
              <w:jc w:val="center"/>
              <w:rPr>
                <w:rFonts w:hint="eastAsia" w:ascii="Times New Roman" w:hAnsi="Times New Roman" w:eastAsia="宋体" w:cs="Times New Roman"/>
                <w:spacing w:val="0"/>
                <w:kern w:val="2"/>
                <w:sz w:val="21"/>
                <w:szCs w:val="21"/>
                <w:highlight w:val="none"/>
                <w:lang w:val="en-US" w:eastAsia="zh-CN" w:bidi="ar-SA"/>
              </w:rPr>
            </w:pPr>
            <w:r>
              <w:rPr>
                <w:rFonts w:hint="eastAsia" w:ascii="Times New Roman" w:hAnsi="Times New Roman" w:eastAsia="宋体" w:cs="Times New Roman"/>
                <w:spacing w:val="0"/>
                <w:szCs w:val="21"/>
                <w:highlight w:val="none"/>
                <w:lang w:val="en-US" w:eastAsia="zh-CN"/>
              </w:rPr>
              <w:t>污泥</w:t>
            </w:r>
          </w:p>
        </w:tc>
        <w:tc>
          <w:tcPr>
            <w:tcW w:w="1209" w:type="dxa"/>
            <w:shd w:val="clear" w:color="auto" w:fill="auto"/>
            <w:vAlign w:val="center"/>
          </w:tcPr>
          <w:p w14:paraId="29C9D6FF">
            <w:pPr>
              <w:keepNext w:val="0"/>
              <w:keepLines w:val="0"/>
              <w:suppressLineNumbers w:val="0"/>
              <w:adjustRightInd w:val="0"/>
              <w:snapToGrid w:val="0"/>
              <w:spacing w:before="0" w:beforeLines="0" w:beforeAutospacing="0" w:after="0" w:afterLines="0" w:afterAutospacing="0" w:line="240" w:lineRule="auto"/>
              <w:ind w:left="0" w:right="0"/>
              <w:jc w:val="center"/>
              <w:rPr>
                <w:rFonts w:hint="eastAsia" w:ascii="Times New Roman" w:hAnsi="Times New Roman" w:eastAsia="宋体" w:cs="Times New Roman"/>
                <w:spacing w:val="0"/>
                <w:kern w:val="2"/>
                <w:sz w:val="21"/>
                <w:szCs w:val="21"/>
                <w:highlight w:val="none"/>
                <w:lang w:val="en-US" w:eastAsia="zh-CN" w:bidi="ar-SA"/>
              </w:rPr>
            </w:pPr>
            <w:r>
              <w:rPr>
                <w:rFonts w:hint="eastAsia" w:ascii="Times New Roman" w:hAnsi="Times New Roman" w:eastAsia="宋体" w:cs="Times New Roman"/>
                <w:spacing w:val="0"/>
                <w:szCs w:val="21"/>
                <w:highlight w:val="none"/>
                <w:lang w:val="en-US" w:eastAsia="zh-CN"/>
              </w:rPr>
              <w:t>废水处理</w:t>
            </w:r>
          </w:p>
        </w:tc>
        <w:tc>
          <w:tcPr>
            <w:tcW w:w="1394" w:type="dxa"/>
            <w:shd w:val="clear" w:color="auto" w:fill="auto"/>
            <w:vAlign w:val="center"/>
          </w:tcPr>
          <w:p w14:paraId="1FC5324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300</w:t>
            </w:r>
          </w:p>
        </w:tc>
        <w:tc>
          <w:tcPr>
            <w:tcW w:w="1353" w:type="dxa"/>
            <w:shd w:val="clear" w:color="auto" w:fill="auto"/>
            <w:vAlign w:val="center"/>
          </w:tcPr>
          <w:p w14:paraId="22199F1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20</w:t>
            </w:r>
          </w:p>
        </w:tc>
        <w:tc>
          <w:tcPr>
            <w:tcW w:w="1354" w:type="dxa"/>
            <w:shd w:val="clear" w:color="auto" w:fill="auto"/>
            <w:vAlign w:val="center"/>
          </w:tcPr>
          <w:p w14:paraId="6BF1C4F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240</w:t>
            </w:r>
          </w:p>
        </w:tc>
        <w:tc>
          <w:tcPr>
            <w:tcW w:w="1162" w:type="dxa"/>
            <w:shd w:val="clear" w:color="auto" w:fill="auto"/>
            <w:vAlign w:val="center"/>
          </w:tcPr>
          <w:p w14:paraId="50571CF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40</w:t>
            </w:r>
          </w:p>
        </w:tc>
      </w:tr>
      <w:tr w14:paraId="5B2852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647" w:type="dxa"/>
            <w:shd w:val="clear" w:color="auto" w:fill="auto"/>
            <w:vAlign w:val="center"/>
          </w:tcPr>
          <w:p w14:paraId="4868FD1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8</w:t>
            </w:r>
          </w:p>
        </w:tc>
        <w:tc>
          <w:tcPr>
            <w:tcW w:w="1217" w:type="dxa"/>
            <w:shd w:val="clear" w:color="auto" w:fill="auto"/>
            <w:vAlign w:val="center"/>
          </w:tcPr>
          <w:p w14:paraId="3A513086">
            <w:pPr>
              <w:keepNext w:val="0"/>
              <w:keepLines w:val="0"/>
              <w:suppressLineNumbers w:val="0"/>
              <w:adjustRightInd w:val="0"/>
              <w:snapToGrid w:val="0"/>
              <w:spacing w:before="0" w:beforeLines="0" w:beforeAutospacing="0" w:after="0" w:afterLines="0" w:afterAutospacing="0" w:line="240" w:lineRule="auto"/>
              <w:ind w:left="0" w:right="0"/>
              <w:jc w:val="center"/>
              <w:rPr>
                <w:rFonts w:hint="eastAsia" w:ascii="Times New Roman" w:hAnsi="Times New Roman" w:eastAsia="宋体" w:cs="Times New Roman"/>
                <w:spacing w:val="0"/>
                <w:kern w:val="2"/>
                <w:sz w:val="21"/>
                <w:szCs w:val="21"/>
                <w:highlight w:val="none"/>
                <w:lang w:val="en-US" w:eastAsia="zh-CN" w:bidi="ar-SA"/>
              </w:rPr>
            </w:pPr>
            <w:r>
              <w:rPr>
                <w:rFonts w:hint="eastAsia" w:ascii="Times New Roman" w:hAnsi="Times New Roman" w:eastAsia="宋体" w:cs="Times New Roman"/>
                <w:spacing w:val="0"/>
                <w:szCs w:val="21"/>
                <w:highlight w:val="none"/>
                <w:lang w:val="en-US" w:eastAsia="zh-CN"/>
              </w:rPr>
              <w:t>边角料</w:t>
            </w:r>
          </w:p>
        </w:tc>
        <w:tc>
          <w:tcPr>
            <w:tcW w:w="1209" w:type="dxa"/>
            <w:shd w:val="clear" w:color="auto" w:fill="auto"/>
            <w:vAlign w:val="center"/>
          </w:tcPr>
          <w:p w14:paraId="289DCE94">
            <w:pPr>
              <w:keepNext w:val="0"/>
              <w:keepLines w:val="0"/>
              <w:suppressLineNumbers w:val="0"/>
              <w:adjustRightInd w:val="0"/>
              <w:snapToGrid w:val="0"/>
              <w:spacing w:before="0" w:beforeLines="0" w:beforeAutospacing="0" w:after="0" w:afterLines="0" w:afterAutospacing="0" w:line="240" w:lineRule="auto"/>
              <w:ind w:left="0" w:right="0"/>
              <w:jc w:val="center"/>
              <w:rPr>
                <w:rFonts w:hint="eastAsia" w:ascii="Times New Roman" w:hAnsi="Times New Roman" w:eastAsia="宋体" w:cs="Times New Roman"/>
                <w:spacing w:val="0"/>
                <w:szCs w:val="21"/>
                <w:highlight w:val="none"/>
                <w:lang w:val="en-US" w:eastAsia="zh-CN"/>
              </w:rPr>
            </w:pPr>
            <w:r>
              <w:rPr>
                <w:rFonts w:hint="eastAsia" w:ascii="Times New Roman" w:hAnsi="Times New Roman" w:eastAsia="宋体" w:cs="Times New Roman"/>
                <w:spacing w:val="0"/>
                <w:szCs w:val="21"/>
                <w:highlight w:val="none"/>
                <w:lang w:val="en-US" w:eastAsia="zh-CN"/>
              </w:rPr>
              <w:t xml:space="preserve">加弹、纺织、 </w:t>
            </w:r>
          </w:p>
          <w:p w14:paraId="62217F90">
            <w:pPr>
              <w:keepNext w:val="0"/>
              <w:keepLines w:val="0"/>
              <w:suppressLineNumbers w:val="0"/>
              <w:adjustRightInd w:val="0"/>
              <w:snapToGrid w:val="0"/>
              <w:spacing w:before="0" w:beforeLines="0" w:beforeAutospacing="0" w:after="0" w:afterLines="0" w:afterAutospacing="0" w:line="240" w:lineRule="auto"/>
              <w:ind w:left="0" w:right="0"/>
              <w:jc w:val="center"/>
              <w:rPr>
                <w:rFonts w:hint="eastAsia" w:ascii="Times New Roman" w:hAnsi="Times New Roman" w:eastAsia="宋体" w:cs="Times New Roman"/>
                <w:spacing w:val="0"/>
                <w:szCs w:val="21"/>
                <w:highlight w:val="none"/>
                <w:lang w:val="en-US" w:eastAsia="zh-CN"/>
              </w:rPr>
            </w:pPr>
            <w:r>
              <w:rPr>
                <w:rFonts w:hint="eastAsia" w:ascii="Times New Roman" w:hAnsi="Times New Roman" w:eastAsia="宋体" w:cs="Times New Roman"/>
                <w:spacing w:val="0"/>
                <w:szCs w:val="21"/>
                <w:highlight w:val="none"/>
                <w:lang w:val="en-US" w:eastAsia="zh-CN"/>
              </w:rPr>
              <w:t>裁剪等</w:t>
            </w:r>
          </w:p>
          <w:p w14:paraId="06102082">
            <w:pPr>
              <w:keepNext w:val="0"/>
              <w:keepLines w:val="0"/>
              <w:suppressLineNumbers w:val="0"/>
              <w:adjustRightInd w:val="0"/>
              <w:snapToGrid w:val="0"/>
              <w:spacing w:before="0" w:beforeLines="0" w:beforeAutospacing="0" w:after="0" w:afterLines="0" w:afterAutospacing="0" w:line="240" w:lineRule="auto"/>
              <w:ind w:left="0" w:right="0"/>
              <w:jc w:val="center"/>
              <w:rPr>
                <w:rFonts w:hint="eastAsia" w:ascii="Times New Roman" w:hAnsi="Times New Roman" w:eastAsia="宋体" w:cs="Times New Roman"/>
                <w:spacing w:val="0"/>
                <w:kern w:val="2"/>
                <w:sz w:val="21"/>
                <w:szCs w:val="21"/>
                <w:highlight w:val="none"/>
                <w:lang w:val="en-US" w:eastAsia="zh-CN" w:bidi="ar-SA"/>
              </w:rPr>
            </w:pPr>
          </w:p>
        </w:tc>
        <w:tc>
          <w:tcPr>
            <w:tcW w:w="1394" w:type="dxa"/>
            <w:shd w:val="clear" w:color="auto" w:fill="auto"/>
            <w:vAlign w:val="center"/>
          </w:tcPr>
          <w:p w14:paraId="71EADFF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231</w:t>
            </w:r>
          </w:p>
        </w:tc>
        <w:tc>
          <w:tcPr>
            <w:tcW w:w="1353" w:type="dxa"/>
            <w:shd w:val="clear" w:color="auto" w:fill="auto"/>
            <w:vAlign w:val="center"/>
          </w:tcPr>
          <w:p w14:paraId="789A689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15</w:t>
            </w:r>
          </w:p>
        </w:tc>
        <w:tc>
          <w:tcPr>
            <w:tcW w:w="1354" w:type="dxa"/>
            <w:shd w:val="clear" w:color="auto" w:fill="auto"/>
            <w:vAlign w:val="center"/>
          </w:tcPr>
          <w:p w14:paraId="3BB2D6D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180</w:t>
            </w:r>
          </w:p>
        </w:tc>
        <w:tc>
          <w:tcPr>
            <w:tcW w:w="1162" w:type="dxa"/>
            <w:shd w:val="clear" w:color="auto" w:fill="auto"/>
            <w:vAlign w:val="center"/>
          </w:tcPr>
          <w:p w14:paraId="73881E8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30</w:t>
            </w:r>
          </w:p>
        </w:tc>
      </w:tr>
      <w:tr w14:paraId="210EB6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647" w:type="dxa"/>
            <w:shd w:val="clear" w:color="auto" w:fill="auto"/>
            <w:vAlign w:val="center"/>
          </w:tcPr>
          <w:p w14:paraId="6D32E4E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9</w:t>
            </w:r>
          </w:p>
        </w:tc>
        <w:tc>
          <w:tcPr>
            <w:tcW w:w="1217" w:type="dxa"/>
            <w:shd w:val="clear" w:color="auto" w:fill="auto"/>
            <w:vAlign w:val="center"/>
          </w:tcPr>
          <w:p w14:paraId="75A4462B">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生活垃圾</w:t>
            </w:r>
          </w:p>
        </w:tc>
        <w:tc>
          <w:tcPr>
            <w:tcW w:w="1209" w:type="dxa"/>
            <w:shd w:val="clear" w:color="auto" w:fill="auto"/>
            <w:vAlign w:val="center"/>
          </w:tcPr>
          <w:p w14:paraId="730DCEAC">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员工生活</w:t>
            </w:r>
          </w:p>
        </w:tc>
        <w:tc>
          <w:tcPr>
            <w:tcW w:w="1394" w:type="dxa"/>
            <w:shd w:val="clear" w:color="auto" w:fill="auto"/>
            <w:vAlign w:val="center"/>
          </w:tcPr>
          <w:p w14:paraId="5D1F449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150</w:t>
            </w:r>
          </w:p>
        </w:tc>
        <w:tc>
          <w:tcPr>
            <w:tcW w:w="1353" w:type="dxa"/>
            <w:shd w:val="clear" w:color="auto" w:fill="auto"/>
            <w:vAlign w:val="center"/>
          </w:tcPr>
          <w:p w14:paraId="7ACA2D7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12</w:t>
            </w:r>
          </w:p>
        </w:tc>
        <w:tc>
          <w:tcPr>
            <w:tcW w:w="1354" w:type="dxa"/>
            <w:shd w:val="clear" w:color="auto" w:fill="auto"/>
            <w:vAlign w:val="center"/>
          </w:tcPr>
          <w:p w14:paraId="0DEA0F0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144</w:t>
            </w:r>
          </w:p>
        </w:tc>
        <w:tc>
          <w:tcPr>
            <w:tcW w:w="1162" w:type="dxa"/>
            <w:shd w:val="clear" w:color="auto" w:fill="auto"/>
            <w:vAlign w:val="center"/>
          </w:tcPr>
          <w:p w14:paraId="4FE0098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24</w:t>
            </w:r>
          </w:p>
        </w:tc>
      </w:tr>
    </w:tbl>
    <w:p w14:paraId="63975F4F">
      <w:pPr>
        <w:keepNext w:val="0"/>
        <w:keepLines w:val="0"/>
        <w:pageBreakBefore w:val="0"/>
        <w:widowControl w:val="0"/>
        <w:kinsoku/>
        <w:wordWrap/>
        <w:overflowPunct/>
        <w:topLinePunct w:val="0"/>
        <w:autoSpaceDE/>
        <w:autoSpaceDN/>
        <w:bidi w:val="0"/>
        <w:adjustRightInd/>
        <w:snapToGrid/>
        <w:spacing w:line="120" w:lineRule="exact"/>
        <w:ind w:firstLine="420" w:firstLineChars="0"/>
        <w:textAlignment w:val="auto"/>
        <w:rPr>
          <w:rFonts w:hint="eastAsia" w:ascii="Times New Roman" w:hAnsi="Times New Roman" w:eastAsia="宋体" w:cs="Times New Roman"/>
          <w:kern w:val="0"/>
          <w:sz w:val="24"/>
          <w:szCs w:val="24"/>
          <w:highlight w:val="none"/>
          <w:lang w:val="en-US" w:eastAsia="zh-CN" w:bidi="zh-CN"/>
        </w:rPr>
      </w:pPr>
    </w:p>
    <w:p w14:paraId="6982D41A">
      <w:pPr>
        <w:pStyle w:val="30"/>
        <w:ind w:left="0" w:leftChars="0" w:firstLine="0" w:firstLineChars="0"/>
        <w:rPr>
          <w:rFonts w:hint="eastAsia"/>
          <w:b/>
          <w:bCs/>
          <w:sz w:val="24"/>
          <w:szCs w:val="24"/>
          <w:highlight w:val="none"/>
          <w:lang w:val="en-US" w:eastAsia="zh-CN"/>
        </w:rPr>
      </w:pPr>
    </w:p>
    <w:p w14:paraId="7361BDD1">
      <w:pPr>
        <w:pStyle w:val="30"/>
        <w:ind w:left="0" w:leftChars="0" w:firstLine="0" w:firstLineChars="0"/>
        <w:rPr>
          <w:rFonts w:hint="eastAsia"/>
          <w:highlight w:val="none"/>
          <w:lang w:val="en-US" w:eastAsia="zh-CN"/>
        </w:rPr>
      </w:pPr>
      <w:r>
        <w:rPr>
          <w:rFonts w:hint="eastAsia"/>
          <w:b/>
          <w:bCs/>
          <w:sz w:val="24"/>
          <w:szCs w:val="24"/>
          <w:highlight w:val="none"/>
          <w:lang w:val="en-US" w:eastAsia="zh-CN"/>
        </w:rPr>
        <w:t>固（液）体废弃物暂存场所图片</w:t>
      </w:r>
      <w:r>
        <w:rPr>
          <w:rFonts w:hint="default"/>
          <w:b/>
          <w:bCs/>
          <w:sz w:val="24"/>
          <w:szCs w:val="24"/>
          <w:highlight w:val="none"/>
          <w:lang w:val="en-US" w:eastAsia="zh-CN"/>
        </w:rPr>
        <w:t>如下</w:t>
      </w:r>
      <w:r>
        <w:rPr>
          <w:rFonts w:hint="eastAsia"/>
          <w:b/>
          <w:bCs/>
          <w:sz w:val="24"/>
          <w:szCs w:val="24"/>
          <w:highlight w:val="none"/>
          <w:lang w:val="en-US" w:eastAsia="zh-CN"/>
        </w:rPr>
        <w:t>：</w:t>
      </w:r>
    </w:p>
    <w:tbl>
      <w:tblPr>
        <w:tblStyle w:val="32"/>
        <w:tblW w:w="5112"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707"/>
      </w:tblGrid>
      <w:tr w14:paraId="091F70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8707" w:type="dxa"/>
            <w:tcBorders>
              <w:tl2br w:val="nil"/>
              <w:tr2bl w:val="nil"/>
            </w:tcBorders>
            <w:vAlign w:val="center"/>
          </w:tcPr>
          <w:p w14:paraId="11E1E8B3">
            <w:pPr>
              <w:pStyle w:val="27"/>
              <w:keepNext w:val="0"/>
              <w:keepLines w:val="0"/>
              <w:pageBreakBefore w:val="0"/>
              <w:widowControl/>
              <w:suppressLineNumbers w:val="0"/>
              <w:kinsoku/>
              <w:wordWrap/>
              <w:overflowPunct/>
              <w:topLinePunct w:val="0"/>
              <w:autoSpaceDE/>
              <w:autoSpaceDN/>
              <w:bidi w:val="0"/>
              <w:adjustRightInd/>
              <w:snapToGrid/>
              <w:spacing w:before="97" w:beforeLines="30" w:beforeAutospacing="0"/>
              <w:ind w:left="0" w:right="0"/>
              <w:jc w:val="center"/>
              <w:textAlignment w:val="auto"/>
              <w:rPr>
                <w:rFonts w:hint="eastAsia" w:eastAsia="宋体"/>
                <w:vertAlign w:val="baseline"/>
                <w:lang w:eastAsia="zh-CN"/>
              </w:rPr>
            </w:pPr>
            <w:r>
              <w:rPr>
                <w:rFonts w:hint="eastAsia" w:eastAsia="宋体"/>
                <w:vertAlign w:val="baseline"/>
                <w:lang w:eastAsia="zh-CN"/>
              </w:rPr>
              <w:drawing>
                <wp:inline distT="0" distB="0" distL="114300" distR="114300">
                  <wp:extent cx="5374005" cy="3024505"/>
                  <wp:effectExtent l="0" t="0" r="17145" b="4445"/>
                  <wp:docPr id="43" name="图片 43" descr="054edf6d895bf342d524f3af8e1c3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054edf6d895bf342d524f3af8e1c3c0"/>
                          <pic:cNvPicPr>
                            <a:picLocks noChangeAspect="1"/>
                          </pic:cNvPicPr>
                        </pic:nvPicPr>
                        <pic:blipFill>
                          <a:blip r:embed="rId32"/>
                          <a:stretch>
                            <a:fillRect/>
                          </a:stretch>
                        </pic:blipFill>
                        <pic:spPr>
                          <a:xfrm>
                            <a:off x="0" y="0"/>
                            <a:ext cx="5374005" cy="3024505"/>
                          </a:xfrm>
                          <a:prstGeom prst="rect">
                            <a:avLst/>
                          </a:prstGeom>
                        </pic:spPr>
                      </pic:pic>
                    </a:graphicData>
                  </a:graphic>
                </wp:inline>
              </w:drawing>
            </w:r>
          </w:p>
        </w:tc>
      </w:tr>
      <w:tr w14:paraId="053FA3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8707" w:type="dxa"/>
            <w:tcBorders>
              <w:tl2br w:val="nil"/>
              <w:tr2bl w:val="nil"/>
            </w:tcBorders>
            <w:vAlign w:val="center"/>
          </w:tcPr>
          <w:p w14:paraId="11EB88CE">
            <w:pPr>
              <w:pStyle w:val="6"/>
              <w:keepNext w:val="0"/>
              <w:keepLines w:val="0"/>
              <w:pageBreakBefore w:val="0"/>
              <w:widowControl w:val="0"/>
              <w:suppressLineNumbers w:val="0"/>
              <w:kinsoku/>
              <w:wordWrap/>
              <w:overflowPunct/>
              <w:topLinePunct w:val="0"/>
              <w:autoSpaceDE/>
              <w:autoSpaceDN/>
              <w:bidi w:val="0"/>
              <w:adjustRightInd/>
              <w:snapToGrid/>
              <w:spacing w:before="65" w:beforeLines="20" w:beforeAutospacing="0" w:after="65" w:afterLines="20" w:afterAutospacing="0"/>
              <w:ind w:left="0" w:right="0"/>
              <w:jc w:val="center"/>
              <w:textAlignment w:val="auto"/>
              <w:rPr>
                <w:rFonts w:hint="default" w:ascii="Times New Roman" w:hAnsi="Times New Roman" w:eastAsia="宋体" w:cs="Times New Roman"/>
                <w:b/>
                <w:bCs/>
                <w:spacing w:val="0"/>
                <w:kern w:val="2"/>
                <w:sz w:val="21"/>
                <w:szCs w:val="21"/>
                <w:lang w:val="en-US" w:eastAsia="zh-CN" w:bidi="ar-SA"/>
              </w:rPr>
            </w:pPr>
            <w:r>
              <w:rPr>
                <w:rFonts w:hint="eastAsia" w:ascii="Times New Roman" w:hAnsi="Times New Roman" w:cs="Times New Roman"/>
                <w:b/>
                <w:bCs/>
                <w:spacing w:val="0"/>
                <w:kern w:val="2"/>
                <w:sz w:val="21"/>
                <w:szCs w:val="21"/>
                <w:lang w:val="en-US" w:eastAsia="zh-CN" w:bidi="ar-SA"/>
              </w:rPr>
              <w:t xml:space="preserve">图4.1.4-1 </w:t>
            </w:r>
            <w:r>
              <w:rPr>
                <w:rFonts w:hint="eastAsia" w:ascii="Times New Roman" w:hAnsi="Times New Roman" w:eastAsia="宋体" w:cs="Times New Roman"/>
                <w:b/>
                <w:bCs/>
                <w:spacing w:val="0"/>
                <w:kern w:val="2"/>
                <w:sz w:val="21"/>
                <w:szCs w:val="21"/>
                <w:lang w:val="en-US" w:eastAsia="zh-CN" w:bidi="ar-SA"/>
              </w:rPr>
              <w:t>危废仓库外部</w:t>
            </w:r>
          </w:p>
        </w:tc>
      </w:tr>
    </w:tbl>
    <w:p w14:paraId="1F99205B">
      <w:pPr>
        <w:pStyle w:val="3"/>
        <w:rPr>
          <w:rFonts w:eastAsia="宋体"/>
        </w:rPr>
      </w:pPr>
      <w:bookmarkStart w:id="51" w:name="_Toc16287"/>
      <w:r>
        <w:rPr>
          <w:rFonts w:eastAsia="宋体"/>
        </w:rPr>
        <w:t>4.2其他环境保护设施</w:t>
      </w:r>
      <w:bookmarkEnd w:id="51"/>
    </w:p>
    <w:p w14:paraId="0E8DF2A6">
      <w:pPr>
        <w:pStyle w:val="4"/>
      </w:pPr>
      <w:bookmarkStart w:id="52" w:name="_Toc25573"/>
      <w:r>
        <w:rPr>
          <w:rFonts w:hint="eastAsia"/>
        </w:rPr>
        <w:t>4.2.1环境风险防范设施</w:t>
      </w:r>
      <w:bookmarkEnd w:id="52"/>
    </w:p>
    <w:p w14:paraId="6B35C12D">
      <w:pPr>
        <w:adjustRightInd w:val="0"/>
        <w:snapToGrid w:val="0"/>
        <w:spacing w:line="360" w:lineRule="auto"/>
        <w:ind w:firstLine="480" w:firstLineChars="200"/>
        <w:jc w:val="left"/>
        <w:rPr>
          <w:rFonts w:hint="eastAsia" w:ascii="Times New Roman" w:hAnsi="Times New Roman"/>
          <w:sz w:val="24"/>
          <w:szCs w:val="24"/>
          <w:lang w:bidi="en-US"/>
        </w:rPr>
      </w:pPr>
      <w:r>
        <w:rPr>
          <w:rFonts w:hint="eastAsia" w:ascii="Times New Roman" w:hAnsi="Times New Roman"/>
          <w:sz w:val="24"/>
          <w:szCs w:val="24"/>
          <w:lang w:bidi="en-US"/>
        </w:rPr>
        <w:t>企业设立专门的环保管理机构和专职人员，建立了完善的制度体系，确保制度执行落到实处，并记录原辅材料类别、使用量、产品产量和废气处理设施运行状况。配备了专职人员按时巡查设施运行情况，组织专门人员每天多次进行周期性巡回检查，有跑冒滴漏或其他异常现象的应及时检修，必要时按照“生产服从安全”原则停车检修，严禁生产线带病生产。重视对无组织废气排放源，做到守职尽责，防患于未然。</w:t>
      </w:r>
    </w:p>
    <w:p w14:paraId="215A0473">
      <w:pPr>
        <w:adjustRightInd w:val="0"/>
        <w:snapToGrid w:val="0"/>
        <w:spacing w:line="360" w:lineRule="auto"/>
        <w:ind w:firstLine="480" w:firstLineChars="200"/>
        <w:jc w:val="left"/>
        <w:rPr>
          <w:rFonts w:hint="eastAsia" w:ascii="Times New Roman" w:hAnsi="Times New Roman"/>
          <w:sz w:val="24"/>
          <w:szCs w:val="24"/>
          <w:lang w:val="en-US" w:eastAsia="zh-CN" w:bidi="en-US"/>
        </w:rPr>
      </w:pPr>
      <w:r>
        <w:rPr>
          <w:rFonts w:hint="eastAsia" w:ascii="Times New Roman" w:hAnsi="Times New Roman"/>
          <w:sz w:val="24"/>
          <w:szCs w:val="24"/>
          <w:lang w:val="en-US" w:eastAsia="zh-CN" w:bidi="en-US"/>
        </w:rPr>
        <w:t>1、生产过程中事故预防措施</w:t>
      </w:r>
    </w:p>
    <w:p w14:paraId="70008FD4">
      <w:pPr>
        <w:adjustRightInd w:val="0"/>
        <w:snapToGrid w:val="0"/>
        <w:spacing w:line="360" w:lineRule="auto"/>
        <w:ind w:firstLine="480" w:firstLineChars="200"/>
        <w:jc w:val="left"/>
        <w:rPr>
          <w:rFonts w:hint="eastAsia" w:ascii="Times New Roman" w:hAnsi="Times New Roman"/>
          <w:sz w:val="24"/>
          <w:szCs w:val="24"/>
          <w:lang w:val="en-US" w:eastAsia="zh-CN" w:bidi="en-US"/>
        </w:rPr>
      </w:pPr>
      <w:r>
        <w:rPr>
          <w:rFonts w:hint="eastAsia" w:ascii="Times New Roman" w:hAnsi="Times New Roman"/>
          <w:sz w:val="24"/>
          <w:szCs w:val="24"/>
          <w:lang w:val="en-US" w:eastAsia="zh-CN" w:bidi="en-US"/>
        </w:rPr>
        <w:t>拆解区域在平时作业时应注意以下几点：</w:t>
      </w:r>
    </w:p>
    <w:p w14:paraId="58B7B415">
      <w:pPr>
        <w:adjustRightInd w:val="0"/>
        <w:snapToGrid w:val="0"/>
        <w:spacing w:line="360" w:lineRule="auto"/>
        <w:ind w:firstLine="480" w:firstLineChars="200"/>
        <w:jc w:val="left"/>
        <w:rPr>
          <w:rFonts w:hint="eastAsia" w:ascii="Times New Roman" w:hAnsi="Times New Roman"/>
          <w:sz w:val="24"/>
          <w:szCs w:val="24"/>
          <w:lang w:val="en-US" w:eastAsia="zh-CN" w:bidi="en-US"/>
        </w:rPr>
      </w:pPr>
      <w:r>
        <w:rPr>
          <w:rFonts w:hint="eastAsia" w:ascii="Times New Roman" w:hAnsi="Times New Roman"/>
          <w:sz w:val="24"/>
          <w:szCs w:val="24"/>
          <w:lang w:val="en-US" w:eastAsia="zh-CN" w:bidi="en-US"/>
        </w:rPr>
        <w:t>（1）制定完善的操作规程，车间操作员工必须认真学习相应操作规程，严格按操作规程工作，防止操作工非正常操作引起火灾等突发环境事件。</w:t>
      </w:r>
    </w:p>
    <w:p w14:paraId="72371BCF">
      <w:pPr>
        <w:adjustRightInd w:val="0"/>
        <w:snapToGrid w:val="0"/>
        <w:spacing w:line="360" w:lineRule="auto"/>
        <w:ind w:firstLine="480" w:firstLineChars="200"/>
        <w:jc w:val="left"/>
        <w:rPr>
          <w:rFonts w:hint="eastAsia" w:ascii="Times New Roman" w:hAnsi="Times New Roman"/>
          <w:sz w:val="24"/>
          <w:szCs w:val="24"/>
          <w:lang w:val="en-US" w:eastAsia="zh-CN" w:bidi="en-US"/>
        </w:rPr>
      </w:pPr>
      <w:r>
        <w:rPr>
          <w:rFonts w:hint="eastAsia" w:ascii="Times New Roman" w:hAnsi="Times New Roman"/>
          <w:sz w:val="24"/>
          <w:szCs w:val="24"/>
          <w:lang w:val="en-US" w:eastAsia="zh-CN" w:bidi="en-US"/>
        </w:rPr>
        <w:t>（2）严格执行企业的各项安全管理制度，组织专人每天每班多次进行周期性巡回检查，必要时按照“生产服从安全”原则停车检修。</w:t>
      </w:r>
    </w:p>
    <w:p w14:paraId="6E97E2D9">
      <w:pPr>
        <w:adjustRightInd w:val="0"/>
        <w:snapToGrid w:val="0"/>
        <w:spacing w:line="360" w:lineRule="auto"/>
        <w:ind w:firstLine="480" w:firstLineChars="200"/>
        <w:jc w:val="left"/>
        <w:rPr>
          <w:rFonts w:hint="eastAsia" w:ascii="Times New Roman" w:hAnsi="Times New Roman"/>
          <w:sz w:val="24"/>
          <w:szCs w:val="24"/>
          <w:lang w:val="en-US" w:eastAsia="zh-CN" w:bidi="en-US"/>
        </w:rPr>
      </w:pPr>
      <w:r>
        <w:rPr>
          <w:rFonts w:hint="eastAsia" w:ascii="Times New Roman" w:hAnsi="Times New Roman"/>
          <w:sz w:val="24"/>
          <w:szCs w:val="24"/>
          <w:lang w:val="en-US" w:eastAsia="zh-CN" w:bidi="en-US"/>
        </w:rPr>
        <w:t>（3）及时清理车间内的材料，避免材料长期堆存，及时进行处理。</w:t>
      </w:r>
    </w:p>
    <w:p w14:paraId="24390358">
      <w:pPr>
        <w:adjustRightInd w:val="0"/>
        <w:snapToGrid w:val="0"/>
        <w:spacing w:line="360" w:lineRule="auto"/>
        <w:ind w:firstLine="480" w:firstLineChars="200"/>
        <w:jc w:val="left"/>
        <w:rPr>
          <w:rFonts w:hint="eastAsia" w:ascii="Times New Roman" w:hAnsi="Times New Roman"/>
          <w:sz w:val="24"/>
          <w:szCs w:val="24"/>
          <w:lang w:val="en-US" w:eastAsia="zh-CN" w:bidi="en-US"/>
        </w:rPr>
      </w:pPr>
      <w:r>
        <w:rPr>
          <w:rFonts w:hint="eastAsia" w:ascii="Times New Roman" w:hAnsi="Times New Roman"/>
          <w:sz w:val="24"/>
          <w:szCs w:val="24"/>
          <w:lang w:val="en-US" w:eastAsia="zh-CN" w:bidi="en-US"/>
        </w:rPr>
        <w:t>2、固废堆场事故预防措施</w:t>
      </w:r>
    </w:p>
    <w:p w14:paraId="5A1178BE">
      <w:pPr>
        <w:adjustRightInd w:val="0"/>
        <w:snapToGrid w:val="0"/>
        <w:spacing w:line="360" w:lineRule="auto"/>
        <w:ind w:firstLine="480" w:firstLineChars="200"/>
        <w:jc w:val="left"/>
        <w:rPr>
          <w:rFonts w:hint="eastAsia" w:ascii="Times New Roman" w:hAnsi="Times New Roman"/>
          <w:sz w:val="24"/>
          <w:szCs w:val="24"/>
          <w:lang w:val="en-US" w:eastAsia="zh-CN" w:bidi="en-US"/>
        </w:rPr>
      </w:pPr>
      <w:r>
        <w:rPr>
          <w:rFonts w:hint="eastAsia" w:ascii="Times New Roman" w:hAnsi="Times New Roman"/>
          <w:sz w:val="24"/>
          <w:szCs w:val="24"/>
          <w:lang w:val="en-US" w:eastAsia="zh-CN" w:bidi="en-US"/>
        </w:rPr>
        <w:t>危险固废堆场的各类危险固废应及时委托相关单位处置，并做好台帐记录。危险废物暂存区域地面进行防渗、防腐处理，能防风吹雨淋，并挂有专门的危险废物标志、名称、性质和应急措施等。危险废物贮存设施应满足《危险废物贮存污染控制标准》的要求。</w:t>
      </w:r>
    </w:p>
    <w:p w14:paraId="5A27F308">
      <w:pPr>
        <w:pStyle w:val="4"/>
      </w:pPr>
      <w:bookmarkStart w:id="53" w:name="_Toc22849"/>
      <w:r>
        <w:rPr>
          <w:rFonts w:hint="eastAsia"/>
        </w:rPr>
        <w:t>4.2.2规范化排污口、监测设施及在线监测装置</w:t>
      </w:r>
      <w:bookmarkEnd w:id="53"/>
    </w:p>
    <w:p w14:paraId="079DEAF6">
      <w:pPr>
        <w:snapToGrid w:val="0"/>
        <w:spacing w:line="360" w:lineRule="auto"/>
        <w:ind w:firstLine="480" w:firstLineChars="200"/>
        <w:rPr>
          <w:rFonts w:ascii="Times New Roman" w:hAnsi="Times New Roman"/>
        </w:rPr>
      </w:pPr>
      <w:r>
        <w:rPr>
          <w:rFonts w:hint="default" w:ascii="Times New Roman" w:hAnsi="Times New Roman" w:cs="Times New Roman"/>
          <w:sz w:val="24"/>
          <w:szCs w:val="24"/>
          <w:lang w:bidi="en-US"/>
        </w:rPr>
        <w:t>已设置规范化排污口。《</w:t>
      </w:r>
      <w:r>
        <w:rPr>
          <w:rFonts w:hint="eastAsia" w:ascii="Times New Roman" w:hAnsi="Times New Roman" w:cs="Times New Roman"/>
          <w:sz w:val="24"/>
          <w:szCs w:val="24"/>
          <w:lang w:eastAsia="zh-CN" w:bidi="en-US"/>
        </w:rPr>
        <w:t>浙江贝肯达布艺有限公司年产3000万米特种布艺面料生产线</w:t>
      </w:r>
      <w:r>
        <w:rPr>
          <w:rFonts w:hint="default" w:ascii="Times New Roman" w:hAnsi="Times New Roman" w:cs="Times New Roman"/>
          <w:sz w:val="24"/>
          <w:szCs w:val="24"/>
          <w:lang w:bidi="en-US"/>
        </w:rPr>
        <w:t>项目环境影响</w:t>
      </w:r>
      <w:r>
        <w:rPr>
          <w:rFonts w:hint="eastAsia" w:ascii="Times New Roman" w:hAnsi="Times New Roman" w:cs="Times New Roman"/>
          <w:sz w:val="24"/>
          <w:szCs w:val="24"/>
          <w:lang w:val="en-US" w:eastAsia="zh-CN" w:bidi="en-US"/>
        </w:rPr>
        <w:t>登记</w:t>
      </w:r>
      <w:r>
        <w:rPr>
          <w:rFonts w:hint="default" w:ascii="Times New Roman" w:hAnsi="Times New Roman" w:cs="Times New Roman"/>
          <w:sz w:val="24"/>
          <w:szCs w:val="24"/>
          <w:lang w:bidi="en-US"/>
        </w:rPr>
        <w:t>表》</w:t>
      </w:r>
      <w:r>
        <w:rPr>
          <w:rFonts w:hint="eastAsia" w:ascii="Times New Roman" w:hAnsi="Times New Roman" w:cs="Times New Roman"/>
          <w:sz w:val="24"/>
          <w:szCs w:val="24"/>
          <w:lang w:val="en-US" w:eastAsia="zh-CN" w:bidi="en-US"/>
        </w:rPr>
        <w:t>和</w:t>
      </w:r>
      <w:r>
        <w:rPr>
          <w:rFonts w:hint="default" w:ascii="Times New Roman" w:hAnsi="Times New Roman" w:cs="Times New Roman"/>
          <w:sz w:val="24"/>
          <w:szCs w:val="24"/>
          <w:lang w:bidi="en-US"/>
        </w:rPr>
        <w:t>《</w:t>
      </w:r>
      <w:r>
        <w:rPr>
          <w:rFonts w:hint="eastAsia" w:ascii="Times New Roman" w:hAnsi="Times New Roman" w:cs="Times New Roman"/>
          <w:sz w:val="24"/>
          <w:szCs w:val="24"/>
          <w:lang w:eastAsia="zh-CN" w:bidi="en-US"/>
        </w:rPr>
        <w:t>浙江贝肯达布艺有限公司建设项目环评承诺备案表</w:t>
      </w:r>
      <w:r>
        <w:rPr>
          <w:rFonts w:hint="default" w:ascii="Times New Roman" w:hAnsi="Times New Roman" w:cs="Times New Roman"/>
          <w:sz w:val="24"/>
          <w:szCs w:val="24"/>
          <w:lang w:bidi="en-US"/>
        </w:rPr>
        <w:t>》（</w:t>
      </w:r>
      <w:r>
        <w:rPr>
          <w:rFonts w:hint="eastAsia" w:ascii="Times New Roman" w:hAnsi="Times New Roman" w:cs="Times New Roman"/>
          <w:sz w:val="24"/>
          <w:szCs w:val="24"/>
          <w:lang w:val="en-US" w:eastAsia="zh-CN" w:bidi="en-US"/>
        </w:rPr>
        <w:t>衢</w:t>
      </w:r>
      <w:r>
        <w:rPr>
          <w:rFonts w:hint="eastAsia" w:ascii="Times New Roman" w:hAnsi="Times New Roman" w:cs="Times New Roman"/>
          <w:sz w:val="24"/>
          <w:szCs w:val="24"/>
          <w:lang w:eastAsia="zh-CN" w:bidi="en-US"/>
        </w:rPr>
        <w:t>环龙建</w:t>
      </w:r>
      <w:r>
        <w:rPr>
          <w:rFonts w:hint="eastAsia" w:ascii="Times New Roman" w:hAnsi="Times New Roman" w:cs="Times New Roman"/>
          <w:sz w:val="24"/>
          <w:szCs w:val="24"/>
          <w:highlight w:val="none"/>
          <w:lang w:eastAsia="zh-CN" w:bidi="en-US"/>
        </w:rPr>
        <w:t>备【2020】2</w:t>
      </w:r>
      <w:r>
        <w:rPr>
          <w:rFonts w:hint="eastAsia" w:ascii="Times New Roman" w:hAnsi="Times New Roman" w:cs="Times New Roman"/>
          <w:sz w:val="24"/>
          <w:szCs w:val="24"/>
          <w:highlight w:val="none"/>
          <w:lang w:val="en-US" w:eastAsia="zh-CN" w:bidi="en-US"/>
        </w:rPr>
        <w:t>号</w:t>
      </w:r>
      <w:r>
        <w:rPr>
          <w:rFonts w:hint="default" w:ascii="Times New Roman" w:hAnsi="Times New Roman" w:cs="Times New Roman"/>
          <w:sz w:val="24"/>
          <w:szCs w:val="24"/>
          <w:highlight w:val="none"/>
          <w:lang w:bidi="en-US"/>
        </w:rPr>
        <w:t>）</w:t>
      </w:r>
      <w:r>
        <w:rPr>
          <w:rFonts w:hint="default" w:ascii="Times New Roman" w:hAnsi="Times New Roman" w:cs="Times New Roman"/>
          <w:sz w:val="24"/>
          <w:szCs w:val="24"/>
          <w:lang w:bidi="en-US"/>
        </w:rPr>
        <w:t>中对在线监测置装未作出要求。项目无在线监测装置，符合当地环保部门要求</w:t>
      </w:r>
      <w:r>
        <w:rPr>
          <w:rFonts w:ascii="Times New Roman" w:hAnsi="Times New Roman"/>
          <w:sz w:val="24"/>
          <w:szCs w:val="24"/>
          <w:lang w:bidi="en-US"/>
        </w:rPr>
        <w:t>。</w:t>
      </w:r>
    </w:p>
    <w:p w14:paraId="292A3F22">
      <w:pPr>
        <w:pStyle w:val="4"/>
      </w:pPr>
      <w:bookmarkStart w:id="54" w:name="_Toc17430"/>
      <w:r>
        <w:rPr>
          <w:rFonts w:hint="eastAsia"/>
        </w:rPr>
        <w:t>4.2.3其他设施</w:t>
      </w:r>
      <w:bookmarkEnd w:id="54"/>
    </w:p>
    <w:p w14:paraId="349C4308">
      <w:pPr>
        <w:adjustRightInd w:val="0"/>
        <w:snapToGrid w:val="0"/>
        <w:spacing w:line="360" w:lineRule="auto"/>
        <w:ind w:firstLine="480" w:firstLineChars="200"/>
        <w:rPr>
          <w:rFonts w:hint="eastAsia" w:ascii="Times New Roman" w:hAnsi="Times New Roman"/>
          <w:sz w:val="24"/>
          <w:szCs w:val="24"/>
          <w:lang w:bidi="en-US"/>
        </w:rPr>
      </w:pPr>
      <w:r>
        <w:rPr>
          <w:rFonts w:hint="eastAsia" w:ascii="Times New Roman" w:hAnsi="Times New Roman"/>
          <w:sz w:val="24"/>
          <w:szCs w:val="24"/>
          <w:lang w:bidi="en-US"/>
        </w:rPr>
        <w:t>本项目</w:t>
      </w:r>
      <w:r>
        <w:rPr>
          <w:rFonts w:hint="eastAsia" w:ascii="Times New Roman" w:hAnsi="Times New Roman"/>
          <w:sz w:val="24"/>
          <w:szCs w:val="24"/>
          <w:lang w:val="en-US" w:eastAsia="zh-CN" w:bidi="en-US"/>
        </w:rPr>
        <w:t>为新建项目</w:t>
      </w:r>
      <w:r>
        <w:rPr>
          <w:rFonts w:hint="eastAsia" w:ascii="Times New Roman" w:hAnsi="Times New Roman"/>
          <w:sz w:val="24"/>
          <w:szCs w:val="24"/>
          <w:lang w:bidi="en-US"/>
        </w:rPr>
        <w:t>。</w:t>
      </w:r>
    </w:p>
    <w:p w14:paraId="568CD9D1">
      <w:pPr>
        <w:adjustRightInd w:val="0"/>
        <w:snapToGrid w:val="0"/>
        <w:spacing w:line="360" w:lineRule="auto"/>
        <w:ind w:firstLine="480" w:firstLineChars="200"/>
        <w:rPr>
          <w:rFonts w:hint="eastAsia" w:ascii="Times New Roman" w:hAnsi="Times New Roman"/>
          <w:color w:val="000000" w:themeColor="text1"/>
          <w:sz w:val="24"/>
          <w:szCs w:val="24"/>
          <w:lang w:val="en-US" w:eastAsia="zh-CN" w:bidi="en-US"/>
          <w14:textFill>
            <w14:solidFill>
              <w14:schemeClr w14:val="tx1"/>
            </w14:solidFill>
          </w14:textFill>
        </w:rPr>
      </w:pPr>
      <w:r>
        <w:rPr>
          <w:rFonts w:hint="eastAsia" w:ascii="Times New Roman" w:hAnsi="Times New Roman"/>
          <w:color w:val="000000" w:themeColor="text1"/>
          <w:sz w:val="24"/>
          <w:szCs w:val="24"/>
          <w:lang w:val="en-US" w:eastAsia="zh-CN" w:bidi="en-US"/>
          <w14:textFill>
            <w14:solidFill>
              <w14:schemeClr w14:val="tx1"/>
            </w14:solidFill>
          </w14:textFill>
        </w:rPr>
        <w:t>正常情况下本项目不存在土壤、地下水污染途径。土壤、地下水污染防治措施如下：</w:t>
      </w:r>
    </w:p>
    <w:p w14:paraId="466462EA">
      <w:pPr>
        <w:adjustRightInd w:val="0"/>
        <w:snapToGrid w:val="0"/>
        <w:spacing w:line="360" w:lineRule="auto"/>
        <w:ind w:firstLine="480" w:firstLineChars="200"/>
        <w:rPr>
          <w:rFonts w:hint="eastAsia" w:ascii="Times New Roman" w:hAnsi="Times New Roman"/>
          <w:color w:val="000000" w:themeColor="text1"/>
          <w:sz w:val="24"/>
          <w:szCs w:val="24"/>
          <w:lang w:val="en-US" w:eastAsia="zh-CN" w:bidi="en-US"/>
          <w14:textFill>
            <w14:solidFill>
              <w14:schemeClr w14:val="tx1"/>
            </w14:solidFill>
          </w14:textFill>
        </w:rPr>
      </w:pPr>
      <w:r>
        <w:rPr>
          <w:rFonts w:hint="eastAsia" w:ascii="Times New Roman" w:hAnsi="Times New Roman"/>
          <w:color w:val="000000" w:themeColor="text1"/>
          <w:sz w:val="24"/>
          <w:szCs w:val="24"/>
          <w:lang w:val="en-US" w:eastAsia="zh-CN" w:bidi="en-US"/>
          <w14:textFill>
            <w14:solidFill>
              <w14:schemeClr w14:val="tx1"/>
            </w14:solidFill>
          </w14:textFill>
        </w:rPr>
        <w:t>①源头控制</w:t>
      </w:r>
    </w:p>
    <w:p w14:paraId="4AE548C7">
      <w:pPr>
        <w:adjustRightInd w:val="0"/>
        <w:snapToGrid w:val="0"/>
        <w:spacing w:line="360" w:lineRule="auto"/>
        <w:ind w:firstLine="480" w:firstLineChars="200"/>
        <w:rPr>
          <w:rFonts w:hint="eastAsia" w:ascii="Times New Roman" w:hAnsi="Times New Roman"/>
          <w:color w:val="000000" w:themeColor="text1"/>
          <w:sz w:val="24"/>
          <w:szCs w:val="24"/>
          <w:lang w:val="en-US" w:eastAsia="zh-CN" w:bidi="en-US"/>
          <w14:textFill>
            <w14:solidFill>
              <w14:schemeClr w14:val="tx1"/>
            </w14:solidFill>
          </w14:textFill>
        </w:rPr>
      </w:pPr>
      <w:r>
        <w:rPr>
          <w:rFonts w:hint="eastAsia" w:ascii="Times New Roman" w:hAnsi="Times New Roman"/>
          <w:color w:val="000000" w:themeColor="text1"/>
          <w:sz w:val="24"/>
          <w:szCs w:val="24"/>
          <w:lang w:val="en-US" w:eastAsia="zh-CN" w:bidi="en-US"/>
          <w14:textFill>
            <w14:solidFill>
              <w14:schemeClr w14:val="tx1"/>
            </w14:solidFill>
          </w14:textFill>
        </w:rPr>
        <w:t>采取先进的生产工艺，生产过程中加强管理，尽量做到密闭化，封闭所有不必要的开口，减少“跑、冒、滴、漏”，采取严格的污染治理措施，减少污染物的排放量。</w:t>
      </w:r>
    </w:p>
    <w:p w14:paraId="1A315256">
      <w:pPr>
        <w:adjustRightInd w:val="0"/>
        <w:snapToGrid w:val="0"/>
        <w:spacing w:line="360" w:lineRule="auto"/>
        <w:ind w:firstLine="480" w:firstLineChars="200"/>
        <w:rPr>
          <w:rFonts w:hint="eastAsia" w:ascii="Times New Roman" w:hAnsi="Times New Roman"/>
          <w:color w:val="000000" w:themeColor="text1"/>
          <w:sz w:val="24"/>
          <w:szCs w:val="24"/>
          <w:lang w:val="en-US" w:eastAsia="zh-CN" w:bidi="en-US"/>
          <w14:textFill>
            <w14:solidFill>
              <w14:schemeClr w14:val="tx1"/>
            </w14:solidFill>
          </w14:textFill>
        </w:rPr>
      </w:pPr>
      <w:r>
        <w:rPr>
          <w:rFonts w:hint="eastAsia" w:ascii="Times New Roman" w:hAnsi="Times New Roman"/>
          <w:color w:val="000000" w:themeColor="text1"/>
          <w:sz w:val="24"/>
          <w:szCs w:val="24"/>
          <w:lang w:val="en-US" w:eastAsia="zh-CN" w:bidi="en-US"/>
          <w14:textFill>
            <w14:solidFill>
              <w14:schemeClr w14:val="tx1"/>
            </w14:solidFill>
          </w14:textFill>
        </w:rPr>
        <w:t>②分区防控</w:t>
      </w:r>
    </w:p>
    <w:p w14:paraId="31B9061C">
      <w:pPr>
        <w:adjustRightInd w:val="0"/>
        <w:snapToGrid w:val="0"/>
        <w:spacing w:line="360" w:lineRule="auto"/>
        <w:ind w:firstLine="480" w:firstLineChars="200"/>
        <w:rPr>
          <w:rFonts w:hint="eastAsia" w:ascii="Times New Roman" w:hAnsi="Times New Roman"/>
          <w:color w:val="000000" w:themeColor="text1"/>
          <w:sz w:val="24"/>
          <w:szCs w:val="24"/>
          <w:lang w:val="en-US" w:eastAsia="zh-CN" w:bidi="en-US"/>
          <w14:textFill>
            <w14:solidFill>
              <w14:schemeClr w14:val="tx1"/>
            </w14:solidFill>
          </w14:textFill>
        </w:rPr>
      </w:pPr>
      <w:r>
        <w:rPr>
          <w:rFonts w:hint="eastAsia" w:ascii="Times New Roman" w:hAnsi="Times New Roman"/>
          <w:color w:val="000000" w:themeColor="text1"/>
          <w:sz w:val="24"/>
          <w:szCs w:val="24"/>
          <w:lang w:val="en-US" w:eastAsia="zh-CN" w:bidi="en-US"/>
          <w14:textFill>
            <w14:solidFill>
              <w14:schemeClr w14:val="tx1"/>
            </w14:solidFill>
          </w14:textFill>
        </w:rPr>
        <w:t>渗透污染是导致地下水污染的普遍和主要方式，主要产生可能性来自事故排放和工程防渗透措施不规范。本项目的地下水潜在污染源来自于废水收集池、固废堆场等，结合地下水导则，针对厂区各工作区特点和岩土层情况，提出相应的分区防渗要求。</w:t>
      </w:r>
    </w:p>
    <w:p w14:paraId="6C610902">
      <w:pPr>
        <w:adjustRightInd w:val="0"/>
        <w:snapToGrid w:val="0"/>
        <w:spacing w:line="360" w:lineRule="auto"/>
        <w:ind w:firstLine="480" w:firstLineChars="200"/>
        <w:rPr>
          <w:rFonts w:hint="eastAsia" w:ascii="Times New Roman" w:hAnsi="Times New Roman"/>
          <w:color w:val="000000" w:themeColor="text1"/>
          <w:sz w:val="24"/>
          <w:szCs w:val="24"/>
          <w:lang w:val="en-US" w:eastAsia="zh-CN" w:bidi="en-US"/>
          <w14:textFill>
            <w14:solidFill>
              <w14:schemeClr w14:val="tx1"/>
            </w14:solidFill>
          </w14:textFill>
        </w:rPr>
      </w:pPr>
      <w:r>
        <w:rPr>
          <w:rFonts w:hint="eastAsia" w:ascii="Times New Roman" w:hAnsi="Times New Roman"/>
          <w:color w:val="000000" w:themeColor="text1"/>
          <w:sz w:val="24"/>
          <w:szCs w:val="24"/>
          <w:lang w:val="en-US" w:eastAsia="zh-CN" w:bidi="en-US"/>
          <w14:textFill>
            <w14:solidFill>
              <w14:schemeClr w14:val="tx1"/>
            </w14:solidFill>
          </w14:textFill>
        </w:rPr>
        <w:t>⑴做好事故安全工作，将污染物泄漏环境风险事故降到最低。做好风险事故（如泄漏、火灾、爆炸等）状态下的消防废水等截流措施，设置规范的事故应急池。</w:t>
      </w:r>
    </w:p>
    <w:p w14:paraId="14335E34">
      <w:pPr>
        <w:adjustRightInd w:val="0"/>
        <w:snapToGrid w:val="0"/>
        <w:spacing w:line="360" w:lineRule="auto"/>
        <w:ind w:firstLine="480" w:firstLineChars="200"/>
        <w:rPr>
          <w:rFonts w:hint="eastAsia" w:ascii="Times New Roman" w:hAnsi="Times New Roman"/>
          <w:color w:val="000000" w:themeColor="text1"/>
          <w:sz w:val="24"/>
          <w:szCs w:val="24"/>
          <w:lang w:val="en-US" w:eastAsia="zh-CN" w:bidi="en-US"/>
          <w14:textFill>
            <w14:solidFill>
              <w14:schemeClr w14:val="tx1"/>
            </w14:solidFill>
          </w14:textFill>
        </w:rPr>
      </w:pPr>
      <w:r>
        <w:rPr>
          <w:rFonts w:hint="eastAsia" w:ascii="Times New Roman" w:hAnsi="Times New Roman"/>
          <w:color w:val="000000" w:themeColor="text1"/>
          <w:sz w:val="24"/>
          <w:szCs w:val="24"/>
          <w:lang w:val="en-US" w:eastAsia="zh-CN" w:bidi="en-US"/>
          <w14:textFill>
            <w14:solidFill>
              <w14:schemeClr w14:val="tx1"/>
            </w14:solidFill>
          </w14:textFill>
        </w:rPr>
        <w:t>⑵加强厂区地面的防渗漏措施</w:t>
      </w:r>
    </w:p>
    <w:p w14:paraId="5FC9BDB9">
      <w:pPr>
        <w:adjustRightInd w:val="0"/>
        <w:snapToGrid w:val="0"/>
        <w:spacing w:line="360" w:lineRule="auto"/>
        <w:ind w:firstLine="480" w:firstLineChars="200"/>
        <w:rPr>
          <w:rFonts w:hint="eastAsia" w:ascii="Times New Roman" w:hAnsi="Times New Roman"/>
          <w:color w:val="000000" w:themeColor="text1"/>
          <w:sz w:val="24"/>
          <w:szCs w:val="24"/>
          <w:lang w:val="en-US" w:eastAsia="zh-CN" w:bidi="en-US"/>
          <w14:textFill>
            <w14:solidFill>
              <w14:schemeClr w14:val="tx1"/>
            </w14:solidFill>
          </w14:textFill>
        </w:rPr>
      </w:pPr>
      <w:r>
        <w:rPr>
          <w:rFonts w:hint="eastAsia" w:ascii="Times New Roman" w:hAnsi="Times New Roman"/>
          <w:color w:val="000000" w:themeColor="text1"/>
          <w:sz w:val="24"/>
          <w:szCs w:val="24"/>
          <w:lang w:val="en-US" w:eastAsia="zh-CN" w:bidi="en-US"/>
          <w14:textFill>
            <w14:solidFill>
              <w14:schemeClr w14:val="tx1"/>
            </w14:solidFill>
          </w14:textFill>
        </w:rPr>
        <w:t>a、报废汽车暂存堆场地面要做好防水、防渗漏措施。</w:t>
      </w:r>
    </w:p>
    <w:p w14:paraId="2B6FC2BE">
      <w:pPr>
        <w:adjustRightInd w:val="0"/>
        <w:snapToGrid w:val="0"/>
        <w:spacing w:line="360" w:lineRule="auto"/>
        <w:ind w:firstLine="480" w:firstLineChars="200"/>
        <w:rPr>
          <w:rFonts w:hint="eastAsia" w:ascii="Times New Roman" w:hAnsi="Times New Roman"/>
          <w:color w:val="000000" w:themeColor="text1"/>
          <w:sz w:val="24"/>
          <w:szCs w:val="24"/>
          <w:lang w:val="en-US" w:eastAsia="zh-CN" w:bidi="en-US"/>
          <w14:textFill>
            <w14:solidFill>
              <w14:schemeClr w14:val="tx1"/>
            </w14:solidFill>
          </w14:textFill>
        </w:rPr>
      </w:pPr>
      <w:r>
        <w:rPr>
          <w:rFonts w:hint="eastAsia" w:ascii="Times New Roman" w:hAnsi="Times New Roman"/>
          <w:color w:val="000000" w:themeColor="text1"/>
          <w:sz w:val="24"/>
          <w:szCs w:val="24"/>
          <w:lang w:val="en-US" w:eastAsia="zh-CN" w:bidi="en-US"/>
          <w14:textFill>
            <w14:solidFill>
              <w14:schemeClr w14:val="tx1"/>
            </w14:solidFill>
          </w14:textFill>
        </w:rPr>
        <w:t>b、排水沟要采用钢筋混凝土结构建设。</w:t>
      </w:r>
    </w:p>
    <w:p w14:paraId="05FA583B">
      <w:pPr>
        <w:adjustRightInd w:val="0"/>
        <w:snapToGrid w:val="0"/>
        <w:spacing w:line="360" w:lineRule="auto"/>
        <w:ind w:firstLine="480" w:firstLineChars="200"/>
        <w:rPr>
          <w:rFonts w:hint="eastAsia" w:ascii="Times New Roman" w:hAnsi="Times New Roman"/>
          <w:color w:val="000000" w:themeColor="text1"/>
          <w:sz w:val="24"/>
          <w:szCs w:val="24"/>
          <w:lang w:val="en-US" w:eastAsia="zh-CN" w:bidi="en-US"/>
          <w14:textFill>
            <w14:solidFill>
              <w14:schemeClr w14:val="tx1"/>
            </w14:solidFill>
          </w14:textFill>
        </w:rPr>
      </w:pPr>
      <w:r>
        <w:rPr>
          <w:rFonts w:hint="eastAsia" w:ascii="Times New Roman" w:hAnsi="Times New Roman"/>
          <w:color w:val="000000" w:themeColor="text1"/>
          <w:sz w:val="24"/>
          <w:szCs w:val="24"/>
          <w:lang w:val="en-US" w:eastAsia="zh-CN" w:bidi="en-US"/>
          <w14:textFill>
            <w14:solidFill>
              <w14:schemeClr w14:val="tx1"/>
            </w14:solidFill>
          </w14:textFill>
        </w:rPr>
        <w:t>c、加强检查，防水设施及地埋管道要定期检查，防渗漏地面、排水沟和雨水沟要定期检查，防止出现地面裂痕，并及时修补。</w:t>
      </w:r>
    </w:p>
    <w:p w14:paraId="7C3E518D">
      <w:pPr>
        <w:adjustRightInd w:val="0"/>
        <w:snapToGrid w:val="0"/>
        <w:spacing w:line="360" w:lineRule="auto"/>
        <w:ind w:firstLine="480" w:firstLineChars="200"/>
        <w:rPr>
          <w:rFonts w:hint="eastAsia" w:ascii="Times New Roman" w:hAnsi="Times New Roman"/>
          <w:color w:val="000000" w:themeColor="text1"/>
          <w:sz w:val="24"/>
          <w:szCs w:val="24"/>
          <w:lang w:val="en-US" w:eastAsia="zh-CN" w:bidi="en-US"/>
          <w14:textFill>
            <w14:solidFill>
              <w14:schemeClr w14:val="tx1"/>
            </w14:solidFill>
          </w14:textFill>
        </w:rPr>
      </w:pPr>
      <w:r>
        <w:rPr>
          <w:rFonts w:hint="eastAsia" w:ascii="Times New Roman" w:hAnsi="Times New Roman"/>
          <w:color w:val="000000" w:themeColor="text1"/>
          <w:sz w:val="24"/>
          <w:szCs w:val="24"/>
          <w:lang w:val="en-US" w:eastAsia="zh-CN" w:bidi="en-US"/>
          <w14:textFill>
            <w14:solidFill>
              <w14:schemeClr w14:val="tx1"/>
            </w14:solidFill>
          </w14:textFill>
        </w:rPr>
        <w:t>d、做好危险废物堆场的防雨、防渗漏措施，危险废物按照固体废物的性质进行分类收集和暂存，堆场四周应设集水沟，渗沥水纳入污水处理系统，以防二次污染。</w:t>
      </w:r>
    </w:p>
    <w:p w14:paraId="6B1D7EA9">
      <w:pPr>
        <w:adjustRightInd w:val="0"/>
        <w:snapToGrid w:val="0"/>
        <w:spacing w:line="360" w:lineRule="auto"/>
        <w:ind w:firstLine="480" w:firstLineChars="200"/>
        <w:rPr>
          <w:rFonts w:hint="eastAsia" w:ascii="Times New Roman" w:hAnsi="Times New Roman"/>
          <w:color w:val="000000" w:themeColor="text1"/>
          <w:sz w:val="24"/>
          <w:szCs w:val="24"/>
          <w:lang w:val="en-US" w:eastAsia="zh-CN" w:bidi="en-US"/>
          <w14:textFill>
            <w14:solidFill>
              <w14:schemeClr w14:val="tx1"/>
            </w14:solidFill>
          </w14:textFill>
        </w:rPr>
      </w:pPr>
      <w:r>
        <w:rPr>
          <w:rFonts w:hint="eastAsia" w:ascii="Times New Roman" w:hAnsi="Times New Roman"/>
          <w:color w:val="000000" w:themeColor="text1"/>
          <w:sz w:val="24"/>
          <w:szCs w:val="24"/>
          <w:lang w:val="en-US" w:eastAsia="zh-CN" w:bidi="en-US"/>
          <w14:textFill>
            <w14:solidFill>
              <w14:schemeClr w14:val="tx1"/>
            </w14:solidFill>
          </w14:textFill>
        </w:rPr>
        <w:t>e、加强清污分流和监控，防治清下水受到污染。</w:t>
      </w:r>
    </w:p>
    <w:p w14:paraId="62926D45">
      <w:pPr>
        <w:adjustRightInd w:val="0"/>
        <w:snapToGrid w:val="0"/>
        <w:spacing w:line="360" w:lineRule="auto"/>
        <w:ind w:firstLine="480" w:firstLineChars="200"/>
        <w:rPr>
          <w:rFonts w:hint="eastAsia" w:ascii="Times New Roman" w:hAnsi="Times New Roman"/>
          <w:color w:val="000000" w:themeColor="text1"/>
          <w:sz w:val="24"/>
          <w:szCs w:val="24"/>
          <w:lang w:val="en-US" w:eastAsia="zh-CN" w:bidi="en-US"/>
          <w14:textFill>
            <w14:solidFill>
              <w14:schemeClr w14:val="tx1"/>
            </w14:solidFill>
          </w14:textFill>
        </w:rPr>
      </w:pPr>
      <w:r>
        <w:rPr>
          <w:rFonts w:hint="eastAsia" w:ascii="Times New Roman" w:hAnsi="Times New Roman"/>
          <w:color w:val="000000" w:themeColor="text1"/>
          <w:sz w:val="24"/>
          <w:szCs w:val="24"/>
          <w:lang w:val="en-US" w:eastAsia="zh-CN" w:bidi="en-US"/>
          <w14:textFill>
            <w14:solidFill>
              <w14:schemeClr w14:val="tx1"/>
            </w14:solidFill>
          </w14:textFill>
        </w:rPr>
        <w:t>f、制订相关的防水、防渗漏设施及地面的维护管理制度。</w:t>
      </w:r>
    </w:p>
    <w:p w14:paraId="5CC93AA6">
      <w:pPr>
        <w:pStyle w:val="3"/>
        <w:rPr>
          <w:rFonts w:eastAsia="宋体"/>
        </w:rPr>
      </w:pPr>
      <w:bookmarkStart w:id="55" w:name="_Toc3729"/>
      <w:r>
        <w:rPr>
          <w:rFonts w:eastAsia="宋体"/>
        </w:rPr>
        <w:t>4.3环保设施投资及“三同时”落实情况</w:t>
      </w:r>
      <w:bookmarkEnd w:id="55"/>
    </w:p>
    <w:p w14:paraId="1DFC9E1F">
      <w:pPr>
        <w:pStyle w:val="4"/>
        <w:spacing w:before="120" w:after="120"/>
        <w:rPr>
          <w:rFonts w:eastAsia="宋体" w:cs="Times New Roman"/>
          <w:sz w:val="24"/>
          <w:szCs w:val="24"/>
        </w:rPr>
      </w:pPr>
      <w:bookmarkStart w:id="56" w:name="_Toc2848"/>
      <w:r>
        <w:t>4.</w:t>
      </w:r>
      <w:r>
        <w:rPr>
          <w:rFonts w:hint="eastAsia"/>
        </w:rPr>
        <w:t>3</w:t>
      </w:r>
      <w:r>
        <w:t>.</w:t>
      </w:r>
      <w:r>
        <w:rPr>
          <w:rFonts w:hint="eastAsia"/>
        </w:rPr>
        <w:t>1</w:t>
      </w:r>
      <w:r>
        <w:t xml:space="preserve"> </w:t>
      </w:r>
      <w:r>
        <w:rPr>
          <w:rFonts w:hint="eastAsia"/>
        </w:rPr>
        <w:t>环保设施投资</w:t>
      </w:r>
      <w:bookmarkEnd w:id="56"/>
    </w:p>
    <w:p w14:paraId="7CAD1940">
      <w:pPr>
        <w:adjustRightInd w:val="0"/>
        <w:snapToGrid w:val="0"/>
        <w:spacing w:line="360" w:lineRule="auto"/>
        <w:ind w:firstLine="480" w:firstLineChars="200"/>
        <w:rPr>
          <w:rFonts w:ascii="Times New Roman" w:hAnsi="Times New Roman"/>
          <w:color w:val="000000" w:themeColor="text1"/>
          <w:sz w:val="24"/>
          <w:szCs w:val="24"/>
          <w:lang w:bidi="en-US"/>
          <w14:textFill>
            <w14:solidFill>
              <w14:schemeClr w14:val="tx1"/>
            </w14:solidFill>
          </w14:textFill>
        </w:rPr>
      </w:pPr>
      <w:r>
        <w:rPr>
          <w:rFonts w:ascii="Times New Roman" w:hAnsi="Times New Roman"/>
          <w:color w:val="000000" w:themeColor="text1"/>
          <w:sz w:val="24"/>
          <w:szCs w:val="24"/>
          <w:lang w:bidi="en-US"/>
          <w14:textFill>
            <w14:solidFill>
              <w14:schemeClr w14:val="tx1"/>
            </w14:solidFill>
          </w14:textFill>
        </w:rPr>
        <w:t>在生产过程中产生</w:t>
      </w:r>
      <w:r>
        <w:rPr>
          <w:rFonts w:hint="eastAsia" w:ascii="Times New Roman" w:hAnsi="Times New Roman"/>
          <w:color w:val="000000" w:themeColor="text1"/>
          <w:sz w:val="24"/>
          <w:szCs w:val="24"/>
          <w:lang w:bidi="en-US"/>
          <w14:textFill>
            <w14:solidFill>
              <w14:schemeClr w14:val="tx1"/>
            </w14:solidFill>
          </w14:textFill>
        </w:rPr>
        <w:t>“</w:t>
      </w:r>
      <w:r>
        <w:rPr>
          <w:rFonts w:ascii="Times New Roman" w:hAnsi="Times New Roman"/>
          <w:color w:val="000000" w:themeColor="text1"/>
          <w:sz w:val="24"/>
          <w:szCs w:val="24"/>
          <w:lang w:bidi="en-US"/>
          <w14:textFill>
            <w14:solidFill>
              <w14:schemeClr w14:val="tx1"/>
            </w14:solidFill>
          </w14:textFill>
        </w:rPr>
        <w:t>三废</w:t>
      </w:r>
      <w:r>
        <w:rPr>
          <w:rFonts w:hint="eastAsia" w:ascii="Times New Roman" w:hAnsi="Times New Roman"/>
          <w:color w:val="000000" w:themeColor="text1"/>
          <w:sz w:val="24"/>
          <w:szCs w:val="24"/>
          <w:lang w:bidi="en-US"/>
          <w14:textFill>
            <w14:solidFill>
              <w14:schemeClr w14:val="tx1"/>
            </w14:solidFill>
          </w14:textFill>
        </w:rPr>
        <w:t>”</w:t>
      </w:r>
      <w:r>
        <w:rPr>
          <w:rFonts w:ascii="Times New Roman" w:hAnsi="Times New Roman"/>
          <w:color w:val="000000" w:themeColor="text1"/>
          <w:sz w:val="24"/>
          <w:szCs w:val="24"/>
          <w:lang w:bidi="en-US"/>
          <w14:textFill>
            <w14:solidFill>
              <w14:schemeClr w14:val="tx1"/>
            </w14:solidFill>
          </w14:textFill>
        </w:rPr>
        <w:t>经采取措施有效处理后，在正常生产的情况下，各种污染物排放可满足相应的排放标准。项目防治污染与项目的主体工程同时设计、同时施工、同时投产使用，具体投资情况如下：</w:t>
      </w:r>
    </w:p>
    <w:p w14:paraId="1E284A4F">
      <w:pPr>
        <w:ind w:left="-15" w:right="120" w:firstLine="480"/>
        <w:jc w:val="center"/>
        <w:rPr>
          <w:rFonts w:ascii="Times New Roman" w:hAnsi="Times New Roman"/>
          <w:b/>
          <w:color w:val="000000" w:themeColor="text1"/>
          <w:highlight w:val="none"/>
          <w14:textFill>
            <w14:solidFill>
              <w14:schemeClr w14:val="tx1"/>
            </w14:solidFill>
          </w14:textFill>
        </w:rPr>
      </w:pPr>
      <w:r>
        <w:rPr>
          <w:rFonts w:ascii="Times New Roman" w:hAnsi="Times New Roman"/>
          <w:b/>
          <w:color w:val="000000" w:themeColor="text1"/>
          <w:highlight w:val="none"/>
          <w14:textFill>
            <w14:solidFill>
              <w14:schemeClr w14:val="tx1"/>
            </w14:solidFill>
          </w14:textFill>
        </w:rPr>
        <w:t>表 4.3-1项目环保</w:t>
      </w:r>
      <w:r>
        <w:rPr>
          <w:rFonts w:hint="eastAsia" w:ascii="Times New Roman" w:hAnsi="Times New Roman"/>
          <w:b/>
          <w:color w:val="000000" w:themeColor="text1"/>
          <w:highlight w:val="none"/>
          <w14:textFill>
            <w14:solidFill>
              <w14:schemeClr w14:val="tx1"/>
            </w14:solidFill>
          </w14:textFill>
        </w:rPr>
        <w:t>设施实际</w:t>
      </w:r>
      <w:r>
        <w:rPr>
          <w:rFonts w:ascii="Times New Roman" w:hAnsi="Times New Roman"/>
          <w:b/>
          <w:color w:val="000000" w:themeColor="text1"/>
          <w:highlight w:val="none"/>
          <w14:textFill>
            <w14:solidFill>
              <w14:schemeClr w14:val="tx1"/>
            </w14:solidFill>
          </w14:textFill>
        </w:rPr>
        <w:t>投资估算</w:t>
      </w:r>
    </w:p>
    <w:tbl>
      <w:tblPr>
        <w:tblStyle w:val="31"/>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37" w:type="dxa"/>
          <w:left w:w="108" w:type="dxa"/>
          <w:bottom w:w="0" w:type="dxa"/>
          <w:right w:w="58" w:type="dxa"/>
        </w:tblCellMar>
      </w:tblPr>
      <w:tblGrid>
        <w:gridCol w:w="743"/>
        <w:gridCol w:w="1261"/>
        <w:gridCol w:w="5067"/>
        <w:gridCol w:w="1395"/>
      </w:tblGrid>
      <w:tr w14:paraId="5B1F3E1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7" w:type="dxa"/>
            <w:left w:w="108" w:type="dxa"/>
            <w:bottom w:w="0" w:type="dxa"/>
            <w:right w:w="58" w:type="dxa"/>
          </w:tblCellMar>
        </w:tblPrEx>
        <w:trPr>
          <w:trHeight w:val="397" w:hRule="atLeast"/>
          <w:jc w:val="center"/>
        </w:trPr>
        <w:tc>
          <w:tcPr>
            <w:tcW w:w="743" w:type="dxa"/>
            <w:shd w:val="clear" w:color="auto" w:fill="auto"/>
            <w:vAlign w:val="center"/>
          </w:tcPr>
          <w:p w14:paraId="700BA2FA">
            <w:pPr>
              <w:keepNext w:val="0"/>
              <w:keepLines w:val="0"/>
              <w:suppressLineNumbers w:val="0"/>
              <w:spacing w:before="0" w:beforeAutospacing="0" w:after="0" w:afterAutospacing="0"/>
              <w:ind w:left="0" w:right="51"/>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序号</w:t>
            </w:r>
          </w:p>
        </w:tc>
        <w:tc>
          <w:tcPr>
            <w:tcW w:w="6328" w:type="dxa"/>
            <w:gridSpan w:val="2"/>
            <w:shd w:val="clear" w:color="auto" w:fill="auto"/>
            <w:vAlign w:val="center"/>
          </w:tcPr>
          <w:p w14:paraId="03E8DFB0">
            <w:pPr>
              <w:keepNext w:val="0"/>
              <w:keepLines w:val="0"/>
              <w:suppressLineNumbers w:val="0"/>
              <w:spacing w:before="0" w:beforeAutospacing="0" w:after="0" w:afterAutospacing="0"/>
              <w:ind w:left="0" w:right="51"/>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设施名称</w:t>
            </w:r>
          </w:p>
        </w:tc>
        <w:tc>
          <w:tcPr>
            <w:tcW w:w="1395" w:type="dxa"/>
            <w:shd w:val="clear" w:color="auto" w:fill="auto"/>
            <w:vAlign w:val="center"/>
          </w:tcPr>
          <w:p w14:paraId="181813B2">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金额（万元）</w:t>
            </w:r>
          </w:p>
        </w:tc>
      </w:tr>
      <w:tr w14:paraId="497B49C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7" w:type="dxa"/>
            <w:left w:w="108" w:type="dxa"/>
            <w:bottom w:w="0" w:type="dxa"/>
            <w:right w:w="58" w:type="dxa"/>
          </w:tblCellMar>
        </w:tblPrEx>
        <w:trPr>
          <w:trHeight w:val="397" w:hRule="atLeast"/>
          <w:jc w:val="center"/>
        </w:trPr>
        <w:tc>
          <w:tcPr>
            <w:tcW w:w="743" w:type="dxa"/>
            <w:vMerge w:val="restart"/>
            <w:shd w:val="clear" w:color="auto" w:fill="auto"/>
            <w:vAlign w:val="center"/>
          </w:tcPr>
          <w:p w14:paraId="74849E00">
            <w:pPr>
              <w:keepNext w:val="0"/>
              <w:keepLines w:val="0"/>
              <w:suppressLineNumbers w:val="0"/>
              <w:spacing w:before="0" w:beforeAutospacing="0" w:after="0" w:afterAutospacing="0"/>
              <w:ind w:left="0" w:right="51" w:right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1</w:t>
            </w:r>
          </w:p>
        </w:tc>
        <w:tc>
          <w:tcPr>
            <w:tcW w:w="1261" w:type="dxa"/>
            <w:vMerge w:val="restart"/>
            <w:shd w:val="clear" w:color="auto" w:fill="auto"/>
            <w:vAlign w:val="center"/>
          </w:tcPr>
          <w:p w14:paraId="0535E86F">
            <w:pPr>
              <w:keepNext w:val="0"/>
              <w:keepLines w:val="0"/>
              <w:suppressLineNumbers w:val="0"/>
              <w:spacing w:before="0" w:beforeAutospacing="0" w:after="0" w:afterAutospacing="0"/>
              <w:ind w:left="0" w:right="51"/>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废水</w:t>
            </w:r>
          </w:p>
        </w:tc>
        <w:tc>
          <w:tcPr>
            <w:tcW w:w="5067" w:type="dxa"/>
            <w:shd w:val="clear" w:color="auto" w:fill="auto"/>
            <w:vAlign w:val="center"/>
          </w:tcPr>
          <w:p w14:paraId="762964F8">
            <w:pPr>
              <w:keepNext w:val="0"/>
              <w:keepLines w:val="0"/>
              <w:suppressLineNumbers w:val="0"/>
              <w:spacing w:before="0" w:beforeAutospacing="0" w:after="0" w:afterAutospacing="0"/>
              <w:ind w:left="0" w:right="51" w:rightChars="0"/>
              <w:jc w:val="center"/>
              <w:rPr>
                <w:rFonts w:hint="default" w:ascii="Times New Roman" w:hAnsi="Times New Roman" w:eastAsia="宋体" w:cs="Times New Roman"/>
                <w:spacing w:val="5"/>
                <w:sz w:val="21"/>
                <w:szCs w:val="21"/>
              </w:rPr>
            </w:pPr>
            <w:r>
              <w:rPr>
                <w:rFonts w:hint="default" w:ascii="Times New Roman" w:hAnsi="Times New Roman" w:eastAsia="宋体" w:cs="Times New Roman"/>
                <w:spacing w:val="5"/>
                <w:sz w:val="21"/>
                <w:szCs w:val="21"/>
              </w:rPr>
              <w:t>隔油+化粪池</w:t>
            </w:r>
          </w:p>
        </w:tc>
        <w:tc>
          <w:tcPr>
            <w:tcW w:w="1395" w:type="dxa"/>
            <w:shd w:val="clear" w:color="auto" w:fill="auto"/>
            <w:vAlign w:val="center"/>
          </w:tcPr>
          <w:p w14:paraId="3613254C">
            <w:pPr>
              <w:keepNext w:val="0"/>
              <w:keepLines w:val="0"/>
              <w:suppressLineNumbers w:val="0"/>
              <w:spacing w:before="0" w:beforeAutospacing="0" w:after="0" w:afterAutospacing="0"/>
              <w:ind w:left="0" w:right="51" w:right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5</w:t>
            </w:r>
          </w:p>
        </w:tc>
      </w:tr>
      <w:tr w14:paraId="0D3549C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7" w:type="dxa"/>
            <w:left w:w="108" w:type="dxa"/>
            <w:bottom w:w="0" w:type="dxa"/>
            <w:right w:w="58" w:type="dxa"/>
          </w:tblCellMar>
        </w:tblPrEx>
        <w:trPr>
          <w:trHeight w:val="397" w:hRule="atLeast"/>
          <w:jc w:val="center"/>
        </w:trPr>
        <w:tc>
          <w:tcPr>
            <w:tcW w:w="743" w:type="dxa"/>
            <w:vMerge w:val="continue"/>
            <w:shd w:val="clear" w:color="auto" w:fill="auto"/>
            <w:vAlign w:val="center"/>
          </w:tcPr>
          <w:p w14:paraId="1EBABF2A">
            <w:pPr>
              <w:keepNext w:val="0"/>
              <w:keepLines w:val="0"/>
              <w:suppressLineNumbers w:val="0"/>
              <w:spacing w:before="0" w:beforeAutospacing="0" w:after="0" w:afterAutospacing="0"/>
              <w:ind w:left="0" w:right="51" w:rightChars="0"/>
              <w:jc w:val="center"/>
              <w:rPr>
                <w:rFonts w:hint="default" w:ascii="Times New Roman" w:hAnsi="Times New Roman" w:eastAsia="宋体" w:cs="Times New Roman"/>
                <w:sz w:val="21"/>
                <w:szCs w:val="21"/>
                <w:highlight w:val="none"/>
                <w:lang w:val="en-US" w:eastAsia="zh-CN"/>
              </w:rPr>
            </w:pPr>
          </w:p>
        </w:tc>
        <w:tc>
          <w:tcPr>
            <w:tcW w:w="1261" w:type="dxa"/>
            <w:vMerge w:val="continue"/>
            <w:shd w:val="clear" w:color="auto" w:fill="auto"/>
            <w:vAlign w:val="center"/>
          </w:tcPr>
          <w:p w14:paraId="703E434C">
            <w:pPr>
              <w:keepNext w:val="0"/>
              <w:keepLines w:val="0"/>
              <w:suppressLineNumbers w:val="0"/>
              <w:spacing w:before="0" w:beforeAutospacing="0" w:after="0" w:afterAutospacing="0"/>
              <w:ind w:left="0" w:right="51"/>
              <w:jc w:val="center"/>
              <w:rPr>
                <w:rFonts w:hint="default" w:ascii="Times New Roman" w:hAnsi="Times New Roman" w:eastAsia="宋体" w:cs="Times New Roman"/>
                <w:sz w:val="21"/>
                <w:szCs w:val="21"/>
                <w:highlight w:val="none"/>
                <w:lang w:val="en-US" w:eastAsia="zh-CN"/>
              </w:rPr>
            </w:pPr>
          </w:p>
        </w:tc>
        <w:tc>
          <w:tcPr>
            <w:tcW w:w="5067" w:type="dxa"/>
            <w:shd w:val="clear" w:color="auto" w:fill="auto"/>
            <w:vAlign w:val="center"/>
          </w:tcPr>
          <w:p w14:paraId="3C1538D6">
            <w:pPr>
              <w:keepNext w:val="0"/>
              <w:keepLines w:val="0"/>
              <w:suppressLineNumbers w:val="0"/>
              <w:spacing w:before="0" w:beforeAutospacing="0" w:after="0" w:afterAutospacing="0"/>
              <w:ind w:left="0" w:right="51" w:rightChars="0"/>
              <w:jc w:val="center"/>
              <w:rPr>
                <w:rFonts w:hint="default" w:ascii="Times New Roman" w:hAnsi="Times New Roman" w:eastAsia="宋体" w:cs="Times New Roman"/>
                <w:spacing w:val="5"/>
                <w:sz w:val="21"/>
                <w:szCs w:val="21"/>
              </w:rPr>
            </w:pPr>
            <w:r>
              <w:rPr>
                <w:rFonts w:hint="default" w:ascii="Times New Roman" w:hAnsi="Times New Roman" w:eastAsia="宋体" w:cs="Times New Roman"/>
                <w:spacing w:val="8"/>
                <w:sz w:val="21"/>
                <w:szCs w:val="21"/>
              </w:rPr>
              <w:t>废水处理设施</w:t>
            </w:r>
          </w:p>
        </w:tc>
        <w:tc>
          <w:tcPr>
            <w:tcW w:w="1395" w:type="dxa"/>
            <w:shd w:val="clear" w:color="auto" w:fill="auto"/>
            <w:vAlign w:val="center"/>
          </w:tcPr>
          <w:p w14:paraId="06BA2FF4">
            <w:pPr>
              <w:keepNext w:val="0"/>
              <w:keepLines w:val="0"/>
              <w:suppressLineNumbers w:val="0"/>
              <w:spacing w:before="0" w:beforeAutospacing="0" w:after="0" w:afterAutospacing="0"/>
              <w:ind w:left="0" w:right="51" w:right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100</w:t>
            </w:r>
          </w:p>
        </w:tc>
      </w:tr>
      <w:tr w14:paraId="3E1A7B9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7" w:type="dxa"/>
            <w:left w:w="108" w:type="dxa"/>
            <w:bottom w:w="0" w:type="dxa"/>
            <w:right w:w="58" w:type="dxa"/>
          </w:tblCellMar>
        </w:tblPrEx>
        <w:trPr>
          <w:trHeight w:val="397" w:hRule="atLeast"/>
          <w:jc w:val="center"/>
        </w:trPr>
        <w:tc>
          <w:tcPr>
            <w:tcW w:w="743" w:type="dxa"/>
            <w:vMerge w:val="restart"/>
            <w:shd w:val="clear" w:color="auto" w:fill="auto"/>
            <w:vAlign w:val="center"/>
          </w:tcPr>
          <w:p w14:paraId="64241A19">
            <w:pPr>
              <w:keepNext w:val="0"/>
              <w:keepLines w:val="0"/>
              <w:suppressLineNumbers w:val="0"/>
              <w:spacing w:before="0" w:beforeAutospacing="0" w:after="0" w:afterAutospacing="0"/>
              <w:ind w:left="0" w:right="51" w:right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2</w:t>
            </w:r>
          </w:p>
        </w:tc>
        <w:tc>
          <w:tcPr>
            <w:tcW w:w="1261" w:type="dxa"/>
            <w:vMerge w:val="restart"/>
            <w:shd w:val="clear" w:color="auto" w:fill="auto"/>
            <w:vAlign w:val="center"/>
          </w:tcPr>
          <w:p w14:paraId="573BEE7D">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废气</w:t>
            </w:r>
          </w:p>
        </w:tc>
        <w:tc>
          <w:tcPr>
            <w:tcW w:w="5067" w:type="dxa"/>
            <w:shd w:val="clear" w:color="auto" w:fill="auto"/>
            <w:vAlign w:val="center"/>
          </w:tcPr>
          <w:p w14:paraId="0F1DA4F8">
            <w:pPr>
              <w:keepNext w:val="0"/>
              <w:keepLines w:val="0"/>
              <w:suppressLineNumbers w:val="0"/>
              <w:spacing w:before="0" w:beforeAutospacing="0" w:after="0" w:afterAutospacing="0"/>
              <w:ind w:left="0" w:right="51" w:rightChars="0"/>
              <w:jc w:val="center"/>
              <w:rPr>
                <w:rFonts w:hint="default" w:ascii="Times New Roman" w:hAnsi="Times New Roman" w:eastAsia="宋体" w:cs="Times New Roman"/>
                <w:sz w:val="21"/>
                <w:szCs w:val="21"/>
                <w:highlight w:val="yellow"/>
                <w:lang w:val="en-US" w:eastAsia="zh-CN"/>
              </w:rPr>
            </w:pPr>
            <w:r>
              <w:rPr>
                <w:rFonts w:hint="default" w:ascii="Times New Roman" w:hAnsi="Times New Roman" w:eastAsia="宋体" w:cs="Times New Roman"/>
                <w:spacing w:val="8"/>
                <w:sz w:val="21"/>
                <w:szCs w:val="21"/>
              </w:rPr>
              <w:t>车间换气、通风系统</w:t>
            </w:r>
          </w:p>
        </w:tc>
        <w:tc>
          <w:tcPr>
            <w:tcW w:w="1395" w:type="dxa"/>
            <w:shd w:val="clear" w:color="auto" w:fill="auto"/>
            <w:vAlign w:val="center"/>
          </w:tcPr>
          <w:p w14:paraId="1CB62870">
            <w:pPr>
              <w:keepNext w:val="0"/>
              <w:keepLines w:val="0"/>
              <w:suppressLineNumbers w:val="0"/>
              <w:spacing w:before="0" w:beforeAutospacing="0" w:after="0" w:afterAutospacing="0"/>
              <w:ind w:left="0" w:right="51" w:right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35</w:t>
            </w:r>
          </w:p>
        </w:tc>
      </w:tr>
      <w:tr w14:paraId="43DAC0C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7" w:type="dxa"/>
            <w:left w:w="108" w:type="dxa"/>
            <w:bottom w:w="0" w:type="dxa"/>
            <w:right w:w="58" w:type="dxa"/>
          </w:tblCellMar>
        </w:tblPrEx>
        <w:trPr>
          <w:trHeight w:val="397" w:hRule="atLeast"/>
          <w:jc w:val="center"/>
        </w:trPr>
        <w:tc>
          <w:tcPr>
            <w:tcW w:w="743" w:type="dxa"/>
            <w:vMerge w:val="continue"/>
            <w:shd w:val="clear" w:color="auto" w:fill="auto"/>
            <w:vAlign w:val="center"/>
          </w:tcPr>
          <w:p w14:paraId="41230B0B">
            <w:pPr>
              <w:keepNext w:val="0"/>
              <w:keepLines w:val="0"/>
              <w:suppressLineNumbers w:val="0"/>
              <w:spacing w:before="0" w:beforeAutospacing="0" w:after="0" w:afterAutospacing="0"/>
              <w:ind w:left="0" w:right="51" w:rightChars="0"/>
              <w:jc w:val="center"/>
              <w:rPr>
                <w:rFonts w:hint="default" w:ascii="Times New Roman" w:hAnsi="Times New Roman" w:eastAsia="宋体" w:cs="Times New Roman"/>
                <w:sz w:val="21"/>
                <w:szCs w:val="21"/>
                <w:highlight w:val="none"/>
                <w:lang w:val="en-US" w:eastAsia="zh-CN"/>
              </w:rPr>
            </w:pPr>
          </w:p>
        </w:tc>
        <w:tc>
          <w:tcPr>
            <w:tcW w:w="1261" w:type="dxa"/>
            <w:vMerge w:val="continue"/>
            <w:shd w:val="clear" w:color="auto" w:fill="auto"/>
            <w:vAlign w:val="center"/>
          </w:tcPr>
          <w:p w14:paraId="18660CE8">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p>
        </w:tc>
        <w:tc>
          <w:tcPr>
            <w:tcW w:w="5067" w:type="dxa"/>
            <w:shd w:val="clear" w:color="auto" w:fill="auto"/>
            <w:vAlign w:val="center"/>
          </w:tcPr>
          <w:p w14:paraId="465FBA6C">
            <w:pPr>
              <w:keepNext w:val="0"/>
              <w:keepLines w:val="0"/>
              <w:suppressLineNumbers w:val="0"/>
              <w:spacing w:before="0" w:beforeAutospacing="0" w:after="0" w:afterAutospacing="0"/>
              <w:ind w:left="0" w:right="51" w:rightChars="0"/>
              <w:jc w:val="center"/>
              <w:rPr>
                <w:rFonts w:hint="default" w:ascii="Times New Roman" w:hAnsi="Times New Roman" w:eastAsia="宋体" w:cs="Times New Roman"/>
                <w:sz w:val="21"/>
                <w:szCs w:val="21"/>
                <w:highlight w:val="yellow"/>
                <w:lang w:val="en-US" w:eastAsia="zh-CN"/>
              </w:rPr>
            </w:pPr>
            <w:r>
              <w:rPr>
                <w:rFonts w:hint="default" w:ascii="Times New Roman" w:hAnsi="Times New Roman" w:eastAsia="宋体" w:cs="Times New Roman"/>
                <w:spacing w:val="1"/>
                <w:sz w:val="21"/>
                <w:szCs w:val="21"/>
              </w:rPr>
              <w:t>废气处理设施、排气筒、风机、油烟净化器、</w:t>
            </w:r>
            <w:r>
              <w:rPr>
                <w:rFonts w:hint="default" w:ascii="Times New Roman" w:hAnsi="Times New Roman" w:eastAsia="宋体" w:cs="Times New Roman"/>
                <w:spacing w:val="7"/>
                <w:sz w:val="21"/>
                <w:szCs w:val="21"/>
              </w:rPr>
              <w:t>“二道碱液喷淋塔”</w:t>
            </w:r>
            <w:r>
              <w:rPr>
                <w:rFonts w:hint="default" w:ascii="Times New Roman" w:hAnsi="Times New Roman" w:eastAsia="宋体" w:cs="Times New Roman"/>
                <w:spacing w:val="7"/>
                <w:sz w:val="21"/>
                <w:szCs w:val="21"/>
                <w:lang w:val="en-US" w:eastAsia="zh-CN"/>
              </w:rPr>
              <w:t>处理</w:t>
            </w:r>
            <w:r>
              <w:rPr>
                <w:rFonts w:hint="default" w:ascii="Times New Roman" w:hAnsi="Times New Roman" w:eastAsia="宋体" w:cs="Times New Roman"/>
                <w:spacing w:val="9"/>
                <w:sz w:val="21"/>
                <w:szCs w:val="21"/>
              </w:rPr>
              <w:t>装置</w:t>
            </w:r>
          </w:p>
        </w:tc>
        <w:tc>
          <w:tcPr>
            <w:tcW w:w="1395" w:type="dxa"/>
            <w:shd w:val="clear" w:color="auto" w:fill="auto"/>
            <w:vAlign w:val="center"/>
          </w:tcPr>
          <w:p w14:paraId="7C8316E0">
            <w:pPr>
              <w:keepNext w:val="0"/>
              <w:keepLines w:val="0"/>
              <w:suppressLineNumbers w:val="0"/>
              <w:spacing w:before="0" w:beforeAutospacing="0" w:after="0" w:afterAutospacing="0"/>
              <w:ind w:left="0" w:right="51" w:rightChars="0"/>
              <w:jc w:val="center"/>
              <w:rPr>
                <w:rFonts w:hint="default" w:ascii="Times New Roman" w:hAnsi="Times New Roman" w:eastAsia="宋体" w:cs="Times New Roman"/>
                <w:sz w:val="21"/>
                <w:szCs w:val="21"/>
                <w:highlight w:val="yellow"/>
                <w:lang w:val="en-US" w:eastAsia="zh-CN"/>
              </w:rPr>
            </w:pPr>
            <w:r>
              <w:rPr>
                <w:rFonts w:hint="default" w:ascii="Times New Roman" w:hAnsi="Times New Roman" w:eastAsia="宋体" w:cs="Times New Roman"/>
                <w:sz w:val="21"/>
                <w:szCs w:val="21"/>
                <w:highlight w:val="none"/>
                <w:lang w:val="en-US" w:eastAsia="zh-CN"/>
              </w:rPr>
              <w:t>150</w:t>
            </w:r>
          </w:p>
        </w:tc>
      </w:tr>
      <w:tr w14:paraId="715711A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7" w:type="dxa"/>
            <w:left w:w="108" w:type="dxa"/>
            <w:bottom w:w="0" w:type="dxa"/>
            <w:right w:w="58" w:type="dxa"/>
          </w:tblCellMar>
        </w:tblPrEx>
        <w:trPr>
          <w:trHeight w:val="397" w:hRule="atLeast"/>
          <w:jc w:val="center"/>
        </w:trPr>
        <w:tc>
          <w:tcPr>
            <w:tcW w:w="743" w:type="dxa"/>
            <w:shd w:val="clear" w:color="auto" w:fill="auto"/>
            <w:vAlign w:val="center"/>
          </w:tcPr>
          <w:p w14:paraId="14FBAF81">
            <w:pPr>
              <w:keepNext w:val="0"/>
              <w:keepLines w:val="0"/>
              <w:suppressLineNumbers w:val="0"/>
              <w:spacing w:before="0" w:beforeAutospacing="0" w:after="0" w:afterAutospacing="0"/>
              <w:ind w:left="0" w:right="51" w:right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3</w:t>
            </w:r>
          </w:p>
        </w:tc>
        <w:tc>
          <w:tcPr>
            <w:tcW w:w="1261" w:type="dxa"/>
            <w:shd w:val="clear" w:color="auto" w:fill="auto"/>
            <w:vAlign w:val="center"/>
          </w:tcPr>
          <w:p w14:paraId="1670064D">
            <w:pPr>
              <w:keepNext w:val="0"/>
              <w:keepLines w:val="0"/>
              <w:suppressLineNumbers w:val="0"/>
              <w:spacing w:before="0" w:beforeAutospacing="0" w:after="0" w:afterAutospacing="0"/>
              <w:ind w:left="0" w:right="51" w:right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噪声</w:t>
            </w:r>
          </w:p>
        </w:tc>
        <w:tc>
          <w:tcPr>
            <w:tcW w:w="5067" w:type="dxa"/>
            <w:shd w:val="clear" w:color="auto" w:fill="auto"/>
            <w:vAlign w:val="center"/>
          </w:tcPr>
          <w:p w14:paraId="0437CF9A">
            <w:pPr>
              <w:keepNext w:val="0"/>
              <w:keepLines w:val="0"/>
              <w:suppressLineNumbers w:val="0"/>
              <w:spacing w:before="0" w:beforeAutospacing="0" w:after="0" w:afterAutospacing="0"/>
              <w:ind w:left="0" w:right="51" w:right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pacing w:val="8"/>
                <w:sz w:val="21"/>
                <w:szCs w:val="21"/>
                <w:highlight w:val="none"/>
              </w:rPr>
              <w:t>消声、隔声措施</w:t>
            </w:r>
          </w:p>
        </w:tc>
        <w:tc>
          <w:tcPr>
            <w:tcW w:w="1395" w:type="dxa"/>
            <w:shd w:val="clear" w:color="auto" w:fill="auto"/>
            <w:vAlign w:val="center"/>
          </w:tcPr>
          <w:p w14:paraId="20F918C0">
            <w:pPr>
              <w:keepNext w:val="0"/>
              <w:keepLines w:val="0"/>
              <w:suppressLineNumbers w:val="0"/>
              <w:spacing w:before="0" w:beforeAutospacing="0" w:after="0" w:afterAutospacing="0"/>
              <w:ind w:left="0" w:right="51" w:right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5</w:t>
            </w:r>
          </w:p>
        </w:tc>
      </w:tr>
      <w:tr w14:paraId="4648E9F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7" w:type="dxa"/>
            <w:left w:w="108" w:type="dxa"/>
            <w:bottom w:w="0" w:type="dxa"/>
            <w:right w:w="58" w:type="dxa"/>
          </w:tblCellMar>
        </w:tblPrEx>
        <w:trPr>
          <w:trHeight w:val="397" w:hRule="atLeast"/>
          <w:jc w:val="center"/>
        </w:trPr>
        <w:tc>
          <w:tcPr>
            <w:tcW w:w="743" w:type="dxa"/>
            <w:shd w:val="clear" w:color="auto" w:fill="auto"/>
            <w:vAlign w:val="center"/>
          </w:tcPr>
          <w:p w14:paraId="1A76307A">
            <w:pPr>
              <w:keepNext w:val="0"/>
              <w:keepLines w:val="0"/>
              <w:suppressLineNumbers w:val="0"/>
              <w:spacing w:before="0" w:beforeAutospacing="0" w:after="0" w:afterAutospacing="0"/>
              <w:ind w:left="0" w:right="51" w:right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4</w:t>
            </w:r>
          </w:p>
        </w:tc>
        <w:tc>
          <w:tcPr>
            <w:tcW w:w="1261" w:type="dxa"/>
            <w:shd w:val="clear" w:color="auto" w:fill="auto"/>
            <w:vAlign w:val="center"/>
          </w:tcPr>
          <w:p w14:paraId="15C285CD">
            <w:pPr>
              <w:keepNext w:val="0"/>
              <w:keepLines w:val="0"/>
              <w:suppressLineNumbers w:val="0"/>
              <w:spacing w:before="0" w:beforeAutospacing="0" w:after="0" w:afterAutospacing="0"/>
              <w:ind w:left="0" w:right="51"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固废</w:t>
            </w:r>
          </w:p>
        </w:tc>
        <w:tc>
          <w:tcPr>
            <w:tcW w:w="5067" w:type="dxa"/>
            <w:shd w:val="clear" w:color="auto" w:fill="auto"/>
            <w:vAlign w:val="center"/>
          </w:tcPr>
          <w:p w14:paraId="1D59F718">
            <w:pPr>
              <w:keepNext w:val="0"/>
              <w:keepLines w:val="0"/>
              <w:suppressLineNumbers w:val="0"/>
              <w:spacing w:before="0" w:beforeAutospacing="0" w:after="0" w:afterAutospacing="0"/>
              <w:ind w:left="0" w:right="51" w:right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pacing w:val="6"/>
                <w:sz w:val="21"/>
                <w:szCs w:val="21"/>
                <w:highlight w:val="none"/>
              </w:rPr>
              <w:t>固废收集、委托清运</w:t>
            </w:r>
          </w:p>
        </w:tc>
        <w:tc>
          <w:tcPr>
            <w:tcW w:w="1395" w:type="dxa"/>
            <w:shd w:val="clear" w:color="auto" w:fill="auto"/>
            <w:vAlign w:val="center"/>
          </w:tcPr>
          <w:p w14:paraId="3CBC6F09">
            <w:pPr>
              <w:keepNext w:val="0"/>
              <w:keepLines w:val="0"/>
              <w:suppressLineNumbers w:val="0"/>
              <w:spacing w:before="0" w:beforeAutospacing="0" w:after="0" w:afterAutospacing="0"/>
              <w:ind w:left="0" w:right="51" w:right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15</w:t>
            </w:r>
          </w:p>
        </w:tc>
      </w:tr>
      <w:tr w14:paraId="7223949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7" w:type="dxa"/>
            <w:left w:w="108" w:type="dxa"/>
            <w:bottom w:w="0" w:type="dxa"/>
            <w:right w:w="58" w:type="dxa"/>
          </w:tblCellMar>
        </w:tblPrEx>
        <w:trPr>
          <w:trHeight w:val="397" w:hRule="atLeast"/>
          <w:jc w:val="center"/>
        </w:trPr>
        <w:tc>
          <w:tcPr>
            <w:tcW w:w="7071" w:type="dxa"/>
            <w:gridSpan w:val="3"/>
            <w:shd w:val="clear" w:color="auto" w:fill="auto"/>
            <w:vAlign w:val="center"/>
          </w:tcPr>
          <w:p w14:paraId="45672122">
            <w:pPr>
              <w:keepNext w:val="0"/>
              <w:keepLines w:val="0"/>
              <w:suppressLineNumbers w:val="0"/>
              <w:spacing w:before="0" w:beforeAutospacing="0" w:after="0" w:afterAutospacing="0"/>
              <w:ind w:left="0" w:right="51" w:right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合计</w:t>
            </w:r>
          </w:p>
        </w:tc>
        <w:tc>
          <w:tcPr>
            <w:tcW w:w="1395" w:type="dxa"/>
            <w:shd w:val="clear" w:color="auto" w:fill="auto"/>
            <w:vAlign w:val="center"/>
          </w:tcPr>
          <w:p w14:paraId="14CA8B3E">
            <w:pPr>
              <w:keepNext w:val="0"/>
              <w:keepLines w:val="0"/>
              <w:suppressLineNumbers w:val="0"/>
              <w:spacing w:before="0" w:beforeAutospacing="0" w:after="0" w:afterAutospacing="0"/>
              <w:ind w:left="0" w:right="51" w:right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310</w:t>
            </w:r>
          </w:p>
        </w:tc>
      </w:tr>
      <w:tr w14:paraId="1E63628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7" w:type="dxa"/>
            <w:left w:w="108" w:type="dxa"/>
            <w:bottom w:w="0" w:type="dxa"/>
            <w:right w:w="58" w:type="dxa"/>
          </w:tblCellMar>
        </w:tblPrEx>
        <w:trPr>
          <w:trHeight w:val="397" w:hRule="atLeast"/>
          <w:jc w:val="center"/>
        </w:trPr>
        <w:tc>
          <w:tcPr>
            <w:tcW w:w="7071" w:type="dxa"/>
            <w:gridSpan w:val="3"/>
            <w:shd w:val="clear" w:color="auto" w:fill="auto"/>
            <w:vAlign w:val="center"/>
          </w:tcPr>
          <w:p w14:paraId="0378F3DA">
            <w:pPr>
              <w:keepNext w:val="0"/>
              <w:keepLines w:val="0"/>
              <w:suppressLineNumbers w:val="0"/>
              <w:spacing w:before="0" w:beforeAutospacing="0" w:after="0" w:afterAutospacing="0"/>
              <w:ind w:left="0" w:right="51" w:right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总投资</w:t>
            </w:r>
          </w:p>
        </w:tc>
        <w:tc>
          <w:tcPr>
            <w:tcW w:w="1395" w:type="dxa"/>
            <w:shd w:val="clear" w:color="auto" w:fill="auto"/>
            <w:vAlign w:val="center"/>
          </w:tcPr>
          <w:p w14:paraId="3B7F55FB">
            <w:pPr>
              <w:keepNext w:val="0"/>
              <w:keepLines w:val="0"/>
              <w:suppressLineNumbers w:val="0"/>
              <w:spacing w:before="0" w:beforeAutospacing="0" w:after="0" w:afterAutospacing="0"/>
              <w:ind w:left="0" w:right="51" w:right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31500</w:t>
            </w:r>
          </w:p>
        </w:tc>
      </w:tr>
      <w:tr w14:paraId="6A60454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7" w:type="dxa"/>
            <w:left w:w="108" w:type="dxa"/>
            <w:bottom w:w="0" w:type="dxa"/>
            <w:right w:w="58" w:type="dxa"/>
          </w:tblCellMar>
        </w:tblPrEx>
        <w:trPr>
          <w:trHeight w:val="397" w:hRule="atLeast"/>
          <w:jc w:val="center"/>
        </w:trPr>
        <w:tc>
          <w:tcPr>
            <w:tcW w:w="7071" w:type="dxa"/>
            <w:gridSpan w:val="3"/>
            <w:shd w:val="clear" w:color="auto" w:fill="auto"/>
            <w:vAlign w:val="center"/>
          </w:tcPr>
          <w:p w14:paraId="0CA7D738">
            <w:pPr>
              <w:keepNext w:val="0"/>
              <w:keepLines w:val="0"/>
              <w:suppressLineNumbers w:val="0"/>
              <w:spacing w:before="0" w:beforeAutospacing="0" w:after="0" w:afterAutospacing="0"/>
              <w:ind w:left="0" w:right="51" w:right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环保投资占总投资的比例（%）</w:t>
            </w:r>
          </w:p>
        </w:tc>
        <w:tc>
          <w:tcPr>
            <w:tcW w:w="1395" w:type="dxa"/>
            <w:shd w:val="clear" w:color="auto" w:fill="auto"/>
            <w:vAlign w:val="center"/>
          </w:tcPr>
          <w:p w14:paraId="5DEDDDF7">
            <w:pPr>
              <w:keepNext w:val="0"/>
              <w:keepLines w:val="0"/>
              <w:suppressLineNumbers w:val="0"/>
              <w:spacing w:before="0" w:beforeAutospacing="0" w:after="0" w:afterAutospacing="0"/>
              <w:ind w:left="0" w:right="51" w:right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0.98</w:t>
            </w:r>
          </w:p>
        </w:tc>
      </w:tr>
    </w:tbl>
    <w:p w14:paraId="313D9613">
      <w:pPr>
        <w:snapToGrid w:val="0"/>
        <w:spacing w:line="360" w:lineRule="auto"/>
        <w:ind w:firstLine="480"/>
        <w:rPr>
          <w:rFonts w:ascii="Times New Roman" w:hAnsi="Times New Roman"/>
          <w:color w:val="000000" w:themeColor="text1"/>
          <w:sz w:val="24"/>
          <w:szCs w:val="24"/>
          <w:lang w:bidi="en-US"/>
          <w14:textFill>
            <w14:solidFill>
              <w14:schemeClr w14:val="tx1"/>
            </w14:solidFill>
          </w14:textFill>
        </w:rPr>
      </w:pPr>
      <w:r>
        <w:rPr>
          <w:rFonts w:ascii="Times New Roman" w:hAnsi="Times New Roman"/>
          <w:color w:val="000000" w:themeColor="text1"/>
          <w:sz w:val="24"/>
          <w:szCs w:val="24"/>
          <w:lang w:bidi="en-US"/>
          <w14:textFill>
            <w14:solidFill>
              <w14:schemeClr w14:val="tx1"/>
            </w14:solidFill>
          </w14:textFill>
        </w:rPr>
        <w:t>从上表可以看出：环保治理措施具有较好的针对性，抓住了本项目污染治理的重点，同时，注重固废的处理，落到实处并有资金保证。</w:t>
      </w:r>
      <w:r>
        <w:rPr>
          <w:rFonts w:hint="eastAsia" w:ascii="Times New Roman" w:hAnsi="Times New Roman"/>
          <w:color w:val="000000" w:themeColor="text1"/>
          <w:sz w:val="24"/>
          <w:szCs w:val="24"/>
          <w:lang w:bidi="en-US"/>
          <w14:textFill>
            <w14:solidFill>
              <w14:schemeClr w14:val="tx1"/>
            </w14:solidFill>
          </w14:textFill>
        </w:rPr>
        <w:t>企业</w:t>
      </w:r>
      <w:r>
        <w:rPr>
          <w:rFonts w:ascii="Times New Roman" w:hAnsi="Times New Roman"/>
          <w:color w:val="000000" w:themeColor="text1"/>
          <w:sz w:val="24"/>
          <w:szCs w:val="24"/>
          <w:lang w:bidi="en-US"/>
          <w14:textFill>
            <w14:solidFill>
              <w14:schemeClr w14:val="tx1"/>
            </w14:solidFill>
          </w14:textFill>
        </w:rPr>
        <w:t>建立</w:t>
      </w:r>
      <w:r>
        <w:rPr>
          <w:rFonts w:hint="eastAsia" w:ascii="Times New Roman" w:hAnsi="Times New Roman"/>
          <w:color w:val="000000" w:themeColor="text1"/>
          <w:sz w:val="24"/>
          <w:szCs w:val="24"/>
          <w:lang w:bidi="en-US"/>
          <w14:textFill>
            <w14:solidFill>
              <w14:schemeClr w14:val="tx1"/>
            </w14:solidFill>
          </w14:textFill>
        </w:rPr>
        <w:t>了</w:t>
      </w:r>
      <w:r>
        <w:rPr>
          <w:rFonts w:ascii="Times New Roman" w:hAnsi="Times New Roman"/>
          <w:color w:val="000000" w:themeColor="text1"/>
          <w:sz w:val="24"/>
          <w:szCs w:val="24"/>
          <w:lang w:bidi="en-US"/>
          <w14:textFill>
            <w14:solidFill>
              <w14:schemeClr w14:val="tx1"/>
            </w14:solidFill>
          </w14:textFill>
        </w:rPr>
        <w:t>较为完善的污染控制设施，有效地控制废气</w:t>
      </w:r>
      <w:r>
        <w:rPr>
          <w:rFonts w:hint="eastAsia" w:ascii="Times New Roman" w:hAnsi="Times New Roman"/>
          <w:color w:val="000000" w:themeColor="text1"/>
          <w:sz w:val="24"/>
          <w:szCs w:val="24"/>
          <w:lang w:val="en-US" w:eastAsia="zh-CN" w:bidi="en-US"/>
          <w14:textFill>
            <w14:solidFill>
              <w14:schemeClr w14:val="tx1"/>
            </w14:solidFill>
          </w14:textFill>
        </w:rPr>
        <w:t>的</w:t>
      </w:r>
      <w:r>
        <w:rPr>
          <w:rFonts w:ascii="Times New Roman" w:hAnsi="Times New Roman"/>
          <w:color w:val="000000" w:themeColor="text1"/>
          <w:sz w:val="24"/>
          <w:szCs w:val="24"/>
          <w:lang w:bidi="en-US"/>
          <w14:textFill>
            <w14:solidFill>
              <w14:schemeClr w14:val="tx1"/>
            </w14:solidFill>
          </w14:textFill>
        </w:rPr>
        <w:t>排放和避免噪声等对环境的污染，可使本项目在产生经济效益的同时有效保护周围环境。</w:t>
      </w:r>
    </w:p>
    <w:p w14:paraId="41E43D0F">
      <w:pPr>
        <w:pStyle w:val="4"/>
        <w:spacing w:before="120" w:after="120"/>
        <w:rPr>
          <w:rFonts w:eastAsia="宋体" w:cs="Times New Roman"/>
          <w:sz w:val="24"/>
          <w:szCs w:val="24"/>
          <w:highlight w:val="none"/>
        </w:rPr>
      </w:pPr>
      <w:bookmarkStart w:id="57" w:name="_Toc520725490"/>
      <w:bookmarkStart w:id="58" w:name="_Toc522281271"/>
      <w:bookmarkStart w:id="59" w:name="_Toc19104"/>
      <w:r>
        <w:rPr>
          <w:highlight w:val="none"/>
        </w:rPr>
        <w:t>4.</w:t>
      </w:r>
      <w:r>
        <w:rPr>
          <w:rFonts w:hint="eastAsia"/>
          <w:highlight w:val="none"/>
        </w:rPr>
        <w:t>3</w:t>
      </w:r>
      <w:r>
        <w:rPr>
          <w:highlight w:val="none"/>
        </w:rPr>
        <w:t xml:space="preserve">.2 </w:t>
      </w:r>
      <w:r>
        <w:rPr>
          <w:rFonts w:hint="eastAsia"/>
          <w:highlight w:val="none"/>
        </w:rPr>
        <w:t>“三同时”落实情况</w:t>
      </w:r>
      <w:bookmarkEnd w:id="57"/>
      <w:bookmarkEnd w:id="58"/>
      <w:bookmarkEnd w:id="59"/>
    </w:p>
    <w:p w14:paraId="7843BBCF">
      <w:pPr>
        <w:spacing w:line="360" w:lineRule="auto"/>
        <w:ind w:firstLine="482"/>
        <w:rPr>
          <w:rFonts w:hint="eastAsia" w:ascii="Times New Roman" w:hAnsi="Times New Roman" w:eastAsiaTheme="minorEastAsia"/>
          <w:sz w:val="24"/>
          <w:lang w:eastAsia="zh-CN"/>
        </w:rPr>
      </w:pPr>
      <w:r>
        <w:rPr>
          <w:rFonts w:hint="eastAsia" w:ascii="Times New Roman" w:hAnsi="Times New Roman"/>
          <w:sz w:val="24"/>
          <w:szCs w:val="24"/>
          <w:lang w:eastAsia="zh-CN" w:bidi="en-US"/>
        </w:rPr>
        <w:t>浙江贝肯达布艺有限公司</w:t>
      </w:r>
      <w:r>
        <w:rPr>
          <w:rFonts w:hint="eastAsia" w:ascii="Times New Roman" w:hAnsi="Times New Roman"/>
          <w:sz w:val="24"/>
        </w:rPr>
        <w:t>根据《中华人民共和国环境保护法》和《建设项目环境保护管理条例》的规定进行了环境影响评价，环保审批手续齐全，落实了环境影响评价及环保主管部门的要求和规定，做到环保设施与主体工程同时设计、同时施工、同时投产</w:t>
      </w:r>
      <w:r>
        <w:rPr>
          <w:rFonts w:hint="eastAsia" w:ascii="Times New Roman" w:hAnsi="Times New Roman"/>
          <w:sz w:val="24"/>
          <w:lang w:eastAsia="zh-CN"/>
        </w:rPr>
        <w:t>。</w:t>
      </w:r>
    </w:p>
    <w:p w14:paraId="32A738D8">
      <w:pPr>
        <w:ind w:left="-15" w:right="120" w:firstLine="480"/>
        <w:jc w:val="center"/>
        <w:rPr>
          <w:rFonts w:hint="default" w:ascii="Times New Roman" w:hAnsi="Times New Roman" w:eastAsiaTheme="minorEastAsia"/>
          <w:b/>
          <w:color w:val="000000" w:themeColor="text1"/>
          <w:lang w:val="en-US" w:eastAsia="zh-CN"/>
          <w14:textFill>
            <w14:solidFill>
              <w14:schemeClr w14:val="tx1"/>
            </w14:solidFill>
          </w14:textFill>
        </w:rPr>
      </w:pPr>
      <w:r>
        <w:rPr>
          <w:rFonts w:ascii="Times New Roman" w:hAnsi="Times New Roman"/>
          <w:b/>
          <w:color w:val="000000" w:themeColor="text1"/>
          <w14:textFill>
            <w14:solidFill>
              <w14:schemeClr w14:val="tx1"/>
            </w14:solidFill>
          </w14:textFill>
        </w:rPr>
        <w:t>表 4.3-</w:t>
      </w:r>
      <w:r>
        <w:rPr>
          <w:rFonts w:hint="eastAsia" w:ascii="Times New Roman" w:hAnsi="Times New Roman"/>
          <w:b/>
          <w:color w:val="000000" w:themeColor="text1"/>
          <w:lang w:val="en-US" w:eastAsia="zh-CN"/>
          <w14:textFill>
            <w14:solidFill>
              <w14:schemeClr w14:val="tx1"/>
            </w14:solidFill>
          </w14:textFill>
        </w:rPr>
        <w:t>2</w:t>
      </w:r>
      <w:r>
        <w:rPr>
          <w:rFonts w:ascii="Times New Roman" w:hAnsi="Times New Roman"/>
          <w:b/>
          <w:color w:val="000000" w:themeColor="text1"/>
          <w:highlight w:val="none"/>
          <w14:textFill>
            <w14:solidFill>
              <w14:schemeClr w14:val="tx1"/>
            </w14:solidFill>
          </w14:textFill>
        </w:rPr>
        <w:t>项目环保</w:t>
      </w:r>
      <w:r>
        <w:rPr>
          <w:rFonts w:hint="eastAsia" w:ascii="Times New Roman" w:hAnsi="Times New Roman"/>
          <w:b/>
          <w:color w:val="000000" w:themeColor="text1"/>
          <w:highlight w:val="none"/>
          <w14:textFill>
            <w14:solidFill>
              <w14:schemeClr w14:val="tx1"/>
            </w14:solidFill>
          </w14:textFill>
        </w:rPr>
        <w:t>设施</w:t>
      </w:r>
      <w:r>
        <w:rPr>
          <w:rFonts w:hint="eastAsia" w:ascii="Times New Roman" w:hAnsi="Times New Roman"/>
          <w:b/>
          <w:color w:val="000000" w:themeColor="text1"/>
          <w:highlight w:val="none"/>
          <w:lang w:eastAsia="zh-CN"/>
          <w14:textFill>
            <w14:solidFill>
              <w14:schemeClr w14:val="tx1"/>
            </w14:solidFill>
          </w14:textFill>
        </w:rPr>
        <w:t>“</w:t>
      </w:r>
      <w:r>
        <w:rPr>
          <w:rFonts w:hint="eastAsia" w:ascii="Times New Roman" w:hAnsi="Times New Roman"/>
          <w:b/>
          <w:color w:val="000000" w:themeColor="text1"/>
          <w:highlight w:val="none"/>
          <w:lang w:val="en-US" w:eastAsia="zh-CN"/>
          <w14:textFill>
            <w14:solidFill>
              <w14:schemeClr w14:val="tx1"/>
            </w14:solidFill>
          </w14:textFill>
        </w:rPr>
        <w:t>三同时</w:t>
      </w:r>
      <w:r>
        <w:rPr>
          <w:rFonts w:hint="eastAsia" w:ascii="Times New Roman" w:hAnsi="Times New Roman"/>
          <w:b/>
          <w:color w:val="000000" w:themeColor="text1"/>
          <w:highlight w:val="none"/>
          <w:lang w:eastAsia="zh-CN"/>
          <w14:textFill>
            <w14:solidFill>
              <w14:schemeClr w14:val="tx1"/>
            </w14:solidFill>
          </w14:textFill>
        </w:rPr>
        <w:t>”</w:t>
      </w:r>
      <w:r>
        <w:rPr>
          <w:rFonts w:hint="eastAsia" w:ascii="Times New Roman" w:hAnsi="Times New Roman"/>
          <w:b/>
          <w:color w:val="000000" w:themeColor="text1"/>
          <w:highlight w:val="none"/>
          <w:lang w:val="en-US" w:eastAsia="zh-CN"/>
          <w14:textFill>
            <w14:solidFill>
              <w14:schemeClr w14:val="tx1"/>
            </w14:solidFill>
          </w14:textFill>
        </w:rPr>
        <w:t>落实情况</w:t>
      </w:r>
    </w:p>
    <w:tbl>
      <w:tblPr>
        <w:tblStyle w:val="31"/>
        <w:tblW w:w="4894"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37" w:type="dxa"/>
          <w:left w:w="108" w:type="dxa"/>
          <w:bottom w:w="0" w:type="dxa"/>
          <w:right w:w="58" w:type="dxa"/>
        </w:tblCellMar>
      </w:tblPr>
      <w:tblGrid>
        <w:gridCol w:w="715"/>
        <w:gridCol w:w="4033"/>
        <w:gridCol w:w="3540"/>
      </w:tblGrid>
      <w:tr w14:paraId="2BFCF3F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7" w:type="dxa"/>
            <w:left w:w="108" w:type="dxa"/>
            <w:bottom w:w="0" w:type="dxa"/>
            <w:right w:w="58" w:type="dxa"/>
          </w:tblCellMar>
        </w:tblPrEx>
        <w:trPr>
          <w:trHeight w:val="454" w:hRule="atLeast"/>
          <w:tblHeader/>
          <w:jc w:val="center"/>
        </w:trPr>
        <w:tc>
          <w:tcPr>
            <w:tcW w:w="715" w:type="dxa"/>
            <w:shd w:val="clear" w:color="auto" w:fill="auto"/>
            <w:vAlign w:val="center"/>
          </w:tcPr>
          <w:p w14:paraId="1CCCD226">
            <w:pPr>
              <w:keepNext w:val="0"/>
              <w:keepLines w:val="0"/>
              <w:suppressLineNumbers w:val="0"/>
              <w:spacing w:before="0" w:beforeAutospacing="0" w:after="0" w:afterAutospacing="0" w:line="240" w:lineRule="auto"/>
              <w:ind w:left="0" w:right="51"/>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序号</w:t>
            </w:r>
          </w:p>
        </w:tc>
        <w:tc>
          <w:tcPr>
            <w:tcW w:w="4033" w:type="dxa"/>
            <w:shd w:val="clear" w:color="auto" w:fill="auto"/>
            <w:vAlign w:val="center"/>
          </w:tcPr>
          <w:p w14:paraId="786FEDAA">
            <w:pPr>
              <w:keepNext w:val="0"/>
              <w:keepLines w:val="0"/>
              <w:suppressLineNumbers w:val="0"/>
              <w:spacing w:before="0" w:beforeAutospacing="0" w:after="0" w:afterAutospacing="0" w:line="240" w:lineRule="auto"/>
              <w:ind w:left="0" w:right="51"/>
              <w:jc w:val="cente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主要环评审查意见</w:t>
            </w:r>
          </w:p>
        </w:tc>
        <w:tc>
          <w:tcPr>
            <w:tcW w:w="3540" w:type="dxa"/>
            <w:shd w:val="clear" w:color="auto" w:fill="auto"/>
            <w:vAlign w:val="center"/>
          </w:tcPr>
          <w:p w14:paraId="728C0C3F">
            <w:pPr>
              <w:keepNext w:val="0"/>
              <w:keepLines w:val="0"/>
              <w:suppressLineNumbers w:val="0"/>
              <w:spacing w:before="0" w:beforeAutospacing="0" w:after="0" w:afterAutospacing="0" w:line="240" w:lineRule="auto"/>
              <w:ind w:left="0" w:right="51"/>
              <w:jc w:val="cente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企业落实情况</w:t>
            </w:r>
          </w:p>
        </w:tc>
      </w:tr>
      <w:tr w14:paraId="5B40A41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7" w:type="dxa"/>
            <w:left w:w="108" w:type="dxa"/>
            <w:bottom w:w="0" w:type="dxa"/>
            <w:right w:w="58" w:type="dxa"/>
          </w:tblCellMar>
        </w:tblPrEx>
        <w:trPr>
          <w:trHeight w:val="3272" w:hRule="atLeast"/>
          <w:jc w:val="center"/>
        </w:trPr>
        <w:tc>
          <w:tcPr>
            <w:tcW w:w="715" w:type="dxa"/>
            <w:shd w:val="clear" w:color="auto" w:fill="auto"/>
            <w:vAlign w:val="center"/>
          </w:tcPr>
          <w:p w14:paraId="744CAD45">
            <w:pPr>
              <w:keepNext w:val="0"/>
              <w:keepLines w:val="0"/>
              <w:suppressLineNumbers w:val="0"/>
              <w:spacing w:before="0" w:beforeAutospacing="0" w:after="0" w:afterAutospacing="0" w:line="240" w:lineRule="auto"/>
              <w:ind w:left="0" w:right="51"/>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1</w:t>
            </w:r>
          </w:p>
        </w:tc>
        <w:tc>
          <w:tcPr>
            <w:tcW w:w="4033" w:type="dxa"/>
            <w:shd w:val="clear" w:color="auto" w:fill="auto"/>
            <w:vAlign w:val="center"/>
          </w:tcPr>
          <w:p w14:paraId="7DDEBB3E">
            <w:pPr>
              <w:pStyle w:val="1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107"/>
              <w:jc w:val="both"/>
              <w:textAlignment w:val="auto"/>
              <w:rPr>
                <w:rFonts w:hint="default" w:ascii="Times New Roman" w:hAnsi="Times New Roman" w:cs="Times New Roman"/>
                <w:sz w:val="21"/>
                <w:szCs w:val="21"/>
                <w:highlight w:val="none"/>
                <w:lang w:val="en-US" w:eastAsia="zh-CN"/>
              </w:rPr>
            </w:pPr>
            <w:r>
              <w:rPr>
                <w:rFonts w:hint="eastAsia" w:ascii="Times New Roman" w:hAnsi="Times New Roman" w:cs="Times New Roman" w:eastAsiaTheme="minorEastAsia"/>
                <w:kern w:val="2"/>
                <w:sz w:val="21"/>
                <w:szCs w:val="21"/>
                <w:highlight w:val="none"/>
                <w:lang w:val="en-US" w:eastAsia="zh-CN" w:bidi="ar-SA"/>
              </w:rPr>
              <w:t>建设规模及主要内容：本项目拟建于浙江龙游经济开发区北斗大道东，项目新增用地50亩，新建厂房、办公楼83332.5m</w:t>
            </w:r>
            <w:r>
              <w:rPr>
                <w:rFonts w:hint="eastAsia" w:ascii="Times New Roman" w:hAnsi="Times New Roman" w:cs="Times New Roman" w:eastAsiaTheme="minorEastAsia"/>
                <w:kern w:val="2"/>
                <w:sz w:val="21"/>
                <w:szCs w:val="21"/>
                <w:highlight w:val="none"/>
                <w:vertAlign w:val="superscript"/>
                <w:lang w:val="en-US" w:eastAsia="zh-CN" w:bidi="ar-SA"/>
              </w:rPr>
              <w:t>2</w:t>
            </w:r>
            <w:r>
              <w:rPr>
                <w:rFonts w:hint="eastAsia" w:ascii="Times New Roman" w:hAnsi="Times New Roman" w:cs="Times New Roman" w:eastAsiaTheme="minorEastAsia"/>
                <w:kern w:val="2"/>
                <w:sz w:val="21"/>
                <w:szCs w:val="21"/>
                <w:highlight w:val="none"/>
                <w:lang w:val="en-US" w:eastAsia="zh-CN" w:bidi="ar-SA"/>
              </w:rPr>
              <w:t>。项目采用针织、梭织、复合压光等生产工艺，购置针织大圆机、喷气织机、进口剑杆机、整理定型机、复合机和水洗机等设备进行布艺面料生产。项目建成后形成年产3000万米纺织品面料 的生产能力，实现销售收入50000万元，利润5000万元，税收1500万元。</w:t>
            </w:r>
          </w:p>
        </w:tc>
        <w:tc>
          <w:tcPr>
            <w:tcW w:w="3540" w:type="dxa"/>
            <w:shd w:val="clear" w:color="auto" w:fill="auto"/>
            <w:vAlign w:val="center"/>
          </w:tcPr>
          <w:p w14:paraId="086B861C">
            <w:pPr>
              <w:keepNext w:val="0"/>
              <w:keepLines w:val="0"/>
              <w:suppressLineNumbers w:val="0"/>
              <w:spacing w:before="0" w:beforeAutospacing="0" w:after="0" w:afterAutospacing="0" w:line="240" w:lineRule="auto"/>
              <w:ind w:left="0" w:right="51"/>
              <w:jc w:val="left"/>
              <w:rPr>
                <w:rFonts w:hint="eastAsia" w:ascii="Times New Roman" w:hAnsi="Times New Roman" w:cs="Times New Roman"/>
                <w:sz w:val="21"/>
                <w:szCs w:val="21"/>
                <w:highlight w:val="none"/>
                <w:lang w:val="en-US" w:eastAsia="zh-CN"/>
              </w:rPr>
            </w:pPr>
            <w:r>
              <w:rPr>
                <w:rFonts w:hint="eastAsia" w:ascii="Times New Roman" w:hAnsi="Times New Roman" w:cs="Times New Roman"/>
                <w:b/>
                <w:bCs/>
                <w:sz w:val="21"/>
                <w:szCs w:val="21"/>
                <w:highlight w:val="none"/>
                <w:lang w:val="en-US" w:eastAsia="zh-CN"/>
              </w:rPr>
              <w:t>已落实。</w:t>
            </w:r>
            <w:r>
              <w:rPr>
                <w:rFonts w:hint="eastAsia" w:ascii="Times New Roman" w:hAnsi="Times New Roman" w:cs="Times New Roman"/>
                <w:sz w:val="21"/>
                <w:szCs w:val="21"/>
                <w:highlight w:val="none"/>
                <w:lang w:val="en-US" w:eastAsia="zh-CN"/>
              </w:rPr>
              <w:t xml:space="preserve"> </w:t>
            </w:r>
          </w:p>
          <w:p w14:paraId="13AE2DC7">
            <w:pPr>
              <w:keepNext w:val="0"/>
              <w:keepLines w:val="0"/>
              <w:suppressLineNumbers w:val="0"/>
              <w:spacing w:before="0" w:beforeAutospacing="0" w:after="0" w:afterAutospacing="0" w:line="240" w:lineRule="auto"/>
              <w:ind w:left="0" w:right="51"/>
              <w:jc w:val="left"/>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项目已建部分与环评基本一致，加弹及、缝纫机未购置，加弹和缝纫工序暂未建设，本次验收未先行验收。</w:t>
            </w:r>
          </w:p>
        </w:tc>
      </w:tr>
      <w:tr w14:paraId="4C70833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7" w:type="dxa"/>
            <w:left w:w="108" w:type="dxa"/>
            <w:bottom w:w="0" w:type="dxa"/>
            <w:right w:w="58" w:type="dxa"/>
          </w:tblCellMar>
        </w:tblPrEx>
        <w:trPr>
          <w:trHeight w:val="2953" w:hRule="atLeast"/>
          <w:jc w:val="center"/>
        </w:trPr>
        <w:tc>
          <w:tcPr>
            <w:tcW w:w="715" w:type="dxa"/>
            <w:shd w:val="clear" w:color="auto" w:fill="auto"/>
            <w:vAlign w:val="center"/>
          </w:tcPr>
          <w:p w14:paraId="0CD06AC0">
            <w:pPr>
              <w:keepNext w:val="0"/>
              <w:keepLines w:val="0"/>
              <w:suppressLineNumbers w:val="0"/>
              <w:spacing w:before="0" w:beforeAutospacing="0" w:after="0" w:afterAutospacing="0" w:line="240" w:lineRule="auto"/>
              <w:ind w:left="0" w:right="51"/>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2</w:t>
            </w:r>
          </w:p>
        </w:tc>
        <w:tc>
          <w:tcPr>
            <w:tcW w:w="4033" w:type="dxa"/>
            <w:shd w:val="clear" w:color="auto" w:fill="auto"/>
            <w:vAlign w:val="center"/>
          </w:tcPr>
          <w:p w14:paraId="5F5DC15D">
            <w:pPr>
              <w:keepNext w:val="0"/>
              <w:keepLines w:val="0"/>
              <w:suppressLineNumbers w:val="0"/>
              <w:spacing w:before="0" w:beforeAutospacing="0" w:after="0" w:afterAutospacing="0" w:line="240" w:lineRule="auto"/>
              <w:ind w:left="0" w:right="51"/>
              <w:jc w:val="left"/>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污染物排放总量：（1）废水：废水量223710t/a；COD11.186t/a；氨氮1.119t/a；集中式工业污水处理厂排放；（2）废气：天然气不低于15m排气筒高空排放，二氧化硫2t/a；氮氧化物9.355t/a；定型废气中的染整油烟由“喷淋洗涤+脱水除雾+静电油烟机”处理后20m高空排放；粘胶废气无组织排放，挥发性有机物总量4.584t/a；烟粉尘总量4.649t/a。</w:t>
            </w:r>
          </w:p>
        </w:tc>
        <w:tc>
          <w:tcPr>
            <w:tcW w:w="3540" w:type="dxa"/>
            <w:shd w:val="clear" w:color="auto" w:fill="auto"/>
            <w:vAlign w:val="center"/>
          </w:tcPr>
          <w:p w14:paraId="044A2135">
            <w:pPr>
              <w:keepNext w:val="0"/>
              <w:keepLines w:val="0"/>
              <w:suppressLineNumbers w:val="0"/>
              <w:spacing w:before="0" w:beforeAutospacing="0" w:after="0" w:afterAutospacing="0" w:line="240" w:lineRule="auto"/>
              <w:ind w:left="0" w:right="51"/>
              <w:jc w:val="left"/>
              <w:rPr>
                <w:rFonts w:hint="eastAsia" w:ascii="Times New Roman" w:hAnsi="Times New Roman" w:cs="Times New Roman"/>
                <w:sz w:val="21"/>
                <w:szCs w:val="21"/>
                <w:highlight w:val="none"/>
                <w:lang w:val="en-US" w:eastAsia="zh-CN"/>
              </w:rPr>
            </w:pPr>
            <w:r>
              <w:rPr>
                <w:rFonts w:hint="eastAsia" w:ascii="Times New Roman" w:hAnsi="Times New Roman" w:cs="Times New Roman"/>
                <w:b/>
                <w:bCs/>
                <w:sz w:val="21"/>
                <w:szCs w:val="21"/>
                <w:highlight w:val="none"/>
                <w:lang w:val="en-US" w:eastAsia="zh-CN"/>
              </w:rPr>
              <w:t>已落实。</w:t>
            </w:r>
            <w:r>
              <w:rPr>
                <w:rFonts w:hint="eastAsia" w:ascii="Times New Roman" w:hAnsi="Times New Roman" w:cs="Times New Roman"/>
                <w:sz w:val="21"/>
                <w:szCs w:val="21"/>
                <w:highlight w:val="none"/>
                <w:lang w:val="en-US" w:eastAsia="zh-CN"/>
              </w:rPr>
              <w:t xml:space="preserve"> </w:t>
            </w:r>
          </w:p>
          <w:p w14:paraId="0BE85249">
            <w:pPr>
              <w:keepNext w:val="0"/>
              <w:keepLines w:val="0"/>
              <w:suppressLineNumbers w:val="0"/>
              <w:spacing w:before="0" w:beforeAutospacing="0" w:after="0" w:afterAutospacing="0" w:line="240" w:lineRule="auto"/>
              <w:ind w:left="0" w:right="51"/>
              <w:jc w:val="left"/>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污染物排放总量：（1）废水：废水量182148t/a；排入龙游工业区污水处理厂处理达标后排放；（2）废气：天然气燃烧废气35m排气筒高空排放，二氧化硫、氮氧化物排放浓度达标；定型废气中的染整油烟由“喷淋洗涤+脱水除雾+静电油烟机”处理后35m高空排放；粘胶废气无组织排放。</w:t>
            </w:r>
          </w:p>
        </w:tc>
      </w:tr>
      <w:tr w14:paraId="5A16696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7" w:type="dxa"/>
            <w:left w:w="108" w:type="dxa"/>
            <w:bottom w:w="0" w:type="dxa"/>
            <w:right w:w="58" w:type="dxa"/>
          </w:tblCellMar>
        </w:tblPrEx>
        <w:trPr>
          <w:trHeight w:val="3621" w:hRule="atLeast"/>
          <w:jc w:val="center"/>
        </w:trPr>
        <w:tc>
          <w:tcPr>
            <w:tcW w:w="715" w:type="dxa"/>
            <w:shd w:val="clear" w:color="auto" w:fill="auto"/>
            <w:vAlign w:val="center"/>
          </w:tcPr>
          <w:p w14:paraId="291674D6">
            <w:pPr>
              <w:keepNext w:val="0"/>
              <w:keepLines w:val="0"/>
              <w:suppressLineNumbers w:val="0"/>
              <w:spacing w:before="0" w:beforeAutospacing="0" w:after="0" w:afterAutospacing="0" w:line="240" w:lineRule="auto"/>
              <w:ind w:left="0" w:right="51"/>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3</w:t>
            </w:r>
          </w:p>
        </w:tc>
        <w:tc>
          <w:tcPr>
            <w:tcW w:w="4033" w:type="dxa"/>
            <w:shd w:val="clear" w:color="auto" w:fill="auto"/>
            <w:vAlign w:val="center"/>
          </w:tcPr>
          <w:p w14:paraId="47C333E7">
            <w:pPr>
              <w:pStyle w:val="131"/>
              <w:keepNext w:val="0"/>
              <w:keepLines w:val="0"/>
              <w:suppressLineNumbers w:val="0"/>
              <w:spacing w:before="42" w:beforeAutospacing="0" w:after="0" w:afterAutospacing="0" w:line="219" w:lineRule="auto"/>
              <w:ind w:left="0" w:right="0"/>
              <w:rPr>
                <w:rFonts w:hint="default" w:ascii="Times New Roman" w:hAnsi="Times New Roman" w:cs="Times New Roman" w:eastAsiaTheme="minorEastAsia"/>
                <w:kern w:val="2"/>
                <w:sz w:val="21"/>
                <w:szCs w:val="21"/>
                <w:highlight w:val="none"/>
                <w:lang w:val="en-US" w:eastAsia="zh-CN" w:bidi="ar-SA"/>
              </w:rPr>
            </w:pPr>
            <w:r>
              <w:rPr>
                <w:rFonts w:hint="eastAsia" w:ascii="Times New Roman" w:hAnsi="Times New Roman" w:cs="Times New Roman" w:eastAsiaTheme="minorEastAsia"/>
                <w:kern w:val="2"/>
                <w:sz w:val="21"/>
                <w:szCs w:val="21"/>
                <w:highlight w:val="none"/>
                <w:lang w:val="en-US" w:eastAsia="zh-CN" w:bidi="ar-SA"/>
              </w:rPr>
              <w:t>（一）大气环境影响分析：纤维尘主要粘附在设备上或沉降在附近地面上，这部分纤维尘收集作为一般固体废物处理，则最终散落在大气中的纤维尘以5%计，以无组织形式排放。可达到《大气污染物综合排放标准》中新污染源的二级标准；定型废气采取一套</w:t>
            </w:r>
            <w:r>
              <w:rPr>
                <w:rFonts w:hint="eastAsia" w:ascii="Times New Roman" w:hAnsi="Times New Roman" w:eastAsia="宋体" w:cs="Times New Roman"/>
                <w:color w:val="000000"/>
                <w:kern w:val="0"/>
                <w:sz w:val="21"/>
                <w:szCs w:val="21"/>
                <w:lang w:val="en-US" w:eastAsia="zh-CN" w:bidi="ar"/>
              </w:rPr>
              <w:t>“喷淋洗涤</w:t>
            </w:r>
            <w:r>
              <w:rPr>
                <w:rFonts w:hint="default" w:ascii="Times New Roman" w:hAnsi="Times New Roman" w:eastAsia="宋体" w:cs="Times New Roman"/>
                <w:color w:val="000000"/>
                <w:kern w:val="0"/>
                <w:sz w:val="21"/>
                <w:szCs w:val="21"/>
                <w:lang w:val="en-US" w:eastAsia="zh-CN" w:bidi="ar"/>
              </w:rPr>
              <w:t>+</w:t>
            </w:r>
            <w:r>
              <w:rPr>
                <w:rFonts w:hint="eastAsia" w:ascii="Times New Roman" w:hAnsi="Times New Roman" w:eastAsia="宋体" w:cs="Times New Roman"/>
                <w:color w:val="000000"/>
                <w:kern w:val="0"/>
                <w:sz w:val="21"/>
                <w:szCs w:val="21"/>
                <w:lang w:val="en-US" w:eastAsia="zh-CN" w:bidi="ar"/>
              </w:rPr>
              <w:t>脱水除雾</w:t>
            </w:r>
            <w:r>
              <w:rPr>
                <w:rFonts w:hint="default" w:ascii="Times New Roman" w:hAnsi="Times New Roman" w:eastAsia="宋体" w:cs="Times New Roman"/>
                <w:color w:val="000000"/>
                <w:kern w:val="0"/>
                <w:sz w:val="21"/>
                <w:szCs w:val="21"/>
                <w:lang w:val="en-US" w:eastAsia="zh-CN" w:bidi="ar"/>
              </w:rPr>
              <w:t>+</w:t>
            </w:r>
            <w:r>
              <w:rPr>
                <w:rFonts w:hint="eastAsia" w:ascii="Times New Roman" w:hAnsi="Times New Roman" w:eastAsia="宋体" w:cs="Times New Roman"/>
                <w:color w:val="000000"/>
                <w:kern w:val="0"/>
                <w:sz w:val="21"/>
                <w:szCs w:val="21"/>
                <w:lang w:val="en-US" w:eastAsia="zh-CN" w:bidi="ar"/>
              </w:rPr>
              <w:t>静电油烟机”进行处理，处理达标后经20m排气筒排放，可以达到《纺织染整工业大气污染物排放标准》（DB33/ 962-2015）中表1大气染污排放限值。</w:t>
            </w:r>
          </w:p>
        </w:tc>
        <w:tc>
          <w:tcPr>
            <w:tcW w:w="3540" w:type="dxa"/>
            <w:shd w:val="clear" w:color="auto" w:fill="auto"/>
            <w:vAlign w:val="center"/>
          </w:tcPr>
          <w:p w14:paraId="0F670BEE">
            <w:pPr>
              <w:keepNext w:val="0"/>
              <w:keepLines w:val="0"/>
              <w:suppressLineNumbers w:val="0"/>
              <w:spacing w:before="0" w:beforeAutospacing="0" w:after="0" w:afterAutospacing="0" w:line="240" w:lineRule="auto"/>
              <w:ind w:left="0" w:right="51"/>
              <w:jc w:val="left"/>
              <w:rPr>
                <w:rFonts w:hint="eastAsia" w:ascii="Times New Roman" w:hAnsi="Times New Roman" w:cs="Times New Roman"/>
                <w:sz w:val="21"/>
                <w:szCs w:val="21"/>
                <w:highlight w:val="none"/>
                <w:lang w:val="en-US" w:eastAsia="zh-CN"/>
              </w:rPr>
            </w:pPr>
            <w:r>
              <w:rPr>
                <w:rFonts w:hint="eastAsia" w:ascii="Times New Roman" w:hAnsi="Times New Roman" w:cs="Times New Roman"/>
                <w:b/>
                <w:bCs/>
                <w:sz w:val="21"/>
                <w:szCs w:val="21"/>
                <w:highlight w:val="none"/>
                <w:lang w:val="en-US" w:eastAsia="zh-CN"/>
              </w:rPr>
              <w:t>已落实。</w:t>
            </w:r>
            <w:r>
              <w:rPr>
                <w:rFonts w:hint="eastAsia" w:ascii="Times New Roman" w:hAnsi="Times New Roman" w:cs="Times New Roman"/>
                <w:sz w:val="21"/>
                <w:szCs w:val="21"/>
                <w:highlight w:val="none"/>
                <w:lang w:val="en-US" w:eastAsia="zh-CN"/>
              </w:rPr>
              <w:t xml:space="preserve"> </w:t>
            </w:r>
          </w:p>
          <w:p w14:paraId="63E6E828">
            <w:pPr>
              <w:keepNext w:val="0"/>
              <w:keepLines w:val="0"/>
              <w:suppressLineNumbers w:val="0"/>
              <w:spacing w:before="0" w:beforeAutospacing="0" w:after="0" w:afterAutospacing="0" w:line="240" w:lineRule="auto"/>
              <w:ind w:left="0" w:right="51"/>
              <w:jc w:val="left"/>
              <w:rPr>
                <w:rFonts w:hint="default" w:ascii="Times New Roman" w:hAnsi="Times New Roman" w:cs="Times New Roman"/>
                <w:sz w:val="21"/>
                <w:szCs w:val="21"/>
                <w:highlight w:val="none"/>
                <w:lang w:val="en-US" w:eastAsia="zh-CN"/>
              </w:rPr>
            </w:pPr>
            <w:r>
              <w:rPr>
                <w:rFonts w:hint="eastAsia" w:ascii="Times New Roman" w:hAnsi="Times New Roman" w:cs="Times New Roman" w:eastAsiaTheme="minorEastAsia"/>
                <w:kern w:val="2"/>
                <w:sz w:val="21"/>
                <w:szCs w:val="21"/>
                <w:highlight w:val="none"/>
                <w:lang w:val="en-US" w:eastAsia="zh-CN" w:bidi="ar-SA"/>
              </w:rPr>
              <w:t>加强车间通风，粘附在设备上或沉降在附近地面上的纤维尘收集作为一般固体废物处理</w:t>
            </w:r>
            <w:r>
              <w:rPr>
                <w:rFonts w:hint="eastAsia" w:ascii="Times New Roman" w:hAnsi="Times New Roman" w:cs="Times New Roman"/>
                <w:kern w:val="2"/>
                <w:sz w:val="21"/>
                <w:szCs w:val="21"/>
                <w:highlight w:val="none"/>
                <w:lang w:val="en-US" w:eastAsia="zh-CN" w:bidi="ar-SA"/>
              </w:rPr>
              <w:t>，车间内无组织排放</w:t>
            </w:r>
            <w:r>
              <w:rPr>
                <w:rFonts w:hint="eastAsia" w:ascii="Times New Roman" w:hAnsi="Times New Roman" w:cs="Times New Roman" w:eastAsiaTheme="minorEastAsia"/>
                <w:kern w:val="2"/>
                <w:sz w:val="21"/>
                <w:szCs w:val="21"/>
                <w:highlight w:val="none"/>
                <w:lang w:val="en-US" w:eastAsia="zh-CN" w:bidi="ar-SA"/>
              </w:rPr>
              <w:t>。可达到《大气污染物综合排放标准》中新污染源的二级标准</w:t>
            </w:r>
            <w:r>
              <w:rPr>
                <w:rFonts w:hint="eastAsia" w:ascii="Times New Roman" w:hAnsi="Times New Roman" w:cs="Times New Roman"/>
                <w:kern w:val="2"/>
                <w:sz w:val="21"/>
                <w:szCs w:val="21"/>
                <w:highlight w:val="none"/>
                <w:lang w:val="en-US" w:eastAsia="zh-CN" w:bidi="ar-SA"/>
              </w:rPr>
              <w:t>。</w:t>
            </w:r>
            <w:r>
              <w:rPr>
                <w:rFonts w:hint="eastAsia" w:ascii="Times New Roman" w:hAnsi="Times New Roman" w:cs="Times New Roman" w:eastAsiaTheme="minorEastAsia"/>
                <w:kern w:val="2"/>
                <w:sz w:val="21"/>
                <w:szCs w:val="21"/>
                <w:highlight w:val="none"/>
                <w:lang w:val="en-US" w:eastAsia="zh-CN" w:bidi="ar-SA"/>
              </w:rPr>
              <w:t>定型废气</w:t>
            </w:r>
            <w:r>
              <w:rPr>
                <w:rFonts w:hint="eastAsia" w:ascii="Times New Roman" w:hAnsi="Times New Roman" w:cs="Times New Roman"/>
                <w:kern w:val="2"/>
                <w:sz w:val="21"/>
                <w:szCs w:val="21"/>
                <w:highlight w:val="none"/>
                <w:lang w:val="en-US" w:eastAsia="zh-CN" w:bidi="ar-SA"/>
              </w:rPr>
              <w:t>经</w:t>
            </w:r>
            <w:r>
              <w:rPr>
                <w:rFonts w:hint="eastAsia" w:ascii="Times New Roman" w:hAnsi="Times New Roman" w:cs="Times New Roman" w:eastAsiaTheme="minorEastAsia"/>
                <w:kern w:val="2"/>
                <w:sz w:val="21"/>
                <w:szCs w:val="21"/>
                <w:highlight w:val="none"/>
                <w:lang w:val="en-US" w:eastAsia="zh-CN" w:bidi="ar-SA"/>
              </w:rPr>
              <w:t>一套</w:t>
            </w:r>
            <w:r>
              <w:rPr>
                <w:rFonts w:hint="eastAsia" w:ascii="Times New Roman" w:hAnsi="Times New Roman" w:eastAsia="宋体" w:cs="Times New Roman"/>
                <w:color w:val="000000"/>
                <w:kern w:val="0"/>
                <w:sz w:val="21"/>
                <w:szCs w:val="21"/>
                <w:lang w:val="en-US" w:eastAsia="zh-CN" w:bidi="ar"/>
              </w:rPr>
              <w:t>“喷淋洗涤</w:t>
            </w:r>
            <w:r>
              <w:rPr>
                <w:rFonts w:hint="default" w:ascii="Times New Roman" w:hAnsi="Times New Roman" w:eastAsia="宋体" w:cs="Times New Roman"/>
                <w:color w:val="000000"/>
                <w:kern w:val="0"/>
                <w:sz w:val="21"/>
                <w:szCs w:val="21"/>
                <w:lang w:val="en-US" w:eastAsia="zh-CN" w:bidi="ar"/>
              </w:rPr>
              <w:t>+</w:t>
            </w:r>
            <w:r>
              <w:rPr>
                <w:rFonts w:hint="eastAsia" w:ascii="Times New Roman" w:hAnsi="Times New Roman" w:eastAsia="宋体" w:cs="Times New Roman"/>
                <w:color w:val="000000"/>
                <w:kern w:val="0"/>
                <w:sz w:val="21"/>
                <w:szCs w:val="21"/>
                <w:lang w:val="en-US" w:eastAsia="zh-CN" w:bidi="ar"/>
              </w:rPr>
              <w:t>脱水除雾</w:t>
            </w:r>
            <w:r>
              <w:rPr>
                <w:rFonts w:hint="default" w:ascii="Times New Roman" w:hAnsi="Times New Roman" w:eastAsia="宋体" w:cs="Times New Roman"/>
                <w:color w:val="000000"/>
                <w:kern w:val="0"/>
                <w:sz w:val="21"/>
                <w:szCs w:val="21"/>
                <w:lang w:val="en-US" w:eastAsia="zh-CN" w:bidi="ar"/>
              </w:rPr>
              <w:t>+</w:t>
            </w:r>
            <w:r>
              <w:rPr>
                <w:rFonts w:hint="eastAsia" w:ascii="Times New Roman" w:hAnsi="Times New Roman" w:eastAsia="宋体" w:cs="Times New Roman"/>
                <w:color w:val="000000"/>
                <w:kern w:val="0"/>
                <w:sz w:val="21"/>
                <w:szCs w:val="21"/>
                <w:lang w:val="en-US" w:eastAsia="zh-CN" w:bidi="ar"/>
              </w:rPr>
              <w:t>静电油烟机”进行处理，处理达标后经35m排气筒排放，可以达到《纺织染整工业大气污染物排放标准》（DB33/ 962-2015）中表1大气染污排放限值。</w:t>
            </w:r>
          </w:p>
        </w:tc>
      </w:tr>
      <w:tr w14:paraId="05825CD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7" w:type="dxa"/>
            <w:left w:w="108" w:type="dxa"/>
            <w:bottom w:w="0" w:type="dxa"/>
            <w:right w:w="58" w:type="dxa"/>
          </w:tblCellMar>
        </w:tblPrEx>
        <w:trPr>
          <w:trHeight w:val="454" w:hRule="atLeast"/>
          <w:jc w:val="center"/>
        </w:trPr>
        <w:tc>
          <w:tcPr>
            <w:tcW w:w="715" w:type="dxa"/>
            <w:shd w:val="clear" w:color="auto" w:fill="auto"/>
            <w:vAlign w:val="center"/>
          </w:tcPr>
          <w:p w14:paraId="3500864D">
            <w:pPr>
              <w:keepNext w:val="0"/>
              <w:keepLines w:val="0"/>
              <w:suppressLineNumbers w:val="0"/>
              <w:spacing w:before="0" w:beforeAutospacing="0" w:after="0" w:afterAutospacing="0" w:line="240" w:lineRule="auto"/>
              <w:ind w:left="0" w:right="51"/>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4</w:t>
            </w:r>
          </w:p>
        </w:tc>
        <w:tc>
          <w:tcPr>
            <w:tcW w:w="4033" w:type="dxa"/>
            <w:shd w:val="clear" w:color="auto" w:fill="auto"/>
            <w:vAlign w:val="center"/>
          </w:tcPr>
          <w:p w14:paraId="65BB38FA">
            <w:pPr>
              <w:keepNext w:val="0"/>
              <w:keepLines w:val="0"/>
              <w:suppressLineNumbers w:val="0"/>
              <w:spacing w:before="0" w:beforeAutospacing="0" w:after="0" w:afterAutospacing="0" w:line="240" w:lineRule="auto"/>
              <w:ind w:left="0" w:right="51"/>
              <w:jc w:val="left"/>
              <w:rPr>
                <w:rFonts w:hint="default" w:ascii="宋体" w:hAnsi="宋体" w:eastAsia="宋体" w:cs="宋体"/>
                <w:sz w:val="24"/>
                <w:szCs w:val="24"/>
                <w:lang w:val="en-US" w:eastAsia="zh-CN"/>
              </w:rPr>
            </w:pPr>
            <w:r>
              <w:rPr>
                <w:rFonts w:hint="eastAsia" w:ascii="Times New Roman" w:hAnsi="Times New Roman" w:cs="Times New Roman" w:eastAsiaTheme="minorEastAsia"/>
                <w:kern w:val="2"/>
                <w:sz w:val="21"/>
                <w:szCs w:val="21"/>
                <w:highlight w:val="none"/>
                <w:lang w:val="en-US" w:eastAsia="zh-CN" w:bidi="ar-SA"/>
              </w:rPr>
              <w:t>粘胶废气以无组织形式排放。可以达到《大气污染物综合排放标准》中新污染源的二级标准；</w:t>
            </w:r>
            <w:r>
              <w:rPr>
                <w:rFonts w:hint="eastAsia" w:ascii="Times New Roman" w:hAnsi="Times New Roman" w:cs="Times New Roman"/>
                <w:kern w:val="2"/>
                <w:sz w:val="21"/>
                <w:szCs w:val="21"/>
                <w:highlight w:val="none"/>
                <w:lang w:val="en-US" w:eastAsia="zh-CN" w:bidi="ar-SA"/>
              </w:rPr>
              <w:t>食堂油烟废气经油烟净化器处理后通过所在建筑物屋顶排放，可以达到《饮食业油烟排放标准》（GB 18483-2001）中型规模要求；天然气燃烧废气经收集后经不低于15m的排气筒高空排放，可以满足《浙江省工业炉窑大气污染综合治理实施方案》（浙环函【2019】315号）中规定的排放限值；污水处理站和污泥仓库产生臭气的处理单元采取加盖及密闭，收集的臭气经“低温等离子除臭装置”处理后经15m排气筒排放，可以达到《恶臭污染物排放标准》（GB 14554-1993）表二标准。</w:t>
            </w:r>
          </w:p>
        </w:tc>
        <w:tc>
          <w:tcPr>
            <w:tcW w:w="3540" w:type="dxa"/>
            <w:shd w:val="clear" w:color="auto" w:fill="auto"/>
            <w:vAlign w:val="center"/>
          </w:tcPr>
          <w:p w14:paraId="357279EA">
            <w:pPr>
              <w:keepNext w:val="0"/>
              <w:keepLines w:val="0"/>
              <w:suppressLineNumbers w:val="0"/>
              <w:spacing w:before="0" w:beforeAutospacing="0" w:after="0" w:afterAutospacing="0" w:line="240" w:lineRule="auto"/>
              <w:ind w:left="0" w:right="51"/>
              <w:jc w:val="left"/>
              <w:rPr>
                <w:rFonts w:hint="eastAsia" w:ascii="Times New Roman" w:hAnsi="Times New Roman" w:cs="Times New Roman"/>
                <w:sz w:val="21"/>
                <w:szCs w:val="21"/>
                <w:highlight w:val="none"/>
                <w:lang w:val="en-US" w:eastAsia="zh-CN"/>
              </w:rPr>
            </w:pPr>
            <w:r>
              <w:rPr>
                <w:rFonts w:hint="eastAsia" w:ascii="Times New Roman" w:hAnsi="Times New Roman" w:cs="Times New Roman"/>
                <w:b/>
                <w:bCs/>
                <w:sz w:val="21"/>
                <w:szCs w:val="21"/>
                <w:highlight w:val="none"/>
                <w:lang w:val="en-US" w:eastAsia="zh-CN"/>
              </w:rPr>
              <w:t>已落实。</w:t>
            </w:r>
            <w:r>
              <w:rPr>
                <w:rFonts w:hint="eastAsia" w:ascii="Times New Roman" w:hAnsi="Times New Roman" w:cs="Times New Roman"/>
                <w:sz w:val="21"/>
                <w:szCs w:val="21"/>
                <w:highlight w:val="none"/>
                <w:lang w:val="en-US" w:eastAsia="zh-CN"/>
              </w:rPr>
              <w:t xml:space="preserve"> </w:t>
            </w:r>
          </w:p>
          <w:p w14:paraId="32D97131">
            <w:pPr>
              <w:keepNext w:val="0"/>
              <w:keepLines w:val="0"/>
              <w:suppressLineNumbers w:val="0"/>
              <w:spacing w:before="0" w:beforeAutospacing="0" w:after="0" w:afterAutospacing="0" w:line="240" w:lineRule="auto"/>
              <w:ind w:left="0" w:right="51"/>
              <w:jc w:val="left"/>
              <w:rPr>
                <w:rFonts w:hint="default" w:ascii="Times New Roman" w:hAnsi="Times New Roman" w:cs="Times New Roman"/>
                <w:sz w:val="21"/>
                <w:szCs w:val="21"/>
                <w:highlight w:val="none"/>
                <w:lang w:val="en-US" w:eastAsia="zh-CN"/>
              </w:rPr>
            </w:pPr>
            <w:r>
              <w:rPr>
                <w:rFonts w:hint="eastAsia" w:ascii="Times New Roman" w:hAnsi="Times New Roman" w:cs="Times New Roman" w:eastAsiaTheme="minorEastAsia"/>
                <w:kern w:val="2"/>
                <w:sz w:val="21"/>
                <w:szCs w:val="21"/>
                <w:highlight w:val="none"/>
                <w:lang w:val="en-US" w:eastAsia="zh-CN" w:bidi="ar-SA"/>
              </w:rPr>
              <w:t>粘胶废气以无组织形式排放。可以达到《大气污染物综合排放标准》中新污染源的二级标准；</w:t>
            </w:r>
            <w:r>
              <w:rPr>
                <w:rFonts w:hint="eastAsia" w:ascii="Times New Roman" w:hAnsi="Times New Roman" w:cs="Times New Roman"/>
                <w:kern w:val="2"/>
                <w:sz w:val="21"/>
                <w:szCs w:val="21"/>
                <w:highlight w:val="none"/>
                <w:lang w:val="en-US" w:eastAsia="zh-CN" w:bidi="ar-SA"/>
              </w:rPr>
              <w:t>食堂油烟废气经油烟净化器处理后通过所在建筑物屋顶排放，可以达到《饮食业油烟排放标准》（GB 18483-2001）中型规模要求；天然气燃烧废气经收集后经不低于15m的排气筒高空排放，可以满足《浙江省工业炉窑大气污染综合治理实施方案》（浙环函【2019】315号）中规定的排放限值；污水处理站和污泥仓库产生臭气的处理单元采取加盖及密闭，收集的臭气经“</w:t>
            </w:r>
            <w:r>
              <w:rPr>
                <w:rFonts w:hint="default" w:ascii="Times New Roman" w:hAnsi="Times New Roman" w:eastAsia="宋体" w:cs="Times New Roman"/>
                <w:color w:val="000000"/>
                <w:kern w:val="0"/>
                <w:sz w:val="21"/>
                <w:szCs w:val="21"/>
                <w:highlight w:val="none"/>
                <w:lang w:val="en-US" w:eastAsia="zh-CN" w:bidi="ar"/>
              </w:rPr>
              <w:t>二道碱液喷淋塔</w:t>
            </w:r>
            <w:r>
              <w:rPr>
                <w:rFonts w:hint="eastAsia" w:ascii="Times New Roman" w:hAnsi="Times New Roman" w:cs="Times New Roman"/>
                <w:kern w:val="2"/>
                <w:sz w:val="21"/>
                <w:szCs w:val="21"/>
                <w:highlight w:val="none"/>
                <w:lang w:val="en-US" w:eastAsia="zh-CN" w:bidi="ar-SA"/>
              </w:rPr>
              <w:t>”处理后经15m排气筒排放，可以达到《恶臭污染物排放标准》（GB 14554-1993）表二标准。</w:t>
            </w:r>
          </w:p>
        </w:tc>
      </w:tr>
      <w:tr w14:paraId="173F507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7" w:type="dxa"/>
            <w:left w:w="108" w:type="dxa"/>
            <w:bottom w:w="0" w:type="dxa"/>
            <w:right w:w="58" w:type="dxa"/>
          </w:tblCellMar>
        </w:tblPrEx>
        <w:trPr>
          <w:trHeight w:val="454" w:hRule="atLeast"/>
          <w:jc w:val="center"/>
        </w:trPr>
        <w:tc>
          <w:tcPr>
            <w:tcW w:w="715" w:type="dxa"/>
            <w:shd w:val="clear" w:color="auto" w:fill="auto"/>
            <w:vAlign w:val="center"/>
          </w:tcPr>
          <w:p w14:paraId="397AFBBE">
            <w:pPr>
              <w:keepNext w:val="0"/>
              <w:keepLines w:val="0"/>
              <w:suppressLineNumbers w:val="0"/>
              <w:spacing w:before="0" w:beforeAutospacing="0" w:after="0" w:afterAutospacing="0" w:line="240" w:lineRule="auto"/>
              <w:ind w:left="0" w:right="51"/>
              <w:jc w:val="center"/>
              <w:rPr>
                <w:rFonts w:hint="default" w:ascii="Times New Roman" w:hAnsi="Times New Roman" w:cs="Times New Roman"/>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5</w:t>
            </w:r>
          </w:p>
        </w:tc>
        <w:tc>
          <w:tcPr>
            <w:tcW w:w="4033" w:type="dxa"/>
            <w:shd w:val="clear" w:color="auto" w:fill="auto"/>
            <w:vAlign w:val="center"/>
          </w:tcPr>
          <w:p w14:paraId="06BAEABD">
            <w:pPr>
              <w:pStyle w:val="131"/>
              <w:keepNext w:val="0"/>
              <w:keepLines w:val="0"/>
              <w:suppressLineNumbers w:val="0"/>
              <w:spacing w:before="65" w:beforeAutospacing="0" w:after="0" w:afterAutospacing="0" w:line="222" w:lineRule="auto"/>
              <w:ind w:left="0" w:right="17"/>
              <w:jc w:val="both"/>
              <w:rPr>
                <w:rFonts w:hint="default" w:ascii="Times New Roman" w:hAnsi="Times New Roman" w:cs="Times New Roman"/>
                <w:kern w:val="2"/>
                <w:sz w:val="21"/>
                <w:szCs w:val="21"/>
                <w:highlight w:val="none"/>
                <w:lang w:val="en-US" w:eastAsia="zh-CN" w:bidi="ar-SA"/>
              </w:rPr>
            </w:pPr>
            <w:r>
              <w:rPr>
                <w:rFonts w:hint="eastAsia" w:ascii="Times New Roman" w:hAnsi="Times New Roman" w:cs="Times New Roman" w:eastAsiaTheme="minorEastAsia"/>
                <w:kern w:val="2"/>
                <w:sz w:val="21"/>
                <w:szCs w:val="21"/>
                <w:highlight w:val="none"/>
                <w:lang w:val="en-US" w:eastAsia="zh-CN" w:bidi="ar-SA"/>
              </w:rPr>
              <w:t>（二）水环境环境影响分析：生产废水经隔油+物化+生化+MBR+RO反渗透系统处理后50%的水回用于生产，50%的废水纳管排放（纳管标准：《纺织染整工业水污染物排放标准》 （GB 4287-2012）表2中的间接排放标准及修改单中标准要求，《纺织染整工业水污染物排放标准》（GB 4287-2012）没有的污染物指标执行《污水综合 排放标准》（GB 8978-1996）三级标准），废水统一纳入园区污水管网，经龙游工业园区污水处理厂集中处理，达《城镇污水处理厂污染物排放标准》（GB 18918-2002）中的一级A标准后排入衢江。回用水水质执行《纺织染整工业废水治理工程技术规范》（HJ 471-2020）中表C. 1  漂洗用回用水水质</w:t>
            </w:r>
            <w:r>
              <w:rPr>
                <w:rFonts w:hint="eastAsia" w:ascii="Times New Roman" w:hAnsi="Times New Roman" w:cs="Times New Roman"/>
                <w:kern w:val="2"/>
                <w:sz w:val="21"/>
                <w:szCs w:val="21"/>
                <w:highlight w:val="none"/>
                <w:lang w:val="en-US" w:eastAsia="zh-CN" w:bidi="ar-SA"/>
              </w:rPr>
              <w:t>。</w:t>
            </w:r>
          </w:p>
        </w:tc>
        <w:tc>
          <w:tcPr>
            <w:tcW w:w="3540" w:type="dxa"/>
            <w:shd w:val="clear" w:color="auto" w:fill="auto"/>
            <w:vAlign w:val="center"/>
          </w:tcPr>
          <w:p w14:paraId="58D13990">
            <w:pPr>
              <w:keepNext w:val="0"/>
              <w:keepLines w:val="0"/>
              <w:suppressLineNumbers w:val="0"/>
              <w:spacing w:before="0" w:beforeAutospacing="0" w:after="0" w:afterAutospacing="0" w:line="240" w:lineRule="auto"/>
              <w:ind w:left="0" w:right="51"/>
              <w:jc w:val="left"/>
              <w:rPr>
                <w:rFonts w:hint="eastAsia" w:ascii="Times New Roman" w:hAnsi="Times New Roman" w:cs="Times New Roman"/>
                <w:sz w:val="21"/>
                <w:szCs w:val="21"/>
                <w:highlight w:val="none"/>
                <w:lang w:val="en-US" w:eastAsia="zh-CN"/>
              </w:rPr>
            </w:pPr>
            <w:r>
              <w:rPr>
                <w:rFonts w:hint="eastAsia" w:ascii="Times New Roman" w:hAnsi="Times New Roman" w:cs="Times New Roman"/>
                <w:b/>
                <w:bCs/>
                <w:sz w:val="21"/>
                <w:szCs w:val="21"/>
                <w:highlight w:val="none"/>
                <w:lang w:val="en-US" w:eastAsia="zh-CN"/>
              </w:rPr>
              <w:t>已落实。</w:t>
            </w:r>
            <w:r>
              <w:rPr>
                <w:rFonts w:hint="eastAsia" w:ascii="Times New Roman" w:hAnsi="Times New Roman" w:cs="Times New Roman"/>
                <w:sz w:val="21"/>
                <w:szCs w:val="21"/>
                <w:highlight w:val="none"/>
                <w:lang w:val="en-US" w:eastAsia="zh-CN"/>
              </w:rPr>
              <w:t xml:space="preserve"> </w:t>
            </w:r>
          </w:p>
          <w:p w14:paraId="2A3866B0">
            <w:pPr>
              <w:keepNext w:val="0"/>
              <w:keepLines w:val="0"/>
              <w:suppressLineNumbers w:val="0"/>
              <w:spacing w:before="0" w:beforeAutospacing="0" w:after="0" w:afterAutospacing="0" w:line="240" w:lineRule="auto"/>
              <w:ind w:left="0" w:right="51"/>
              <w:jc w:val="left"/>
              <w:rPr>
                <w:rFonts w:hint="default" w:ascii="Times New Roman" w:hAnsi="Times New Roman" w:cs="Times New Roman"/>
                <w:kern w:val="2"/>
                <w:sz w:val="21"/>
                <w:szCs w:val="21"/>
                <w:highlight w:val="none"/>
                <w:lang w:val="en-US" w:eastAsia="zh-CN" w:bidi="ar-SA"/>
              </w:rPr>
            </w:pPr>
            <w:r>
              <w:rPr>
                <w:rFonts w:hint="eastAsia" w:ascii="Times New Roman" w:hAnsi="Times New Roman" w:cs="Times New Roman" w:eastAsiaTheme="minorEastAsia"/>
                <w:kern w:val="2"/>
                <w:sz w:val="21"/>
                <w:szCs w:val="21"/>
                <w:highlight w:val="none"/>
                <w:lang w:val="en-US" w:eastAsia="zh-CN" w:bidi="ar-SA"/>
              </w:rPr>
              <w:t>生产废水经</w:t>
            </w:r>
            <w:r>
              <w:rPr>
                <w:rFonts w:hint="eastAsia" w:ascii="Times New Roman" w:hAnsi="Times New Roman" w:cs="Times New Roman"/>
                <w:kern w:val="2"/>
                <w:sz w:val="21"/>
                <w:szCs w:val="21"/>
                <w:highlight w:val="none"/>
                <w:lang w:val="en-US" w:eastAsia="zh-CN" w:bidi="ar-SA"/>
              </w:rPr>
              <w:t>“</w:t>
            </w:r>
            <w:r>
              <w:rPr>
                <w:rFonts w:hint="eastAsia" w:ascii="Times New Roman" w:hAnsi="Times New Roman" w:eastAsia="宋体" w:cs="Times New Roman"/>
                <w:kern w:val="0"/>
                <w:sz w:val="21"/>
                <w:szCs w:val="21"/>
                <w:lang w:val="en-US" w:eastAsia="zh-CN" w:bidi="ar-SA"/>
              </w:rPr>
              <w:t>隔油+调节池+冷却+初沉+水解酸化+接触氧化+MCR+RO</w:t>
            </w:r>
            <w:r>
              <w:rPr>
                <w:rFonts w:hint="eastAsia" w:ascii="Times New Roman" w:hAnsi="Times New Roman" w:cs="Times New Roman"/>
                <w:kern w:val="2"/>
                <w:sz w:val="21"/>
                <w:szCs w:val="21"/>
                <w:highlight w:val="none"/>
                <w:lang w:val="en-US" w:eastAsia="zh-CN" w:bidi="ar-SA"/>
              </w:rPr>
              <w:t>”</w:t>
            </w:r>
            <w:r>
              <w:rPr>
                <w:rFonts w:hint="eastAsia" w:ascii="Times New Roman" w:hAnsi="Times New Roman" w:cs="Times New Roman" w:eastAsiaTheme="minorEastAsia"/>
                <w:kern w:val="2"/>
                <w:sz w:val="21"/>
                <w:szCs w:val="21"/>
                <w:highlight w:val="none"/>
                <w:lang w:val="en-US" w:eastAsia="zh-CN" w:bidi="ar-SA"/>
              </w:rPr>
              <w:t>处理后50%的水回用于生产，50%的废水纳管排放（纳管标准：《纺织染整工业水污染物排放标准》（GB 4287-2012）表2中的间接排放标准及修改单中标准要求，《纺织染整工业水污染物排放标准》（GB 4287-2012）没有的污染物指标执行《污水综合排放标准》（GB 8978-1996）三级标准），废水统一纳入园区污水管网，经龙游工业园区污水处理厂集中处理，达《城镇污水处理厂污染物排放标准》（GB 18918-2002）中的一级A标准后排入衢江。回用水水质执行《纺织染整工业废水治理工程技术规范》（HJ 471-2020）中表C. 1 漂洗用回用水水质</w:t>
            </w:r>
            <w:r>
              <w:rPr>
                <w:rFonts w:hint="eastAsia" w:ascii="Times New Roman" w:hAnsi="Times New Roman" w:cs="Times New Roman"/>
                <w:kern w:val="2"/>
                <w:sz w:val="21"/>
                <w:szCs w:val="21"/>
                <w:highlight w:val="none"/>
                <w:lang w:val="en-US" w:eastAsia="zh-CN" w:bidi="ar-SA"/>
              </w:rPr>
              <w:t>。</w:t>
            </w:r>
          </w:p>
        </w:tc>
      </w:tr>
      <w:tr w14:paraId="3C93D9E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7" w:type="dxa"/>
            <w:left w:w="108" w:type="dxa"/>
            <w:bottom w:w="0" w:type="dxa"/>
            <w:right w:w="58" w:type="dxa"/>
          </w:tblCellMar>
        </w:tblPrEx>
        <w:trPr>
          <w:trHeight w:val="454" w:hRule="atLeast"/>
          <w:jc w:val="center"/>
        </w:trPr>
        <w:tc>
          <w:tcPr>
            <w:tcW w:w="715" w:type="dxa"/>
            <w:shd w:val="clear" w:color="auto" w:fill="auto"/>
            <w:vAlign w:val="center"/>
          </w:tcPr>
          <w:p w14:paraId="762C1C47">
            <w:pPr>
              <w:keepNext w:val="0"/>
              <w:keepLines w:val="0"/>
              <w:suppressLineNumbers w:val="0"/>
              <w:spacing w:before="0" w:beforeAutospacing="0" w:after="0" w:afterAutospacing="0" w:line="240" w:lineRule="auto"/>
              <w:ind w:left="0" w:right="51"/>
              <w:jc w:val="center"/>
              <w:rPr>
                <w:rFonts w:hint="default" w:ascii="Times New Roman" w:hAnsi="Times New Roman" w:cs="Times New Roman"/>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6</w:t>
            </w:r>
          </w:p>
        </w:tc>
        <w:tc>
          <w:tcPr>
            <w:tcW w:w="4033" w:type="dxa"/>
            <w:shd w:val="clear" w:color="auto" w:fill="auto"/>
            <w:vAlign w:val="center"/>
          </w:tcPr>
          <w:p w14:paraId="73510837">
            <w:pPr>
              <w:keepNext w:val="0"/>
              <w:keepLines w:val="0"/>
              <w:suppressLineNumbers w:val="0"/>
              <w:spacing w:before="0" w:beforeAutospacing="0" w:after="0" w:afterAutospacing="0" w:line="240" w:lineRule="auto"/>
              <w:ind w:left="0" w:right="51"/>
              <w:jc w:val="left"/>
              <w:rPr>
                <w:rFonts w:hint="default" w:ascii="Times New Roman" w:hAnsi="Times New Roman" w:cs="Times New Roman"/>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（三）声环境影响分析：经预测，项目厂界四周昼夜间噪声能达到《工业企业厂界环境噪声排放标准》中3类标准。</w:t>
            </w:r>
          </w:p>
        </w:tc>
        <w:tc>
          <w:tcPr>
            <w:tcW w:w="3540" w:type="dxa"/>
            <w:shd w:val="clear" w:color="auto" w:fill="auto"/>
            <w:vAlign w:val="center"/>
          </w:tcPr>
          <w:p w14:paraId="398046B0">
            <w:pPr>
              <w:keepNext w:val="0"/>
              <w:keepLines w:val="0"/>
              <w:suppressLineNumbers w:val="0"/>
              <w:spacing w:before="0" w:beforeAutospacing="0" w:after="0" w:afterAutospacing="0" w:line="240" w:lineRule="auto"/>
              <w:ind w:left="0" w:right="51"/>
              <w:jc w:val="left"/>
              <w:rPr>
                <w:rFonts w:hint="eastAsia" w:ascii="Times New Roman" w:hAnsi="Times New Roman" w:cs="Times New Roman"/>
                <w:sz w:val="21"/>
                <w:szCs w:val="21"/>
                <w:highlight w:val="none"/>
                <w:lang w:val="en-US" w:eastAsia="zh-CN"/>
              </w:rPr>
            </w:pPr>
            <w:r>
              <w:rPr>
                <w:rFonts w:hint="eastAsia" w:ascii="Times New Roman" w:hAnsi="Times New Roman" w:cs="Times New Roman"/>
                <w:b/>
                <w:bCs/>
                <w:sz w:val="21"/>
                <w:szCs w:val="21"/>
                <w:highlight w:val="none"/>
                <w:lang w:val="en-US" w:eastAsia="zh-CN"/>
              </w:rPr>
              <w:t>已落实。</w:t>
            </w:r>
            <w:r>
              <w:rPr>
                <w:rFonts w:hint="eastAsia" w:ascii="Times New Roman" w:hAnsi="Times New Roman" w:cs="Times New Roman"/>
                <w:sz w:val="21"/>
                <w:szCs w:val="21"/>
                <w:highlight w:val="none"/>
                <w:lang w:val="en-US" w:eastAsia="zh-CN"/>
              </w:rPr>
              <w:t xml:space="preserve"> </w:t>
            </w:r>
          </w:p>
          <w:p w14:paraId="4E7F0EDB">
            <w:pPr>
              <w:keepNext w:val="0"/>
              <w:keepLines w:val="0"/>
              <w:suppressLineNumbers w:val="0"/>
              <w:spacing w:before="0" w:beforeAutospacing="0" w:after="0" w:afterAutospacing="0" w:line="240" w:lineRule="auto"/>
              <w:ind w:left="0" w:right="51"/>
              <w:jc w:val="left"/>
              <w:rPr>
                <w:rFonts w:hint="default" w:ascii="Times New Roman" w:hAnsi="Times New Roman" w:cs="Times New Roman"/>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项目厂界四周昼夜间噪声符合《工业企业厂界环境噪声排放标准》中3类标准。</w:t>
            </w:r>
          </w:p>
        </w:tc>
      </w:tr>
      <w:tr w14:paraId="42D6AE4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7" w:type="dxa"/>
            <w:left w:w="108" w:type="dxa"/>
            <w:bottom w:w="0" w:type="dxa"/>
            <w:right w:w="58" w:type="dxa"/>
          </w:tblCellMar>
        </w:tblPrEx>
        <w:trPr>
          <w:trHeight w:val="454" w:hRule="atLeast"/>
          <w:jc w:val="center"/>
        </w:trPr>
        <w:tc>
          <w:tcPr>
            <w:tcW w:w="715" w:type="dxa"/>
            <w:shd w:val="clear" w:color="auto" w:fill="auto"/>
            <w:vAlign w:val="center"/>
          </w:tcPr>
          <w:p w14:paraId="5D18639A">
            <w:pPr>
              <w:keepNext w:val="0"/>
              <w:keepLines w:val="0"/>
              <w:suppressLineNumbers w:val="0"/>
              <w:spacing w:before="0" w:beforeAutospacing="0" w:after="0" w:afterAutospacing="0" w:line="240" w:lineRule="auto"/>
              <w:ind w:left="0" w:right="51"/>
              <w:jc w:val="center"/>
              <w:rPr>
                <w:rFonts w:hint="default" w:ascii="Times New Roman" w:hAnsi="Times New Roman" w:cs="Times New Roman"/>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7</w:t>
            </w:r>
          </w:p>
        </w:tc>
        <w:tc>
          <w:tcPr>
            <w:tcW w:w="4033" w:type="dxa"/>
            <w:shd w:val="clear" w:color="auto" w:fill="auto"/>
            <w:vAlign w:val="center"/>
          </w:tcPr>
          <w:p w14:paraId="6B7795A6">
            <w:pPr>
              <w:keepNext w:val="0"/>
              <w:keepLines w:val="0"/>
              <w:suppressLineNumbers w:val="0"/>
              <w:spacing w:before="0" w:beforeAutospacing="0" w:after="0" w:afterAutospacing="0" w:line="240" w:lineRule="auto"/>
              <w:ind w:left="0" w:right="51"/>
              <w:jc w:val="left"/>
              <w:rPr>
                <w:rFonts w:hint="default" w:ascii="Times New Roman" w:hAnsi="Times New Roman" w:cs="Times New Roman"/>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（四）固废环境影响分析：项目固废均能得到妥善处理，最终排放量为零，对周围环境影响较小。</w:t>
            </w:r>
          </w:p>
        </w:tc>
        <w:tc>
          <w:tcPr>
            <w:tcW w:w="3540" w:type="dxa"/>
            <w:shd w:val="clear" w:color="auto" w:fill="auto"/>
            <w:vAlign w:val="center"/>
          </w:tcPr>
          <w:p w14:paraId="186D9869">
            <w:pPr>
              <w:keepNext w:val="0"/>
              <w:keepLines w:val="0"/>
              <w:suppressLineNumbers w:val="0"/>
              <w:spacing w:before="0" w:beforeAutospacing="0" w:after="0" w:afterAutospacing="0" w:line="240" w:lineRule="auto"/>
              <w:ind w:left="0" w:right="51"/>
              <w:jc w:val="left"/>
              <w:rPr>
                <w:rFonts w:hint="eastAsia" w:ascii="Times New Roman" w:hAnsi="Times New Roman" w:cs="Times New Roman"/>
                <w:sz w:val="21"/>
                <w:szCs w:val="21"/>
                <w:highlight w:val="none"/>
                <w:lang w:val="en-US" w:eastAsia="zh-CN"/>
              </w:rPr>
            </w:pPr>
            <w:r>
              <w:rPr>
                <w:rFonts w:hint="eastAsia" w:ascii="Times New Roman" w:hAnsi="Times New Roman" w:cs="Times New Roman"/>
                <w:b/>
                <w:bCs/>
                <w:sz w:val="21"/>
                <w:szCs w:val="21"/>
                <w:highlight w:val="none"/>
                <w:lang w:val="en-US" w:eastAsia="zh-CN"/>
              </w:rPr>
              <w:t>已落实。</w:t>
            </w:r>
            <w:r>
              <w:rPr>
                <w:rFonts w:hint="eastAsia" w:ascii="Times New Roman" w:hAnsi="Times New Roman" w:cs="Times New Roman"/>
                <w:sz w:val="21"/>
                <w:szCs w:val="21"/>
                <w:highlight w:val="none"/>
                <w:lang w:val="en-US" w:eastAsia="zh-CN"/>
              </w:rPr>
              <w:t xml:space="preserve"> </w:t>
            </w:r>
          </w:p>
          <w:p w14:paraId="0FE51AE5">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000000"/>
                <w:kern w:val="0"/>
                <w:sz w:val="21"/>
                <w:szCs w:val="21"/>
                <w:highlight w:val="none"/>
                <w:vertAlign w:val="baseline"/>
                <w:lang w:val="en-US" w:eastAsia="zh-CN" w:bidi="ar"/>
              </w:rPr>
            </w:pPr>
            <w:r>
              <w:rPr>
                <w:rFonts w:hint="default" w:ascii="Times New Roman" w:hAnsi="Times New Roman" w:eastAsia="宋体" w:cs="Times New Roman"/>
                <w:color w:val="000000"/>
                <w:kern w:val="0"/>
                <w:sz w:val="21"/>
                <w:szCs w:val="21"/>
                <w:highlight w:val="none"/>
                <w:lang w:val="en-US" w:eastAsia="zh-CN" w:bidi="ar"/>
              </w:rPr>
              <w:t>危废仓库位于厂区北侧，面积为</w:t>
            </w:r>
            <w:r>
              <w:rPr>
                <w:rFonts w:hint="eastAsia" w:ascii="Times New Roman" w:hAnsi="Times New Roman" w:eastAsia="宋体" w:cs="Times New Roman"/>
                <w:color w:val="000000"/>
                <w:kern w:val="0"/>
                <w:sz w:val="21"/>
                <w:szCs w:val="21"/>
                <w:highlight w:val="none"/>
                <w:lang w:val="en-US" w:eastAsia="zh-CN" w:bidi="ar"/>
              </w:rPr>
              <w:t>1</w:t>
            </w:r>
            <w:r>
              <w:rPr>
                <w:rFonts w:hint="default" w:ascii="Times New Roman" w:hAnsi="Times New Roman" w:eastAsia="宋体" w:cs="Times New Roman"/>
                <w:color w:val="000000"/>
                <w:kern w:val="0"/>
                <w:sz w:val="21"/>
                <w:szCs w:val="21"/>
                <w:highlight w:val="none"/>
                <w:lang w:val="en-US" w:eastAsia="zh-CN" w:bidi="ar"/>
              </w:rPr>
              <w:t>0m</w:t>
            </w:r>
            <w:r>
              <w:rPr>
                <w:rFonts w:hint="default" w:ascii="Times New Roman" w:hAnsi="Times New Roman" w:eastAsia="宋体" w:cs="Times New Roman"/>
                <w:color w:val="000000"/>
                <w:kern w:val="0"/>
                <w:sz w:val="21"/>
                <w:szCs w:val="21"/>
                <w:highlight w:val="none"/>
                <w:vertAlign w:val="superscript"/>
                <w:lang w:val="en-US" w:eastAsia="zh-CN" w:bidi="ar"/>
              </w:rPr>
              <w:t>2</w:t>
            </w:r>
            <w:r>
              <w:rPr>
                <w:rFonts w:hint="default" w:ascii="Times New Roman" w:hAnsi="Times New Roman" w:eastAsia="宋体" w:cs="Times New Roman"/>
                <w:color w:val="000000"/>
                <w:kern w:val="0"/>
                <w:sz w:val="21"/>
                <w:szCs w:val="21"/>
                <w:highlight w:val="none"/>
                <w:vertAlign w:val="baseline"/>
                <w:lang w:val="en-US" w:eastAsia="zh-CN" w:bidi="ar"/>
              </w:rPr>
              <w:t>，</w:t>
            </w:r>
            <w:r>
              <w:rPr>
                <w:rFonts w:hint="default" w:ascii="Times New Roman" w:hAnsi="Times New Roman" w:eastAsia="宋体" w:cs="Times New Roman"/>
                <w:color w:val="auto"/>
                <w:kern w:val="0"/>
                <w:sz w:val="21"/>
                <w:szCs w:val="21"/>
                <w:highlight w:val="none"/>
                <w:lang w:val="en-US" w:eastAsia="zh-CN" w:bidi="ar"/>
              </w:rPr>
              <w:t>一般固废</w:t>
            </w:r>
            <w:r>
              <w:rPr>
                <w:rFonts w:hint="default" w:ascii="Times New Roman" w:hAnsi="Times New Roman" w:eastAsia="宋体" w:cs="Times New Roman"/>
                <w:color w:val="000000"/>
                <w:kern w:val="0"/>
                <w:sz w:val="21"/>
                <w:szCs w:val="21"/>
                <w:highlight w:val="none"/>
                <w:lang w:val="en-US" w:eastAsia="zh-CN" w:bidi="ar"/>
              </w:rPr>
              <w:t>位于厂区北侧，面积为</w:t>
            </w:r>
            <w:r>
              <w:rPr>
                <w:rFonts w:hint="eastAsia" w:ascii="Times New Roman" w:hAnsi="Times New Roman" w:eastAsia="宋体" w:cs="Times New Roman"/>
                <w:color w:val="000000"/>
                <w:kern w:val="0"/>
                <w:sz w:val="21"/>
                <w:szCs w:val="21"/>
                <w:highlight w:val="none"/>
                <w:lang w:val="en-US" w:eastAsia="zh-CN" w:bidi="ar"/>
              </w:rPr>
              <w:t>5</w:t>
            </w:r>
            <w:r>
              <w:rPr>
                <w:rFonts w:hint="default" w:ascii="Times New Roman" w:hAnsi="Times New Roman" w:eastAsia="宋体" w:cs="Times New Roman"/>
                <w:color w:val="000000"/>
                <w:kern w:val="0"/>
                <w:sz w:val="21"/>
                <w:szCs w:val="21"/>
                <w:highlight w:val="none"/>
                <w:lang w:val="en-US" w:eastAsia="zh-CN" w:bidi="ar"/>
              </w:rPr>
              <w:t>0m</w:t>
            </w:r>
            <w:r>
              <w:rPr>
                <w:rFonts w:hint="default" w:ascii="Times New Roman" w:hAnsi="Times New Roman" w:eastAsia="宋体" w:cs="Times New Roman"/>
                <w:color w:val="000000"/>
                <w:kern w:val="0"/>
                <w:sz w:val="21"/>
                <w:szCs w:val="21"/>
                <w:highlight w:val="none"/>
                <w:vertAlign w:val="superscript"/>
                <w:lang w:val="en-US" w:eastAsia="zh-CN" w:bidi="ar"/>
              </w:rPr>
              <w:t>2</w:t>
            </w:r>
            <w:r>
              <w:rPr>
                <w:rFonts w:hint="default" w:ascii="Times New Roman" w:hAnsi="Times New Roman" w:eastAsia="宋体" w:cs="Times New Roman"/>
                <w:color w:val="000000"/>
                <w:kern w:val="0"/>
                <w:sz w:val="21"/>
                <w:szCs w:val="21"/>
                <w:highlight w:val="none"/>
                <w:vertAlign w:val="baseline"/>
                <w:lang w:val="en-US" w:eastAsia="zh-CN" w:bidi="ar"/>
              </w:rPr>
              <w:t>。</w:t>
            </w:r>
          </w:p>
          <w:p w14:paraId="319F9CE0">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危险废物（废机油、废导热油、定型废油）收集后暂存在危废仓库内，委托浙江海宇润滑油有限公司进行处置</w:t>
            </w:r>
            <w:r>
              <w:rPr>
                <w:rFonts w:hint="eastAsia" w:ascii="Times New Roman" w:hAnsi="Times New Roman" w:eastAsia="宋体" w:cs="Times New Roman"/>
                <w:color w:val="auto"/>
                <w:kern w:val="0"/>
                <w:sz w:val="21"/>
                <w:szCs w:val="21"/>
                <w:highlight w:val="none"/>
                <w:lang w:val="en-US" w:eastAsia="zh-CN" w:bidi="ar"/>
              </w:rPr>
              <w:t>，危险废包装材料委托浦江梦源环保科技有限公司安全处置；</w:t>
            </w:r>
            <w:r>
              <w:rPr>
                <w:rFonts w:hint="default" w:ascii="Times New Roman" w:hAnsi="Times New Roman" w:eastAsia="宋体" w:cs="Times New Roman"/>
                <w:color w:val="auto"/>
                <w:kern w:val="0"/>
                <w:sz w:val="21"/>
                <w:szCs w:val="21"/>
                <w:highlight w:val="none"/>
                <w:lang w:val="en-US" w:eastAsia="zh-CN" w:bidi="ar"/>
              </w:rPr>
              <w:t>含油废抹布混入生活垃圾中，环卫部门统一清运填埋处理；</w:t>
            </w:r>
          </w:p>
          <w:p w14:paraId="4B42A1B5">
            <w:pPr>
              <w:keepNext w:val="0"/>
              <w:keepLines w:val="0"/>
              <w:suppressLineNumbers w:val="0"/>
              <w:spacing w:before="0" w:beforeAutospacing="0" w:after="0" w:afterAutospacing="0" w:line="240" w:lineRule="auto"/>
              <w:ind w:left="0" w:right="51"/>
              <w:jc w:val="left"/>
              <w:rPr>
                <w:rFonts w:hint="default" w:ascii="Times New Roman" w:hAnsi="Times New Roman" w:cs="Times New Roman"/>
                <w:kern w:val="2"/>
                <w:sz w:val="21"/>
                <w:szCs w:val="21"/>
                <w:highlight w:val="none"/>
                <w:lang w:val="en-US" w:eastAsia="zh-CN" w:bidi="ar-SA"/>
              </w:rPr>
            </w:pPr>
            <w:r>
              <w:rPr>
                <w:rFonts w:hint="default" w:ascii="Times New Roman" w:hAnsi="Times New Roman" w:eastAsia="宋体" w:cs="Times New Roman"/>
                <w:color w:val="000000"/>
                <w:kern w:val="0"/>
                <w:sz w:val="21"/>
                <w:szCs w:val="21"/>
                <w:highlight w:val="none"/>
                <w:vertAlign w:val="baseline"/>
                <w:lang w:val="en-US" w:eastAsia="zh-CN" w:bidi="ar"/>
              </w:rPr>
              <w:t>一般固废</w:t>
            </w:r>
            <w:r>
              <w:rPr>
                <w:rFonts w:hint="default" w:ascii="Times New Roman" w:hAnsi="Times New Roman" w:eastAsia="宋体" w:cs="Times New Roman"/>
                <w:color w:val="auto"/>
                <w:kern w:val="0"/>
                <w:sz w:val="21"/>
                <w:szCs w:val="21"/>
                <w:highlight w:val="none"/>
                <w:lang w:val="en-US" w:eastAsia="zh-CN" w:bidi="ar"/>
              </w:rPr>
              <w:t>（边角料、一般包装材料、污泥）收集后出售给回收公司综合利用；生活垃圾由当地环卫部门统一清运处理</w:t>
            </w:r>
          </w:p>
        </w:tc>
      </w:tr>
    </w:tbl>
    <w:p w14:paraId="43C646A6">
      <w:pPr>
        <w:pStyle w:val="30"/>
        <w:sectPr>
          <w:footerReference r:id="rId11" w:type="default"/>
          <w:pgSz w:w="11906" w:h="16838"/>
          <w:pgMar w:top="1440" w:right="1803" w:bottom="1440" w:left="1803" w:header="850" w:footer="992" w:gutter="0"/>
          <w:pgBorders>
            <w:top w:val="none" w:sz="0" w:space="0"/>
            <w:left w:val="none" w:sz="0" w:space="0"/>
            <w:bottom w:val="none" w:sz="0" w:space="0"/>
            <w:right w:val="none" w:sz="0" w:space="0"/>
          </w:pgBorders>
          <w:cols w:space="0" w:num="1"/>
          <w:rtlGutter w:val="0"/>
          <w:docGrid w:type="lines" w:linePitch="319" w:charSpace="0"/>
        </w:sectPr>
      </w:pPr>
    </w:p>
    <w:p w14:paraId="4F352FE6">
      <w:pPr>
        <w:pStyle w:val="2"/>
        <w:rPr>
          <w:color w:val="000000" w:themeColor="text1"/>
          <w14:textFill>
            <w14:solidFill>
              <w14:schemeClr w14:val="tx1"/>
            </w14:solidFill>
          </w14:textFill>
        </w:rPr>
      </w:pPr>
      <w:bookmarkStart w:id="60" w:name="_Toc20741"/>
      <w:r>
        <w:rPr>
          <w:rFonts w:hint="eastAsia"/>
          <w:color w:val="000000" w:themeColor="text1"/>
          <w:highlight w:val="none"/>
          <w14:textFill>
            <w14:solidFill>
              <w14:schemeClr w14:val="tx1"/>
            </w14:solidFill>
          </w14:textFill>
        </w:rPr>
        <w:t>5建设项目</w:t>
      </w:r>
      <w:r>
        <w:rPr>
          <w:rFonts w:hint="eastAsia"/>
          <w:color w:val="000000" w:themeColor="text1"/>
          <w:highlight w:val="none"/>
          <w:lang w:eastAsia="zh-CN"/>
          <w14:textFill>
            <w14:solidFill>
              <w14:schemeClr w14:val="tx1"/>
            </w14:solidFill>
          </w14:textFill>
        </w:rPr>
        <w:t>环评报告</w:t>
      </w:r>
      <w:r>
        <w:rPr>
          <w:rFonts w:hint="eastAsia"/>
          <w:color w:val="000000" w:themeColor="text1"/>
          <w:highlight w:val="none"/>
          <w14:textFill>
            <w14:solidFill>
              <w14:schemeClr w14:val="tx1"/>
            </w14:solidFill>
          </w14:textFill>
        </w:rPr>
        <w:t>的主要结论与建议及其</w:t>
      </w:r>
      <w:r>
        <w:rPr>
          <w:rFonts w:hint="eastAsia"/>
          <w:color w:val="000000" w:themeColor="text1"/>
          <w14:textFill>
            <w14:solidFill>
              <w14:schemeClr w14:val="tx1"/>
            </w14:solidFill>
          </w14:textFill>
        </w:rPr>
        <w:t>审批部门审批决定</w:t>
      </w:r>
      <w:bookmarkEnd w:id="60"/>
    </w:p>
    <w:p w14:paraId="62FD36AD">
      <w:pPr>
        <w:pStyle w:val="3"/>
        <w:rPr>
          <w:rFonts w:eastAsia="宋体"/>
        </w:rPr>
      </w:pPr>
      <w:bookmarkStart w:id="61" w:name="_Toc473"/>
      <w:r>
        <w:rPr>
          <w:rFonts w:eastAsia="宋体"/>
        </w:rPr>
        <w:t>5.1建设项目</w:t>
      </w:r>
      <w:r>
        <w:rPr>
          <w:rFonts w:hint="eastAsia" w:eastAsia="宋体"/>
          <w:lang w:eastAsia="zh-CN"/>
        </w:rPr>
        <w:t>环评报告</w:t>
      </w:r>
      <w:r>
        <w:rPr>
          <w:rFonts w:eastAsia="宋体"/>
        </w:rPr>
        <w:t>的主要结论与建议</w:t>
      </w:r>
      <w:bookmarkEnd w:id="61"/>
    </w:p>
    <w:p w14:paraId="0DC438C9">
      <w:pPr>
        <w:pStyle w:val="4"/>
        <w:spacing w:before="120" w:after="120"/>
        <w:rPr>
          <w:highlight w:val="none"/>
        </w:rPr>
      </w:pPr>
      <w:bookmarkStart w:id="62" w:name="_Toc5979"/>
      <w:bookmarkStart w:id="63" w:name="_Toc11080"/>
      <w:r>
        <w:rPr>
          <w:rFonts w:hint="default"/>
          <w:highlight w:val="none"/>
          <w:lang w:val="en-US" w:eastAsia="zh-CN"/>
        </w:rPr>
        <w:t xml:space="preserve">5.1.1 </w:t>
      </w:r>
      <w:r>
        <w:rPr>
          <w:rFonts w:hint="eastAsia"/>
          <w:highlight w:val="none"/>
          <w:lang w:val="en-US" w:eastAsia="zh-CN"/>
        </w:rPr>
        <w:t>建设项目污染产生和防治措施</w:t>
      </w:r>
      <w:bookmarkEnd w:id="62"/>
      <w:bookmarkEnd w:id="63"/>
    </w:p>
    <w:p w14:paraId="2C53816A">
      <w:pPr>
        <w:ind w:left="-15" w:right="120" w:firstLine="480"/>
        <w:jc w:val="center"/>
        <w:rPr>
          <w:rFonts w:hint="default" w:ascii="Times New Roman" w:hAnsi="Times New Roman"/>
          <w:b/>
          <w:color w:val="000000" w:themeColor="text1"/>
          <w:lang w:val="en-US"/>
          <w14:textFill>
            <w14:solidFill>
              <w14:schemeClr w14:val="tx1"/>
            </w14:solidFill>
          </w14:textFill>
        </w:rPr>
      </w:pPr>
      <w:r>
        <w:rPr>
          <w:rFonts w:hint="eastAsia" w:ascii="Times New Roman" w:hAnsi="Times New Roman"/>
          <w:b/>
          <w:color w:val="000000" w:themeColor="text1"/>
          <w:lang w:val="en-US" w:eastAsia="zh-CN"/>
          <w14:textFill>
            <w14:solidFill>
              <w14:schemeClr w14:val="tx1"/>
            </w14:solidFill>
          </w14:textFill>
        </w:rPr>
        <w:t xml:space="preserve">表 </w:t>
      </w:r>
      <w:r>
        <w:rPr>
          <w:rFonts w:hint="default" w:ascii="Times New Roman" w:hAnsi="Times New Roman"/>
          <w:b/>
          <w:color w:val="000000" w:themeColor="text1"/>
          <w:lang w:val="en-US" w:eastAsia="zh-CN"/>
          <w14:textFill>
            <w14:solidFill>
              <w14:schemeClr w14:val="tx1"/>
            </w14:solidFill>
          </w14:textFill>
        </w:rPr>
        <w:t>5.</w:t>
      </w:r>
      <w:r>
        <w:rPr>
          <w:rFonts w:hint="eastAsia" w:ascii="Times New Roman" w:hAnsi="Times New Roman"/>
          <w:b/>
          <w:color w:val="000000" w:themeColor="text1"/>
          <w:lang w:val="en-US" w:eastAsia="zh-CN"/>
          <w14:textFill>
            <w14:solidFill>
              <w14:schemeClr w14:val="tx1"/>
            </w14:solidFill>
          </w14:textFill>
        </w:rPr>
        <w:t>1.</w:t>
      </w:r>
      <w:r>
        <w:rPr>
          <w:rFonts w:hint="default" w:ascii="Times New Roman" w:hAnsi="Times New Roman"/>
          <w:b/>
          <w:color w:val="000000" w:themeColor="text1"/>
          <w:lang w:val="en-US" w:eastAsia="zh-CN"/>
          <w14:textFill>
            <w14:solidFill>
              <w14:schemeClr w14:val="tx1"/>
            </w14:solidFill>
          </w14:textFill>
        </w:rPr>
        <w:t>1-1</w:t>
      </w:r>
      <w:r>
        <w:rPr>
          <w:rFonts w:hint="eastAsia" w:ascii="Times New Roman" w:hAnsi="Times New Roman"/>
          <w:b/>
          <w:color w:val="000000" w:themeColor="text1"/>
          <w:lang w:val="en-US" w:eastAsia="zh-CN"/>
          <w14:textFill>
            <w14:solidFill>
              <w14:schemeClr w14:val="tx1"/>
            </w14:solidFill>
          </w14:textFill>
        </w:rPr>
        <w:t>项目污染治理措施汇总表</w:t>
      </w:r>
    </w:p>
    <w:tbl>
      <w:tblPr>
        <w:tblStyle w:val="31"/>
        <w:tblW w:w="4945"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9"/>
        <w:gridCol w:w="1692"/>
        <w:gridCol w:w="1510"/>
        <w:gridCol w:w="2375"/>
        <w:gridCol w:w="2793"/>
      </w:tblGrid>
      <w:tr w14:paraId="66892B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929" w:type="dxa"/>
            <w:shd w:val="clear" w:color="auto" w:fill="auto"/>
            <w:vAlign w:val="center"/>
          </w:tcPr>
          <w:p w14:paraId="3C3FED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right="0"/>
              <w:jc w:val="center"/>
              <w:textAlignment w:val="auto"/>
              <w:rPr>
                <w:rFonts w:hint="eastAsia" w:cs="Times New Roman" w:asciiTheme="minorEastAsia" w:hAnsiTheme="minorEastAsia"/>
                <w:b/>
                <w:bCs/>
                <w:szCs w:val="21"/>
                <w:lang w:val="en-US" w:eastAsia="zh-CN"/>
              </w:rPr>
            </w:pPr>
            <w:r>
              <w:rPr>
                <w:rFonts w:hint="eastAsia" w:cs="Times New Roman" w:asciiTheme="minorEastAsia" w:hAnsiTheme="minorEastAsia"/>
                <w:b/>
                <w:bCs/>
                <w:szCs w:val="21"/>
                <w:lang w:val="en-US" w:eastAsia="zh-CN"/>
              </w:rPr>
              <w:t>分类</w:t>
            </w:r>
          </w:p>
        </w:tc>
        <w:tc>
          <w:tcPr>
            <w:tcW w:w="1692" w:type="dxa"/>
            <w:shd w:val="clear" w:color="auto" w:fill="auto"/>
            <w:vAlign w:val="center"/>
          </w:tcPr>
          <w:p w14:paraId="42DFD97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right="0"/>
              <w:jc w:val="center"/>
              <w:textAlignment w:val="auto"/>
              <w:rPr>
                <w:rFonts w:hint="default" w:cs="Times New Roman" w:asciiTheme="minorEastAsia" w:hAnsiTheme="minorEastAsia"/>
                <w:b/>
                <w:bCs/>
                <w:szCs w:val="21"/>
                <w:lang w:val="en-US" w:eastAsia="zh-CN"/>
              </w:rPr>
            </w:pPr>
            <w:r>
              <w:rPr>
                <w:rFonts w:hint="eastAsia" w:cs="Times New Roman" w:asciiTheme="minorEastAsia" w:hAnsiTheme="minorEastAsia"/>
                <w:b/>
                <w:bCs/>
                <w:szCs w:val="21"/>
                <w:lang w:val="en-US" w:eastAsia="zh-CN"/>
              </w:rPr>
              <w:t>排放口(编号、名称)/污染源</w:t>
            </w:r>
          </w:p>
        </w:tc>
        <w:tc>
          <w:tcPr>
            <w:tcW w:w="1510" w:type="dxa"/>
            <w:shd w:val="clear" w:color="auto" w:fill="auto"/>
            <w:vAlign w:val="center"/>
          </w:tcPr>
          <w:p w14:paraId="7EFB0300">
            <w:pPr>
              <w:keepNext w:val="0"/>
              <w:keepLines w:val="0"/>
              <w:suppressLineNumbers w:val="0"/>
              <w:adjustRightInd w:val="0"/>
              <w:snapToGrid w:val="0"/>
              <w:spacing w:before="0" w:beforeAutospacing="0" w:after="0" w:afterAutospacing="0" w:line="240" w:lineRule="exact"/>
              <w:ind w:left="0" w:right="0"/>
              <w:jc w:val="center"/>
              <w:rPr>
                <w:rFonts w:hint="default" w:cs="Times New Roman" w:asciiTheme="minorEastAsia" w:hAnsiTheme="minorEastAsia" w:eastAsiaTheme="minorEastAsia"/>
                <w:b/>
                <w:bCs/>
                <w:kern w:val="2"/>
                <w:sz w:val="21"/>
                <w:szCs w:val="21"/>
                <w:lang w:val="en-US" w:eastAsia="zh-CN" w:bidi="ar-SA"/>
              </w:rPr>
            </w:pPr>
            <w:r>
              <w:rPr>
                <w:rFonts w:hint="eastAsia" w:cs="Times New Roman" w:asciiTheme="minorEastAsia" w:hAnsiTheme="minorEastAsia"/>
                <w:b/>
                <w:bCs/>
                <w:szCs w:val="21"/>
                <w:lang w:val="en-US" w:eastAsia="zh-CN"/>
              </w:rPr>
              <w:t>污染物名称</w:t>
            </w:r>
          </w:p>
        </w:tc>
        <w:tc>
          <w:tcPr>
            <w:tcW w:w="2375" w:type="dxa"/>
            <w:shd w:val="clear" w:color="auto" w:fill="auto"/>
            <w:vAlign w:val="center"/>
          </w:tcPr>
          <w:p w14:paraId="53F79DF4">
            <w:pPr>
              <w:keepNext w:val="0"/>
              <w:keepLines w:val="0"/>
              <w:widowControl/>
              <w:suppressLineNumbers w:val="0"/>
              <w:spacing w:before="0" w:beforeAutospacing="0" w:after="0" w:afterAutospacing="0"/>
              <w:ind w:left="0" w:right="0"/>
              <w:jc w:val="center"/>
              <w:rPr>
                <w:rFonts w:hint="default" w:cs="Times New Roman" w:asciiTheme="minorEastAsia" w:hAnsiTheme="minorEastAsia"/>
                <w:b/>
                <w:bCs/>
                <w:szCs w:val="21"/>
              </w:rPr>
            </w:pPr>
            <w:r>
              <w:rPr>
                <w:rFonts w:hint="eastAsia" w:ascii="宋体" w:hAnsi="宋体" w:eastAsia="宋体" w:cs="宋体"/>
                <w:b/>
                <w:bCs/>
                <w:color w:val="000000"/>
                <w:kern w:val="0"/>
                <w:sz w:val="20"/>
                <w:szCs w:val="20"/>
                <w:lang w:val="en-US" w:eastAsia="zh-CN" w:bidi="ar"/>
              </w:rPr>
              <w:t>治理措施主要内容</w:t>
            </w:r>
          </w:p>
        </w:tc>
        <w:tc>
          <w:tcPr>
            <w:tcW w:w="2793" w:type="dxa"/>
            <w:shd w:val="clear" w:color="auto" w:fill="auto"/>
            <w:vAlign w:val="center"/>
          </w:tcPr>
          <w:p w14:paraId="32E78693">
            <w:pPr>
              <w:keepNext w:val="0"/>
              <w:keepLines w:val="0"/>
              <w:suppressLineNumbers w:val="0"/>
              <w:adjustRightInd w:val="0"/>
              <w:snapToGrid w:val="0"/>
              <w:spacing w:before="0" w:beforeAutospacing="0" w:after="0" w:afterAutospacing="0" w:line="240" w:lineRule="exact"/>
              <w:ind w:left="0" w:right="0"/>
              <w:jc w:val="center"/>
              <w:rPr>
                <w:rFonts w:hint="default" w:cs="Times New Roman" w:asciiTheme="minorEastAsia" w:hAnsiTheme="minorEastAsia" w:eastAsiaTheme="minorEastAsia"/>
                <w:b/>
                <w:bCs/>
                <w:szCs w:val="21"/>
                <w:lang w:val="en-US" w:eastAsia="zh-CN"/>
              </w:rPr>
            </w:pPr>
            <w:r>
              <w:rPr>
                <w:rFonts w:hint="eastAsia" w:cs="Times New Roman" w:asciiTheme="minorEastAsia" w:hAnsiTheme="minorEastAsia"/>
                <w:b/>
                <w:bCs/>
                <w:szCs w:val="21"/>
                <w:lang w:val="en-US" w:eastAsia="zh-CN"/>
              </w:rPr>
              <w:t>执行标准</w:t>
            </w:r>
          </w:p>
        </w:tc>
      </w:tr>
      <w:tr w14:paraId="521963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929" w:type="dxa"/>
            <w:vMerge w:val="restart"/>
            <w:shd w:val="clear" w:color="auto" w:fill="auto"/>
            <w:vAlign w:val="center"/>
          </w:tcPr>
          <w:p w14:paraId="39F66AF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水污染物</w:t>
            </w:r>
          </w:p>
        </w:tc>
        <w:tc>
          <w:tcPr>
            <w:tcW w:w="1692" w:type="dxa"/>
            <w:shd w:val="clear" w:color="auto" w:fill="auto"/>
            <w:vAlign w:val="center"/>
          </w:tcPr>
          <w:p w14:paraId="43F3E34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 xml:space="preserve">员工日常 </w:t>
            </w:r>
          </w:p>
          <w:p w14:paraId="749061A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生活</w:t>
            </w:r>
          </w:p>
        </w:tc>
        <w:tc>
          <w:tcPr>
            <w:tcW w:w="1510" w:type="dxa"/>
            <w:shd w:val="clear" w:color="auto" w:fill="auto"/>
            <w:vAlign w:val="center"/>
          </w:tcPr>
          <w:p w14:paraId="1135A1A8">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生活污水</w:t>
            </w:r>
          </w:p>
        </w:tc>
        <w:tc>
          <w:tcPr>
            <w:tcW w:w="2375" w:type="dxa"/>
            <w:shd w:val="clear" w:color="auto" w:fill="auto"/>
            <w:vAlign w:val="center"/>
          </w:tcPr>
          <w:p w14:paraId="10226AF9">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rPr>
              <w:t>经自建的化粪池预处理（其中餐厨废水先经过隔油池预处理再通过化粪池预处理）后纳管</w:t>
            </w:r>
          </w:p>
        </w:tc>
        <w:tc>
          <w:tcPr>
            <w:tcW w:w="2793" w:type="dxa"/>
            <w:vMerge w:val="restart"/>
            <w:shd w:val="clear" w:color="auto" w:fill="auto"/>
            <w:vAlign w:val="center"/>
          </w:tcPr>
          <w:p w14:paraId="2D78D88A">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rPr>
              <w:t>达到《纺织染整工业水污染物排放标准》</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GB4287-2012</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表2中的间接排放标准及修改单中标准要求(《纺织染整工业水污染物排放标准》</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GB</w:t>
            </w:r>
            <w:r>
              <w:rPr>
                <w:rFonts w:hint="eastAsia"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rPr>
              <w:t>4287-2012</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没有的污染物指标执行《污水综合排放标准》</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GB</w:t>
            </w:r>
            <w:r>
              <w:rPr>
                <w:rFonts w:hint="eastAsia"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rPr>
              <w:t>8978-1996</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三级标准)后统一纳入园区污水管网，废水经龙游工业园区污水处理厂处理达到《城镇污水处理厂污染物排放标准》</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GB</w:t>
            </w:r>
            <w:r>
              <w:rPr>
                <w:rFonts w:hint="eastAsia"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rPr>
              <w:t>18918-2002</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一级A标准，尾水处理达标后再排入衢江。</w:t>
            </w:r>
          </w:p>
        </w:tc>
      </w:tr>
      <w:tr w14:paraId="67D4B4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929" w:type="dxa"/>
            <w:vMerge w:val="continue"/>
            <w:shd w:val="clear" w:color="auto" w:fill="auto"/>
            <w:vAlign w:val="center"/>
          </w:tcPr>
          <w:p w14:paraId="213379F2">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lang w:val="en-US" w:eastAsia="zh-CN"/>
              </w:rPr>
            </w:pPr>
          </w:p>
        </w:tc>
        <w:tc>
          <w:tcPr>
            <w:tcW w:w="1692" w:type="dxa"/>
            <w:vMerge w:val="restart"/>
            <w:shd w:val="clear" w:color="auto" w:fill="auto"/>
            <w:vAlign w:val="center"/>
          </w:tcPr>
          <w:p w14:paraId="514A6B2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生产废水</w:t>
            </w:r>
          </w:p>
        </w:tc>
        <w:tc>
          <w:tcPr>
            <w:tcW w:w="1510" w:type="dxa"/>
            <w:shd w:val="clear" w:color="auto" w:fill="auto"/>
            <w:vAlign w:val="center"/>
          </w:tcPr>
          <w:p w14:paraId="4999EB3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洗涤脱水废水</w:t>
            </w:r>
          </w:p>
        </w:tc>
        <w:tc>
          <w:tcPr>
            <w:tcW w:w="2375" w:type="dxa"/>
            <w:vMerge w:val="restart"/>
            <w:shd w:val="clear" w:color="auto" w:fill="auto"/>
            <w:vAlign w:val="center"/>
          </w:tcPr>
          <w:p w14:paraId="4B50DE0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Times New Roman" w:hAnsi="Times New Roman" w:cs="Times New Roman"/>
              </w:rPr>
              <w:t>生产废水经隔油+物化+生化+MBR+RO反渗透系统处理后50%的水回用于生产，50%的废水纳管排放</w:t>
            </w:r>
          </w:p>
        </w:tc>
        <w:tc>
          <w:tcPr>
            <w:tcW w:w="2793" w:type="dxa"/>
            <w:vMerge w:val="continue"/>
            <w:shd w:val="clear" w:color="auto" w:fill="auto"/>
            <w:vAlign w:val="center"/>
          </w:tcPr>
          <w:p w14:paraId="7D63601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eastAsia="zh-CN"/>
              </w:rPr>
            </w:pPr>
          </w:p>
        </w:tc>
      </w:tr>
      <w:tr w14:paraId="40568E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929" w:type="dxa"/>
            <w:vMerge w:val="continue"/>
            <w:shd w:val="clear" w:color="auto" w:fill="auto"/>
            <w:vAlign w:val="center"/>
          </w:tcPr>
          <w:p w14:paraId="2A0D85EA">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lang w:val="en-US" w:eastAsia="zh-CN"/>
              </w:rPr>
            </w:pPr>
          </w:p>
        </w:tc>
        <w:tc>
          <w:tcPr>
            <w:tcW w:w="1692" w:type="dxa"/>
            <w:vMerge w:val="continue"/>
            <w:shd w:val="clear" w:color="auto" w:fill="auto"/>
            <w:vAlign w:val="center"/>
          </w:tcPr>
          <w:p w14:paraId="2045B59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p>
        </w:tc>
        <w:tc>
          <w:tcPr>
            <w:tcW w:w="1510" w:type="dxa"/>
            <w:shd w:val="clear" w:color="auto" w:fill="auto"/>
            <w:vAlign w:val="center"/>
          </w:tcPr>
          <w:p w14:paraId="4938630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定型废气处理废水</w:t>
            </w:r>
          </w:p>
        </w:tc>
        <w:tc>
          <w:tcPr>
            <w:tcW w:w="2375" w:type="dxa"/>
            <w:vMerge w:val="continue"/>
            <w:shd w:val="clear" w:color="auto" w:fill="auto"/>
            <w:vAlign w:val="center"/>
          </w:tcPr>
          <w:p w14:paraId="239A237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p>
        </w:tc>
        <w:tc>
          <w:tcPr>
            <w:tcW w:w="2793" w:type="dxa"/>
            <w:vMerge w:val="continue"/>
            <w:shd w:val="clear" w:color="auto" w:fill="auto"/>
            <w:vAlign w:val="center"/>
          </w:tcPr>
          <w:p w14:paraId="2B24849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eastAsia="zh-CN"/>
              </w:rPr>
            </w:pPr>
          </w:p>
        </w:tc>
      </w:tr>
      <w:tr w14:paraId="6C1006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929" w:type="dxa"/>
            <w:vMerge w:val="restart"/>
            <w:shd w:val="clear" w:color="auto" w:fill="auto"/>
            <w:vAlign w:val="center"/>
          </w:tcPr>
          <w:p w14:paraId="57C166D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废气</w:t>
            </w:r>
          </w:p>
        </w:tc>
        <w:tc>
          <w:tcPr>
            <w:tcW w:w="1692" w:type="dxa"/>
            <w:shd w:val="clear" w:color="auto" w:fill="auto"/>
            <w:vAlign w:val="center"/>
          </w:tcPr>
          <w:p w14:paraId="0259C3E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定型废气</w:t>
            </w:r>
          </w:p>
        </w:tc>
        <w:tc>
          <w:tcPr>
            <w:tcW w:w="1510" w:type="dxa"/>
            <w:shd w:val="clear" w:color="auto" w:fill="auto"/>
            <w:vAlign w:val="center"/>
          </w:tcPr>
          <w:p w14:paraId="006BD974">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油烟、颗粒物</w:t>
            </w:r>
          </w:p>
        </w:tc>
        <w:tc>
          <w:tcPr>
            <w:tcW w:w="2375" w:type="dxa"/>
            <w:shd w:val="clear" w:color="auto" w:fill="auto"/>
            <w:vAlign w:val="center"/>
          </w:tcPr>
          <w:p w14:paraId="2B31FA1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定型废气经“喷淋洗涤+脱水除雾+静电油烟机”处理后于20 m高排气筒排放；加强车间通风</w:t>
            </w:r>
          </w:p>
        </w:tc>
        <w:tc>
          <w:tcPr>
            <w:tcW w:w="2793" w:type="dxa"/>
            <w:shd w:val="clear" w:color="auto" w:fill="auto"/>
            <w:vAlign w:val="center"/>
          </w:tcPr>
          <w:p w14:paraId="09AB5CC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满足《纺织染整工业大气污染物排放标准》(DB/33962-2015)中表1大气污染物排放限值</w:t>
            </w:r>
          </w:p>
        </w:tc>
      </w:tr>
      <w:tr w14:paraId="04A35C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929" w:type="dxa"/>
            <w:vMerge w:val="continue"/>
            <w:shd w:val="clear" w:color="auto" w:fill="auto"/>
            <w:vAlign w:val="center"/>
          </w:tcPr>
          <w:p w14:paraId="51E3F7B0">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lang w:val="en-US" w:eastAsia="zh-CN"/>
              </w:rPr>
            </w:pPr>
          </w:p>
        </w:tc>
        <w:tc>
          <w:tcPr>
            <w:tcW w:w="1692" w:type="dxa"/>
            <w:shd w:val="clear" w:color="auto" w:fill="auto"/>
            <w:vAlign w:val="center"/>
          </w:tcPr>
          <w:p w14:paraId="09F1451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天然气燃烧废气</w:t>
            </w:r>
          </w:p>
        </w:tc>
        <w:tc>
          <w:tcPr>
            <w:tcW w:w="1510" w:type="dxa"/>
            <w:shd w:val="clear" w:color="auto" w:fill="auto"/>
            <w:vAlign w:val="center"/>
          </w:tcPr>
          <w:p w14:paraId="7EE5120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SO</w:t>
            </w:r>
            <w:r>
              <w:rPr>
                <w:rFonts w:hint="eastAsia" w:ascii="Times New Roman" w:hAnsi="Times New Roman" w:eastAsia="宋体" w:cs="Times New Roman"/>
                <w:color w:val="auto"/>
                <w:vertAlign w:val="subscript"/>
                <w:lang w:val="en-US" w:eastAsia="zh-CN"/>
              </w:rPr>
              <w:t>2</w:t>
            </w:r>
            <w:r>
              <w:rPr>
                <w:rFonts w:hint="eastAsia" w:ascii="Times New Roman" w:hAnsi="Times New Roman" w:eastAsia="宋体" w:cs="Times New Roman"/>
                <w:color w:val="auto"/>
                <w:lang w:val="en-US" w:eastAsia="zh-CN"/>
              </w:rPr>
              <w:t>、NOx</w:t>
            </w:r>
          </w:p>
        </w:tc>
        <w:tc>
          <w:tcPr>
            <w:tcW w:w="2375" w:type="dxa"/>
            <w:shd w:val="clear" w:color="auto" w:fill="auto"/>
            <w:vAlign w:val="center"/>
          </w:tcPr>
          <w:p w14:paraId="0F6F7F2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天然气燃烧烟气经收集后经不低于15 m的排气筒（4#排气筒）高空排放</w:t>
            </w:r>
          </w:p>
        </w:tc>
        <w:tc>
          <w:tcPr>
            <w:tcW w:w="2793" w:type="dxa"/>
            <w:shd w:val="clear" w:color="auto" w:fill="auto"/>
            <w:vAlign w:val="center"/>
          </w:tcPr>
          <w:p w14:paraId="71AE8CC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天然气燃烧废气满足《浙江省工业炉窑大气污染综合治理实施方案》（浙环涵[2019]315号）中规定的排放限值</w:t>
            </w:r>
          </w:p>
        </w:tc>
      </w:tr>
      <w:tr w14:paraId="0FA355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929" w:type="dxa"/>
            <w:vMerge w:val="continue"/>
            <w:shd w:val="clear" w:color="auto" w:fill="auto"/>
            <w:vAlign w:val="center"/>
          </w:tcPr>
          <w:p w14:paraId="645F7831">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lang w:val="en-US" w:eastAsia="zh-CN"/>
              </w:rPr>
            </w:pPr>
          </w:p>
        </w:tc>
        <w:tc>
          <w:tcPr>
            <w:tcW w:w="1692" w:type="dxa"/>
            <w:shd w:val="clear" w:color="auto" w:fill="auto"/>
            <w:vAlign w:val="center"/>
          </w:tcPr>
          <w:p w14:paraId="4D671BD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粘胶、污水处理站</w:t>
            </w:r>
          </w:p>
        </w:tc>
        <w:tc>
          <w:tcPr>
            <w:tcW w:w="1510" w:type="dxa"/>
            <w:shd w:val="clear" w:color="auto" w:fill="auto"/>
            <w:vAlign w:val="center"/>
          </w:tcPr>
          <w:p w14:paraId="64D1404F">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臭气浓度、NH</w:t>
            </w:r>
            <w:r>
              <w:rPr>
                <w:rFonts w:hint="eastAsia" w:ascii="Times New Roman" w:hAnsi="Times New Roman" w:eastAsia="宋体" w:cs="Times New Roman"/>
                <w:color w:val="auto"/>
                <w:vertAlign w:val="subscript"/>
                <w:lang w:val="en-US" w:eastAsia="zh-CN"/>
              </w:rPr>
              <w:t>3</w:t>
            </w:r>
            <w:r>
              <w:rPr>
                <w:rFonts w:hint="eastAsia" w:ascii="Times New Roman" w:hAnsi="Times New Roman" w:eastAsia="宋体" w:cs="Times New Roman"/>
                <w:color w:val="auto"/>
                <w:lang w:val="en-US" w:eastAsia="zh-CN"/>
              </w:rPr>
              <w:t>、H</w:t>
            </w:r>
            <w:r>
              <w:rPr>
                <w:rFonts w:hint="eastAsia" w:ascii="Times New Roman" w:hAnsi="Times New Roman" w:eastAsia="宋体" w:cs="Times New Roman"/>
                <w:color w:val="auto"/>
                <w:vertAlign w:val="subscript"/>
                <w:lang w:val="en-US" w:eastAsia="zh-CN"/>
              </w:rPr>
              <w:t>2</w:t>
            </w:r>
            <w:r>
              <w:rPr>
                <w:rFonts w:hint="eastAsia" w:ascii="Times New Roman" w:hAnsi="Times New Roman" w:eastAsia="宋体" w:cs="Times New Roman"/>
                <w:color w:val="auto"/>
                <w:lang w:val="en-US" w:eastAsia="zh-CN"/>
              </w:rPr>
              <w:t>S</w:t>
            </w:r>
          </w:p>
        </w:tc>
        <w:tc>
          <w:tcPr>
            <w:tcW w:w="2375" w:type="dxa"/>
            <w:shd w:val="clear" w:color="auto" w:fill="auto"/>
            <w:vAlign w:val="center"/>
          </w:tcPr>
          <w:p w14:paraId="461EF40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车间加强通风；对污水</w:t>
            </w:r>
          </w:p>
          <w:p w14:paraId="4B656C9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处理站和污泥仓库产</w:t>
            </w:r>
          </w:p>
          <w:p w14:paraId="10CAB09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生臭气的处理单元采</w:t>
            </w:r>
          </w:p>
          <w:p w14:paraId="757E565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取加盖及密闭，收集的</w:t>
            </w:r>
          </w:p>
          <w:p w14:paraId="15CE88E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臭气经“低温等离子除</w:t>
            </w:r>
          </w:p>
          <w:p w14:paraId="10B0363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臭装置”处理装置处理</w:t>
            </w:r>
          </w:p>
          <w:p w14:paraId="4C31249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后少量尾气由 15 米高</w:t>
            </w:r>
          </w:p>
          <w:p w14:paraId="42B2533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排气筒高空排放</w:t>
            </w:r>
          </w:p>
        </w:tc>
        <w:tc>
          <w:tcPr>
            <w:tcW w:w="2793" w:type="dxa"/>
            <w:shd w:val="clear" w:color="auto" w:fill="auto"/>
            <w:vAlign w:val="center"/>
          </w:tcPr>
          <w:p w14:paraId="2DD8BC1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臭气浓度参照执行《恶臭污染物排放标准》（GB14554-93）中表 2 排放限值要求</w:t>
            </w:r>
          </w:p>
        </w:tc>
      </w:tr>
      <w:tr w14:paraId="6DD3CC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929" w:type="dxa"/>
            <w:vMerge w:val="continue"/>
            <w:shd w:val="clear" w:color="auto" w:fill="auto"/>
            <w:vAlign w:val="center"/>
          </w:tcPr>
          <w:p w14:paraId="584793E5">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lang w:val="en-US" w:eastAsia="zh-CN"/>
              </w:rPr>
            </w:pPr>
          </w:p>
        </w:tc>
        <w:tc>
          <w:tcPr>
            <w:tcW w:w="1692" w:type="dxa"/>
            <w:shd w:val="clear" w:color="auto" w:fill="auto"/>
            <w:vAlign w:val="center"/>
          </w:tcPr>
          <w:p w14:paraId="211B810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粘胶废气</w:t>
            </w:r>
          </w:p>
        </w:tc>
        <w:tc>
          <w:tcPr>
            <w:tcW w:w="1510" w:type="dxa"/>
            <w:shd w:val="clear" w:color="auto" w:fill="auto"/>
            <w:vAlign w:val="center"/>
          </w:tcPr>
          <w:p w14:paraId="610B6AE5">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非甲烷总烃、</w:t>
            </w:r>
          </w:p>
          <w:p w14:paraId="4D07F785">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臭气浓度</w:t>
            </w:r>
          </w:p>
        </w:tc>
        <w:tc>
          <w:tcPr>
            <w:tcW w:w="2375" w:type="dxa"/>
            <w:shd w:val="clear" w:color="auto" w:fill="auto"/>
            <w:vAlign w:val="center"/>
          </w:tcPr>
          <w:p w14:paraId="3B78323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加强车间通风</w:t>
            </w:r>
          </w:p>
        </w:tc>
        <w:tc>
          <w:tcPr>
            <w:tcW w:w="2793" w:type="dxa"/>
            <w:shd w:val="clear" w:color="auto" w:fill="auto"/>
            <w:vAlign w:val="center"/>
          </w:tcPr>
          <w:p w14:paraId="0ADDFBE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满足《大气污染物综合排放标准》中新污染源的二级标准和《恶臭污染物排放标准》中排放限值要求</w:t>
            </w:r>
          </w:p>
        </w:tc>
      </w:tr>
      <w:tr w14:paraId="222998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929" w:type="dxa"/>
            <w:vMerge w:val="continue"/>
            <w:shd w:val="clear" w:color="auto" w:fill="auto"/>
            <w:vAlign w:val="center"/>
          </w:tcPr>
          <w:p w14:paraId="2A361E37">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lang w:val="en-US" w:eastAsia="zh-CN"/>
              </w:rPr>
            </w:pPr>
          </w:p>
        </w:tc>
        <w:tc>
          <w:tcPr>
            <w:tcW w:w="1692" w:type="dxa"/>
            <w:shd w:val="clear" w:color="auto" w:fill="auto"/>
            <w:vAlign w:val="center"/>
          </w:tcPr>
          <w:p w14:paraId="509F534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食堂油烟废气</w:t>
            </w:r>
          </w:p>
        </w:tc>
        <w:tc>
          <w:tcPr>
            <w:tcW w:w="1510" w:type="dxa"/>
            <w:shd w:val="clear" w:color="auto" w:fill="auto"/>
            <w:vAlign w:val="center"/>
          </w:tcPr>
          <w:p w14:paraId="7B0B3C7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食堂油烟</w:t>
            </w:r>
          </w:p>
        </w:tc>
        <w:tc>
          <w:tcPr>
            <w:tcW w:w="2375" w:type="dxa"/>
            <w:shd w:val="clear" w:color="auto" w:fill="auto"/>
            <w:vAlign w:val="center"/>
          </w:tcPr>
          <w:p w14:paraId="1501B6C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油烟净化器处理后引至楼顶排放，处理效率75%</w:t>
            </w:r>
          </w:p>
        </w:tc>
        <w:tc>
          <w:tcPr>
            <w:tcW w:w="2793" w:type="dxa"/>
            <w:shd w:val="clear" w:color="auto" w:fill="auto"/>
            <w:vAlign w:val="center"/>
          </w:tcPr>
          <w:p w14:paraId="79A2673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达到《饮食业油烟排放标准》（GB18483-2001）中型规模要求</w:t>
            </w:r>
          </w:p>
        </w:tc>
      </w:tr>
      <w:tr w14:paraId="2F91CE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929" w:type="dxa"/>
            <w:vMerge w:val="continue"/>
            <w:shd w:val="clear" w:color="auto" w:fill="auto"/>
            <w:vAlign w:val="center"/>
          </w:tcPr>
          <w:p w14:paraId="78300212">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lang w:val="en-US" w:eastAsia="zh-CN"/>
              </w:rPr>
            </w:pPr>
          </w:p>
        </w:tc>
        <w:tc>
          <w:tcPr>
            <w:tcW w:w="1692" w:type="dxa"/>
            <w:shd w:val="clear" w:color="auto" w:fill="auto"/>
            <w:vAlign w:val="center"/>
          </w:tcPr>
          <w:p w14:paraId="557E992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整经、加弹</w:t>
            </w:r>
          </w:p>
        </w:tc>
        <w:tc>
          <w:tcPr>
            <w:tcW w:w="1510" w:type="dxa"/>
            <w:shd w:val="clear" w:color="auto" w:fill="auto"/>
            <w:vAlign w:val="center"/>
          </w:tcPr>
          <w:p w14:paraId="32DAD1A5">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纤维尘</w:t>
            </w:r>
          </w:p>
          <w:p w14:paraId="50D5EED1">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（颗粒物）</w:t>
            </w:r>
          </w:p>
        </w:tc>
        <w:tc>
          <w:tcPr>
            <w:tcW w:w="2375" w:type="dxa"/>
            <w:shd w:val="clear" w:color="auto" w:fill="auto"/>
            <w:vAlign w:val="center"/>
          </w:tcPr>
          <w:p w14:paraId="391B24C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加强车间通风，粘附在设备上或沉降在附近地面上的纤维尘收集作为一般固体废物处理</w:t>
            </w:r>
          </w:p>
        </w:tc>
        <w:tc>
          <w:tcPr>
            <w:tcW w:w="2793" w:type="dxa"/>
            <w:shd w:val="clear" w:color="auto" w:fill="auto"/>
            <w:vAlign w:val="center"/>
          </w:tcPr>
          <w:p w14:paraId="44D19B0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满足《大气污染物综合排放标准》中新污染源的二级标准和《恶臭污染物排放标准》中排放限值要求</w:t>
            </w:r>
          </w:p>
        </w:tc>
      </w:tr>
      <w:tr w14:paraId="46B09D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929" w:type="dxa"/>
            <w:vMerge w:val="restart"/>
            <w:shd w:val="clear" w:color="auto" w:fill="auto"/>
            <w:vAlign w:val="center"/>
          </w:tcPr>
          <w:p w14:paraId="4781A3E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固体废物</w:t>
            </w:r>
          </w:p>
        </w:tc>
        <w:tc>
          <w:tcPr>
            <w:tcW w:w="1692" w:type="dxa"/>
            <w:shd w:val="clear" w:color="auto" w:fill="auto"/>
            <w:vAlign w:val="center"/>
          </w:tcPr>
          <w:p w14:paraId="5648609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设备维修</w:t>
            </w:r>
          </w:p>
        </w:tc>
        <w:tc>
          <w:tcPr>
            <w:tcW w:w="1510" w:type="dxa"/>
            <w:shd w:val="clear" w:color="auto" w:fill="auto"/>
            <w:vAlign w:val="center"/>
          </w:tcPr>
          <w:p w14:paraId="3B5277F5">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废机油</w:t>
            </w:r>
          </w:p>
        </w:tc>
        <w:tc>
          <w:tcPr>
            <w:tcW w:w="2375" w:type="dxa"/>
            <w:shd w:val="clear" w:color="auto" w:fill="auto"/>
            <w:vAlign w:val="center"/>
          </w:tcPr>
          <w:p w14:paraId="7622B47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委托有资质单位处理</w:t>
            </w:r>
          </w:p>
        </w:tc>
        <w:tc>
          <w:tcPr>
            <w:tcW w:w="2793" w:type="dxa"/>
            <w:vMerge w:val="restart"/>
            <w:shd w:val="clear" w:color="auto" w:fill="auto"/>
            <w:vAlign w:val="center"/>
          </w:tcPr>
          <w:p w14:paraId="144017A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eastAsia"/>
              </w:rPr>
              <w:t>项目产生的固体废弃物均可以得到妥善处理，对周围环境影响较小</w:t>
            </w:r>
          </w:p>
        </w:tc>
      </w:tr>
      <w:tr w14:paraId="6F6E8F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929" w:type="dxa"/>
            <w:vMerge w:val="continue"/>
            <w:shd w:val="clear" w:color="auto" w:fill="auto"/>
            <w:vAlign w:val="center"/>
          </w:tcPr>
          <w:p w14:paraId="78D92F5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p>
        </w:tc>
        <w:tc>
          <w:tcPr>
            <w:tcW w:w="1692" w:type="dxa"/>
            <w:shd w:val="clear" w:color="auto" w:fill="auto"/>
            <w:vAlign w:val="center"/>
          </w:tcPr>
          <w:p w14:paraId="16D44FA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设备维修</w:t>
            </w:r>
          </w:p>
        </w:tc>
        <w:tc>
          <w:tcPr>
            <w:tcW w:w="1510" w:type="dxa"/>
            <w:shd w:val="clear" w:color="auto" w:fill="auto"/>
            <w:vAlign w:val="center"/>
          </w:tcPr>
          <w:p w14:paraId="1E5A3914">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含油废抹布</w:t>
            </w:r>
          </w:p>
        </w:tc>
        <w:tc>
          <w:tcPr>
            <w:tcW w:w="2375" w:type="dxa"/>
            <w:shd w:val="clear" w:color="auto" w:fill="auto"/>
            <w:vAlign w:val="center"/>
          </w:tcPr>
          <w:p w14:paraId="0166712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混入生活垃圾，环卫部门清运填埋</w:t>
            </w:r>
          </w:p>
        </w:tc>
        <w:tc>
          <w:tcPr>
            <w:tcW w:w="2793" w:type="dxa"/>
            <w:vMerge w:val="continue"/>
            <w:shd w:val="clear" w:color="auto" w:fill="auto"/>
            <w:vAlign w:val="center"/>
          </w:tcPr>
          <w:p w14:paraId="74FEBA1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p>
        </w:tc>
      </w:tr>
      <w:tr w14:paraId="4D4956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929" w:type="dxa"/>
            <w:vMerge w:val="continue"/>
            <w:shd w:val="clear" w:color="auto" w:fill="auto"/>
            <w:vAlign w:val="center"/>
          </w:tcPr>
          <w:p w14:paraId="5843C9E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p>
        </w:tc>
        <w:tc>
          <w:tcPr>
            <w:tcW w:w="1692" w:type="dxa"/>
            <w:shd w:val="clear" w:color="auto" w:fill="auto"/>
            <w:vAlign w:val="center"/>
          </w:tcPr>
          <w:p w14:paraId="7ABF740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导热油炉维护</w:t>
            </w:r>
          </w:p>
        </w:tc>
        <w:tc>
          <w:tcPr>
            <w:tcW w:w="1510" w:type="dxa"/>
            <w:shd w:val="clear" w:color="auto" w:fill="auto"/>
            <w:vAlign w:val="center"/>
          </w:tcPr>
          <w:p w14:paraId="1663415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废导热油</w:t>
            </w:r>
          </w:p>
        </w:tc>
        <w:tc>
          <w:tcPr>
            <w:tcW w:w="2375" w:type="dxa"/>
            <w:shd w:val="clear" w:color="auto" w:fill="auto"/>
            <w:vAlign w:val="center"/>
          </w:tcPr>
          <w:p w14:paraId="3AB2115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委托有资质单位处理</w:t>
            </w:r>
          </w:p>
        </w:tc>
        <w:tc>
          <w:tcPr>
            <w:tcW w:w="2793" w:type="dxa"/>
            <w:vMerge w:val="continue"/>
            <w:shd w:val="clear" w:color="auto" w:fill="auto"/>
            <w:vAlign w:val="center"/>
          </w:tcPr>
          <w:p w14:paraId="7C7F1D8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p>
        </w:tc>
      </w:tr>
      <w:tr w14:paraId="1D7FB9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929" w:type="dxa"/>
            <w:vMerge w:val="continue"/>
            <w:shd w:val="clear" w:color="auto" w:fill="auto"/>
            <w:vAlign w:val="center"/>
          </w:tcPr>
          <w:p w14:paraId="583AE21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p>
        </w:tc>
        <w:tc>
          <w:tcPr>
            <w:tcW w:w="1692" w:type="dxa"/>
            <w:shd w:val="clear" w:color="auto" w:fill="auto"/>
            <w:vAlign w:val="center"/>
          </w:tcPr>
          <w:p w14:paraId="12D6770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加弹、纺织、裁剪等</w:t>
            </w:r>
          </w:p>
        </w:tc>
        <w:tc>
          <w:tcPr>
            <w:tcW w:w="1510" w:type="dxa"/>
            <w:shd w:val="clear" w:color="auto" w:fill="auto"/>
            <w:vAlign w:val="center"/>
          </w:tcPr>
          <w:p w14:paraId="4C6B0BE2">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边角料</w:t>
            </w:r>
          </w:p>
        </w:tc>
        <w:tc>
          <w:tcPr>
            <w:tcW w:w="2375" w:type="dxa"/>
            <w:shd w:val="clear" w:color="auto" w:fill="auto"/>
            <w:vAlign w:val="center"/>
          </w:tcPr>
          <w:p w14:paraId="5A59C89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外售回收综合利用</w:t>
            </w:r>
          </w:p>
        </w:tc>
        <w:tc>
          <w:tcPr>
            <w:tcW w:w="2793" w:type="dxa"/>
            <w:vMerge w:val="continue"/>
            <w:shd w:val="clear" w:color="auto" w:fill="auto"/>
            <w:vAlign w:val="center"/>
          </w:tcPr>
          <w:p w14:paraId="6B0FDB5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p>
        </w:tc>
      </w:tr>
      <w:tr w14:paraId="28BC4C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929" w:type="dxa"/>
            <w:vMerge w:val="continue"/>
            <w:shd w:val="clear" w:color="auto" w:fill="auto"/>
            <w:vAlign w:val="center"/>
          </w:tcPr>
          <w:p w14:paraId="1239975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p>
        </w:tc>
        <w:tc>
          <w:tcPr>
            <w:tcW w:w="1692" w:type="dxa"/>
            <w:shd w:val="clear" w:color="auto" w:fill="auto"/>
            <w:vAlign w:val="center"/>
          </w:tcPr>
          <w:p w14:paraId="220A899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原料包装</w:t>
            </w:r>
          </w:p>
        </w:tc>
        <w:tc>
          <w:tcPr>
            <w:tcW w:w="1510" w:type="dxa"/>
            <w:shd w:val="clear" w:color="auto" w:fill="auto"/>
            <w:vAlign w:val="center"/>
          </w:tcPr>
          <w:p w14:paraId="052A170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一般包装材料</w:t>
            </w:r>
          </w:p>
        </w:tc>
        <w:tc>
          <w:tcPr>
            <w:tcW w:w="2375" w:type="dxa"/>
            <w:shd w:val="clear" w:color="auto" w:fill="auto"/>
            <w:vAlign w:val="center"/>
          </w:tcPr>
          <w:p w14:paraId="05704E1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外售回收综合利用</w:t>
            </w:r>
          </w:p>
        </w:tc>
        <w:tc>
          <w:tcPr>
            <w:tcW w:w="2793" w:type="dxa"/>
            <w:vMerge w:val="continue"/>
            <w:shd w:val="clear" w:color="auto" w:fill="auto"/>
            <w:vAlign w:val="center"/>
          </w:tcPr>
          <w:p w14:paraId="16F5BCD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p>
        </w:tc>
      </w:tr>
      <w:tr w14:paraId="42CBEF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929" w:type="dxa"/>
            <w:vMerge w:val="continue"/>
            <w:shd w:val="clear" w:color="auto" w:fill="auto"/>
            <w:vAlign w:val="center"/>
          </w:tcPr>
          <w:p w14:paraId="58DADFF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p>
        </w:tc>
        <w:tc>
          <w:tcPr>
            <w:tcW w:w="1692" w:type="dxa"/>
            <w:shd w:val="clear" w:color="auto" w:fill="auto"/>
            <w:vAlign w:val="center"/>
          </w:tcPr>
          <w:p w14:paraId="4F4E3EE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原料包装</w:t>
            </w:r>
          </w:p>
        </w:tc>
        <w:tc>
          <w:tcPr>
            <w:tcW w:w="1510" w:type="dxa"/>
            <w:shd w:val="clear" w:color="auto" w:fill="auto"/>
            <w:vAlign w:val="center"/>
          </w:tcPr>
          <w:p w14:paraId="15E7E6C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危险废包装材料</w:t>
            </w:r>
          </w:p>
        </w:tc>
        <w:tc>
          <w:tcPr>
            <w:tcW w:w="2375" w:type="dxa"/>
            <w:shd w:val="clear" w:color="auto" w:fill="auto"/>
            <w:vAlign w:val="center"/>
          </w:tcPr>
          <w:p w14:paraId="53A2C42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委托有资质单位处理</w:t>
            </w:r>
          </w:p>
        </w:tc>
        <w:tc>
          <w:tcPr>
            <w:tcW w:w="2793" w:type="dxa"/>
            <w:vMerge w:val="continue"/>
            <w:shd w:val="clear" w:color="auto" w:fill="auto"/>
            <w:vAlign w:val="center"/>
          </w:tcPr>
          <w:p w14:paraId="2E1C26D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p>
        </w:tc>
      </w:tr>
      <w:tr w14:paraId="7125C3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929" w:type="dxa"/>
            <w:vMerge w:val="continue"/>
            <w:shd w:val="clear" w:color="auto" w:fill="auto"/>
            <w:vAlign w:val="center"/>
          </w:tcPr>
          <w:p w14:paraId="207041F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p>
        </w:tc>
        <w:tc>
          <w:tcPr>
            <w:tcW w:w="1692" w:type="dxa"/>
            <w:shd w:val="clear" w:color="auto" w:fill="auto"/>
            <w:vAlign w:val="center"/>
          </w:tcPr>
          <w:p w14:paraId="517F908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废水处理</w:t>
            </w:r>
          </w:p>
        </w:tc>
        <w:tc>
          <w:tcPr>
            <w:tcW w:w="1510" w:type="dxa"/>
            <w:shd w:val="clear" w:color="auto" w:fill="auto"/>
            <w:vAlign w:val="center"/>
          </w:tcPr>
          <w:p w14:paraId="38E18294">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污泥</w:t>
            </w:r>
          </w:p>
        </w:tc>
        <w:tc>
          <w:tcPr>
            <w:tcW w:w="2375" w:type="dxa"/>
            <w:shd w:val="clear" w:color="auto" w:fill="auto"/>
            <w:vAlign w:val="center"/>
          </w:tcPr>
          <w:p w14:paraId="4108E64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委托资质部门处置</w:t>
            </w:r>
          </w:p>
        </w:tc>
        <w:tc>
          <w:tcPr>
            <w:tcW w:w="2793" w:type="dxa"/>
            <w:vMerge w:val="continue"/>
            <w:shd w:val="clear" w:color="auto" w:fill="auto"/>
            <w:vAlign w:val="center"/>
          </w:tcPr>
          <w:p w14:paraId="02825D9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p>
        </w:tc>
      </w:tr>
      <w:tr w14:paraId="315F24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929" w:type="dxa"/>
            <w:vMerge w:val="continue"/>
            <w:shd w:val="clear" w:color="auto" w:fill="auto"/>
            <w:vAlign w:val="center"/>
          </w:tcPr>
          <w:p w14:paraId="6702CEB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p>
        </w:tc>
        <w:tc>
          <w:tcPr>
            <w:tcW w:w="1692" w:type="dxa"/>
            <w:shd w:val="clear" w:color="auto" w:fill="auto"/>
            <w:vAlign w:val="center"/>
          </w:tcPr>
          <w:p w14:paraId="6FD691D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日常生活</w:t>
            </w:r>
          </w:p>
        </w:tc>
        <w:tc>
          <w:tcPr>
            <w:tcW w:w="1510" w:type="dxa"/>
            <w:shd w:val="clear" w:color="auto" w:fill="auto"/>
            <w:vAlign w:val="center"/>
          </w:tcPr>
          <w:p w14:paraId="50DE0F6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生活垃圾</w:t>
            </w:r>
          </w:p>
        </w:tc>
        <w:tc>
          <w:tcPr>
            <w:tcW w:w="2375" w:type="dxa"/>
            <w:shd w:val="clear" w:color="auto" w:fill="auto"/>
            <w:vAlign w:val="center"/>
          </w:tcPr>
          <w:p w14:paraId="577BB98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环卫部门清运填埋</w:t>
            </w:r>
          </w:p>
        </w:tc>
        <w:tc>
          <w:tcPr>
            <w:tcW w:w="2793" w:type="dxa"/>
            <w:vMerge w:val="continue"/>
            <w:shd w:val="clear" w:color="auto" w:fill="auto"/>
            <w:vAlign w:val="center"/>
          </w:tcPr>
          <w:p w14:paraId="450551E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p>
        </w:tc>
      </w:tr>
      <w:tr w14:paraId="1CE43B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929" w:type="dxa"/>
            <w:vMerge w:val="continue"/>
            <w:shd w:val="clear" w:color="auto" w:fill="auto"/>
            <w:vAlign w:val="center"/>
          </w:tcPr>
          <w:p w14:paraId="512ECF4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p>
        </w:tc>
        <w:tc>
          <w:tcPr>
            <w:tcW w:w="1692" w:type="dxa"/>
            <w:shd w:val="clear" w:color="auto" w:fill="auto"/>
            <w:vAlign w:val="center"/>
          </w:tcPr>
          <w:p w14:paraId="10F3BFE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定型废气处理</w:t>
            </w:r>
          </w:p>
        </w:tc>
        <w:tc>
          <w:tcPr>
            <w:tcW w:w="1510" w:type="dxa"/>
            <w:shd w:val="clear" w:color="auto" w:fill="auto"/>
            <w:vAlign w:val="center"/>
          </w:tcPr>
          <w:p w14:paraId="561891F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定型废油</w:t>
            </w:r>
          </w:p>
        </w:tc>
        <w:tc>
          <w:tcPr>
            <w:tcW w:w="2375" w:type="dxa"/>
            <w:shd w:val="clear" w:color="auto" w:fill="auto"/>
            <w:vAlign w:val="center"/>
          </w:tcPr>
          <w:p w14:paraId="408A7CB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委托有资质单位处理</w:t>
            </w:r>
          </w:p>
        </w:tc>
        <w:tc>
          <w:tcPr>
            <w:tcW w:w="2793" w:type="dxa"/>
            <w:vMerge w:val="continue"/>
            <w:shd w:val="clear" w:color="auto" w:fill="auto"/>
            <w:vAlign w:val="center"/>
          </w:tcPr>
          <w:p w14:paraId="4B8E0BF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p>
        </w:tc>
      </w:tr>
      <w:tr w14:paraId="70BD04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929" w:type="dxa"/>
            <w:shd w:val="clear" w:color="auto" w:fill="auto"/>
            <w:vAlign w:val="center"/>
          </w:tcPr>
          <w:p w14:paraId="7001CF5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噪声防治措施</w:t>
            </w:r>
          </w:p>
        </w:tc>
        <w:tc>
          <w:tcPr>
            <w:tcW w:w="8370" w:type="dxa"/>
            <w:gridSpan w:val="4"/>
            <w:shd w:val="clear" w:color="auto" w:fill="auto"/>
            <w:vAlign w:val="center"/>
          </w:tcPr>
          <w:p w14:paraId="2504753D">
            <w:pPr>
              <w:keepNext w:val="0"/>
              <w:keepLines w:val="0"/>
              <w:suppressLineNumbers w:val="0"/>
              <w:spacing w:before="0" w:beforeAutospacing="0" w:after="0" w:afterAutospacing="0"/>
              <w:ind w:left="0" w:right="0"/>
              <w:jc w:val="left"/>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 厂区平面布置中，将主要噪声源设备相对集中布置，尽量远离厂界；</w:t>
            </w:r>
          </w:p>
          <w:p w14:paraId="6EEF9AA7">
            <w:pPr>
              <w:keepNext w:val="0"/>
              <w:keepLines w:val="0"/>
              <w:suppressLineNumbers w:val="0"/>
              <w:spacing w:before="0" w:beforeAutospacing="0" w:after="0" w:afterAutospacing="0"/>
              <w:ind w:left="0" w:right="0"/>
              <w:jc w:val="left"/>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 设备选型时，尽可能选购性能优良的低噪声设备；</w:t>
            </w:r>
          </w:p>
          <w:p w14:paraId="68EE00C9">
            <w:pPr>
              <w:keepNext w:val="0"/>
              <w:keepLines w:val="0"/>
              <w:suppressLineNumbers w:val="0"/>
              <w:spacing w:before="0" w:beforeAutospacing="0" w:after="0" w:afterAutospacing="0"/>
              <w:ind w:left="0" w:right="0"/>
              <w:jc w:val="left"/>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 加强设备维修和日常维护，使各设备均处于正常良好状态运行；</w:t>
            </w:r>
          </w:p>
          <w:p w14:paraId="534DF8D5">
            <w:pPr>
              <w:keepNext w:val="0"/>
              <w:keepLines w:val="0"/>
              <w:suppressLineNumbers w:val="0"/>
              <w:spacing w:before="0" w:beforeAutospacing="0" w:after="0" w:afterAutospacing="0"/>
              <w:ind w:left="0" w:right="0"/>
              <w:jc w:val="left"/>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 生产车间安装自动门窗关闭装置，使门窗常处关闭状态；</w:t>
            </w:r>
          </w:p>
          <w:p w14:paraId="0A144968">
            <w:pPr>
              <w:keepNext w:val="0"/>
              <w:keepLines w:val="0"/>
              <w:suppressLineNumbers w:val="0"/>
              <w:spacing w:before="0" w:beforeAutospacing="0" w:after="0" w:afterAutospacing="0"/>
              <w:ind w:left="0" w:right="0"/>
              <w:jc w:val="left"/>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 采用合适的消声设备和防震设备；</w:t>
            </w:r>
          </w:p>
          <w:p w14:paraId="5EA43667">
            <w:pPr>
              <w:keepNext w:val="0"/>
              <w:keepLines w:val="0"/>
              <w:suppressLineNumbers w:val="0"/>
              <w:spacing w:before="0" w:beforeAutospacing="0" w:after="0" w:afterAutospacing="0"/>
              <w:ind w:left="0" w:right="0"/>
              <w:jc w:val="left"/>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6. 加强进出车辆管理，进出保持怠速行驶，严禁鸣喇叭；</w:t>
            </w:r>
          </w:p>
          <w:p w14:paraId="2D49C1C7">
            <w:pPr>
              <w:keepNext w:val="0"/>
              <w:keepLines w:val="0"/>
              <w:suppressLineNumbers w:val="0"/>
              <w:spacing w:before="0" w:beforeAutospacing="0" w:after="0" w:afterAutospacing="0"/>
              <w:ind w:left="0" w:right="0"/>
              <w:jc w:val="left"/>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7. 厂区内加强绿化</w:t>
            </w:r>
          </w:p>
        </w:tc>
      </w:tr>
    </w:tbl>
    <w:p w14:paraId="038E04D7">
      <w:pPr>
        <w:pStyle w:val="4"/>
        <w:spacing w:before="120" w:after="120"/>
        <w:rPr>
          <w:rFonts w:hint="default"/>
          <w:lang w:val="en-US" w:eastAsia="zh-CN"/>
        </w:rPr>
      </w:pPr>
      <w:bookmarkStart w:id="64" w:name="_Toc9063"/>
      <w:bookmarkStart w:id="65" w:name="_Toc24719"/>
      <w:r>
        <w:rPr>
          <w:rFonts w:hint="default"/>
          <w:lang w:val="en-US" w:eastAsia="zh-CN"/>
        </w:rPr>
        <w:t xml:space="preserve">5.1.2 </w:t>
      </w:r>
      <w:r>
        <w:rPr>
          <w:rFonts w:hint="eastAsia"/>
          <w:lang w:val="en-US" w:eastAsia="zh-CN"/>
        </w:rPr>
        <w:t>环评总结论</w:t>
      </w:r>
      <w:bookmarkEnd w:id="64"/>
      <w:bookmarkEnd w:id="65"/>
    </w:p>
    <w:p w14:paraId="6FEBFD60">
      <w:pPr>
        <w:spacing w:line="360" w:lineRule="auto"/>
        <w:ind w:firstLine="504" w:firstLineChars="200"/>
        <w:rPr>
          <w:rFonts w:hint="eastAsia" w:ascii="Times New Roman" w:hAnsi="Times New Roman" w:eastAsia="宋体"/>
          <w:b/>
          <w:sz w:val="24"/>
          <w:szCs w:val="24"/>
        </w:rPr>
      </w:pPr>
      <w:r>
        <w:rPr>
          <w:rFonts w:hint="eastAsia" w:ascii="Times New Roman" w:hAnsi="Times New Roman" w:eastAsia="宋体" w:cs="Times New Roman"/>
          <w:w w:val="105"/>
          <w:sz w:val="24"/>
          <w:lang w:val="en-US" w:eastAsia="zh-CN"/>
        </w:rPr>
        <w:t>浙江贝肯达布艺有限公司年产3000万米特种布艺面料生产线项目位于龙北产业发展环境重点准入区，项目建设符合国家产业政策；符合园区总体规划和土地利用规划；符合龙游县环境功能规划；各污染物经报告提出的污染防治措施治理后均能够达标排放，对周围环境影响不大；项目实施后具有较好的经济效益。总体上项目的建设符合浙江省建设项目环评审批原则，本项目的实施从环保角度讲是可行的。</w:t>
      </w:r>
    </w:p>
    <w:p w14:paraId="2DB85FB5">
      <w:pPr>
        <w:pStyle w:val="3"/>
        <w:rPr>
          <w:rFonts w:eastAsia="宋体"/>
          <w:highlight w:val="none"/>
        </w:rPr>
      </w:pPr>
      <w:bookmarkStart w:id="66" w:name="_Toc9527"/>
      <w:r>
        <w:rPr>
          <w:rFonts w:eastAsia="宋体"/>
          <w:highlight w:val="none"/>
        </w:rPr>
        <w:t>5.2审批部门审批决定</w:t>
      </w:r>
      <w:bookmarkEnd w:id="66"/>
    </w:p>
    <w:tbl>
      <w:tblPr>
        <w:tblStyle w:val="32"/>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0"/>
      </w:tblGrid>
      <w:tr w14:paraId="1B377E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516" w:type="dxa"/>
          </w:tcPr>
          <w:p w14:paraId="117875F4">
            <w:pPr>
              <w:keepNext w:val="0"/>
              <w:keepLines w:val="0"/>
              <w:suppressLineNumbers w:val="0"/>
              <w:spacing w:before="0" w:beforeAutospacing="0" w:after="0" w:afterAutospacing="0" w:line="360" w:lineRule="auto"/>
              <w:ind w:left="0" w:right="0"/>
              <w:jc w:val="center"/>
              <w:rPr>
                <w:rFonts w:hint="eastAsia" w:ascii="Times New Roman" w:hAnsi="Times New Roman" w:cs="Times New Roman" w:eastAsiaTheme="minorEastAsia"/>
                <w:sz w:val="32"/>
                <w:szCs w:val="32"/>
                <w:vertAlign w:val="baseline"/>
                <w:lang w:eastAsia="zh-CN"/>
              </w:rPr>
            </w:pPr>
            <w:r>
              <w:rPr>
                <w:rFonts w:hint="eastAsia" w:ascii="Times New Roman" w:hAnsi="Times New Roman" w:cs="Times New Roman" w:eastAsiaTheme="minorEastAsia"/>
                <w:sz w:val="32"/>
                <w:szCs w:val="32"/>
                <w:vertAlign w:val="baseline"/>
                <w:lang w:eastAsia="zh-CN"/>
              </w:rPr>
              <w:drawing>
                <wp:inline distT="0" distB="0" distL="114300" distR="114300">
                  <wp:extent cx="5266055" cy="7452995"/>
                  <wp:effectExtent l="0" t="0" r="6985" b="14605"/>
                  <wp:docPr id="56" name="图片 56" descr="贝肯达环评批复(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贝肯达环评批复(1)_00"/>
                          <pic:cNvPicPr>
                            <a:picLocks noChangeAspect="1"/>
                          </pic:cNvPicPr>
                        </pic:nvPicPr>
                        <pic:blipFill>
                          <a:blip r:embed="rId33"/>
                          <a:stretch>
                            <a:fillRect/>
                          </a:stretch>
                        </pic:blipFill>
                        <pic:spPr>
                          <a:xfrm>
                            <a:off x="0" y="0"/>
                            <a:ext cx="5266055" cy="7452995"/>
                          </a:xfrm>
                          <a:prstGeom prst="rect">
                            <a:avLst/>
                          </a:prstGeom>
                        </pic:spPr>
                      </pic:pic>
                    </a:graphicData>
                  </a:graphic>
                </wp:inline>
              </w:drawing>
            </w:r>
          </w:p>
        </w:tc>
      </w:tr>
      <w:tr w14:paraId="6AAC7C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516" w:type="dxa"/>
          </w:tcPr>
          <w:p w14:paraId="5D97AFB2">
            <w:pPr>
              <w:keepNext w:val="0"/>
              <w:keepLines w:val="0"/>
              <w:suppressLineNumbers w:val="0"/>
              <w:spacing w:before="0" w:beforeAutospacing="0" w:after="0" w:afterAutospacing="0" w:line="360" w:lineRule="auto"/>
              <w:ind w:left="0" w:right="0"/>
              <w:jc w:val="center"/>
              <w:rPr>
                <w:rFonts w:hint="eastAsia" w:ascii="Times New Roman" w:hAnsi="Times New Roman" w:cs="Times New Roman" w:eastAsiaTheme="minorEastAsia"/>
                <w:sz w:val="32"/>
                <w:szCs w:val="32"/>
                <w:vertAlign w:val="baseline"/>
                <w:lang w:eastAsia="zh-CN"/>
              </w:rPr>
            </w:pPr>
            <w:r>
              <w:rPr>
                <w:rFonts w:hint="eastAsia" w:ascii="Times New Roman" w:hAnsi="Times New Roman" w:cs="Times New Roman" w:eastAsiaTheme="minorEastAsia"/>
                <w:sz w:val="32"/>
                <w:szCs w:val="32"/>
                <w:vertAlign w:val="baseline"/>
                <w:lang w:eastAsia="zh-CN"/>
              </w:rPr>
              <w:drawing>
                <wp:inline distT="0" distB="0" distL="114300" distR="114300">
                  <wp:extent cx="5266055" cy="7452995"/>
                  <wp:effectExtent l="0" t="0" r="6985" b="14605"/>
                  <wp:docPr id="57" name="图片 57" descr="贝肯达环评批复(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贝肯达环评批复(1)_01"/>
                          <pic:cNvPicPr>
                            <a:picLocks noChangeAspect="1"/>
                          </pic:cNvPicPr>
                        </pic:nvPicPr>
                        <pic:blipFill>
                          <a:blip r:embed="rId34"/>
                          <a:stretch>
                            <a:fillRect/>
                          </a:stretch>
                        </pic:blipFill>
                        <pic:spPr>
                          <a:xfrm>
                            <a:off x="0" y="0"/>
                            <a:ext cx="5266055" cy="7452995"/>
                          </a:xfrm>
                          <a:prstGeom prst="rect">
                            <a:avLst/>
                          </a:prstGeom>
                        </pic:spPr>
                      </pic:pic>
                    </a:graphicData>
                  </a:graphic>
                </wp:inline>
              </w:drawing>
            </w:r>
          </w:p>
        </w:tc>
      </w:tr>
      <w:tr w14:paraId="71E035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516" w:type="dxa"/>
          </w:tcPr>
          <w:p w14:paraId="5D74E241">
            <w:pPr>
              <w:keepNext w:val="0"/>
              <w:keepLines w:val="0"/>
              <w:suppressLineNumbers w:val="0"/>
              <w:spacing w:before="0" w:beforeAutospacing="0" w:after="0" w:afterAutospacing="0" w:line="360" w:lineRule="auto"/>
              <w:ind w:left="0" w:right="0"/>
              <w:jc w:val="center"/>
              <w:rPr>
                <w:rFonts w:hint="eastAsia" w:ascii="Times New Roman" w:hAnsi="Times New Roman" w:cs="Times New Roman" w:eastAsiaTheme="minorEastAsia"/>
                <w:sz w:val="32"/>
                <w:szCs w:val="32"/>
                <w:vertAlign w:val="baseline"/>
                <w:lang w:eastAsia="zh-CN"/>
              </w:rPr>
            </w:pPr>
            <w:r>
              <w:rPr>
                <w:rFonts w:hint="eastAsia" w:ascii="Times New Roman" w:hAnsi="Times New Roman" w:cs="Times New Roman" w:eastAsiaTheme="minorEastAsia"/>
                <w:sz w:val="32"/>
                <w:szCs w:val="32"/>
                <w:vertAlign w:val="baseline"/>
                <w:lang w:eastAsia="zh-CN"/>
              </w:rPr>
              <w:drawing>
                <wp:inline distT="0" distB="0" distL="114300" distR="114300">
                  <wp:extent cx="5266055" cy="7452995"/>
                  <wp:effectExtent l="0" t="0" r="6985" b="14605"/>
                  <wp:docPr id="64" name="图片 64" descr="贝肯达环评批复(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贝肯达环评批复(1)_02"/>
                          <pic:cNvPicPr>
                            <a:picLocks noChangeAspect="1"/>
                          </pic:cNvPicPr>
                        </pic:nvPicPr>
                        <pic:blipFill>
                          <a:blip r:embed="rId35"/>
                          <a:stretch>
                            <a:fillRect/>
                          </a:stretch>
                        </pic:blipFill>
                        <pic:spPr>
                          <a:xfrm>
                            <a:off x="0" y="0"/>
                            <a:ext cx="5266055" cy="7452995"/>
                          </a:xfrm>
                          <a:prstGeom prst="rect">
                            <a:avLst/>
                          </a:prstGeom>
                        </pic:spPr>
                      </pic:pic>
                    </a:graphicData>
                  </a:graphic>
                </wp:inline>
              </w:drawing>
            </w:r>
          </w:p>
        </w:tc>
      </w:tr>
      <w:tr w14:paraId="79140A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516" w:type="dxa"/>
          </w:tcPr>
          <w:p w14:paraId="787CE5F2">
            <w:pPr>
              <w:keepNext w:val="0"/>
              <w:keepLines w:val="0"/>
              <w:suppressLineNumbers w:val="0"/>
              <w:spacing w:before="0" w:beforeAutospacing="0" w:after="0" w:afterAutospacing="0" w:line="360" w:lineRule="auto"/>
              <w:ind w:left="0" w:right="0"/>
              <w:jc w:val="center"/>
              <w:rPr>
                <w:rFonts w:hint="eastAsia" w:ascii="Times New Roman" w:hAnsi="Times New Roman" w:cs="Times New Roman" w:eastAsiaTheme="minorEastAsia"/>
                <w:sz w:val="32"/>
                <w:szCs w:val="32"/>
                <w:vertAlign w:val="baseline"/>
                <w:lang w:eastAsia="zh-CN"/>
              </w:rPr>
            </w:pPr>
            <w:r>
              <w:rPr>
                <w:rFonts w:hint="eastAsia" w:ascii="Times New Roman" w:hAnsi="Times New Roman" w:cs="Times New Roman" w:eastAsiaTheme="minorEastAsia"/>
                <w:sz w:val="32"/>
                <w:szCs w:val="32"/>
                <w:vertAlign w:val="baseline"/>
                <w:lang w:eastAsia="zh-CN"/>
              </w:rPr>
              <w:drawing>
                <wp:inline distT="0" distB="0" distL="114300" distR="114300">
                  <wp:extent cx="5266055" cy="7452995"/>
                  <wp:effectExtent l="0" t="0" r="6985" b="14605"/>
                  <wp:docPr id="65" name="图片 65" descr="贝肯达环评批复(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贝肯达环评批复(1)_03"/>
                          <pic:cNvPicPr>
                            <a:picLocks noChangeAspect="1"/>
                          </pic:cNvPicPr>
                        </pic:nvPicPr>
                        <pic:blipFill>
                          <a:blip r:embed="rId36"/>
                          <a:stretch>
                            <a:fillRect/>
                          </a:stretch>
                        </pic:blipFill>
                        <pic:spPr>
                          <a:xfrm>
                            <a:off x="0" y="0"/>
                            <a:ext cx="5266055" cy="7452995"/>
                          </a:xfrm>
                          <a:prstGeom prst="rect">
                            <a:avLst/>
                          </a:prstGeom>
                        </pic:spPr>
                      </pic:pic>
                    </a:graphicData>
                  </a:graphic>
                </wp:inline>
              </w:drawing>
            </w:r>
          </w:p>
        </w:tc>
      </w:tr>
    </w:tbl>
    <w:p w14:paraId="40D53A6B">
      <w:pPr>
        <w:spacing w:line="360" w:lineRule="auto"/>
        <w:jc w:val="center"/>
        <w:rPr>
          <w:rFonts w:ascii="Times New Roman" w:hAnsi="Times New Roman" w:cs="Times New Roman"/>
          <w:sz w:val="32"/>
          <w:szCs w:val="32"/>
        </w:rPr>
      </w:pPr>
    </w:p>
    <w:p w14:paraId="7AA7F695">
      <w:pPr>
        <w:spacing w:line="360" w:lineRule="auto"/>
        <w:jc w:val="center"/>
        <w:rPr>
          <w:rFonts w:ascii="Times New Roman" w:hAnsi="Times New Roman" w:cs="Times New Roman"/>
          <w:sz w:val="32"/>
          <w:szCs w:val="32"/>
        </w:rPr>
      </w:pPr>
    </w:p>
    <w:p w14:paraId="0C506B48">
      <w:pPr>
        <w:pStyle w:val="2"/>
      </w:pPr>
      <w:bookmarkStart w:id="67" w:name="_Toc19179"/>
      <w:r>
        <w:rPr>
          <w:rFonts w:hint="eastAsia"/>
        </w:rPr>
        <w:t>6验收执行标准</w:t>
      </w:r>
      <w:bookmarkEnd w:id="67"/>
    </w:p>
    <w:p w14:paraId="5F102CC1">
      <w:pPr>
        <w:pStyle w:val="3"/>
        <w:keepNext/>
        <w:keepLines/>
        <w:pageBreakBefore w:val="0"/>
        <w:widowControl w:val="0"/>
        <w:kinsoku/>
        <w:wordWrap/>
        <w:overflowPunct/>
        <w:topLinePunct w:val="0"/>
        <w:autoSpaceDE/>
        <w:autoSpaceDN/>
        <w:bidi w:val="0"/>
        <w:adjustRightInd/>
        <w:snapToGrid/>
        <w:spacing w:before="200" w:after="200" w:line="416" w:lineRule="auto"/>
        <w:textAlignment w:val="auto"/>
        <w:rPr>
          <w:rFonts w:eastAsia="宋体"/>
        </w:rPr>
      </w:pPr>
      <w:bookmarkStart w:id="68" w:name="_Toc23380"/>
      <w:r>
        <w:rPr>
          <w:rFonts w:hint="eastAsia" w:eastAsia="宋体"/>
        </w:rPr>
        <w:t>6</w:t>
      </w:r>
      <w:r>
        <w:rPr>
          <w:rFonts w:eastAsia="宋体"/>
        </w:rPr>
        <w:t>.1</w:t>
      </w:r>
      <w:r>
        <w:rPr>
          <w:rFonts w:hint="eastAsia" w:eastAsia="宋体"/>
        </w:rPr>
        <w:t>废水验收执行标准</w:t>
      </w:r>
      <w:bookmarkEnd w:id="68"/>
    </w:p>
    <w:p w14:paraId="1E8AC341">
      <w:pPr>
        <w:spacing w:line="360" w:lineRule="auto"/>
        <w:ind w:firstLine="480" w:firstLineChars="200"/>
        <w:jc w:val="left"/>
        <w:rPr>
          <w:rFonts w:ascii="Times New Roman" w:hAnsi="Times New Roman" w:cs="Times New Roman"/>
          <w:sz w:val="24"/>
          <w:szCs w:val="24"/>
        </w:rPr>
      </w:pPr>
      <w:r>
        <w:rPr>
          <w:rFonts w:hint="eastAsia" w:ascii="Times New Roman" w:hAnsi="Times New Roman" w:cs="Times New Roman"/>
          <w:sz w:val="24"/>
          <w:szCs w:val="24"/>
          <w:lang w:val="en-US" w:eastAsia="zh-CN"/>
        </w:rPr>
        <w:t>项目外排废水主要为员工生活污水和生产废水。生产废水经厂内废水处理设施处理（隔油+调节池+冷却+初沉+水解酸化+接触氧化+MCR+RO）后</w:t>
      </w:r>
      <w:r>
        <w:rPr>
          <w:rFonts w:hint="default" w:ascii="Times New Roman" w:hAnsi="Times New Roman" w:cs="Times New Roman"/>
          <w:sz w:val="24"/>
          <w:szCs w:val="24"/>
          <w:lang w:val="en-US" w:eastAsia="zh-CN"/>
        </w:rPr>
        <w:t>50%</w:t>
      </w:r>
      <w:r>
        <w:rPr>
          <w:rFonts w:hint="eastAsia" w:ascii="Times New Roman" w:hAnsi="Times New Roman" w:cs="Times New Roman"/>
          <w:sz w:val="24"/>
          <w:szCs w:val="24"/>
          <w:lang w:val="en-US" w:eastAsia="zh-CN"/>
        </w:rPr>
        <w:t>回用于生产，</w:t>
      </w:r>
      <w:r>
        <w:rPr>
          <w:rFonts w:hint="default" w:ascii="Times New Roman" w:hAnsi="Times New Roman" w:cs="Times New Roman"/>
          <w:sz w:val="24"/>
          <w:szCs w:val="24"/>
          <w:lang w:val="en-US" w:eastAsia="zh-CN"/>
        </w:rPr>
        <w:t>50%</w:t>
      </w:r>
      <w:r>
        <w:rPr>
          <w:rFonts w:hint="eastAsia" w:ascii="Times New Roman" w:hAnsi="Times New Roman" w:cs="Times New Roman"/>
          <w:sz w:val="24"/>
          <w:szCs w:val="24"/>
          <w:lang w:val="en-US" w:eastAsia="zh-CN"/>
        </w:rPr>
        <w:t>的废水纳管排放；生活污水经隔油</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化粪池处理达到纳管标准后统一纳入园区污水管网，废水经龙游工业园区污水处理厂处理，达到《城镇污水处理厂污染物排放标准》（</w:t>
      </w:r>
      <w:r>
        <w:rPr>
          <w:rFonts w:hint="default" w:ascii="Times New Roman" w:hAnsi="Times New Roman" w:cs="Times New Roman"/>
          <w:sz w:val="24"/>
          <w:szCs w:val="24"/>
          <w:lang w:val="en-US" w:eastAsia="zh-CN"/>
        </w:rPr>
        <w:t>GB</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18918</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2002</w:t>
      </w:r>
      <w:r>
        <w:rPr>
          <w:rFonts w:hint="eastAsia" w:ascii="Times New Roman" w:hAnsi="Times New Roman" w:cs="Times New Roman"/>
          <w:sz w:val="24"/>
          <w:szCs w:val="24"/>
          <w:lang w:val="en-US" w:eastAsia="zh-CN"/>
        </w:rPr>
        <w:t>）一级</w:t>
      </w:r>
      <w:r>
        <w:rPr>
          <w:rFonts w:hint="default" w:ascii="Times New Roman" w:hAnsi="Times New Roman" w:cs="Times New Roman"/>
          <w:sz w:val="24"/>
          <w:szCs w:val="24"/>
          <w:lang w:val="en-US" w:eastAsia="zh-CN"/>
        </w:rPr>
        <w:t>A</w:t>
      </w:r>
      <w:r>
        <w:rPr>
          <w:rFonts w:hint="eastAsia" w:ascii="Times New Roman" w:hAnsi="Times New Roman" w:cs="Times New Roman"/>
          <w:sz w:val="24"/>
          <w:szCs w:val="24"/>
          <w:lang w:val="en-US" w:eastAsia="zh-CN"/>
        </w:rPr>
        <w:t>标准，尾水处理达标后再排入衢江。（纳管标准：《纺织染整工业水污染物排放标准》（</w:t>
      </w:r>
      <w:r>
        <w:rPr>
          <w:rFonts w:hint="default" w:ascii="Times New Roman" w:hAnsi="Times New Roman" w:cs="Times New Roman"/>
          <w:sz w:val="24"/>
          <w:szCs w:val="24"/>
          <w:lang w:val="en-US" w:eastAsia="zh-CN"/>
        </w:rPr>
        <w:t>GB</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4287-2012</w:t>
      </w:r>
      <w:r>
        <w:rPr>
          <w:rFonts w:hint="eastAsia" w:ascii="Times New Roman" w:hAnsi="Times New Roman" w:cs="Times New Roman"/>
          <w:sz w:val="24"/>
          <w:szCs w:val="24"/>
          <w:lang w:val="en-US" w:eastAsia="zh-CN"/>
        </w:rPr>
        <w:t>）表</w:t>
      </w:r>
      <w:r>
        <w:rPr>
          <w:rFonts w:hint="default" w:ascii="Times New Roman" w:hAnsi="Times New Roman" w:cs="Times New Roman"/>
          <w:sz w:val="24"/>
          <w:szCs w:val="24"/>
          <w:lang w:val="en-US" w:eastAsia="zh-CN"/>
        </w:rPr>
        <w:t>2</w:t>
      </w:r>
      <w:r>
        <w:rPr>
          <w:rFonts w:hint="eastAsia" w:ascii="Times New Roman" w:hAnsi="Times New Roman" w:cs="Times New Roman"/>
          <w:sz w:val="24"/>
          <w:szCs w:val="24"/>
          <w:lang w:val="en-US" w:eastAsia="zh-CN"/>
        </w:rPr>
        <w:t>中的间接排放标准及修改单中标准要求，《纺织染整工业水污染物排放标准》（</w:t>
      </w:r>
      <w:r>
        <w:rPr>
          <w:rFonts w:hint="default" w:ascii="Times New Roman" w:hAnsi="Times New Roman" w:cs="Times New Roman"/>
          <w:sz w:val="24"/>
          <w:szCs w:val="24"/>
          <w:lang w:val="en-US" w:eastAsia="zh-CN"/>
        </w:rPr>
        <w:t>GB</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4287-2012</w:t>
      </w:r>
      <w:r>
        <w:rPr>
          <w:rFonts w:hint="eastAsia" w:ascii="Times New Roman" w:hAnsi="Times New Roman" w:cs="Times New Roman"/>
          <w:sz w:val="24"/>
          <w:szCs w:val="24"/>
          <w:lang w:val="en-US" w:eastAsia="zh-CN"/>
        </w:rPr>
        <w:t>）没有的污染物指标执行《污水综合排放标准》（</w:t>
      </w:r>
      <w:r>
        <w:rPr>
          <w:rFonts w:hint="default" w:ascii="Times New Roman" w:hAnsi="Times New Roman" w:cs="Times New Roman"/>
          <w:sz w:val="24"/>
          <w:szCs w:val="24"/>
          <w:lang w:val="en-US" w:eastAsia="zh-CN"/>
        </w:rPr>
        <w:t>GB</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8978-1996</w:t>
      </w:r>
      <w:r>
        <w:rPr>
          <w:rFonts w:hint="eastAsia" w:ascii="Times New Roman" w:hAnsi="Times New Roman" w:cs="Times New Roman"/>
          <w:sz w:val="24"/>
          <w:szCs w:val="24"/>
          <w:lang w:val="en-US" w:eastAsia="zh-CN"/>
        </w:rPr>
        <w:t>）三级标准）。回用水水质执行《纺织染整工业废水治理工程技术规范》（</w:t>
      </w:r>
      <w:r>
        <w:rPr>
          <w:rFonts w:hint="default" w:ascii="Times New Roman" w:hAnsi="Times New Roman" w:cs="Times New Roman"/>
          <w:sz w:val="24"/>
          <w:szCs w:val="24"/>
          <w:lang w:val="en-US" w:eastAsia="zh-CN"/>
        </w:rPr>
        <w:t>HJ</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471-2020</w:t>
      </w:r>
      <w:r>
        <w:rPr>
          <w:rFonts w:hint="eastAsia" w:ascii="Times New Roman" w:hAnsi="Times New Roman" w:cs="Times New Roman"/>
          <w:sz w:val="24"/>
          <w:szCs w:val="24"/>
          <w:lang w:val="en-US" w:eastAsia="zh-CN"/>
        </w:rPr>
        <w:t xml:space="preserve">）中表 </w:t>
      </w:r>
      <w:r>
        <w:rPr>
          <w:rFonts w:hint="default" w:ascii="Times New Roman" w:hAnsi="Times New Roman" w:cs="Times New Roman"/>
          <w:sz w:val="24"/>
          <w:szCs w:val="24"/>
          <w:lang w:val="en-US" w:eastAsia="zh-CN"/>
        </w:rPr>
        <w:t xml:space="preserve">C.1 </w:t>
      </w:r>
      <w:r>
        <w:rPr>
          <w:rFonts w:hint="eastAsia" w:ascii="Times New Roman" w:hAnsi="Times New Roman" w:cs="Times New Roman"/>
          <w:sz w:val="24"/>
          <w:szCs w:val="24"/>
          <w:lang w:val="en-US" w:eastAsia="zh-CN"/>
        </w:rPr>
        <w:t>漂洗用回用水水质。纳管指标见表6.1-1，排放指标见表6.1-2，回用水水质标准见表6.1-3。</w:t>
      </w:r>
    </w:p>
    <w:p w14:paraId="7E24B5B0">
      <w:pPr>
        <w:spacing w:after="3" w:line="360" w:lineRule="auto"/>
        <w:ind w:left="369" w:right="484" w:firstLine="200"/>
        <w:jc w:val="center"/>
        <w:rPr>
          <w:rFonts w:hint="eastAsia" w:ascii="Times New Roman" w:hAnsi="Times New Roman"/>
          <w:b/>
          <w:bCs/>
          <w:szCs w:val="21"/>
        </w:rPr>
      </w:pPr>
      <w:r>
        <w:rPr>
          <w:rFonts w:ascii="Times New Roman" w:hAnsi="Times New Roman"/>
          <w:b/>
          <w:bCs/>
          <w:szCs w:val="21"/>
        </w:rPr>
        <w:t xml:space="preserve">表 </w:t>
      </w:r>
      <w:r>
        <w:rPr>
          <w:rFonts w:hint="eastAsia" w:ascii="Times New Roman" w:hAnsi="Times New Roman"/>
          <w:b/>
          <w:bCs/>
          <w:szCs w:val="21"/>
        </w:rPr>
        <w:t>6.1-1</w:t>
      </w:r>
      <w:r>
        <w:rPr>
          <w:rFonts w:ascii="Times New Roman" w:hAnsi="Times New Roman"/>
          <w:b/>
          <w:bCs/>
          <w:szCs w:val="21"/>
        </w:rPr>
        <w:t xml:space="preserve"> </w:t>
      </w:r>
      <w:r>
        <w:rPr>
          <w:rFonts w:hint="eastAsia" w:ascii="Times New Roman" w:hAnsi="Times New Roman"/>
          <w:b/>
          <w:bCs/>
          <w:szCs w:val="21"/>
          <w:lang w:val="en-US" w:eastAsia="zh-CN"/>
        </w:rPr>
        <w:t>《纺织染整工业水污染物排放标准》（</w:t>
      </w:r>
      <w:r>
        <w:rPr>
          <w:rFonts w:hint="default" w:ascii="Times New Roman" w:hAnsi="Times New Roman"/>
          <w:b/>
          <w:bCs/>
          <w:szCs w:val="21"/>
          <w:lang w:val="en-US" w:eastAsia="zh-CN"/>
        </w:rPr>
        <w:t>GB</w:t>
      </w:r>
      <w:r>
        <w:rPr>
          <w:rFonts w:hint="eastAsia" w:ascii="Times New Roman" w:hAnsi="Times New Roman"/>
          <w:b/>
          <w:bCs/>
          <w:szCs w:val="21"/>
          <w:lang w:val="en-US" w:eastAsia="zh-CN"/>
        </w:rPr>
        <w:t xml:space="preserve"> </w:t>
      </w:r>
      <w:r>
        <w:rPr>
          <w:rFonts w:hint="default" w:ascii="Times New Roman" w:hAnsi="Times New Roman"/>
          <w:b/>
          <w:bCs/>
          <w:szCs w:val="21"/>
          <w:lang w:val="en-US" w:eastAsia="zh-CN"/>
        </w:rPr>
        <w:t>4287-2012</w:t>
      </w:r>
      <w:r>
        <w:rPr>
          <w:rFonts w:hint="eastAsia" w:ascii="Times New Roman" w:hAnsi="Times New Roman"/>
          <w:b/>
          <w:bCs/>
          <w:szCs w:val="21"/>
          <w:lang w:val="en-US" w:eastAsia="zh-CN"/>
        </w:rPr>
        <w:t>）表</w:t>
      </w:r>
      <w:r>
        <w:rPr>
          <w:rFonts w:hint="default" w:ascii="Times New Roman" w:hAnsi="Times New Roman"/>
          <w:b/>
          <w:bCs/>
          <w:szCs w:val="21"/>
          <w:lang w:val="en-US" w:eastAsia="zh-CN"/>
        </w:rPr>
        <w:t>2</w:t>
      </w:r>
    </w:p>
    <w:p w14:paraId="1B983F42">
      <w:pPr>
        <w:spacing w:after="3" w:line="360" w:lineRule="auto"/>
        <w:ind w:left="369" w:right="484" w:firstLine="200"/>
        <w:jc w:val="right"/>
        <w:rPr>
          <w:rFonts w:hint="default" w:ascii="Times New Roman" w:hAnsi="Times New Roman" w:eastAsiaTheme="minorEastAsia"/>
          <w:b/>
          <w:bCs/>
          <w:szCs w:val="21"/>
          <w:lang w:val="en-US" w:eastAsia="zh-CN"/>
        </w:rPr>
      </w:pPr>
      <w:r>
        <w:rPr>
          <w:rFonts w:ascii="Times New Roman" w:hAnsi="Times New Roman"/>
          <w:b/>
          <w:bCs/>
          <w:szCs w:val="21"/>
        </w:rPr>
        <w:t>单位：mg/L，pH</w:t>
      </w:r>
      <w:r>
        <w:rPr>
          <w:rFonts w:hint="eastAsia" w:ascii="Times New Roman" w:hAnsi="Times New Roman"/>
          <w:b/>
          <w:bCs/>
          <w:szCs w:val="21"/>
          <w:lang w:val="en-US" w:eastAsia="zh-CN"/>
        </w:rPr>
        <w:t>无量纲</w:t>
      </w:r>
    </w:p>
    <w:tbl>
      <w:tblPr>
        <w:tblStyle w:val="121"/>
        <w:tblW w:w="493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21"/>
        <w:gridCol w:w="790"/>
        <w:gridCol w:w="993"/>
        <w:gridCol w:w="980"/>
        <w:gridCol w:w="968"/>
        <w:gridCol w:w="830"/>
        <w:gridCol w:w="831"/>
        <w:gridCol w:w="1019"/>
        <w:gridCol w:w="1019"/>
        <w:gridCol w:w="1020"/>
      </w:tblGrid>
      <w:tr w14:paraId="0D16C6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4" w:hRule="atLeast"/>
          <w:jc w:val="center"/>
        </w:trPr>
        <w:tc>
          <w:tcPr>
            <w:tcW w:w="442" w:type="pct"/>
            <w:vAlign w:val="center"/>
          </w:tcPr>
          <w:p w14:paraId="4A355533">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污染因子</w:t>
            </w:r>
          </w:p>
        </w:tc>
        <w:tc>
          <w:tcPr>
            <w:tcW w:w="426" w:type="pct"/>
            <w:vAlign w:val="center"/>
          </w:tcPr>
          <w:p w14:paraId="0AB90373">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kern w:val="2"/>
                <w:sz w:val="21"/>
                <w:szCs w:val="21"/>
                <w:highlight w:val="none"/>
                <w:lang w:val="en-US" w:eastAsia="zh-CN" w:bidi="ar-SA"/>
              </w:rPr>
            </w:pPr>
            <w:r>
              <w:rPr>
                <w:rFonts w:hint="default" w:ascii="Times New Roman" w:hAnsi="Times New Roman" w:eastAsia="宋体" w:cs="Times New Roman"/>
                <w:b/>
                <w:bCs/>
                <w:szCs w:val="21"/>
                <w:highlight w:val="none"/>
              </w:rPr>
              <w:t>pH</w:t>
            </w:r>
          </w:p>
        </w:tc>
        <w:tc>
          <w:tcPr>
            <w:tcW w:w="535" w:type="pct"/>
            <w:vAlign w:val="center"/>
          </w:tcPr>
          <w:p w14:paraId="598B1E0A">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kern w:val="2"/>
                <w:sz w:val="21"/>
                <w:szCs w:val="21"/>
                <w:highlight w:val="none"/>
                <w:lang w:val="en-US" w:eastAsia="zh-CN" w:bidi="ar-SA"/>
              </w:rPr>
            </w:pPr>
            <w:r>
              <w:rPr>
                <w:rFonts w:hint="eastAsia" w:ascii="Times New Roman" w:hAnsi="Times New Roman" w:eastAsia="宋体" w:cs="Times New Roman"/>
                <w:b/>
                <w:bCs/>
                <w:szCs w:val="21"/>
                <w:highlight w:val="none"/>
              </w:rPr>
              <w:t>化学需氧量</w:t>
            </w:r>
          </w:p>
        </w:tc>
        <w:tc>
          <w:tcPr>
            <w:tcW w:w="528" w:type="pct"/>
            <w:vAlign w:val="center"/>
          </w:tcPr>
          <w:p w14:paraId="71BD3577">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kern w:val="2"/>
                <w:sz w:val="21"/>
                <w:szCs w:val="21"/>
                <w:highlight w:val="none"/>
                <w:lang w:val="en-US" w:eastAsia="zh-CN" w:bidi="ar-SA"/>
              </w:rPr>
            </w:pPr>
            <w:r>
              <w:rPr>
                <w:rFonts w:hint="default" w:ascii="Times New Roman" w:hAnsi="Times New Roman" w:eastAsia="宋体" w:cs="Times New Roman"/>
                <w:b/>
                <w:bCs/>
                <w:szCs w:val="21"/>
                <w:highlight w:val="none"/>
              </w:rPr>
              <w:t>悬浮物</w:t>
            </w:r>
          </w:p>
        </w:tc>
        <w:tc>
          <w:tcPr>
            <w:tcW w:w="522" w:type="pct"/>
            <w:vAlign w:val="center"/>
          </w:tcPr>
          <w:p w14:paraId="00140D66">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kern w:val="2"/>
                <w:sz w:val="21"/>
                <w:szCs w:val="21"/>
                <w:highlight w:val="none"/>
                <w:lang w:val="en-US" w:eastAsia="zh-CN" w:bidi="ar-SA"/>
              </w:rPr>
            </w:pPr>
            <w:r>
              <w:rPr>
                <w:rFonts w:hint="eastAsia" w:ascii="Times New Roman" w:hAnsi="Times New Roman" w:eastAsia="宋体" w:cs="Times New Roman"/>
                <w:b/>
                <w:bCs/>
                <w:szCs w:val="21"/>
                <w:highlight w:val="none"/>
                <w:lang w:val="en-US" w:eastAsia="zh-CN"/>
              </w:rPr>
              <w:t>石油类</w:t>
            </w:r>
          </w:p>
        </w:tc>
        <w:tc>
          <w:tcPr>
            <w:tcW w:w="447" w:type="pct"/>
            <w:vAlign w:val="center"/>
          </w:tcPr>
          <w:p w14:paraId="59CB4EA2">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kern w:val="2"/>
                <w:sz w:val="21"/>
                <w:szCs w:val="21"/>
                <w:highlight w:val="none"/>
                <w:lang w:val="en-US" w:eastAsia="zh-CN" w:bidi="ar-SA"/>
              </w:rPr>
            </w:pPr>
            <w:r>
              <w:rPr>
                <w:rFonts w:hint="eastAsia" w:ascii="Times New Roman" w:hAnsi="Times New Roman" w:eastAsia="宋体" w:cs="Times New Roman"/>
                <w:b/>
                <w:bCs/>
                <w:szCs w:val="21"/>
                <w:highlight w:val="none"/>
              </w:rPr>
              <w:t>总磷</w:t>
            </w:r>
          </w:p>
        </w:tc>
        <w:tc>
          <w:tcPr>
            <w:tcW w:w="448" w:type="pct"/>
            <w:vAlign w:val="center"/>
          </w:tcPr>
          <w:p w14:paraId="4945EAE4">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kern w:val="2"/>
                <w:sz w:val="21"/>
                <w:szCs w:val="21"/>
                <w:highlight w:val="none"/>
                <w:lang w:val="en-US" w:eastAsia="zh-CN" w:bidi="ar-SA"/>
              </w:rPr>
            </w:pPr>
            <w:r>
              <w:rPr>
                <w:rFonts w:hint="default" w:ascii="Times New Roman" w:hAnsi="Times New Roman" w:eastAsia="宋体" w:cs="Times New Roman"/>
                <w:b/>
                <w:bCs/>
                <w:szCs w:val="21"/>
                <w:highlight w:val="none"/>
              </w:rPr>
              <w:t>氨氮</w:t>
            </w:r>
          </w:p>
        </w:tc>
        <w:tc>
          <w:tcPr>
            <w:tcW w:w="549" w:type="pct"/>
            <w:vAlign w:val="center"/>
          </w:tcPr>
          <w:p w14:paraId="533A71E9">
            <w:pPr>
              <w:keepNext w:val="0"/>
              <w:keepLines w:val="0"/>
              <w:suppressLineNumbers w:val="0"/>
              <w:spacing w:before="0" w:beforeAutospacing="0" w:after="0" w:afterAutospacing="0"/>
              <w:ind w:left="0" w:right="0"/>
              <w:jc w:val="center"/>
              <w:rPr>
                <w:rFonts w:hint="eastAsia" w:ascii="Times New Roman" w:hAnsi="Times New Roman" w:eastAsia="宋体" w:cs="Times New Roman"/>
                <w:b/>
                <w:bCs/>
                <w:kern w:val="2"/>
                <w:sz w:val="21"/>
                <w:szCs w:val="21"/>
                <w:highlight w:val="none"/>
                <w:lang w:val="en-US" w:eastAsia="zh-CN" w:bidi="ar-SA"/>
              </w:rPr>
            </w:pPr>
            <w:r>
              <w:rPr>
                <w:rFonts w:hint="eastAsia" w:ascii="Times New Roman" w:hAnsi="Times New Roman" w:eastAsia="宋体" w:cs="Times New Roman"/>
                <w:b/>
                <w:bCs/>
                <w:szCs w:val="21"/>
                <w:highlight w:val="none"/>
                <w:lang w:val="en-US" w:eastAsia="zh-CN"/>
              </w:rPr>
              <w:t>五日生化需氧量</w:t>
            </w:r>
          </w:p>
        </w:tc>
        <w:tc>
          <w:tcPr>
            <w:tcW w:w="549" w:type="pct"/>
            <w:vAlign w:val="center"/>
          </w:tcPr>
          <w:p w14:paraId="6422F8A6">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lang w:val="en-US" w:eastAsia="zh-CN"/>
              </w:rPr>
            </w:pPr>
            <w:r>
              <w:rPr>
                <w:rFonts w:hint="eastAsia" w:ascii="Times New Roman" w:hAnsi="Times New Roman" w:eastAsia="宋体" w:cs="Times New Roman"/>
                <w:b/>
                <w:bCs/>
                <w:szCs w:val="21"/>
                <w:lang w:val="en-US" w:eastAsia="zh-CN"/>
              </w:rPr>
              <w:t>阴离子表面活性剂</w:t>
            </w:r>
          </w:p>
        </w:tc>
        <w:tc>
          <w:tcPr>
            <w:tcW w:w="550" w:type="pct"/>
            <w:vAlign w:val="center"/>
          </w:tcPr>
          <w:p w14:paraId="34FA1830">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lang w:val="en-US" w:eastAsia="zh-CN"/>
              </w:rPr>
            </w:pPr>
            <w:r>
              <w:rPr>
                <w:rFonts w:hint="eastAsia" w:ascii="Times New Roman" w:hAnsi="Times New Roman" w:eastAsia="宋体" w:cs="Times New Roman"/>
                <w:b/>
                <w:bCs/>
                <w:szCs w:val="21"/>
                <w:lang w:val="en-US" w:eastAsia="zh-CN"/>
              </w:rPr>
              <w:t>动植物油类</w:t>
            </w:r>
          </w:p>
        </w:tc>
      </w:tr>
      <w:tr w14:paraId="066640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9" w:hRule="atLeast"/>
          <w:jc w:val="center"/>
        </w:trPr>
        <w:tc>
          <w:tcPr>
            <w:tcW w:w="442" w:type="pct"/>
            <w:vAlign w:val="center"/>
          </w:tcPr>
          <w:p w14:paraId="171E691F">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rPr>
              <w:t>标准</w:t>
            </w:r>
            <w:r>
              <w:rPr>
                <w:rFonts w:hint="eastAsia" w:ascii="Times New Roman" w:hAnsi="Times New Roman" w:eastAsia="宋体" w:cs="Times New Roman"/>
                <w:szCs w:val="21"/>
                <w:lang w:val="en-US" w:eastAsia="zh-CN"/>
              </w:rPr>
              <w:t>限值</w:t>
            </w:r>
          </w:p>
        </w:tc>
        <w:tc>
          <w:tcPr>
            <w:tcW w:w="426" w:type="pct"/>
            <w:vAlign w:val="center"/>
          </w:tcPr>
          <w:p w14:paraId="521CA691">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6</w:t>
            </w:r>
            <w:r>
              <w:rPr>
                <w:rFonts w:hint="default" w:ascii="Times New Roman" w:hAnsi="Times New Roman" w:eastAsia="宋体" w:cs="Times New Roman"/>
                <w:szCs w:val="21"/>
              </w:rPr>
              <w:t>~9</w:t>
            </w:r>
          </w:p>
        </w:tc>
        <w:tc>
          <w:tcPr>
            <w:tcW w:w="535" w:type="pct"/>
            <w:vAlign w:val="center"/>
          </w:tcPr>
          <w:p w14:paraId="5CE25514">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0"/>
                <w:szCs w:val="21"/>
                <w:lang w:val="en-US" w:eastAsia="zh-CN"/>
              </w:rPr>
              <w:t>200</w:t>
            </w:r>
          </w:p>
        </w:tc>
        <w:tc>
          <w:tcPr>
            <w:tcW w:w="528" w:type="pct"/>
            <w:vAlign w:val="center"/>
          </w:tcPr>
          <w:p w14:paraId="51A2B545">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0"/>
                <w:szCs w:val="21"/>
                <w:lang w:val="en-US" w:eastAsia="zh-CN"/>
              </w:rPr>
              <w:t>100</w:t>
            </w:r>
          </w:p>
        </w:tc>
        <w:tc>
          <w:tcPr>
            <w:tcW w:w="522" w:type="pct"/>
            <w:vAlign w:val="center"/>
          </w:tcPr>
          <w:p w14:paraId="4B567401">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Cs w:val="21"/>
              </w:rPr>
              <w:t>≤</w:t>
            </w:r>
            <w:r>
              <w:rPr>
                <w:rFonts w:hint="eastAsia" w:ascii="Times New Roman" w:hAnsi="Times New Roman" w:eastAsia="宋体" w:cs="Times New Roman"/>
                <w:szCs w:val="21"/>
                <w:lang w:val="en-US" w:eastAsia="zh-CN"/>
              </w:rPr>
              <w:t>20</w:t>
            </w:r>
          </w:p>
        </w:tc>
        <w:tc>
          <w:tcPr>
            <w:tcW w:w="447" w:type="pct"/>
            <w:vAlign w:val="center"/>
          </w:tcPr>
          <w:p w14:paraId="36641FC7">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1.5</w:t>
            </w:r>
          </w:p>
        </w:tc>
        <w:tc>
          <w:tcPr>
            <w:tcW w:w="448" w:type="pct"/>
            <w:vAlign w:val="center"/>
          </w:tcPr>
          <w:p w14:paraId="118D4D7E">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20</w:t>
            </w:r>
          </w:p>
        </w:tc>
        <w:tc>
          <w:tcPr>
            <w:tcW w:w="549" w:type="pct"/>
            <w:vAlign w:val="center"/>
          </w:tcPr>
          <w:p w14:paraId="2B3B0699">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Cs w:val="21"/>
                <w:lang w:val="en-US" w:eastAsia="zh-CN"/>
              </w:rPr>
              <w:t>50</w:t>
            </w:r>
          </w:p>
        </w:tc>
        <w:tc>
          <w:tcPr>
            <w:tcW w:w="549" w:type="pct"/>
            <w:vAlign w:val="center"/>
          </w:tcPr>
          <w:p w14:paraId="3FFCA5D0">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20*</w:t>
            </w:r>
          </w:p>
        </w:tc>
        <w:tc>
          <w:tcPr>
            <w:tcW w:w="550" w:type="pct"/>
            <w:vAlign w:val="center"/>
          </w:tcPr>
          <w:p w14:paraId="6D6061FD">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w:t>
            </w:r>
            <w:r>
              <w:rPr>
                <w:rFonts w:hint="eastAsia" w:ascii="Times New Roman" w:hAnsi="Times New Roman" w:eastAsia="宋体" w:cs="Times New Roman"/>
                <w:kern w:val="0"/>
                <w:szCs w:val="21"/>
                <w:lang w:val="en-US" w:eastAsia="zh-CN"/>
              </w:rPr>
              <w:t>100*</w:t>
            </w:r>
          </w:p>
        </w:tc>
      </w:tr>
      <w:tr w14:paraId="04BC07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42" w:type="pct"/>
            <w:vAlign w:val="center"/>
          </w:tcPr>
          <w:p w14:paraId="7CB2DA7D">
            <w:pPr>
              <w:keepNext w:val="0"/>
              <w:keepLines w:val="0"/>
              <w:suppressLineNumbers w:val="0"/>
              <w:spacing w:before="0" w:beforeAutospacing="0" w:after="0" w:afterAutospacing="0"/>
              <w:ind w:left="0" w:right="0"/>
              <w:jc w:val="center"/>
              <w:rPr>
                <w:rFonts w:hint="eastAsia"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szCs w:val="21"/>
              </w:rPr>
              <w:t>污染因子</w:t>
            </w:r>
          </w:p>
        </w:tc>
        <w:tc>
          <w:tcPr>
            <w:tcW w:w="426" w:type="pct"/>
            <w:vAlign w:val="center"/>
          </w:tcPr>
          <w:p w14:paraId="39DA15D2">
            <w:pPr>
              <w:keepNext w:val="0"/>
              <w:keepLines w:val="0"/>
              <w:suppressLineNumbers w:val="0"/>
              <w:spacing w:before="0" w:beforeAutospacing="0" w:after="0" w:afterAutospacing="0"/>
              <w:ind w:left="0" w:right="0"/>
              <w:jc w:val="center"/>
              <w:rPr>
                <w:rFonts w:hint="eastAsia" w:ascii="Times New Roman" w:hAnsi="Times New Roman" w:eastAsia="宋体" w:cs="Times New Roman"/>
                <w:b/>
                <w:bCs/>
                <w:szCs w:val="21"/>
                <w:lang w:val="en-US" w:eastAsia="zh-CN"/>
              </w:rPr>
            </w:pPr>
            <w:r>
              <w:rPr>
                <w:rFonts w:hint="eastAsia" w:ascii="Times New Roman" w:hAnsi="Times New Roman" w:eastAsia="宋体" w:cs="Times New Roman"/>
                <w:b/>
                <w:bCs/>
                <w:szCs w:val="21"/>
                <w:lang w:val="en-US" w:eastAsia="zh-CN"/>
              </w:rPr>
              <w:t>石油类</w:t>
            </w:r>
          </w:p>
        </w:tc>
        <w:tc>
          <w:tcPr>
            <w:tcW w:w="535" w:type="pct"/>
            <w:vAlign w:val="center"/>
          </w:tcPr>
          <w:p w14:paraId="639A516D">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lang w:val="en-US" w:eastAsia="zh-CN"/>
              </w:rPr>
            </w:pPr>
            <w:r>
              <w:rPr>
                <w:rFonts w:hint="eastAsia" w:ascii="Times New Roman" w:hAnsi="Times New Roman" w:eastAsia="宋体" w:cs="Times New Roman"/>
                <w:b/>
                <w:bCs/>
                <w:szCs w:val="21"/>
                <w:lang w:val="en-US" w:eastAsia="zh-CN"/>
              </w:rPr>
              <w:t>总氮</w:t>
            </w:r>
          </w:p>
        </w:tc>
        <w:tc>
          <w:tcPr>
            <w:tcW w:w="528" w:type="pct"/>
            <w:vAlign w:val="center"/>
          </w:tcPr>
          <w:p w14:paraId="23FC4445">
            <w:pPr>
              <w:keepNext w:val="0"/>
              <w:keepLines w:val="0"/>
              <w:suppressLineNumbers w:val="0"/>
              <w:spacing w:before="0" w:beforeAutospacing="0" w:after="0" w:afterAutospacing="0"/>
              <w:ind w:left="0" w:right="0"/>
              <w:jc w:val="center"/>
              <w:rPr>
                <w:rFonts w:hint="eastAsia" w:ascii="Times New Roman" w:hAnsi="Times New Roman" w:eastAsia="宋体" w:cs="Times New Roman"/>
                <w:b/>
                <w:bCs/>
                <w:szCs w:val="21"/>
                <w:lang w:val="en-US" w:eastAsia="zh-CN"/>
              </w:rPr>
            </w:pPr>
            <w:r>
              <w:rPr>
                <w:rFonts w:hint="eastAsia" w:ascii="Times New Roman" w:hAnsi="Times New Roman" w:eastAsia="宋体" w:cs="Times New Roman"/>
                <w:b/>
                <w:bCs/>
                <w:szCs w:val="21"/>
                <w:lang w:val="en-US" w:eastAsia="zh-CN"/>
              </w:rPr>
              <w:t>色度</w:t>
            </w:r>
          </w:p>
        </w:tc>
        <w:tc>
          <w:tcPr>
            <w:tcW w:w="522" w:type="pct"/>
            <w:vAlign w:val="center"/>
          </w:tcPr>
          <w:p w14:paraId="7A3A7EC1">
            <w:pPr>
              <w:keepNext w:val="0"/>
              <w:keepLines w:val="0"/>
              <w:suppressLineNumbers w:val="0"/>
              <w:spacing w:before="0" w:beforeAutospacing="0" w:after="0" w:afterAutospacing="0"/>
              <w:ind w:left="0" w:right="0"/>
              <w:jc w:val="center"/>
              <w:rPr>
                <w:rFonts w:hint="eastAsia" w:ascii="Times New Roman" w:hAnsi="Times New Roman" w:eastAsia="宋体" w:cs="Times New Roman"/>
                <w:b/>
                <w:bCs/>
                <w:szCs w:val="21"/>
                <w:lang w:val="en-US" w:eastAsia="zh-CN"/>
              </w:rPr>
            </w:pPr>
            <w:r>
              <w:rPr>
                <w:rFonts w:hint="eastAsia" w:ascii="Times New Roman" w:hAnsi="Times New Roman" w:eastAsia="宋体" w:cs="Times New Roman"/>
                <w:b/>
                <w:bCs/>
                <w:szCs w:val="21"/>
                <w:lang w:val="en-US" w:eastAsia="zh-CN"/>
              </w:rPr>
              <w:t>二氧化氯</w:t>
            </w:r>
          </w:p>
        </w:tc>
        <w:tc>
          <w:tcPr>
            <w:tcW w:w="447" w:type="pct"/>
            <w:vAlign w:val="center"/>
          </w:tcPr>
          <w:p w14:paraId="3036F5EB">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lang w:val="en-US" w:eastAsia="zh-CN"/>
              </w:rPr>
            </w:pPr>
            <w:r>
              <w:rPr>
                <w:rFonts w:hint="eastAsia" w:ascii="Times New Roman" w:hAnsi="Times New Roman" w:eastAsia="宋体" w:cs="Times New Roman"/>
                <w:b/>
                <w:bCs/>
                <w:szCs w:val="21"/>
                <w:lang w:val="en-US" w:eastAsia="zh-CN"/>
              </w:rPr>
              <w:t>苯胺类</w:t>
            </w:r>
          </w:p>
        </w:tc>
        <w:tc>
          <w:tcPr>
            <w:tcW w:w="448" w:type="pct"/>
            <w:vAlign w:val="center"/>
          </w:tcPr>
          <w:p w14:paraId="571E96FD">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lang w:val="en-US" w:eastAsia="zh-CN"/>
              </w:rPr>
            </w:pPr>
            <w:r>
              <w:rPr>
                <w:rFonts w:hint="eastAsia" w:ascii="Times New Roman" w:hAnsi="Times New Roman" w:eastAsia="宋体" w:cs="Times New Roman"/>
                <w:b/>
                <w:bCs/>
                <w:szCs w:val="21"/>
                <w:lang w:val="en-US" w:eastAsia="zh-CN"/>
              </w:rPr>
              <w:t>硫化物</w:t>
            </w:r>
          </w:p>
        </w:tc>
        <w:tc>
          <w:tcPr>
            <w:tcW w:w="549" w:type="pct"/>
            <w:vAlign w:val="center"/>
          </w:tcPr>
          <w:p w14:paraId="3D49529E">
            <w:pPr>
              <w:keepNext w:val="0"/>
              <w:keepLines w:val="0"/>
              <w:suppressLineNumbers w:val="0"/>
              <w:spacing w:before="0" w:beforeAutospacing="0" w:after="0" w:afterAutospacing="0"/>
              <w:ind w:left="0" w:right="0"/>
              <w:jc w:val="center"/>
              <w:rPr>
                <w:rFonts w:hint="eastAsia" w:ascii="Times New Roman" w:hAnsi="Times New Roman" w:eastAsia="宋体" w:cs="Times New Roman"/>
                <w:b/>
                <w:bCs/>
                <w:szCs w:val="21"/>
                <w:lang w:val="en-US" w:eastAsia="zh-CN"/>
              </w:rPr>
            </w:pPr>
            <w:r>
              <w:rPr>
                <w:rFonts w:hint="eastAsia" w:ascii="Times New Roman" w:hAnsi="Times New Roman" w:eastAsia="宋体" w:cs="Times New Roman"/>
                <w:b/>
                <w:bCs/>
                <w:szCs w:val="21"/>
                <w:lang w:val="en-US" w:eastAsia="zh-CN"/>
              </w:rPr>
              <w:t>可吸附有机卤素（</w:t>
            </w:r>
            <w:r>
              <w:rPr>
                <w:rFonts w:hint="default" w:ascii="Times New Roman" w:hAnsi="Times New Roman" w:eastAsia="宋体" w:cs="Times New Roman"/>
                <w:b/>
                <w:bCs/>
                <w:szCs w:val="21"/>
                <w:lang w:val="en-US" w:eastAsia="zh-CN"/>
              </w:rPr>
              <w:t>AOX</w:t>
            </w:r>
            <w:r>
              <w:rPr>
                <w:rFonts w:hint="eastAsia" w:ascii="Times New Roman" w:hAnsi="Times New Roman" w:eastAsia="宋体" w:cs="Times New Roman"/>
                <w:b/>
                <w:bCs/>
                <w:szCs w:val="21"/>
                <w:lang w:val="en-US" w:eastAsia="zh-CN"/>
              </w:rPr>
              <w:t>）</w:t>
            </w:r>
          </w:p>
        </w:tc>
        <w:tc>
          <w:tcPr>
            <w:tcW w:w="549" w:type="pct"/>
            <w:vAlign w:val="center"/>
          </w:tcPr>
          <w:p w14:paraId="1435CA97">
            <w:pPr>
              <w:keepNext w:val="0"/>
              <w:keepLines w:val="0"/>
              <w:suppressLineNumbers w:val="0"/>
              <w:spacing w:before="0" w:beforeAutospacing="0" w:after="0" w:afterAutospacing="0"/>
              <w:ind w:left="0" w:right="0"/>
              <w:jc w:val="center"/>
              <w:rPr>
                <w:rFonts w:hint="eastAsia" w:ascii="Times New Roman" w:hAnsi="Times New Roman" w:eastAsia="宋体" w:cs="Times New Roman"/>
                <w:b/>
                <w:bCs/>
                <w:szCs w:val="21"/>
                <w:lang w:val="en-US" w:eastAsia="zh-CN"/>
              </w:rPr>
            </w:pPr>
            <w:r>
              <w:rPr>
                <w:rFonts w:hint="eastAsia" w:ascii="Times New Roman" w:hAnsi="Times New Roman" w:eastAsia="宋体" w:cs="Times New Roman"/>
                <w:b/>
                <w:bCs/>
                <w:szCs w:val="21"/>
                <w:lang w:val="en-US" w:eastAsia="zh-CN"/>
              </w:rPr>
              <w:t>六价铬</w:t>
            </w:r>
          </w:p>
        </w:tc>
        <w:tc>
          <w:tcPr>
            <w:tcW w:w="550" w:type="pct"/>
            <w:vAlign w:val="center"/>
          </w:tcPr>
          <w:p w14:paraId="148532D3">
            <w:pPr>
              <w:keepNext w:val="0"/>
              <w:keepLines w:val="0"/>
              <w:suppressLineNumbers w:val="0"/>
              <w:spacing w:before="0" w:beforeAutospacing="0" w:after="0" w:afterAutospacing="0"/>
              <w:ind w:left="0" w:right="0"/>
              <w:jc w:val="center"/>
              <w:rPr>
                <w:rFonts w:hint="eastAsia" w:ascii="Times New Roman" w:hAnsi="Times New Roman" w:eastAsia="宋体" w:cs="Times New Roman"/>
                <w:b/>
                <w:bCs/>
                <w:szCs w:val="21"/>
                <w:lang w:val="en-US" w:eastAsia="zh-CN"/>
              </w:rPr>
            </w:pPr>
            <w:r>
              <w:rPr>
                <w:rFonts w:hint="eastAsia" w:ascii="Times New Roman" w:hAnsi="Times New Roman" w:eastAsia="宋体" w:cs="Times New Roman"/>
                <w:b/>
                <w:bCs/>
                <w:szCs w:val="21"/>
                <w:lang w:val="en-US" w:eastAsia="zh-CN"/>
              </w:rPr>
              <w:t>/</w:t>
            </w:r>
          </w:p>
        </w:tc>
      </w:tr>
      <w:tr w14:paraId="2F61FB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9" w:hRule="atLeast"/>
          <w:jc w:val="center"/>
        </w:trPr>
        <w:tc>
          <w:tcPr>
            <w:tcW w:w="442" w:type="pct"/>
            <w:vAlign w:val="center"/>
          </w:tcPr>
          <w:p w14:paraId="2497F21F">
            <w:pPr>
              <w:keepNext w:val="0"/>
              <w:keepLines w:val="0"/>
              <w:suppressLineNumbers w:val="0"/>
              <w:spacing w:before="0" w:beforeAutospacing="0" w:after="0" w:afterAutospacing="0"/>
              <w:ind w:left="0" w:right="0"/>
              <w:jc w:val="center"/>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标准</w:t>
            </w:r>
            <w:r>
              <w:rPr>
                <w:rFonts w:hint="eastAsia" w:ascii="Times New Roman" w:hAnsi="Times New Roman" w:eastAsia="宋体" w:cs="Times New Roman"/>
                <w:szCs w:val="21"/>
                <w:lang w:val="en-US" w:eastAsia="zh-CN"/>
              </w:rPr>
              <w:t>限值</w:t>
            </w:r>
          </w:p>
        </w:tc>
        <w:tc>
          <w:tcPr>
            <w:tcW w:w="426" w:type="pct"/>
            <w:vAlign w:val="center"/>
          </w:tcPr>
          <w:p w14:paraId="23D97A2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30</w:t>
            </w:r>
          </w:p>
        </w:tc>
        <w:tc>
          <w:tcPr>
            <w:tcW w:w="535" w:type="pct"/>
            <w:vAlign w:val="center"/>
          </w:tcPr>
          <w:p w14:paraId="672A4E2C">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30</w:t>
            </w:r>
          </w:p>
        </w:tc>
        <w:tc>
          <w:tcPr>
            <w:tcW w:w="528" w:type="pct"/>
            <w:vAlign w:val="center"/>
          </w:tcPr>
          <w:p w14:paraId="51D33C66">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80</w:t>
            </w:r>
          </w:p>
        </w:tc>
        <w:tc>
          <w:tcPr>
            <w:tcW w:w="522" w:type="pct"/>
            <w:vAlign w:val="center"/>
          </w:tcPr>
          <w:p w14:paraId="04DDAEA5">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0.5</w:t>
            </w:r>
          </w:p>
        </w:tc>
        <w:tc>
          <w:tcPr>
            <w:tcW w:w="447" w:type="pct"/>
            <w:vAlign w:val="center"/>
          </w:tcPr>
          <w:p w14:paraId="655BA33E">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不得检出</w:t>
            </w:r>
          </w:p>
        </w:tc>
        <w:tc>
          <w:tcPr>
            <w:tcW w:w="448" w:type="pct"/>
            <w:vAlign w:val="center"/>
          </w:tcPr>
          <w:p w14:paraId="2C980319">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0.5</w:t>
            </w:r>
          </w:p>
        </w:tc>
        <w:tc>
          <w:tcPr>
            <w:tcW w:w="549" w:type="pct"/>
            <w:vAlign w:val="center"/>
          </w:tcPr>
          <w:p w14:paraId="71A25434">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12</w:t>
            </w:r>
          </w:p>
        </w:tc>
        <w:tc>
          <w:tcPr>
            <w:tcW w:w="549" w:type="pct"/>
            <w:vAlign w:val="center"/>
          </w:tcPr>
          <w:p w14:paraId="6412ED56">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eastAsia" w:ascii="Times New Roman" w:hAnsi="Times New Roman" w:eastAsia="宋体" w:cs="Times New Roman"/>
                <w:kern w:val="0"/>
                <w:szCs w:val="21"/>
                <w:lang w:val="en-US" w:eastAsia="zh-CN"/>
              </w:rPr>
              <w:t>不得检出</w:t>
            </w:r>
          </w:p>
        </w:tc>
        <w:tc>
          <w:tcPr>
            <w:tcW w:w="550" w:type="pct"/>
            <w:vAlign w:val="center"/>
          </w:tcPr>
          <w:p w14:paraId="12AFC51B">
            <w:pPr>
              <w:keepNext w:val="0"/>
              <w:keepLines w:val="0"/>
              <w:suppressLineNumbers w:val="0"/>
              <w:spacing w:before="0" w:beforeAutospacing="0" w:after="0" w:afterAutospacing="0"/>
              <w:ind w:left="0" w:right="0"/>
              <w:jc w:val="center"/>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w:t>
            </w:r>
          </w:p>
        </w:tc>
      </w:tr>
      <w:tr w14:paraId="10EBC3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9" w:hRule="atLeast"/>
          <w:jc w:val="center"/>
        </w:trPr>
        <w:tc>
          <w:tcPr>
            <w:tcW w:w="5000" w:type="pct"/>
            <w:gridSpan w:val="10"/>
            <w:vAlign w:val="center"/>
          </w:tcPr>
          <w:p w14:paraId="4776849C">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spacing w:val="-1"/>
                <w:szCs w:val="21"/>
              </w:rPr>
            </w:pPr>
            <w:r>
              <w:rPr>
                <w:rFonts w:hint="default" w:ascii="Times New Roman" w:hAnsi="Times New Roman" w:eastAsia="宋体" w:cs="Times New Roman"/>
                <w:spacing w:val="-1"/>
                <w:szCs w:val="21"/>
              </w:rPr>
              <w:t>*</w:t>
            </w:r>
            <w:r>
              <w:rPr>
                <w:rFonts w:hint="default" w:ascii="Times New Roman" w:hAnsi="Times New Roman" w:eastAsia="宋体" w:cs="Times New Roman"/>
                <w:spacing w:val="-6"/>
                <w:szCs w:val="21"/>
              </w:rPr>
              <w:t>注：</w:t>
            </w:r>
            <w:r>
              <w:rPr>
                <w:rFonts w:hint="default" w:ascii="Times New Roman" w:hAnsi="Times New Roman" w:eastAsia="宋体" w:cs="Times New Roman"/>
                <w:color w:val="000000"/>
                <w:kern w:val="0"/>
                <w:sz w:val="18"/>
                <w:szCs w:val="18"/>
                <w:lang w:val="en-US" w:eastAsia="zh-CN" w:bidi="ar"/>
              </w:rPr>
              <w:t>LAS</w:t>
            </w:r>
            <w:r>
              <w:rPr>
                <w:rFonts w:hint="eastAsia" w:ascii="宋体" w:hAnsi="宋体" w:eastAsia="宋体" w:cs="宋体"/>
                <w:color w:val="000000"/>
                <w:kern w:val="0"/>
                <w:sz w:val="18"/>
                <w:szCs w:val="18"/>
                <w:lang w:val="en-US" w:eastAsia="zh-CN" w:bidi="ar"/>
              </w:rPr>
              <w:t>、石油类执行《污水综合排放标准》（</w:t>
            </w:r>
            <w:r>
              <w:rPr>
                <w:rFonts w:hint="default" w:ascii="Times New Roman" w:hAnsi="Times New Roman" w:eastAsia="宋体" w:cs="Times New Roman"/>
                <w:color w:val="000000"/>
                <w:kern w:val="0"/>
                <w:sz w:val="18"/>
                <w:szCs w:val="18"/>
                <w:lang w:val="en-US" w:eastAsia="zh-CN" w:bidi="ar"/>
              </w:rPr>
              <w:t>GB8978-1996</w:t>
            </w:r>
            <w:r>
              <w:rPr>
                <w:rFonts w:hint="eastAsia" w:ascii="宋体" w:hAnsi="宋体" w:eastAsia="宋体" w:cs="宋体"/>
                <w:color w:val="000000"/>
                <w:kern w:val="0"/>
                <w:sz w:val="18"/>
                <w:szCs w:val="18"/>
                <w:lang w:val="en-US" w:eastAsia="zh-CN" w:bidi="ar"/>
              </w:rPr>
              <w:t>）中的三级标准</w:t>
            </w:r>
            <w:r>
              <w:rPr>
                <w:rFonts w:hint="default" w:ascii="Times New Roman" w:hAnsi="Times New Roman" w:eastAsia="宋体" w:cs="Times New Roman"/>
                <w:szCs w:val="21"/>
              </w:rPr>
              <w:t>。</w:t>
            </w:r>
          </w:p>
        </w:tc>
      </w:tr>
    </w:tbl>
    <w:p w14:paraId="412D9E60">
      <w:pPr>
        <w:spacing w:after="3" w:line="360" w:lineRule="auto"/>
        <w:ind w:right="484"/>
        <w:jc w:val="both"/>
        <w:rPr>
          <w:rFonts w:ascii="Times New Roman" w:hAnsi="Times New Roman"/>
          <w:b/>
          <w:bCs/>
          <w:szCs w:val="21"/>
        </w:rPr>
      </w:pPr>
    </w:p>
    <w:p w14:paraId="5D4F5097">
      <w:pPr>
        <w:spacing w:after="3" w:line="360" w:lineRule="auto"/>
        <w:ind w:right="484"/>
        <w:jc w:val="both"/>
        <w:rPr>
          <w:rFonts w:ascii="Times New Roman" w:hAnsi="Times New Roman"/>
          <w:b/>
          <w:bCs/>
          <w:szCs w:val="21"/>
        </w:rPr>
      </w:pPr>
    </w:p>
    <w:p w14:paraId="024F575A">
      <w:pPr>
        <w:spacing w:after="3" w:line="360" w:lineRule="auto"/>
        <w:ind w:right="484"/>
        <w:jc w:val="both"/>
        <w:rPr>
          <w:rFonts w:ascii="Times New Roman" w:hAnsi="Times New Roman"/>
          <w:b/>
          <w:bCs/>
          <w:szCs w:val="21"/>
        </w:rPr>
      </w:pPr>
    </w:p>
    <w:p w14:paraId="54068E3F">
      <w:pPr>
        <w:spacing w:after="3" w:line="360" w:lineRule="auto"/>
        <w:ind w:right="484"/>
        <w:jc w:val="both"/>
        <w:rPr>
          <w:rFonts w:ascii="Times New Roman" w:hAnsi="Times New Roman"/>
          <w:b/>
          <w:bCs/>
          <w:szCs w:val="21"/>
        </w:rPr>
      </w:pPr>
    </w:p>
    <w:p w14:paraId="5B73E532">
      <w:pPr>
        <w:keepNext w:val="0"/>
        <w:keepLines w:val="0"/>
        <w:pageBreakBefore w:val="0"/>
        <w:widowControl w:val="0"/>
        <w:kinsoku/>
        <w:wordWrap/>
        <w:overflowPunct/>
        <w:topLinePunct w:val="0"/>
        <w:autoSpaceDE/>
        <w:autoSpaceDN/>
        <w:bidi w:val="0"/>
        <w:adjustRightInd/>
        <w:snapToGrid/>
        <w:spacing w:line="360" w:lineRule="auto"/>
        <w:ind w:right="0"/>
        <w:jc w:val="center"/>
        <w:textAlignment w:val="auto"/>
        <w:rPr>
          <w:rFonts w:hint="default" w:ascii="Times New Roman" w:hAnsi="Times New Roman" w:cs="Times New Roman"/>
          <w:spacing w:val="5"/>
          <w:sz w:val="20"/>
          <w:szCs w:val="20"/>
        </w:rPr>
      </w:pPr>
      <w:r>
        <w:rPr>
          <w:rFonts w:hint="default" w:ascii="Times New Roman" w:hAnsi="Times New Roman" w:cs="Times New Roman"/>
          <w:b/>
          <w:bCs/>
          <w:szCs w:val="21"/>
        </w:rPr>
        <w:t>表 6.1-</w:t>
      </w:r>
      <w:r>
        <w:rPr>
          <w:rFonts w:hint="default" w:ascii="Times New Roman" w:hAnsi="Times New Roman" w:cs="Times New Roman"/>
          <w:b/>
          <w:bCs/>
          <w:szCs w:val="21"/>
          <w:lang w:val="en-US" w:eastAsia="zh-CN"/>
        </w:rPr>
        <w:t>2</w:t>
      </w:r>
      <w:r>
        <w:rPr>
          <w:rFonts w:hint="default" w:ascii="Times New Roman" w:hAnsi="Times New Roman" w:cs="Times New Roman"/>
          <w:b/>
          <w:bCs/>
          <w:szCs w:val="21"/>
        </w:rPr>
        <w:t xml:space="preserve"> </w:t>
      </w:r>
      <w:r>
        <w:rPr>
          <w:rFonts w:hint="default" w:ascii="Times New Roman" w:hAnsi="Times New Roman" w:cs="Times New Roman"/>
          <w:b/>
          <w:bCs/>
          <w:spacing w:val="5"/>
          <w:sz w:val="20"/>
          <w:szCs w:val="20"/>
        </w:rPr>
        <w:t>《纺织染整</w:t>
      </w:r>
      <w:r>
        <w:rPr>
          <w:rFonts w:hint="default" w:ascii="Times New Roman" w:hAnsi="Times New Roman" w:cs="Times New Roman"/>
          <w:b/>
          <w:bCs/>
          <w:spacing w:val="5"/>
          <w:sz w:val="20"/>
          <w:szCs w:val="20"/>
          <w:lang w:val="en-US" w:eastAsia="zh-CN"/>
        </w:rPr>
        <w:t xml:space="preserve"> </w:t>
      </w:r>
      <w:r>
        <w:rPr>
          <w:rFonts w:hint="default" w:ascii="Times New Roman" w:hAnsi="Times New Roman" w:cs="Times New Roman"/>
          <w:b/>
          <w:bCs/>
          <w:spacing w:val="5"/>
          <w:sz w:val="20"/>
          <w:szCs w:val="20"/>
        </w:rPr>
        <w:t>工业废水治理工程技术规范》（HJ</w:t>
      </w:r>
      <w:r>
        <w:rPr>
          <w:rFonts w:hint="default" w:ascii="Times New Roman" w:hAnsi="Times New Roman" w:cs="Times New Roman"/>
          <w:b/>
          <w:bCs/>
          <w:spacing w:val="5"/>
          <w:sz w:val="20"/>
          <w:szCs w:val="20"/>
          <w:lang w:val="en-US" w:eastAsia="zh-CN"/>
        </w:rPr>
        <w:t xml:space="preserve"> </w:t>
      </w:r>
      <w:r>
        <w:rPr>
          <w:rFonts w:hint="default" w:ascii="Times New Roman" w:hAnsi="Times New Roman" w:cs="Times New Roman"/>
          <w:b/>
          <w:bCs/>
          <w:spacing w:val="5"/>
          <w:sz w:val="20"/>
          <w:szCs w:val="20"/>
        </w:rPr>
        <w:t>471-2020）中表</w:t>
      </w:r>
      <w:r>
        <w:rPr>
          <w:rFonts w:hint="default" w:ascii="Times New Roman" w:hAnsi="Times New Roman" w:cs="Times New Roman"/>
          <w:spacing w:val="-39"/>
          <w:sz w:val="20"/>
          <w:szCs w:val="20"/>
        </w:rPr>
        <w:t xml:space="preserve"> </w:t>
      </w:r>
      <w:r>
        <w:rPr>
          <w:rFonts w:hint="default" w:ascii="Times New Roman" w:hAnsi="Times New Roman" w:eastAsia="Times New Roman" w:cs="Times New Roman"/>
          <w:b/>
          <w:bCs/>
          <w:spacing w:val="5"/>
          <w:sz w:val="20"/>
          <w:szCs w:val="20"/>
        </w:rPr>
        <w:t>C.1</w:t>
      </w:r>
      <w:r>
        <w:rPr>
          <w:rFonts w:hint="default" w:ascii="Times New Roman" w:hAnsi="Times New Roman" w:cs="Times New Roman"/>
          <w:b/>
          <w:bCs/>
          <w:spacing w:val="5"/>
          <w:sz w:val="20"/>
          <w:szCs w:val="20"/>
        </w:rPr>
        <w:t>漂洗用回用水水质</w:t>
      </w:r>
    </w:p>
    <w:p w14:paraId="784DA7D9">
      <w:pPr>
        <w:spacing w:after="3" w:line="360" w:lineRule="auto"/>
        <w:ind w:right="484"/>
        <w:jc w:val="right"/>
        <w:rPr>
          <w:rFonts w:hint="default" w:ascii="Times New Roman" w:hAnsi="Times New Roman" w:cs="Times New Roman"/>
          <w:b/>
          <w:bCs/>
          <w:spacing w:val="5"/>
          <w:sz w:val="20"/>
          <w:szCs w:val="20"/>
        </w:rPr>
      </w:pPr>
      <w:r>
        <w:rPr>
          <w:rFonts w:hint="default" w:ascii="Times New Roman" w:hAnsi="Times New Roman" w:cs="Times New Roman"/>
          <w:b/>
          <w:bCs/>
          <w:spacing w:val="5"/>
          <w:sz w:val="20"/>
          <w:szCs w:val="20"/>
        </w:rPr>
        <w:t>单位：</w:t>
      </w:r>
      <w:r>
        <w:rPr>
          <w:rFonts w:hint="default" w:ascii="Times New Roman" w:hAnsi="Times New Roman" w:eastAsia="Times New Roman" w:cs="Times New Roman"/>
          <w:b/>
          <w:bCs/>
          <w:sz w:val="20"/>
          <w:szCs w:val="20"/>
        </w:rPr>
        <w:t>mg</w:t>
      </w:r>
      <w:r>
        <w:rPr>
          <w:rFonts w:hint="default" w:ascii="Times New Roman" w:hAnsi="Times New Roman" w:eastAsia="Times New Roman" w:cs="Times New Roman"/>
          <w:b/>
          <w:bCs/>
          <w:spacing w:val="5"/>
          <w:sz w:val="20"/>
          <w:szCs w:val="20"/>
        </w:rPr>
        <w:t>/L</w:t>
      </w:r>
      <w:r>
        <w:rPr>
          <w:rFonts w:hint="default" w:ascii="Times New Roman" w:hAnsi="Times New Roman" w:eastAsia="Times New Roman" w:cs="Times New Roman"/>
          <w:b/>
          <w:bCs/>
          <w:spacing w:val="-22"/>
          <w:sz w:val="20"/>
          <w:szCs w:val="20"/>
        </w:rPr>
        <w:t xml:space="preserve"> </w:t>
      </w:r>
      <w:r>
        <w:rPr>
          <w:rFonts w:hint="default" w:ascii="Times New Roman" w:hAnsi="Times New Roman" w:cs="Times New Roman"/>
          <w:b/>
          <w:bCs/>
          <w:spacing w:val="5"/>
          <w:sz w:val="20"/>
          <w:szCs w:val="20"/>
        </w:rPr>
        <w:t>，除</w:t>
      </w:r>
      <w:r>
        <w:rPr>
          <w:rFonts w:hint="default" w:ascii="Times New Roman" w:hAnsi="Times New Roman" w:cs="Times New Roman"/>
          <w:spacing w:val="-44"/>
          <w:sz w:val="20"/>
          <w:szCs w:val="20"/>
        </w:rPr>
        <w:t xml:space="preserve"> </w:t>
      </w:r>
      <w:r>
        <w:rPr>
          <w:rFonts w:hint="default" w:ascii="Times New Roman" w:hAnsi="Times New Roman" w:eastAsia="Times New Roman" w:cs="Times New Roman"/>
          <w:b/>
          <w:bCs/>
          <w:sz w:val="20"/>
          <w:szCs w:val="20"/>
        </w:rPr>
        <w:t>pH</w:t>
      </w:r>
      <w:r>
        <w:rPr>
          <w:rFonts w:hint="default" w:ascii="Times New Roman" w:hAnsi="Times New Roman" w:eastAsia="Times New Roman" w:cs="Times New Roman"/>
          <w:b/>
          <w:bCs/>
          <w:spacing w:val="-24"/>
          <w:sz w:val="20"/>
          <w:szCs w:val="20"/>
        </w:rPr>
        <w:t xml:space="preserve"> </w:t>
      </w:r>
      <w:r>
        <w:rPr>
          <w:rFonts w:hint="default" w:ascii="Times New Roman" w:hAnsi="Times New Roman" w:cs="Times New Roman"/>
          <w:b/>
          <w:bCs/>
          <w:spacing w:val="5"/>
          <w:sz w:val="20"/>
          <w:szCs w:val="20"/>
        </w:rPr>
        <w:t>、色度值</w:t>
      </w:r>
      <w:r>
        <w:rPr>
          <w:rFonts w:hint="default" w:ascii="Times New Roman" w:hAnsi="Times New Roman" w:cs="Times New Roman"/>
          <w:b/>
          <w:bCs/>
          <w:spacing w:val="5"/>
          <w:sz w:val="20"/>
          <w:szCs w:val="20"/>
          <w:lang w:eastAsia="zh-CN"/>
        </w:rPr>
        <w:t>、</w:t>
      </w:r>
      <w:r>
        <w:rPr>
          <w:rFonts w:hint="default" w:ascii="Times New Roman" w:hAnsi="Times New Roman" w:cs="Times New Roman"/>
          <w:b/>
          <w:bCs/>
          <w:spacing w:val="5"/>
          <w:sz w:val="20"/>
          <w:szCs w:val="20"/>
          <w:lang w:val="en-US" w:eastAsia="zh-CN"/>
        </w:rPr>
        <w:t>透明度</w:t>
      </w:r>
      <w:r>
        <w:rPr>
          <w:rFonts w:hint="default" w:ascii="Times New Roman" w:hAnsi="Times New Roman" w:cs="Times New Roman"/>
          <w:b/>
          <w:bCs/>
          <w:spacing w:val="5"/>
          <w:sz w:val="20"/>
          <w:szCs w:val="20"/>
        </w:rPr>
        <w:t>外</w:t>
      </w:r>
    </w:p>
    <w:tbl>
      <w:tblPr>
        <w:tblStyle w:val="121"/>
        <w:tblW w:w="493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21"/>
        <w:gridCol w:w="790"/>
        <w:gridCol w:w="993"/>
        <w:gridCol w:w="980"/>
        <w:gridCol w:w="968"/>
        <w:gridCol w:w="830"/>
        <w:gridCol w:w="831"/>
        <w:gridCol w:w="1019"/>
        <w:gridCol w:w="853"/>
        <w:gridCol w:w="1186"/>
      </w:tblGrid>
      <w:tr w14:paraId="1E2C17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4" w:hRule="atLeast"/>
          <w:jc w:val="center"/>
        </w:trPr>
        <w:tc>
          <w:tcPr>
            <w:tcW w:w="442" w:type="pct"/>
            <w:vAlign w:val="center"/>
          </w:tcPr>
          <w:p w14:paraId="1A79AE8F">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污染因子</w:t>
            </w:r>
          </w:p>
        </w:tc>
        <w:tc>
          <w:tcPr>
            <w:tcW w:w="426" w:type="pct"/>
            <w:vAlign w:val="center"/>
          </w:tcPr>
          <w:p w14:paraId="34AC78E0">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kern w:val="2"/>
                <w:sz w:val="21"/>
                <w:szCs w:val="21"/>
                <w:highlight w:val="none"/>
                <w:lang w:val="en-US" w:eastAsia="zh-CN" w:bidi="ar-SA"/>
              </w:rPr>
            </w:pPr>
            <w:r>
              <w:rPr>
                <w:rFonts w:hint="default" w:ascii="Times New Roman" w:hAnsi="Times New Roman" w:eastAsia="宋体" w:cs="Times New Roman"/>
                <w:b/>
                <w:bCs/>
                <w:szCs w:val="21"/>
                <w:highlight w:val="none"/>
              </w:rPr>
              <w:t>pH</w:t>
            </w:r>
          </w:p>
        </w:tc>
        <w:tc>
          <w:tcPr>
            <w:tcW w:w="535" w:type="pct"/>
            <w:vAlign w:val="center"/>
          </w:tcPr>
          <w:p w14:paraId="211EF4BB">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kern w:val="2"/>
                <w:sz w:val="21"/>
                <w:szCs w:val="21"/>
                <w:highlight w:val="none"/>
                <w:lang w:val="en-US" w:eastAsia="zh-CN" w:bidi="ar-SA"/>
              </w:rPr>
            </w:pPr>
            <w:r>
              <w:rPr>
                <w:rFonts w:hint="eastAsia" w:ascii="Times New Roman" w:hAnsi="Times New Roman" w:eastAsia="宋体" w:cs="Times New Roman"/>
                <w:b/>
                <w:bCs/>
                <w:szCs w:val="21"/>
                <w:highlight w:val="none"/>
              </w:rPr>
              <w:t>化学需氧量</w:t>
            </w:r>
          </w:p>
        </w:tc>
        <w:tc>
          <w:tcPr>
            <w:tcW w:w="528" w:type="pct"/>
            <w:vAlign w:val="center"/>
          </w:tcPr>
          <w:p w14:paraId="3797C240">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kern w:val="2"/>
                <w:sz w:val="21"/>
                <w:szCs w:val="21"/>
                <w:highlight w:val="none"/>
                <w:lang w:val="en-US" w:eastAsia="zh-CN" w:bidi="ar-SA"/>
              </w:rPr>
            </w:pPr>
            <w:r>
              <w:rPr>
                <w:rFonts w:hint="default" w:ascii="Times New Roman" w:hAnsi="Times New Roman" w:eastAsia="宋体" w:cs="Times New Roman"/>
                <w:b/>
                <w:bCs/>
                <w:szCs w:val="21"/>
                <w:highlight w:val="none"/>
              </w:rPr>
              <w:t>悬浮物</w:t>
            </w:r>
          </w:p>
        </w:tc>
        <w:tc>
          <w:tcPr>
            <w:tcW w:w="522" w:type="pct"/>
            <w:vAlign w:val="center"/>
          </w:tcPr>
          <w:p w14:paraId="57359B9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kern w:val="2"/>
                <w:sz w:val="21"/>
                <w:szCs w:val="21"/>
                <w:highlight w:val="none"/>
                <w:lang w:val="en-US" w:eastAsia="zh-CN" w:bidi="ar-SA"/>
              </w:rPr>
            </w:pPr>
            <w:r>
              <w:rPr>
                <w:rFonts w:hint="eastAsia" w:ascii="Times New Roman" w:hAnsi="Times New Roman" w:eastAsia="宋体" w:cs="Times New Roman"/>
                <w:b/>
                <w:bCs/>
                <w:szCs w:val="21"/>
                <w:highlight w:val="none"/>
                <w:lang w:val="en-US" w:eastAsia="zh-CN"/>
              </w:rPr>
              <w:t>色度</w:t>
            </w:r>
          </w:p>
        </w:tc>
        <w:tc>
          <w:tcPr>
            <w:tcW w:w="447" w:type="pct"/>
            <w:vAlign w:val="center"/>
          </w:tcPr>
          <w:p w14:paraId="4230EDB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kern w:val="2"/>
                <w:sz w:val="21"/>
                <w:szCs w:val="21"/>
                <w:highlight w:val="none"/>
                <w:lang w:val="en-US" w:eastAsia="zh-CN" w:bidi="ar-SA"/>
              </w:rPr>
            </w:pPr>
            <w:r>
              <w:rPr>
                <w:rFonts w:hint="eastAsia" w:ascii="Times New Roman" w:hAnsi="Times New Roman" w:eastAsia="宋体" w:cs="Times New Roman"/>
                <w:b/>
                <w:bCs/>
                <w:szCs w:val="21"/>
                <w:highlight w:val="none"/>
                <w:lang w:val="en-US" w:eastAsia="zh-CN"/>
              </w:rPr>
              <w:t>铁</w:t>
            </w:r>
          </w:p>
        </w:tc>
        <w:tc>
          <w:tcPr>
            <w:tcW w:w="448" w:type="pct"/>
            <w:vAlign w:val="center"/>
          </w:tcPr>
          <w:p w14:paraId="2DCB1CE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kern w:val="2"/>
                <w:sz w:val="21"/>
                <w:szCs w:val="21"/>
                <w:highlight w:val="none"/>
                <w:lang w:val="en-US" w:eastAsia="zh-CN" w:bidi="ar-SA"/>
              </w:rPr>
            </w:pPr>
            <w:r>
              <w:rPr>
                <w:rFonts w:hint="eastAsia" w:ascii="Times New Roman" w:hAnsi="Times New Roman" w:eastAsia="宋体" w:cs="Times New Roman"/>
                <w:b/>
                <w:bCs/>
                <w:szCs w:val="21"/>
                <w:highlight w:val="none"/>
                <w:lang w:val="en-US" w:eastAsia="zh-CN"/>
              </w:rPr>
              <w:t>锰</w:t>
            </w:r>
          </w:p>
        </w:tc>
        <w:tc>
          <w:tcPr>
            <w:tcW w:w="549" w:type="pct"/>
            <w:vAlign w:val="center"/>
          </w:tcPr>
          <w:p w14:paraId="497491AA">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
                <w:bCs/>
                <w:kern w:val="2"/>
                <w:sz w:val="21"/>
                <w:szCs w:val="21"/>
                <w:highlight w:val="none"/>
                <w:lang w:val="en-US" w:eastAsia="zh-CN" w:bidi="ar-SA"/>
              </w:rPr>
            </w:pPr>
            <w:r>
              <w:rPr>
                <w:rFonts w:hint="eastAsia" w:ascii="Times New Roman" w:hAnsi="Times New Roman" w:eastAsia="宋体" w:cs="Times New Roman"/>
                <w:b/>
                <w:bCs/>
                <w:szCs w:val="21"/>
                <w:highlight w:val="none"/>
                <w:lang w:val="en-US" w:eastAsia="zh-CN"/>
              </w:rPr>
              <w:t>透明度</w:t>
            </w:r>
          </w:p>
        </w:tc>
        <w:tc>
          <w:tcPr>
            <w:tcW w:w="460" w:type="pct"/>
            <w:vAlign w:val="center"/>
          </w:tcPr>
          <w:p w14:paraId="56DE7DA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kern w:val="2"/>
                <w:sz w:val="21"/>
                <w:szCs w:val="21"/>
                <w:highlight w:val="none"/>
                <w:lang w:val="en-US" w:eastAsia="zh-CN" w:bidi="ar-SA"/>
              </w:rPr>
            </w:pPr>
            <w:r>
              <w:rPr>
                <w:rFonts w:hint="eastAsia" w:ascii="Times New Roman" w:hAnsi="Times New Roman" w:eastAsia="宋体" w:cs="Times New Roman"/>
                <w:b/>
                <w:bCs/>
                <w:szCs w:val="21"/>
                <w:highlight w:val="none"/>
                <w:lang w:val="en-US" w:eastAsia="zh-CN"/>
              </w:rPr>
              <w:t>电导率</w:t>
            </w:r>
          </w:p>
        </w:tc>
        <w:tc>
          <w:tcPr>
            <w:tcW w:w="639" w:type="pct"/>
            <w:vAlign w:val="center"/>
          </w:tcPr>
          <w:p w14:paraId="711E03AD">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highlight w:val="none"/>
                <w:lang w:val="en-US" w:eastAsia="zh-CN"/>
              </w:rPr>
            </w:pPr>
            <w:r>
              <w:rPr>
                <w:rFonts w:hint="eastAsia" w:ascii="Times New Roman" w:hAnsi="Times New Roman" w:eastAsia="宋体" w:cs="Times New Roman"/>
                <w:b/>
                <w:bCs/>
                <w:szCs w:val="21"/>
                <w:highlight w:val="none"/>
                <w:lang w:val="en-US" w:eastAsia="zh-CN"/>
              </w:rPr>
              <w:t>总硬度(以CaCO</w:t>
            </w:r>
            <w:r>
              <w:rPr>
                <w:rFonts w:hint="eastAsia" w:ascii="Times New Roman" w:hAnsi="Times New Roman" w:eastAsia="宋体" w:cs="Times New Roman"/>
                <w:b/>
                <w:bCs/>
                <w:szCs w:val="21"/>
                <w:highlight w:val="none"/>
                <w:vertAlign w:val="subscript"/>
                <w:lang w:val="en-US" w:eastAsia="zh-CN"/>
              </w:rPr>
              <w:t>3</w:t>
            </w:r>
            <w:r>
              <w:rPr>
                <w:rFonts w:hint="eastAsia" w:ascii="Times New Roman" w:hAnsi="Times New Roman" w:eastAsia="宋体" w:cs="Times New Roman"/>
                <w:b/>
                <w:bCs/>
                <w:szCs w:val="21"/>
                <w:highlight w:val="none"/>
                <w:lang w:val="en-US" w:eastAsia="zh-CN"/>
              </w:rPr>
              <w:t>计)</w:t>
            </w:r>
          </w:p>
        </w:tc>
      </w:tr>
      <w:tr w14:paraId="21FBC6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9" w:hRule="atLeast"/>
          <w:jc w:val="center"/>
        </w:trPr>
        <w:tc>
          <w:tcPr>
            <w:tcW w:w="442" w:type="pct"/>
            <w:vAlign w:val="center"/>
          </w:tcPr>
          <w:p w14:paraId="7278A8BB">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rPr>
              <w:t>标准</w:t>
            </w:r>
            <w:r>
              <w:rPr>
                <w:rFonts w:hint="eastAsia" w:ascii="Times New Roman" w:hAnsi="Times New Roman" w:eastAsia="宋体" w:cs="Times New Roman"/>
                <w:szCs w:val="21"/>
                <w:lang w:val="en-US" w:eastAsia="zh-CN"/>
              </w:rPr>
              <w:t>限值</w:t>
            </w:r>
          </w:p>
        </w:tc>
        <w:tc>
          <w:tcPr>
            <w:tcW w:w="426" w:type="pct"/>
            <w:vAlign w:val="center"/>
          </w:tcPr>
          <w:p w14:paraId="04F654B8">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6</w:t>
            </w:r>
            <w:r>
              <w:rPr>
                <w:rFonts w:hint="default" w:ascii="Times New Roman" w:hAnsi="Times New Roman" w:eastAsia="宋体" w:cs="Times New Roman"/>
                <w:szCs w:val="21"/>
              </w:rPr>
              <w:t>~9</w:t>
            </w:r>
          </w:p>
        </w:tc>
        <w:tc>
          <w:tcPr>
            <w:tcW w:w="535" w:type="pct"/>
            <w:vAlign w:val="center"/>
          </w:tcPr>
          <w:p w14:paraId="0B3D8407">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Times New Roman" w:cs="Times New Roman"/>
                <w:spacing w:val="4"/>
                <w:sz w:val="20"/>
                <w:szCs w:val="20"/>
              </w:rPr>
              <w:t>≤50</w:t>
            </w:r>
          </w:p>
        </w:tc>
        <w:tc>
          <w:tcPr>
            <w:tcW w:w="528" w:type="pct"/>
            <w:vAlign w:val="center"/>
          </w:tcPr>
          <w:p w14:paraId="6EF46160">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Times New Roman" w:cs="Times New Roman"/>
                <w:spacing w:val="4"/>
                <w:sz w:val="20"/>
                <w:szCs w:val="20"/>
              </w:rPr>
              <w:t>≤30</w:t>
            </w:r>
          </w:p>
        </w:tc>
        <w:tc>
          <w:tcPr>
            <w:tcW w:w="522" w:type="pct"/>
            <w:vAlign w:val="center"/>
          </w:tcPr>
          <w:p w14:paraId="19975C0F">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Times New Roman" w:cs="Times New Roman"/>
                <w:spacing w:val="2"/>
                <w:sz w:val="20"/>
                <w:szCs w:val="20"/>
              </w:rPr>
              <w:t>25</w:t>
            </w:r>
          </w:p>
        </w:tc>
        <w:tc>
          <w:tcPr>
            <w:tcW w:w="447" w:type="pct"/>
            <w:vAlign w:val="center"/>
          </w:tcPr>
          <w:p w14:paraId="1C96C1EC">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lang w:val="en-US" w:eastAsia="zh-CN"/>
              </w:rPr>
            </w:pPr>
            <w:r>
              <w:rPr>
                <w:rFonts w:hint="default" w:ascii="Times New Roman" w:hAnsi="Times New Roman" w:eastAsia="Times New Roman" w:cs="Times New Roman"/>
                <w:spacing w:val="2"/>
                <w:sz w:val="20"/>
                <w:szCs w:val="20"/>
              </w:rPr>
              <w:t>0.2-0.3</w:t>
            </w:r>
          </w:p>
        </w:tc>
        <w:tc>
          <w:tcPr>
            <w:tcW w:w="448" w:type="pct"/>
            <w:vAlign w:val="center"/>
          </w:tcPr>
          <w:p w14:paraId="4F1F150D">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lang w:val="en-US" w:eastAsia="zh-CN"/>
              </w:rPr>
            </w:pPr>
            <w:r>
              <w:rPr>
                <w:rFonts w:hint="default" w:ascii="Times New Roman" w:hAnsi="Times New Roman" w:eastAsia="Times New Roman" w:cs="Times New Roman"/>
                <w:spacing w:val="3"/>
                <w:sz w:val="20"/>
                <w:szCs w:val="20"/>
              </w:rPr>
              <w:t>≤0.2</w:t>
            </w:r>
          </w:p>
        </w:tc>
        <w:tc>
          <w:tcPr>
            <w:tcW w:w="549" w:type="pct"/>
            <w:vAlign w:val="center"/>
          </w:tcPr>
          <w:p w14:paraId="23772238">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Times New Roman" w:cs="Times New Roman"/>
                <w:spacing w:val="4"/>
                <w:sz w:val="20"/>
                <w:szCs w:val="20"/>
              </w:rPr>
              <w:t>≥30</w:t>
            </w:r>
          </w:p>
        </w:tc>
        <w:tc>
          <w:tcPr>
            <w:tcW w:w="460" w:type="pct"/>
            <w:vAlign w:val="center"/>
          </w:tcPr>
          <w:p w14:paraId="2EE03236">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lang w:val="en-US" w:eastAsia="zh-CN"/>
              </w:rPr>
            </w:pPr>
            <w:r>
              <w:rPr>
                <w:rFonts w:hint="default" w:ascii="Times New Roman" w:hAnsi="Times New Roman" w:eastAsia="Times New Roman" w:cs="Times New Roman"/>
                <w:spacing w:val="4"/>
                <w:sz w:val="20"/>
                <w:szCs w:val="20"/>
              </w:rPr>
              <w:t>≤1500</w:t>
            </w:r>
          </w:p>
        </w:tc>
        <w:tc>
          <w:tcPr>
            <w:tcW w:w="639" w:type="pct"/>
            <w:vAlign w:val="center"/>
          </w:tcPr>
          <w:p w14:paraId="1DE4E841">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lang w:val="en-US" w:eastAsia="zh-CN"/>
              </w:rPr>
            </w:pPr>
            <w:r>
              <w:rPr>
                <w:rFonts w:hint="default" w:ascii="Times New Roman" w:hAnsi="Times New Roman" w:eastAsia="Times New Roman" w:cs="Times New Roman"/>
                <w:spacing w:val="4"/>
                <w:sz w:val="20"/>
                <w:szCs w:val="20"/>
              </w:rPr>
              <w:t>450</w:t>
            </w:r>
          </w:p>
        </w:tc>
      </w:tr>
    </w:tbl>
    <w:p w14:paraId="4B4D9B79">
      <w:pPr>
        <w:pStyle w:val="3"/>
        <w:keepNext/>
        <w:keepLines/>
        <w:pageBreakBefore w:val="0"/>
        <w:widowControl w:val="0"/>
        <w:kinsoku/>
        <w:wordWrap/>
        <w:overflowPunct/>
        <w:topLinePunct w:val="0"/>
        <w:autoSpaceDE/>
        <w:autoSpaceDN/>
        <w:bidi w:val="0"/>
        <w:adjustRightInd/>
        <w:snapToGrid/>
        <w:spacing w:before="200" w:after="200" w:line="416" w:lineRule="auto"/>
        <w:textAlignment w:val="auto"/>
        <w:rPr>
          <w:rFonts w:hint="eastAsia" w:ascii="Times New Roman" w:hAnsi="Times New Roman" w:eastAsia="宋体"/>
        </w:rPr>
      </w:pPr>
      <w:bookmarkStart w:id="69" w:name="_Toc23740"/>
      <w:r>
        <w:rPr>
          <w:rFonts w:hint="eastAsia" w:ascii="Times New Roman" w:hAnsi="Times New Roman" w:eastAsia="宋体"/>
        </w:rPr>
        <w:t>6.2废气验收执行标准</w:t>
      </w:r>
      <w:bookmarkEnd w:id="69"/>
    </w:p>
    <w:p w14:paraId="3BCAEBB1">
      <w:pPr>
        <w:spacing w:line="360" w:lineRule="auto"/>
        <w:ind w:firstLine="496" w:firstLineChars="200"/>
        <w:rPr>
          <w:rFonts w:hint="eastAsia" w:ascii="Times New Roman" w:hAnsi="Times New Roman" w:eastAsia="宋体" w:cs="Times New Roman"/>
          <w:spacing w:val="4"/>
          <w:sz w:val="24"/>
          <w:szCs w:val="24"/>
          <w:lang w:val="en-US" w:eastAsia="zh-CN" w:bidi="zh-CN"/>
        </w:rPr>
      </w:pPr>
      <w:r>
        <w:rPr>
          <w:rFonts w:hint="eastAsia" w:ascii="Times New Roman" w:hAnsi="Times New Roman" w:eastAsia="宋体" w:cs="Times New Roman"/>
          <w:spacing w:val="4"/>
          <w:sz w:val="24"/>
          <w:szCs w:val="24"/>
          <w:lang w:val="en-US" w:bidi="zh-CN"/>
        </w:rPr>
        <w:t>（1）本项目定型废气执行《纺织染整工业大气污染物排放标准》（DB/33 962-2015）中表1大气污染物排放限值，厂界无组织恶臭污染物排放执行《纺织染整工业大气污染物排放标准》（DB/33 962-2015）中表2要求，具体见表6.2-1；粘胶废气、纤维尘执行《大气污染物综合排放标准》（GB 16297-1996）中新污染源大气污染物排放限值二级标准，具体见</w:t>
      </w:r>
      <w:r>
        <w:rPr>
          <w:rFonts w:hint="eastAsia" w:ascii="Times New Roman" w:hAnsi="Times New Roman" w:eastAsia="宋体" w:cs="Times New Roman"/>
          <w:spacing w:val="4"/>
          <w:sz w:val="24"/>
          <w:szCs w:val="24"/>
          <w:highlight w:val="none"/>
          <w:lang w:val="en-US" w:bidi="zh-CN"/>
        </w:rPr>
        <w:t>表6.2-2。项目使用的粘胶和污水处理站产生的臭气浓度参照执行《恶臭污染物排放标准》（GB 14554-1993）中表2排放限值要求，具体见表6.2-3。本</w:t>
      </w:r>
      <w:r>
        <w:rPr>
          <w:rFonts w:hint="eastAsia" w:ascii="Times New Roman" w:hAnsi="Times New Roman" w:eastAsia="宋体" w:cs="Times New Roman"/>
          <w:spacing w:val="4"/>
          <w:sz w:val="24"/>
          <w:szCs w:val="24"/>
          <w:lang w:val="en-US" w:bidi="zh-CN"/>
        </w:rPr>
        <w:t>项目设有食堂，设有3个灶台，食堂油烟废气经油烟净化器处理后通过排气筒引至屋顶高空排放，参考执行《饮食业油烟排放标准》（GB 18483-2001）中的中型规模要求，具体标准见表6.2-4。本项目天然气燃烧废气执行《浙江省工业炉窑大气污染综合治理实施方案》（浙环涵[2019]315号）中规定的排放限值，具体见表6.2-5</w:t>
      </w:r>
      <w:r>
        <w:rPr>
          <w:rFonts w:hint="eastAsia" w:ascii="Times New Roman" w:hAnsi="Times New Roman" w:eastAsia="宋体" w:cs="Times New Roman"/>
          <w:spacing w:val="4"/>
          <w:sz w:val="24"/>
          <w:szCs w:val="24"/>
          <w:lang w:val="en-US" w:eastAsia="zh-CN" w:bidi="zh-CN"/>
        </w:rPr>
        <w:t>；</w:t>
      </w:r>
    </w:p>
    <w:p w14:paraId="581D2460">
      <w:pPr>
        <w:spacing w:line="360" w:lineRule="auto"/>
        <w:ind w:firstLine="422" w:firstLineChars="200"/>
        <w:jc w:val="center"/>
        <w:rPr>
          <w:rFonts w:hint="eastAsia" w:ascii="Times New Roman" w:hAnsi="Times New Roman" w:eastAsia="宋体" w:cs="Times New Roman"/>
          <w:b/>
          <w:bCs/>
          <w:szCs w:val="21"/>
        </w:rPr>
      </w:pPr>
      <w:r>
        <w:rPr>
          <w:rFonts w:hint="eastAsia" w:ascii="Times New Roman" w:hAnsi="Times New Roman" w:eastAsia="宋体" w:cs="Times New Roman"/>
          <w:b/>
          <w:bCs/>
          <w:szCs w:val="21"/>
        </w:rPr>
        <w:t>表6</w:t>
      </w:r>
      <w:r>
        <w:rPr>
          <w:rFonts w:ascii="Times New Roman" w:hAnsi="Times New Roman" w:eastAsia="宋体" w:cs="Times New Roman"/>
          <w:b/>
          <w:bCs/>
          <w:szCs w:val="21"/>
        </w:rPr>
        <w:t>.2</w:t>
      </w:r>
      <w:r>
        <w:rPr>
          <w:rFonts w:hint="eastAsia" w:ascii="Times New Roman" w:hAnsi="Times New Roman" w:eastAsia="宋体" w:cs="Times New Roman"/>
          <w:b/>
          <w:bCs/>
          <w:szCs w:val="21"/>
        </w:rPr>
        <w:t>-</w:t>
      </w:r>
      <w:r>
        <w:rPr>
          <w:rFonts w:hint="eastAsia" w:ascii="Times New Roman" w:hAnsi="Times New Roman" w:eastAsia="宋体" w:cs="Times New Roman"/>
          <w:b/>
          <w:bCs/>
          <w:szCs w:val="21"/>
          <w:lang w:val="en-US" w:eastAsia="zh-CN"/>
        </w:rPr>
        <w:t>1</w:t>
      </w:r>
      <w:r>
        <w:rPr>
          <w:rFonts w:hint="eastAsia" w:ascii="Times New Roman" w:hAnsi="Times New Roman" w:eastAsia="宋体" w:cs="Times New Roman"/>
          <w:b/>
          <w:bCs/>
          <w:szCs w:val="21"/>
          <w:lang w:val="en-US"/>
        </w:rPr>
        <w:t>《纺织染整工业大气污染物排放标准》（DB/33 962-2015）</w:t>
      </w:r>
      <w:r>
        <w:rPr>
          <w:rFonts w:hint="eastAsia" w:ascii="Times New Roman" w:hAnsi="Times New Roman" w:eastAsia="宋体" w:cs="Times New Roman"/>
          <w:b/>
          <w:bCs/>
          <w:szCs w:val="21"/>
        </w:rPr>
        <w:t>表</w:t>
      </w:r>
      <w:r>
        <w:rPr>
          <w:rFonts w:hint="eastAsia" w:ascii="Times New Roman" w:hAnsi="Times New Roman" w:eastAsia="宋体" w:cs="Times New Roman"/>
          <w:b/>
          <w:bCs/>
          <w:szCs w:val="21"/>
          <w:lang w:val="en-US" w:eastAsia="zh-CN"/>
        </w:rPr>
        <w:t>1</w:t>
      </w:r>
      <w:r>
        <w:rPr>
          <w:rFonts w:ascii="Times New Roman" w:hAnsi="Times New Roman" w:cs="Times New Roman"/>
          <w:b/>
          <w:szCs w:val="21"/>
        </w:rPr>
        <w:t xml:space="preserve"> </w:t>
      </w:r>
    </w:p>
    <w:tbl>
      <w:tblPr>
        <w:tblStyle w:val="120"/>
        <w:tblW w:w="8505" w:type="dxa"/>
        <w:tblInd w:w="27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2128"/>
        <w:gridCol w:w="1896"/>
        <w:gridCol w:w="1960"/>
        <w:gridCol w:w="2521"/>
      </w:tblGrid>
      <w:tr w14:paraId="76DD80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9" w:hRule="atLeast"/>
        </w:trPr>
        <w:tc>
          <w:tcPr>
            <w:tcW w:w="2128" w:type="dxa"/>
            <w:vMerge w:val="restart"/>
            <w:tcBorders>
              <w:tl2br w:val="nil"/>
              <w:tr2bl w:val="nil"/>
            </w:tcBorders>
            <w:vAlign w:val="center"/>
          </w:tcPr>
          <w:p w14:paraId="0942AB63">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污染物项目</w:t>
            </w:r>
          </w:p>
        </w:tc>
        <w:tc>
          <w:tcPr>
            <w:tcW w:w="3856" w:type="dxa"/>
            <w:gridSpan w:val="2"/>
            <w:tcBorders>
              <w:tl2br w:val="nil"/>
              <w:tr2bl w:val="nil"/>
            </w:tcBorders>
            <w:vAlign w:val="top"/>
          </w:tcPr>
          <w:p w14:paraId="37CB00EF">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排放限值</w:t>
            </w:r>
            <w:r>
              <w:rPr>
                <w:rFonts w:hint="eastAsia" w:ascii="Times New Roman" w:hAnsi="Times New Roman" w:eastAsia="宋体" w:cs="Times New Roman"/>
                <w:b/>
                <w:bCs/>
                <w:szCs w:val="21"/>
                <w:lang w:val="en-US" w:eastAsia="zh-CN"/>
              </w:rPr>
              <w:t>（mg/m</w:t>
            </w:r>
            <w:r>
              <w:rPr>
                <w:rFonts w:hint="eastAsia" w:ascii="Times New Roman" w:hAnsi="Times New Roman" w:eastAsia="宋体" w:cs="Times New Roman"/>
                <w:b/>
                <w:bCs/>
                <w:szCs w:val="21"/>
                <w:vertAlign w:val="superscript"/>
                <w:lang w:val="en-US" w:eastAsia="zh-CN"/>
              </w:rPr>
              <w:t>3</w:t>
            </w:r>
            <w:r>
              <w:rPr>
                <w:rFonts w:hint="eastAsia" w:ascii="Times New Roman" w:hAnsi="Times New Roman" w:eastAsia="宋体" w:cs="Times New Roman"/>
                <w:b/>
                <w:bCs/>
                <w:szCs w:val="21"/>
                <w:lang w:val="en-US" w:eastAsia="zh-CN"/>
              </w:rPr>
              <w:t>）</w:t>
            </w:r>
          </w:p>
        </w:tc>
        <w:tc>
          <w:tcPr>
            <w:tcW w:w="2521" w:type="dxa"/>
            <w:vMerge w:val="restart"/>
            <w:tcBorders>
              <w:tl2br w:val="nil"/>
              <w:tr2bl w:val="nil"/>
            </w:tcBorders>
            <w:vAlign w:val="top"/>
          </w:tcPr>
          <w:p w14:paraId="0A2F9E1B">
            <w:pPr>
              <w:pStyle w:val="131"/>
              <w:autoSpaceDE w:val="0"/>
              <w:autoSpaceDN w:val="0"/>
              <w:spacing w:before="245" w:line="229" w:lineRule="auto"/>
              <w:ind w:left="554"/>
              <w:rPr>
                <w:sz w:val="20"/>
                <w:szCs w:val="20"/>
              </w:rPr>
            </w:pPr>
            <w:r>
              <w:rPr>
                <w:rFonts w:hint="default" w:ascii="Times New Roman" w:hAnsi="Times New Roman" w:eastAsia="宋体" w:cs="Times New Roman"/>
                <w:b/>
                <w:bCs/>
                <w:kern w:val="2"/>
                <w:sz w:val="21"/>
                <w:szCs w:val="21"/>
                <w:lang w:val="en-US" w:eastAsia="zh-CN" w:bidi="ar-SA"/>
              </w:rPr>
              <w:t>污染物排放监控位置</w:t>
            </w:r>
          </w:p>
        </w:tc>
      </w:tr>
      <w:tr w14:paraId="64F70F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4" w:hRule="atLeast"/>
        </w:trPr>
        <w:tc>
          <w:tcPr>
            <w:tcW w:w="2128" w:type="dxa"/>
            <w:vMerge w:val="continue"/>
            <w:tcBorders>
              <w:tl2br w:val="nil"/>
              <w:tr2bl w:val="nil"/>
            </w:tcBorders>
            <w:vAlign w:val="top"/>
          </w:tcPr>
          <w:p w14:paraId="3F56C811">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b/>
                <w:bCs/>
                <w:szCs w:val="21"/>
              </w:rPr>
            </w:pPr>
          </w:p>
        </w:tc>
        <w:tc>
          <w:tcPr>
            <w:tcW w:w="1896" w:type="dxa"/>
            <w:tcBorders>
              <w:tl2br w:val="nil"/>
              <w:tr2bl w:val="nil"/>
            </w:tcBorders>
            <w:vAlign w:val="top"/>
          </w:tcPr>
          <w:p w14:paraId="2F465982">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新建企业</w:t>
            </w:r>
          </w:p>
        </w:tc>
        <w:tc>
          <w:tcPr>
            <w:tcW w:w="1960" w:type="dxa"/>
            <w:tcBorders>
              <w:tl2br w:val="nil"/>
              <w:tr2bl w:val="nil"/>
            </w:tcBorders>
            <w:vAlign w:val="top"/>
          </w:tcPr>
          <w:p w14:paraId="3B8C76B1">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特别排放限值</w:t>
            </w:r>
          </w:p>
        </w:tc>
        <w:tc>
          <w:tcPr>
            <w:tcW w:w="2521" w:type="dxa"/>
            <w:vMerge w:val="continue"/>
            <w:tcBorders>
              <w:tl2br w:val="nil"/>
              <w:tr2bl w:val="nil"/>
            </w:tcBorders>
            <w:vAlign w:val="top"/>
          </w:tcPr>
          <w:p w14:paraId="567DAFD6">
            <w:pPr>
              <w:autoSpaceDE w:val="0"/>
              <w:autoSpaceDN w:val="0"/>
              <w:rPr>
                <w:rFonts w:ascii="Arial"/>
                <w:sz w:val="21"/>
              </w:rPr>
            </w:pPr>
          </w:p>
        </w:tc>
      </w:tr>
      <w:tr w14:paraId="4A0652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4" w:hRule="atLeast"/>
        </w:trPr>
        <w:tc>
          <w:tcPr>
            <w:tcW w:w="2128" w:type="dxa"/>
            <w:tcBorders>
              <w:tl2br w:val="nil"/>
              <w:tr2bl w:val="nil"/>
            </w:tcBorders>
            <w:vAlign w:val="top"/>
          </w:tcPr>
          <w:p w14:paraId="26470116">
            <w:pPr>
              <w:pStyle w:val="131"/>
              <w:autoSpaceDE w:val="0"/>
              <w:autoSpaceDN w:val="0"/>
              <w:spacing w:before="80" w:line="220" w:lineRule="auto"/>
              <w:jc w:val="center"/>
              <w:rPr>
                <w:rFonts w:hint="eastAsia" w:ascii="Times New Roman" w:hAnsiTheme="minorHAnsi" w:eastAsiaTheme="minorEastAsia" w:cstheme="minorBidi"/>
                <w:kern w:val="2"/>
                <w:sz w:val="21"/>
                <w:szCs w:val="22"/>
                <w:lang w:val="en-US" w:eastAsia="zh-CN" w:bidi="ar-SA"/>
              </w:rPr>
            </w:pPr>
            <w:r>
              <w:rPr>
                <w:rFonts w:hint="eastAsia" w:ascii="Times New Roman" w:hAnsiTheme="minorHAnsi" w:eastAsiaTheme="minorEastAsia" w:cstheme="minorBidi"/>
                <w:kern w:val="2"/>
                <w:sz w:val="21"/>
                <w:szCs w:val="22"/>
                <w:lang w:val="en-US" w:eastAsia="zh-CN" w:bidi="ar-SA"/>
              </w:rPr>
              <w:t>颗粒物</w:t>
            </w:r>
          </w:p>
        </w:tc>
        <w:tc>
          <w:tcPr>
            <w:tcW w:w="1896" w:type="dxa"/>
            <w:tcBorders>
              <w:tl2br w:val="nil"/>
              <w:tr2bl w:val="nil"/>
            </w:tcBorders>
            <w:vAlign w:val="top"/>
          </w:tcPr>
          <w:p w14:paraId="0F9BC037">
            <w:pPr>
              <w:pStyle w:val="131"/>
              <w:autoSpaceDE w:val="0"/>
              <w:autoSpaceDN w:val="0"/>
              <w:spacing w:before="80" w:line="220" w:lineRule="auto"/>
              <w:jc w:val="center"/>
              <w:rPr>
                <w:rFonts w:hint="eastAsia" w:ascii="Times New Roman" w:hAnsiTheme="minorHAnsi" w:eastAsiaTheme="minorEastAsia" w:cstheme="minorBidi"/>
                <w:kern w:val="2"/>
                <w:sz w:val="21"/>
                <w:szCs w:val="22"/>
                <w:lang w:val="en-US" w:eastAsia="zh-CN" w:bidi="ar-SA"/>
              </w:rPr>
            </w:pPr>
            <w:r>
              <w:rPr>
                <w:rFonts w:hint="eastAsia" w:ascii="Times New Roman" w:hAnsiTheme="minorHAnsi" w:eastAsiaTheme="minorEastAsia" w:cstheme="minorBidi"/>
                <w:kern w:val="2"/>
                <w:sz w:val="21"/>
                <w:szCs w:val="22"/>
                <w:lang w:val="en-US" w:eastAsia="zh-CN" w:bidi="ar-SA"/>
              </w:rPr>
              <w:t>15</w:t>
            </w:r>
          </w:p>
        </w:tc>
        <w:tc>
          <w:tcPr>
            <w:tcW w:w="1960" w:type="dxa"/>
            <w:tcBorders>
              <w:tl2br w:val="nil"/>
              <w:tr2bl w:val="nil"/>
            </w:tcBorders>
            <w:vAlign w:val="top"/>
          </w:tcPr>
          <w:p w14:paraId="086BB281">
            <w:pPr>
              <w:pStyle w:val="131"/>
              <w:autoSpaceDE w:val="0"/>
              <w:autoSpaceDN w:val="0"/>
              <w:spacing w:before="80" w:line="220" w:lineRule="auto"/>
              <w:jc w:val="center"/>
              <w:rPr>
                <w:rFonts w:hint="eastAsia" w:ascii="Times New Roman" w:hAnsiTheme="minorHAnsi" w:eastAsiaTheme="minorEastAsia" w:cstheme="minorBidi"/>
                <w:kern w:val="2"/>
                <w:sz w:val="21"/>
                <w:szCs w:val="22"/>
                <w:lang w:val="en-US" w:eastAsia="zh-CN" w:bidi="ar-SA"/>
              </w:rPr>
            </w:pPr>
            <w:r>
              <w:rPr>
                <w:rFonts w:hint="eastAsia" w:ascii="Times New Roman" w:hAnsiTheme="minorHAnsi" w:eastAsiaTheme="minorEastAsia" w:cstheme="minorBidi"/>
                <w:kern w:val="2"/>
                <w:sz w:val="21"/>
                <w:szCs w:val="22"/>
                <w:lang w:val="en-US" w:eastAsia="zh-CN" w:bidi="ar-SA"/>
              </w:rPr>
              <w:t>10</w:t>
            </w:r>
          </w:p>
        </w:tc>
        <w:tc>
          <w:tcPr>
            <w:tcW w:w="2521" w:type="dxa"/>
            <w:vMerge w:val="restart"/>
            <w:tcBorders>
              <w:tl2br w:val="nil"/>
              <w:tr2bl w:val="nil"/>
            </w:tcBorders>
            <w:vAlign w:val="center"/>
          </w:tcPr>
          <w:p w14:paraId="779DD893">
            <w:pPr>
              <w:pStyle w:val="131"/>
              <w:autoSpaceDE w:val="0"/>
              <w:autoSpaceDN w:val="0"/>
              <w:spacing w:before="65" w:line="228" w:lineRule="auto"/>
              <w:jc w:val="center"/>
              <w:rPr>
                <w:sz w:val="20"/>
                <w:szCs w:val="20"/>
              </w:rPr>
            </w:pPr>
            <w:r>
              <w:rPr>
                <w:rFonts w:hint="eastAsia" w:ascii="Times New Roman" w:hAnsiTheme="minorHAnsi" w:eastAsiaTheme="minorEastAsia" w:cstheme="minorBidi"/>
                <w:kern w:val="2"/>
                <w:sz w:val="21"/>
                <w:szCs w:val="22"/>
                <w:lang w:val="en-US" w:eastAsia="zh-CN" w:bidi="ar-SA"/>
              </w:rPr>
              <w:t>车间或生产设施排气筒</w:t>
            </w:r>
          </w:p>
        </w:tc>
      </w:tr>
      <w:tr w14:paraId="5231CA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4" w:hRule="atLeast"/>
        </w:trPr>
        <w:tc>
          <w:tcPr>
            <w:tcW w:w="2128" w:type="dxa"/>
            <w:tcBorders>
              <w:tl2br w:val="nil"/>
              <w:tr2bl w:val="nil"/>
            </w:tcBorders>
            <w:vAlign w:val="top"/>
          </w:tcPr>
          <w:p w14:paraId="376E8694">
            <w:pPr>
              <w:autoSpaceDE w:val="0"/>
              <w:autoSpaceDN w:val="0"/>
              <w:spacing w:before="104" w:line="195" w:lineRule="auto"/>
              <w:jc w:val="center"/>
              <w:rPr>
                <w:rFonts w:hint="eastAsia" w:ascii="Times New Roman" w:hAnsiTheme="minorHAnsi" w:eastAsiaTheme="minorEastAsia" w:cstheme="minorBidi"/>
                <w:kern w:val="2"/>
                <w:sz w:val="21"/>
                <w:szCs w:val="22"/>
                <w:lang w:val="en-US" w:eastAsia="zh-CN" w:bidi="ar-SA"/>
              </w:rPr>
            </w:pPr>
            <w:r>
              <w:rPr>
                <w:rFonts w:hint="eastAsia" w:ascii="Times New Roman" w:hAnsiTheme="minorHAnsi" w:eastAsiaTheme="minorEastAsia" w:cstheme="minorBidi"/>
                <w:kern w:val="2"/>
                <w:sz w:val="21"/>
                <w:szCs w:val="22"/>
                <w:lang w:val="en-US" w:eastAsia="zh-CN" w:bidi="ar-SA"/>
              </w:rPr>
              <w:t>VOCs</w:t>
            </w:r>
          </w:p>
        </w:tc>
        <w:tc>
          <w:tcPr>
            <w:tcW w:w="1896" w:type="dxa"/>
            <w:tcBorders>
              <w:tl2br w:val="nil"/>
              <w:tr2bl w:val="nil"/>
            </w:tcBorders>
            <w:vAlign w:val="top"/>
          </w:tcPr>
          <w:p w14:paraId="4358A78E">
            <w:pPr>
              <w:autoSpaceDE w:val="0"/>
              <w:autoSpaceDN w:val="0"/>
              <w:spacing w:before="104" w:line="195" w:lineRule="auto"/>
              <w:jc w:val="center"/>
              <w:rPr>
                <w:rFonts w:hint="eastAsia" w:ascii="Times New Roman" w:hAnsiTheme="minorHAnsi" w:eastAsiaTheme="minorEastAsia" w:cstheme="minorBidi"/>
                <w:kern w:val="2"/>
                <w:sz w:val="21"/>
                <w:szCs w:val="22"/>
                <w:lang w:val="en-US" w:eastAsia="zh-CN" w:bidi="ar-SA"/>
              </w:rPr>
            </w:pPr>
            <w:r>
              <w:rPr>
                <w:rFonts w:hint="eastAsia" w:ascii="Times New Roman" w:hAnsiTheme="minorHAnsi" w:eastAsiaTheme="minorEastAsia" w:cstheme="minorBidi"/>
                <w:kern w:val="2"/>
                <w:sz w:val="21"/>
                <w:szCs w:val="22"/>
                <w:lang w:val="en-US" w:eastAsia="zh-CN" w:bidi="ar-SA"/>
              </w:rPr>
              <w:t>40</w:t>
            </w:r>
          </w:p>
        </w:tc>
        <w:tc>
          <w:tcPr>
            <w:tcW w:w="1960" w:type="dxa"/>
            <w:tcBorders>
              <w:tl2br w:val="nil"/>
              <w:tr2bl w:val="nil"/>
            </w:tcBorders>
            <w:vAlign w:val="top"/>
          </w:tcPr>
          <w:p w14:paraId="704F57F5">
            <w:pPr>
              <w:autoSpaceDE w:val="0"/>
              <w:autoSpaceDN w:val="0"/>
              <w:spacing w:before="104" w:line="195" w:lineRule="auto"/>
              <w:jc w:val="center"/>
              <w:rPr>
                <w:rFonts w:hint="eastAsia" w:ascii="Times New Roman" w:hAnsiTheme="minorHAnsi" w:eastAsiaTheme="minorEastAsia" w:cstheme="minorBidi"/>
                <w:kern w:val="2"/>
                <w:sz w:val="21"/>
                <w:szCs w:val="22"/>
                <w:lang w:val="en-US" w:eastAsia="zh-CN" w:bidi="ar-SA"/>
              </w:rPr>
            </w:pPr>
            <w:r>
              <w:rPr>
                <w:rFonts w:hint="eastAsia" w:ascii="Times New Roman" w:hAnsiTheme="minorHAnsi" w:eastAsiaTheme="minorEastAsia" w:cstheme="minorBidi"/>
                <w:kern w:val="2"/>
                <w:sz w:val="21"/>
                <w:szCs w:val="22"/>
                <w:lang w:val="en-US" w:eastAsia="zh-CN" w:bidi="ar-SA"/>
              </w:rPr>
              <w:t>30</w:t>
            </w:r>
          </w:p>
        </w:tc>
        <w:tc>
          <w:tcPr>
            <w:tcW w:w="2521" w:type="dxa"/>
            <w:vMerge w:val="continue"/>
            <w:tcBorders>
              <w:tl2br w:val="nil"/>
              <w:tr2bl w:val="nil"/>
            </w:tcBorders>
            <w:vAlign w:val="top"/>
          </w:tcPr>
          <w:p w14:paraId="4E8F2F51">
            <w:pPr>
              <w:autoSpaceDE w:val="0"/>
              <w:autoSpaceDN w:val="0"/>
              <w:rPr>
                <w:rFonts w:ascii="Arial"/>
                <w:sz w:val="21"/>
              </w:rPr>
            </w:pPr>
          </w:p>
        </w:tc>
      </w:tr>
      <w:tr w14:paraId="55A49F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4" w:hRule="atLeast"/>
        </w:trPr>
        <w:tc>
          <w:tcPr>
            <w:tcW w:w="2128" w:type="dxa"/>
            <w:tcBorders>
              <w:tl2br w:val="nil"/>
              <w:tr2bl w:val="nil"/>
            </w:tcBorders>
            <w:vAlign w:val="top"/>
          </w:tcPr>
          <w:p w14:paraId="7005CCA2">
            <w:pPr>
              <w:pStyle w:val="131"/>
              <w:autoSpaceDE w:val="0"/>
              <w:autoSpaceDN w:val="0"/>
              <w:spacing w:before="80" w:line="220" w:lineRule="auto"/>
              <w:jc w:val="center"/>
              <w:rPr>
                <w:rFonts w:hint="eastAsia" w:ascii="Times New Roman" w:hAnsiTheme="minorHAnsi" w:eastAsiaTheme="minorEastAsia" w:cstheme="minorBidi"/>
                <w:kern w:val="2"/>
                <w:sz w:val="21"/>
                <w:szCs w:val="22"/>
                <w:lang w:val="en-US" w:eastAsia="zh-CN" w:bidi="ar-SA"/>
              </w:rPr>
            </w:pPr>
            <w:r>
              <w:rPr>
                <w:rFonts w:hint="eastAsia" w:ascii="Times New Roman" w:hAnsiTheme="minorHAnsi" w:eastAsiaTheme="minorEastAsia" w:cstheme="minorBidi"/>
                <w:kern w:val="2"/>
                <w:sz w:val="21"/>
                <w:szCs w:val="22"/>
                <w:lang w:val="en-US" w:eastAsia="zh-CN" w:bidi="ar-SA"/>
              </w:rPr>
              <w:t>臭气浓度*</w:t>
            </w:r>
          </w:p>
        </w:tc>
        <w:tc>
          <w:tcPr>
            <w:tcW w:w="1896" w:type="dxa"/>
            <w:tcBorders>
              <w:tl2br w:val="nil"/>
              <w:tr2bl w:val="nil"/>
            </w:tcBorders>
            <w:vAlign w:val="top"/>
          </w:tcPr>
          <w:p w14:paraId="6F5275AE">
            <w:pPr>
              <w:pStyle w:val="131"/>
              <w:autoSpaceDE w:val="0"/>
              <w:autoSpaceDN w:val="0"/>
              <w:spacing w:before="80" w:line="220" w:lineRule="auto"/>
              <w:jc w:val="center"/>
              <w:rPr>
                <w:rFonts w:hint="eastAsia" w:ascii="Times New Roman" w:hAnsiTheme="minorHAnsi" w:eastAsiaTheme="minorEastAsia" w:cstheme="minorBidi"/>
                <w:kern w:val="2"/>
                <w:sz w:val="21"/>
                <w:szCs w:val="22"/>
                <w:lang w:val="en-US" w:eastAsia="zh-CN" w:bidi="ar-SA"/>
              </w:rPr>
            </w:pPr>
            <w:r>
              <w:rPr>
                <w:rFonts w:hint="eastAsia" w:ascii="Times New Roman" w:hAnsiTheme="minorHAnsi" w:eastAsiaTheme="minorEastAsia" w:cstheme="minorBidi"/>
                <w:kern w:val="2"/>
                <w:sz w:val="21"/>
                <w:szCs w:val="22"/>
                <w:lang w:val="en-US" w:eastAsia="zh-CN" w:bidi="ar-SA"/>
              </w:rPr>
              <w:t>300</w:t>
            </w:r>
          </w:p>
        </w:tc>
        <w:tc>
          <w:tcPr>
            <w:tcW w:w="1960" w:type="dxa"/>
            <w:tcBorders>
              <w:tl2br w:val="nil"/>
              <w:tr2bl w:val="nil"/>
            </w:tcBorders>
            <w:vAlign w:val="top"/>
          </w:tcPr>
          <w:p w14:paraId="64A2D73D">
            <w:pPr>
              <w:pStyle w:val="131"/>
              <w:autoSpaceDE w:val="0"/>
              <w:autoSpaceDN w:val="0"/>
              <w:spacing w:before="80" w:line="220" w:lineRule="auto"/>
              <w:jc w:val="center"/>
              <w:rPr>
                <w:rFonts w:hint="eastAsia" w:ascii="Times New Roman" w:hAnsiTheme="minorHAnsi" w:eastAsiaTheme="minorEastAsia" w:cstheme="minorBidi"/>
                <w:kern w:val="2"/>
                <w:sz w:val="21"/>
                <w:szCs w:val="22"/>
                <w:lang w:val="en-US" w:eastAsia="zh-CN" w:bidi="ar-SA"/>
              </w:rPr>
            </w:pPr>
            <w:r>
              <w:rPr>
                <w:rFonts w:hint="eastAsia" w:ascii="Times New Roman" w:hAnsiTheme="minorHAnsi" w:eastAsiaTheme="minorEastAsia" w:cstheme="minorBidi"/>
                <w:kern w:val="2"/>
                <w:sz w:val="21"/>
                <w:szCs w:val="22"/>
                <w:lang w:val="en-US" w:eastAsia="zh-CN" w:bidi="ar-SA"/>
              </w:rPr>
              <w:t>200</w:t>
            </w:r>
          </w:p>
        </w:tc>
        <w:tc>
          <w:tcPr>
            <w:tcW w:w="2521" w:type="dxa"/>
            <w:vMerge w:val="continue"/>
            <w:tcBorders>
              <w:tl2br w:val="nil"/>
              <w:tr2bl w:val="nil"/>
            </w:tcBorders>
            <w:vAlign w:val="top"/>
          </w:tcPr>
          <w:p w14:paraId="7DF10CE5">
            <w:pPr>
              <w:autoSpaceDE w:val="0"/>
              <w:autoSpaceDN w:val="0"/>
              <w:rPr>
                <w:rFonts w:ascii="Arial"/>
                <w:sz w:val="21"/>
              </w:rPr>
            </w:pPr>
          </w:p>
        </w:tc>
      </w:tr>
      <w:tr w14:paraId="1C324B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9" w:hRule="atLeast"/>
        </w:trPr>
        <w:tc>
          <w:tcPr>
            <w:tcW w:w="2128" w:type="dxa"/>
            <w:tcBorders>
              <w:tl2br w:val="nil"/>
              <w:tr2bl w:val="nil"/>
            </w:tcBorders>
            <w:vAlign w:val="top"/>
          </w:tcPr>
          <w:p w14:paraId="3EA1585E">
            <w:pPr>
              <w:pStyle w:val="131"/>
              <w:autoSpaceDE w:val="0"/>
              <w:autoSpaceDN w:val="0"/>
              <w:spacing w:before="80" w:line="220" w:lineRule="auto"/>
              <w:jc w:val="center"/>
              <w:rPr>
                <w:rFonts w:hint="eastAsia" w:ascii="Times New Roman" w:hAnsiTheme="minorHAnsi" w:eastAsiaTheme="minorEastAsia" w:cstheme="minorBidi"/>
                <w:kern w:val="2"/>
                <w:sz w:val="21"/>
                <w:szCs w:val="22"/>
                <w:lang w:val="en-US" w:eastAsia="zh-CN" w:bidi="ar-SA"/>
              </w:rPr>
            </w:pPr>
            <w:r>
              <w:rPr>
                <w:rFonts w:hint="eastAsia" w:ascii="Times New Roman" w:hAnsiTheme="minorHAnsi" w:eastAsiaTheme="minorEastAsia" w:cstheme="minorBidi"/>
                <w:kern w:val="2"/>
                <w:sz w:val="21"/>
                <w:szCs w:val="22"/>
                <w:lang w:val="en-US" w:eastAsia="zh-CN" w:bidi="ar-SA"/>
              </w:rPr>
              <w:t>染整油烟</w:t>
            </w:r>
          </w:p>
        </w:tc>
        <w:tc>
          <w:tcPr>
            <w:tcW w:w="1896" w:type="dxa"/>
            <w:tcBorders>
              <w:tl2br w:val="nil"/>
              <w:tr2bl w:val="nil"/>
            </w:tcBorders>
            <w:vAlign w:val="top"/>
          </w:tcPr>
          <w:p w14:paraId="2E5B4096">
            <w:pPr>
              <w:pStyle w:val="131"/>
              <w:autoSpaceDE w:val="0"/>
              <w:autoSpaceDN w:val="0"/>
              <w:spacing w:before="80" w:line="220" w:lineRule="auto"/>
              <w:jc w:val="center"/>
              <w:rPr>
                <w:rFonts w:hint="eastAsia" w:ascii="Times New Roman" w:hAnsiTheme="minorHAnsi" w:eastAsiaTheme="minorEastAsia" w:cstheme="minorBidi"/>
                <w:kern w:val="2"/>
                <w:sz w:val="21"/>
                <w:szCs w:val="22"/>
                <w:lang w:val="en-US" w:eastAsia="zh-CN" w:bidi="ar-SA"/>
              </w:rPr>
            </w:pPr>
            <w:r>
              <w:rPr>
                <w:rFonts w:hint="eastAsia" w:ascii="Times New Roman" w:hAnsiTheme="minorHAnsi" w:eastAsiaTheme="minorEastAsia" w:cstheme="minorBidi"/>
                <w:kern w:val="2"/>
                <w:sz w:val="21"/>
                <w:szCs w:val="22"/>
                <w:lang w:val="en-US" w:eastAsia="zh-CN" w:bidi="ar-SA"/>
              </w:rPr>
              <w:t>15</w:t>
            </w:r>
          </w:p>
        </w:tc>
        <w:tc>
          <w:tcPr>
            <w:tcW w:w="1960" w:type="dxa"/>
            <w:tcBorders>
              <w:tl2br w:val="nil"/>
              <w:tr2bl w:val="nil"/>
            </w:tcBorders>
            <w:vAlign w:val="top"/>
          </w:tcPr>
          <w:p w14:paraId="22FD67E3">
            <w:pPr>
              <w:pStyle w:val="131"/>
              <w:autoSpaceDE w:val="0"/>
              <w:autoSpaceDN w:val="0"/>
              <w:spacing w:before="80" w:line="220" w:lineRule="auto"/>
              <w:jc w:val="center"/>
              <w:rPr>
                <w:rFonts w:hint="eastAsia" w:ascii="Times New Roman" w:hAnsiTheme="minorHAnsi" w:eastAsiaTheme="minorEastAsia" w:cstheme="minorBidi"/>
                <w:kern w:val="2"/>
                <w:sz w:val="21"/>
                <w:szCs w:val="22"/>
                <w:lang w:val="en-US" w:eastAsia="zh-CN" w:bidi="ar-SA"/>
              </w:rPr>
            </w:pPr>
            <w:r>
              <w:rPr>
                <w:rFonts w:hint="eastAsia" w:ascii="Times New Roman" w:hAnsiTheme="minorHAnsi" w:eastAsiaTheme="minorEastAsia" w:cstheme="minorBidi"/>
                <w:kern w:val="2"/>
                <w:sz w:val="21"/>
                <w:szCs w:val="22"/>
                <w:lang w:val="en-US" w:eastAsia="zh-CN" w:bidi="ar-SA"/>
              </w:rPr>
              <w:t>10</w:t>
            </w:r>
          </w:p>
        </w:tc>
        <w:tc>
          <w:tcPr>
            <w:tcW w:w="2521" w:type="dxa"/>
            <w:vMerge w:val="continue"/>
            <w:tcBorders>
              <w:tl2br w:val="nil"/>
              <w:tr2bl w:val="nil"/>
            </w:tcBorders>
            <w:vAlign w:val="top"/>
          </w:tcPr>
          <w:p w14:paraId="523A1AFF">
            <w:pPr>
              <w:autoSpaceDE w:val="0"/>
              <w:autoSpaceDN w:val="0"/>
              <w:rPr>
                <w:rFonts w:ascii="Arial"/>
                <w:sz w:val="21"/>
              </w:rPr>
            </w:pPr>
          </w:p>
        </w:tc>
      </w:tr>
      <w:tr w14:paraId="30EF4C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9" w:hRule="atLeast"/>
        </w:trPr>
        <w:tc>
          <w:tcPr>
            <w:tcW w:w="8505" w:type="dxa"/>
            <w:gridSpan w:val="4"/>
            <w:tcBorders>
              <w:tl2br w:val="nil"/>
              <w:tr2bl w:val="nil"/>
            </w:tcBorders>
            <w:vAlign w:val="top"/>
          </w:tcPr>
          <w:p w14:paraId="3367CA47">
            <w:pPr>
              <w:pStyle w:val="131"/>
              <w:autoSpaceDE w:val="0"/>
              <w:autoSpaceDN w:val="0"/>
              <w:spacing w:before="80" w:line="220" w:lineRule="auto"/>
              <w:ind w:left="400"/>
              <w:rPr>
                <w:rFonts w:ascii="Times New Roman" w:hAnsi="Times New Roman" w:eastAsia="Times New Roman" w:cs="Times New Roman"/>
                <w:spacing w:val="-2"/>
                <w:sz w:val="18"/>
                <w:szCs w:val="18"/>
              </w:rPr>
            </w:pPr>
            <w:r>
              <w:rPr>
                <w:rFonts w:hint="eastAsia" w:ascii="Times New Roman" w:hAnsiTheme="minorHAnsi" w:eastAsiaTheme="minorEastAsia" w:cstheme="minorBidi"/>
                <w:kern w:val="2"/>
                <w:sz w:val="21"/>
                <w:szCs w:val="22"/>
                <w:lang w:val="en-US" w:eastAsia="zh-CN" w:bidi="ar-SA"/>
              </w:rPr>
              <w:t>*臭气浓度无量纲</w:t>
            </w:r>
          </w:p>
        </w:tc>
      </w:tr>
    </w:tbl>
    <w:p w14:paraId="409ECD0E">
      <w:pPr>
        <w:spacing w:line="360" w:lineRule="auto"/>
        <w:ind w:firstLine="422" w:firstLineChars="200"/>
        <w:jc w:val="center"/>
        <w:rPr>
          <w:rFonts w:ascii="Times New Roman" w:hAnsi="Times New Roman" w:eastAsia="宋体" w:cs="Times New Roman"/>
          <w:b/>
          <w:bCs/>
          <w:szCs w:val="21"/>
        </w:rPr>
      </w:pPr>
      <w:r>
        <w:rPr>
          <w:rFonts w:hint="eastAsia" w:ascii="Times New Roman" w:hAnsi="Times New Roman" w:eastAsia="宋体" w:cs="Times New Roman"/>
          <w:b/>
          <w:bCs/>
          <w:szCs w:val="21"/>
        </w:rPr>
        <w:t>表6</w:t>
      </w:r>
      <w:r>
        <w:rPr>
          <w:rFonts w:ascii="Times New Roman" w:hAnsi="Times New Roman" w:eastAsia="宋体" w:cs="Times New Roman"/>
          <w:b/>
          <w:bCs/>
          <w:szCs w:val="21"/>
        </w:rPr>
        <w:t>.2</w:t>
      </w:r>
      <w:r>
        <w:rPr>
          <w:rFonts w:hint="eastAsia" w:ascii="Times New Roman" w:hAnsi="Times New Roman" w:eastAsia="宋体" w:cs="Times New Roman"/>
          <w:b/>
          <w:bCs/>
          <w:szCs w:val="21"/>
        </w:rPr>
        <w:t>-</w:t>
      </w:r>
      <w:r>
        <w:rPr>
          <w:rFonts w:hint="eastAsia" w:ascii="Times New Roman" w:hAnsi="Times New Roman" w:eastAsia="宋体" w:cs="Times New Roman"/>
          <w:b/>
          <w:bCs/>
          <w:szCs w:val="21"/>
          <w:lang w:val="en-US" w:eastAsia="zh-CN"/>
        </w:rPr>
        <w:t>2</w:t>
      </w:r>
      <w:r>
        <w:rPr>
          <w:rFonts w:hint="eastAsia" w:ascii="Times New Roman" w:hAnsi="Times New Roman" w:eastAsia="宋体" w:cs="Times New Roman"/>
          <w:b/>
          <w:bCs/>
          <w:szCs w:val="21"/>
        </w:rPr>
        <w:t>《大气污染物综合排放标准》（GB 16297-1996）表2</w:t>
      </w:r>
      <w:r>
        <w:rPr>
          <w:rFonts w:ascii="Times New Roman" w:hAnsi="Times New Roman" w:cs="Times New Roman"/>
          <w:b/>
          <w:szCs w:val="21"/>
        </w:rPr>
        <w:t xml:space="preserve">  </w:t>
      </w:r>
    </w:p>
    <w:tbl>
      <w:tblPr>
        <w:tblStyle w:val="3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475"/>
        <w:gridCol w:w="1494"/>
        <w:gridCol w:w="1386"/>
        <w:gridCol w:w="1385"/>
        <w:gridCol w:w="1224"/>
        <w:gridCol w:w="1552"/>
      </w:tblGrid>
      <w:tr w14:paraId="171844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75" w:type="dxa"/>
            <w:vMerge w:val="restart"/>
            <w:vAlign w:val="center"/>
          </w:tcPr>
          <w:p w14:paraId="2AEDADC7">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lang w:eastAsia="zh-CN"/>
              </w:rPr>
            </w:pPr>
            <w:r>
              <w:rPr>
                <w:rFonts w:hint="default" w:ascii="Times New Roman" w:hAnsi="Times New Roman" w:eastAsia="宋体" w:cs="Times New Roman"/>
                <w:b/>
                <w:bCs/>
                <w:lang w:eastAsia="zh-CN"/>
              </w:rPr>
              <w:t>污染物名称</w:t>
            </w:r>
          </w:p>
        </w:tc>
        <w:tc>
          <w:tcPr>
            <w:tcW w:w="1494" w:type="dxa"/>
            <w:vMerge w:val="restart"/>
            <w:vAlign w:val="center"/>
          </w:tcPr>
          <w:p w14:paraId="400A27C4">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lang w:val="en-US" w:eastAsia="zh-CN"/>
              </w:rPr>
            </w:pPr>
            <w:r>
              <w:rPr>
                <w:rFonts w:hint="default" w:ascii="Times New Roman" w:hAnsi="Times New Roman" w:eastAsia="宋体" w:cs="Times New Roman"/>
                <w:b/>
                <w:bCs/>
                <w:lang w:eastAsia="zh-CN"/>
              </w:rPr>
              <w:t>最高允许排放浓度（mg/m</w:t>
            </w:r>
            <w:r>
              <w:rPr>
                <w:rFonts w:hint="default" w:ascii="Times New Roman" w:hAnsi="Times New Roman" w:eastAsia="宋体" w:cs="Times New Roman"/>
                <w:b/>
                <w:bCs/>
                <w:vertAlign w:val="superscript"/>
                <w:lang w:eastAsia="zh-CN"/>
              </w:rPr>
              <w:t>3</w:t>
            </w:r>
            <w:r>
              <w:rPr>
                <w:rFonts w:hint="default" w:ascii="Times New Roman" w:hAnsi="Times New Roman" w:eastAsia="宋体" w:cs="Times New Roman"/>
                <w:b/>
                <w:bCs/>
                <w:lang w:eastAsia="zh-CN"/>
              </w:rPr>
              <w:t>）</w:t>
            </w:r>
          </w:p>
        </w:tc>
        <w:tc>
          <w:tcPr>
            <w:tcW w:w="2771" w:type="dxa"/>
            <w:gridSpan w:val="2"/>
            <w:vAlign w:val="center"/>
          </w:tcPr>
          <w:p w14:paraId="3F5D7D84">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最高允许排放速率（kg/h）</w:t>
            </w:r>
          </w:p>
        </w:tc>
        <w:tc>
          <w:tcPr>
            <w:tcW w:w="2776" w:type="dxa"/>
            <w:gridSpan w:val="2"/>
            <w:vAlign w:val="center"/>
          </w:tcPr>
          <w:p w14:paraId="57259155">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lang w:val="en-US" w:eastAsia="zh-CN"/>
              </w:rPr>
            </w:pPr>
            <w:r>
              <w:rPr>
                <w:rFonts w:hint="default" w:ascii="Times New Roman" w:hAnsi="Times New Roman" w:eastAsia="宋体" w:cs="Times New Roman"/>
                <w:b/>
                <w:bCs/>
                <w:lang w:eastAsia="zh-CN"/>
              </w:rPr>
              <w:t>无组织排放浓度监控限值</w:t>
            </w:r>
          </w:p>
        </w:tc>
      </w:tr>
      <w:tr w14:paraId="39EE7F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75" w:type="dxa"/>
            <w:vMerge w:val="continue"/>
            <w:vAlign w:val="center"/>
          </w:tcPr>
          <w:p w14:paraId="04908FEC">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lang w:eastAsia="zh-CN"/>
              </w:rPr>
            </w:pPr>
          </w:p>
        </w:tc>
        <w:tc>
          <w:tcPr>
            <w:tcW w:w="1494" w:type="dxa"/>
            <w:vMerge w:val="continue"/>
            <w:vAlign w:val="center"/>
          </w:tcPr>
          <w:p w14:paraId="342C6206">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lang w:eastAsia="zh-CN"/>
              </w:rPr>
            </w:pPr>
          </w:p>
        </w:tc>
        <w:tc>
          <w:tcPr>
            <w:tcW w:w="1386" w:type="dxa"/>
            <w:vAlign w:val="center"/>
          </w:tcPr>
          <w:p w14:paraId="39B2DC70">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排气筒（m）</w:t>
            </w:r>
          </w:p>
        </w:tc>
        <w:tc>
          <w:tcPr>
            <w:tcW w:w="1385" w:type="dxa"/>
            <w:vAlign w:val="center"/>
          </w:tcPr>
          <w:p w14:paraId="7A3E9027">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二级标准</w:t>
            </w:r>
          </w:p>
        </w:tc>
        <w:tc>
          <w:tcPr>
            <w:tcW w:w="1224" w:type="dxa"/>
            <w:vAlign w:val="center"/>
          </w:tcPr>
          <w:p w14:paraId="6CB0BD32">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lang w:val="en-US" w:eastAsia="zh-CN"/>
              </w:rPr>
            </w:pPr>
            <w:r>
              <w:rPr>
                <w:rFonts w:hint="default" w:ascii="Times New Roman" w:hAnsi="Times New Roman" w:eastAsia="宋体" w:cs="Times New Roman"/>
                <w:b/>
                <w:bCs/>
                <w:lang w:eastAsia="zh-CN"/>
              </w:rPr>
              <w:t>监控位置</w:t>
            </w:r>
          </w:p>
        </w:tc>
        <w:tc>
          <w:tcPr>
            <w:tcW w:w="1552" w:type="dxa"/>
            <w:vAlign w:val="center"/>
          </w:tcPr>
          <w:p w14:paraId="0C24C0C7">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lang w:val="en-US" w:eastAsia="zh-CN"/>
              </w:rPr>
            </w:pPr>
            <w:r>
              <w:rPr>
                <w:rFonts w:hint="default" w:ascii="Times New Roman" w:hAnsi="Times New Roman" w:eastAsia="宋体" w:cs="Times New Roman"/>
                <w:b/>
                <w:bCs/>
                <w:lang w:eastAsia="zh-CN"/>
              </w:rPr>
              <w:t>浓度（mg/m</w:t>
            </w:r>
            <w:r>
              <w:rPr>
                <w:rFonts w:hint="default" w:ascii="Times New Roman" w:hAnsi="Times New Roman" w:eastAsia="宋体" w:cs="Times New Roman"/>
                <w:b/>
                <w:bCs/>
                <w:vertAlign w:val="superscript"/>
                <w:lang w:eastAsia="zh-CN"/>
              </w:rPr>
              <w:t>3</w:t>
            </w:r>
            <w:r>
              <w:rPr>
                <w:rFonts w:hint="default" w:ascii="Times New Roman" w:hAnsi="Times New Roman" w:eastAsia="宋体" w:cs="Times New Roman"/>
                <w:b/>
                <w:bCs/>
                <w:lang w:eastAsia="zh-CN"/>
              </w:rPr>
              <w:t>）</w:t>
            </w:r>
          </w:p>
        </w:tc>
      </w:tr>
      <w:tr w14:paraId="0378E9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475" w:type="dxa"/>
            <w:vAlign w:val="center"/>
          </w:tcPr>
          <w:p w14:paraId="5DFCA00C">
            <w:pPr>
              <w:keepNext w:val="0"/>
              <w:keepLines w:val="0"/>
              <w:suppressLineNumbers w:val="0"/>
              <w:spacing w:before="0" w:beforeAutospacing="0" w:after="0" w:afterAutospacing="0"/>
              <w:ind w:left="0" w:right="0"/>
              <w:jc w:val="center"/>
              <w:rPr>
                <w:rFonts w:hint="eastAsia" w:ascii="Times New Roman"/>
                <w:lang w:val="en-US" w:eastAsia="zh-CN"/>
              </w:rPr>
            </w:pPr>
            <w:r>
              <w:rPr>
                <w:rFonts w:hint="default" w:ascii="Times New Roman"/>
                <w:lang w:eastAsia="zh-CN"/>
              </w:rPr>
              <w:t>非甲烷总烃</w:t>
            </w:r>
          </w:p>
        </w:tc>
        <w:tc>
          <w:tcPr>
            <w:tcW w:w="1494" w:type="dxa"/>
            <w:vAlign w:val="center"/>
          </w:tcPr>
          <w:p w14:paraId="41A0ED60">
            <w:pPr>
              <w:keepNext w:val="0"/>
              <w:keepLines w:val="0"/>
              <w:suppressLineNumbers w:val="0"/>
              <w:spacing w:before="0" w:beforeAutospacing="0" w:after="0" w:afterAutospacing="0"/>
              <w:ind w:left="0" w:right="0"/>
              <w:jc w:val="center"/>
              <w:rPr>
                <w:rFonts w:hint="default" w:ascii="Times New Roman"/>
                <w:lang w:val="en-US" w:eastAsia="zh-CN"/>
              </w:rPr>
            </w:pPr>
            <w:r>
              <w:rPr>
                <w:rFonts w:hint="default" w:ascii="Times New Roman"/>
                <w:lang w:eastAsia="zh-CN"/>
              </w:rPr>
              <w:t>120</w:t>
            </w:r>
          </w:p>
        </w:tc>
        <w:tc>
          <w:tcPr>
            <w:tcW w:w="1386" w:type="dxa"/>
            <w:vAlign w:val="center"/>
          </w:tcPr>
          <w:p w14:paraId="2ACBA9DD">
            <w:pPr>
              <w:keepNext w:val="0"/>
              <w:keepLines w:val="0"/>
              <w:suppressLineNumbers w:val="0"/>
              <w:spacing w:before="0" w:beforeAutospacing="0" w:after="0" w:afterAutospacing="0"/>
              <w:ind w:left="0" w:right="0"/>
              <w:jc w:val="center"/>
              <w:rPr>
                <w:rFonts w:hint="default" w:ascii="Times New Roman"/>
                <w:lang w:val="en-US" w:eastAsia="zh-CN"/>
              </w:rPr>
            </w:pPr>
            <w:r>
              <w:rPr>
                <w:rFonts w:hint="default" w:ascii="Times New Roman"/>
                <w:lang w:eastAsia="zh-CN"/>
              </w:rPr>
              <w:t>15</w:t>
            </w:r>
          </w:p>
        </w:tc>
        <w:tc>
          <w:tcPr>
            <w:tcW w:w="1385" w:type="dxa"/>
            <w:vAlign w:val="center"/>
          </w:tcPr>
          <w:p w14:paraId="78FC7D7C">
            <w:pPr>
              <w:keepNext w:val="0"/>
              <w:keepLines w:val="0"/>
              <w:suppressLineNumbers w:val="0"/>
              <w:spacing w:before="0" w:beforeAutospacing="0" w:after="0" w:afterAutospacing="0"/>
              <w:ind w:left="0" w:right="0"/>
              <w:jc w:val="center"/>
              <w:rPr>
                <w:rFonts w:hint="default" w:ascii="Times New Roman"/>
                <w:lang w:val="en-US" w:eastAsia="zh-CN"/>
              </w:rPr>
            </w:pPr>
            <w:r>
              <w:rPr>
                <w:rFonts w:hint="default" w:ascii="Times New Roman"/>
                <w:lang w:eastAsia="zh-CN"/>
              </w:rPr>
              <w:t>10</w:t>
            </w:r>
          </w:p>
        </w:tc>
        <w:tc>
          <w:tcPr>
            <w:tcW w:w="1224" w:type="dxa"/>
            <w:vMerge w:val="restart"/>
            <w:vAlign w:val="center"/>
          </w:tcPr>
          <w:p w14:paraId="41C8741F">
            <w:pPr>
              <w:keepNext w:val="0"/>
              <w:keepLines w:val="0"/>
              <w:suppressLineNumbers w:val="0"/>
              <w:spacing w:before="0" w:beforeAutospacing="0" w:after="0" w:afterAutospacing="0"/>
              <w:ind w:left="0" w:right="0"/>
              <w:jc w:val="center"/>
              <w:rPr>
                <w:rFonts w:hint="default" w:ascii="Times New Roman" w:hAnsiTheme="minorHAnsi" w:eastAsiaTheme="minorEastAsia" w:cstheme="minorBidi"/>
                <w:kern w:val="2"/>
                <w:sz w:val="21"/>
                <w:szCs w:val="22"/>
                <w:lang w:val="en-US" w:eastAsia="zh-CN" w:bidi="ar-SA"/>
              </w:rPr>
            </w:pPr>
            <w:r>
              <w:rPr>
                <w:rFonts w:hint="default" w:ascii="Times New Roman"/>
                <w:lang w:eastAsia="zh-CN"/>
              </w:rPr>
              <w:t>周界外浓度最高点</w:t>
            </w:r>
          </w:p>
        </w:tc>
        <w:tc>
          <w:tcPr>
            <w:tcW w:w="1552" w:type="dxa"/>
            <w:vAlign w:val="center"/>
          </w:tcPr>
          <w:p w14:paraId="68C233EB">
            <w:pPr>
              <w:keepNext w:val="0"/>
              <w:keepLines w:val="0"/>
              <w:suppressLineNumbers w:val="0"/>
              <w:spacing w:before="0" w:beforeAutospacing="0" w:after="0" w:afterAutospacing="0"/>
              <w:ind w:left="0" w:right="0"/>
              <w:jc w:val="center"/>
              <w:rPr>
                <w:rFonts w:hint="default" w:ascii="Times New Roman"/>
                <w:lang w:val="en-US" w:eastAsia="zh-CN"/>
              </w:rPr>
            </w:pPr>
            <w:r>
              <w:rPr>
                <w:rFonts w:hint="eastAsia" w:ascii="Times New Roman"/>
                <w:lang w:eastAsia="zh-CN"/>
              </w:rPr>
              <w:t>4.0</w:t>
            </w:r>
          </w:p>
        </w:tc>
      </w:tr>
      <w:tr w14:paraId="205B23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475" w:type="dxa"/>
            <w:vAlign w:val="center"/>
          </w:tcPr>
          <w:p w14:paraId="0DBD05F0">
            <w:pPr>
              <w:keepNext w:val="0"/>
              <w:keepLines w:val="0"/>
              <w:suppressLineNumbers w:val="0"/>
              <w:spacing w:before="0" w:beforeAutospacing="0" w:after="0" w:afterAutospacing="0"/>
              <w:ind w:left="0" w:right="0"/>
              <w:jc w:val="center"/>
              <w:rPr>
                <w:rFonts w:hint="default" w:ascii="Times New Roman"/>
                <w:lang w:val="en-US" w:eastAsia="zh-CN"/>
              </w:rPr>
            </w:pPr>
            <w:r>
              <w:rPr>
                <w:rFonts w:hint="default" w:ascii="Times New Roman"/>
                <w:lang w:eastAsia="zh-CN"/>
              </w:rPr>
              <w:t>颗粒物</w:t>
            </w:r>
          </w:p>
        </w:tc>
        <w:tc>
          <w:tcPr>
            <w:tcW w:w="1494" w:type="dxa"/>
            <w:vAlign w:val="center"/>
          </w:tcPr>
          <w:p w14:paraId="67A21BA6">
            <w:pPr>
              <w:keepNext w:val="0"/>
              <w:keepLines w:val="0"/>
              <w:suppressLineNumbers w:val="0"/>
              <w:spacing w:before="0" w:beforeAutospacing="0" w:after="0" w:afterAutospacing="0"/>
              <w:ind w:left="0" w:right="0"/>
              <w:jc w:val="center"/>
              <w:rPr>
                <w:rFonts w:hint="default" w:ascii="Times New Roman"/>
                <w:lang w:val="en-US" w:eastAsia="zh-CN"/>
              </w:rPr>
            </w:pPr>
            <w:r>
              <w:rPr>
                <w:rFonts w:hint="eastAsia" w:ascii="Times New Roman"/>
                <w:lang w:val="en-US" w:eastAsia="zh-CN"/>
              </w:rPr>
              <w:t>120</w:t>
            </w:r>
          </w:p>
        </w:tc>
        <w:tc>
          <w:tcPr>
            <w:tcW w:w="1386" w:type="dxa"/>
            <w:vAlign w:val="center"/>
          </w:tcPr>
          <w:p w14:paraId="509BA14B">
            <w:pPr>
              <w:keepNext w:val="0"/>
              <w:keepLines w:val="0"/>
              <w:suppressLineNumbers w:val="0"/>
              <w:spacing w:before="0" w:beforeAutospacing="0" w:after="0" w:afterAutospacing="0"/>
              <w:ind w:left="0" w:right="0"/>
              <w:jc w:val="center"/>
              <w:rPr>
                <w:rFonts w:hint="eastAsia" w:ascii="Times New Roman"/>
                <w:lang w:val="en-US" w:eastAsia="zh-CN"/>
              </w:rPr>
            </w:pPr>
            <w:r>
              <w:rPr>
                <w:rFonts w:hint="default" w:ascii="Times New Roman"/>
                <w:lang w:eastAsia="zh-CN"/>
              </w:rPr>
              <w:t>15</w:t>
            </w:r>
          </w:p>
        </w:tc>
        <w:tc>
          <w:tcPr>
            <w:tcW w:w="1385" w:type="dxa"/>
            <w:vAlign w:val="center"/>
          </w:tcPr>
          <w:p w14:paraId="1C630875">
            <w:pPr>
              <w:keepNext w:val="0"/>
              <w:keepLines w:val="0"/>
              <w:suppressLineNumbers w:val="0"/>
              <w:spacing w:before="0" w:beforeAutospacing="0" w:after="0" w:afterAutospacing="0"/>
              <w:ind w:left="0" w:right="0"/>
              <w:jc w:val="center"/>
              <w:rPr>
                <w:rFonts w:hint="default" w:ascii="Times New Roman"/>
                <w:lang w:val="en-US" w:eastAsia="zh-CN"/>
              </w:rPr>
            </w:pPr>
            <w:r>
              <w:rPr>
                <w:rFonts w:hint="eastAsia" w:ascii="Times New Roman"/>
                <w:lang w:val="en-US" w:eastAsia="zh-CN"/>
              </w:rPr>
              <w:t>3.5</w:t>
            </w:r>
          </w:p>
        </w:tc>
        <w:tc>
          <w:tcPr>
            <w:tcW w:w="1224" w:type="dxa"/>
            <w:vMerge w:val="continue"/>
            <w:vAlign w:val="center"/>
          </w:tcPr>
          <w:p w14:paraId="4263C535">
            <w:pPr>
              <w:keepNext w:val="0"/>
              <w:keepLines w:val="0"/>
              <w:suppressLineNumbers w:val="0"/>
              <w:spacing w:before="0" w:beforeAutospacing="0" w:after="0" w:afterAutospacing="0"/>
              <w:ind w:left="0" w:right="0"/>
              <w:jc w:val="center"/>
              <w:rPr>
                <w:rFonts w:hint="default" w:ascii="Times New Roman"/>
                <w:lang w:eastAsia="zh-CN"/>
              </w:rPr>
            </w:pPr>
          </w:p>
        </w:tc>
        <w:tc>
          <w:tcPr>
            <w:tcW w:w="1552" w:type="dxa"/>
            <w:vAlign w:val="center"/>
          </w:tcPr>
          <w:p w14:paraId="0399AF9D">
            <w:pPr>
              <w:keepNext w:val="0"/>
              <w:keepLines w:val="0"/>
              <w:suppressLineNumbers w:val="0"/>
              <w:spacing w:before="0" w:beforeAutospacing="0" w:after="0" w:afterAutospacing="0"/>
              <w:ind w:left="0" w:right="0"/>
              <w:jc w:val="center"/>
              <w:rPr>
                <w:rFonts w:hint="default" w:ascii="Times New Roman"/>
                <w:lang w:val="en-US" w:eastAsia="zh-CN"/>
              </w:rPr>
            </w:pPr>
            <w:r>
              <w:rPr>
                <w:rFonts w:hint="eastAsia" w:ascii="Times New Roman"/>
                <w:lang w:eastAsia="zh-CN"/>
              </w:rPr>
              <w:t>1.0</w:t>
            </w:r>
          </w:p>
        </w:tc>
      </w:tr>
      <w:tr w14:paraId="7E5AD4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0" w:type="auto"/>
            <w:vAlign w:val="center"/>
          </w:tcPr>
          <w:p w14:paraId="4ABB332A">
            <w:pPr>
              <w:keepNext w:val="0"/>
              <w:keepLines w:val="0"/>
              <w:suppressLineNumbers w:val="0"/>
              <w:spacing w:before="0" w:beforeAutospacing="0" w:after="0" w:afterAutospacing="0"/>
              <w:ind w:left="0" w:right="0"/>
              <w:jc w:val="center"/>
              <w:rPr>
                <w:rFonts w:hint="default" w:ascii="Times New Roman"/>
                <w:lang w:val="en-US" w:eastAsia="zh-CN"/>
              </w:rPr>
            </w:pPr>
            <w:r>
              <w:rPr>
                <w:rFonts w:hint="eastAsia" w:ascii="Times New Roman"/>
                <w:lang w:val="en-US" w:eastAsia="zh-CN"/>
              </w:rPr>
              <w:t>臭气浓度*</w:t>
            </w:r>
          </w:p>
        </w:tc>
        <w:tc>
          <w:tcPr>
            <w:tcW w:w="0" w:type="auto"/>
            <w:vAlign w:val="center"/>
          </w:tcPr>
          <w:p w14:paraId="0C1659A1">
            <w:pPr>
              <w:keepNext w:val="0"/>
              <w:keepLines w:val="0"/>
              <w:suppressLineNumbers w:val="0"/>
              <w:spacing w:before="0" w:beforeAutospacing="0" w:after="0" w:afterAutospacing="0"/>
              <w:ind w:left="0" w:right="0"/>
              <w:jc w:val="center"/>
              <w:rPr>
                <w:rFonts w:hint="default" w:ascii="Times New Roman"/>
                <w:lang w:val="en-US" w:eastAsia="zh-CN"/>
              </w:rPr>
            </w:pPr>
            <w:r>
              <w:rPr>
                <w:rFonts w:hint="eastAsia" w:ascii="Times New Roman"/>
                <w:lang w:val="en-US" w:eastAsia="zh-CN"/>
              </w:rPr>
              <w:t>/</w:t>
            </w:r>
          </w:p>
        </w:tc>
        <w:tc>
          <w:tcPr>
            <w:tcW w:w="0" w:type="auto"/>
            <w:vAlign w:val="center"/>
          </w:tcPr>
          <w:p w14:paraId="1FB0913E">
            <w:pPr>
              <w:keepNext w:val="0"/>
              <w:keepLines w:val="0"/>
              <w:suppressLineNumbers w:val="0"/>
              <w:spacing w:before="0" w:beforeAutospacing="0" w:after="0" w:afterAutospacing="0"/>
              <w:ind w:left="0" w:right="0"/>
              <w:jc w:val="center"/>
              <w:rPr>
                <w:rFonts w:hint="default" w:ascii="Times New Roman"/>
                <w:lang w:val="en-US" w:eastAsia="zh-CN"/>
              </w:rPr>
            </w:pPr>
            <w:r>
              <w:rPr>
                <w:rFonts w:hint="eastAsia" w:ascii="Times New Roman"/>
                <w:lang w:val="en-US" w:eastAsia="zh-CN"/>
              </w:rPr>
              <w:t>/</w:t>
            </w:r>
          </w:p>
        </w:tc>
        <w:tc>
          <w:tcPr>
            <w:tcW w:w="0" w:type="auto"/>
            <w:vAlign w:val="center"/>
          </w:tcPr>
          <w:p w14:paraId="10D87877">
            <w:pPr>
              <w:keepNext w:val="0"/>
              <w:keepLines w:val="0"/>
              <w:suppressLineNumbers w:val="0"/>
              <w:spacing w:before="0" w:beforeAutospacing="0" w:after="0" w:afterAutospacing="0"/>
              <w:ind w:left="0" w:right="0"/>
              <w:jc w:val="center"/>
              <w:rPr>
                <w:rFonts w:hint="default" w:ascii="Times New Roman"/>
                <w:lang w:val="en-US" w:eastAsia="zh-CN"/>
              </w:rPr>
            </w:pPr>
            <w:r>
              <w:rPr>
                <w:rFonts w:hint="eastAsia" w:ascii="Times New Roman"/>
                <w:lang w:val="en-US" w:eastAsia="zh-CN"/>
              </w:rPr>
              <w:t>/</w:t>
            </w:r>
          </w:p>
        </w:tc>
        <w:tc>
          <w:tcPr>
            <w:tcW w:w="1224" w:type="dxa"/>
            <w:vMerge w:val="continue"/>
          </w:tcPr>
          <w:p w14:paraId="0DD0B2DB">
            <w:pPr>
              <w:keepNext w:val="0"/>
              <w:keepLines w:val="0"/>
              <w:suppressLineNumbers w:val="0"/>
              <w:spacing w:before="0" w:beforeAutospacing="0" w:after="0" w:afterAutospacing="0"/>
              <w:ind w:left="0" w:right="0"/>
              <w:jc w:val="center"/>
              <w:rPr>
                <w:rFonts w:hint="default" w:ascii="Times New Roman"/>
                <w:lang w:eastAsia="zh-CN"/>
              </w:rPr>
            </w:pPr>
          </w:p>
        </w:tc>
        <w:tc>
          <w:tcPr>
            <w:tcW w:w="0" w:type="auto"/>
            <w:vAlign w:val="center"/>
          </w:tcPr>
          <w:p w14:paraId="5F4705C1">
            <w:pPr>
              <w:keepNext w:val="0"/>
              <w:keepLines w:val="0"/>
              <w:suppressLineNumbers w:val="0"/>
              <w:spacing w:before="0" w:beforeAutospacing="0" w:after="0" w:afterAutospacing="0"/>
              <w:ind w:left="0" w:right="0"/>
              <w:jc w:val="center"/>
              <w:rPr>
                <w:rFonts w:hint="default" w:ascii="Times New Roman"/>
                <w:lang w:val="en-US" w:eastAsia="zh-CN"/>
              </w:rPr>
            </w:pPr>
            <w:r>
              <w:rPr>
                <w:rFonts w:hint="default" w:ascii="Times New Roman" w:hAnsi="Times New Roman" w:eastAsia="Times New Roman" w:cs="Times New Roman"/>
                <w:spacing w:val="2"/>
                <w:sz w:val="20"/>
                <w:szCs w:val="20"/>
              </w:rPr>
              <w:t>20</w:t>
            </w:r>
          </w:p>
        </w:tc>
      </w:tr>
      <w:tr w14:paraId="07DA30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8516" w:type="dxa"/>
            <w:gridSpan w:val="6"/>
            <w:vAlign w:val="center"/>
          </w:tcPr>
          <w:p w14:paraId="5833D934">
            <w:pPr>
              <w:keepNext w:val="0"/>
              <w:keepLines w:val="0"/>
              <w:suppressLineNumbers w:val="0"/>
              <w:spacing w:before="0" w:beforeAutospacing="0" w:after="0" w:afterAutospacing="0"/>
              <w:ind w:left="0" w:right="0"/>
              <w:jc w:val="left"/>
              <w:rPr>
                <w:rFonts w:hint="eastAsia" w:ascii="Times New Roman"/>
                <w:lang w:eastAsia="zh-CN"/>
              </w:rPr>
            </w:pPr>
            <w:r>
              <w:rPr>
                <w:rFonts w:hint="eastAsia" w:ascii="Times New Roman"/>
                <w:lang w:eastAsia="zh-CN"/>
              </w:rPr>
              <w:t>注：*</w:t>
            </w:r>
            <w:r>
              <w:rPr>
                <w:rFonts w:hint="eastAsia" w:ascii="Times New Roman"/>
                <w:lang w:val="en-US" w:eastAsia="zh-CN"/>
              </w:rPr>
              <w:t>厂界无组织恶臭污染物排放执行《纺织染整工业大气污染物排放标准》（DB/33 962-2015）中表2要求</w:t>
            </w:r>
          </w:p>
        </w:tc>
      </w:tr>
    </w:tbl>
    <w:p w14:paraId="68AB6BBD">
      <w:pPr>
        <w:keepNext w:val="0"/>
        <w:keepLines w:val="0"/>
        <w:pageBreakBefore w:val="0"/>
        <w:widowControl w:val="0"/>
        <w:kinsoku/>
        <w:wordWrap/>
        <w:overflowPunct/>
        <w:topLinePunct w:val="0"/>
        <w:autoSpaceDE/>
        <w:autoSpaceDN/>
        <w:bidi w:val="0"/>
        <w:adjustRightInd/>
        <w:snapToGrid/>
        <w:spacing w:line="160" w:lineRule="exact"/>
        <w:ind w:firstLine="496" w:firstLineChars="200"/>
        <w:jc w:val="distribute"/>
        <w:textAlignment w:val="auto"/>
        <w:rPr>
          <w:rFonts w:hint="eastAsia" w:ascii="Times New Roman" w:hAnsi="Times New Roman" w:eastAsia="宋体" w:cs="Times New Roman"/>
          <w:spacing w:val="4"/>
          <w:sz w:val="24"/>
          <w:szCs w:val="24"/>
          <w:lang w:val="en-US" w:bidi="zh-CN"/>
        </w:rPr>
      </w:pPr>
    </w:p>
    <w:p w14:paraId="3448574B">
      <w:pPr>
        <w:spacing w:line="360" w:lineRule="auto"/>
        <w:ind w:firstLine="422" w:firstLineChars="200"/>
        <w:jc w:val="center"/>
        <w:rPr>
          <w:rFonts w:hint="eastAsia" w:ascii="Times New Roman" w:hAnsi="Times New Roman" w:eastAsia="宋体" w:cs="Times New Roman"/>
          <w:spacing w:val="4"/>
          <w:sz w:val="24"/>
          <w:szCs w:val="24"/>
          <w:highlight w:val="none"/>
          <w:lang w:val="en-US" w:eastAsia="zh-CN" w:bidi="zh-CN"/>
        </w:rPr>
      </w:pPr>
      <w:r>
        <w:rPr>
          <w:rFonts w:hint="eastAsia" w:ascii="Times New Roman" w:hAnsi="Times New Roman" w:eastAsia="宋体" w:cs="Times New Roman"/>
          <w:b/>
          <w:bCs/>
          <w:szCs w:val="21"/>
        </w:rPr>
        <w:t>表6</w:t>
      </w:r>
      <w:r>
        <w:rPr>
          <w:rFonts w:ascii="Times New Roman" w:hAnsi="Times New Roman" w:eastAsia="宋体" w:cs="Times New Roman"/>
          <w:b/>
          <w:bCs/>
          <w:szCs w:val="21"/>
        </w:rPr>
        <w:t>.2</w:t>
      </w:r>
      <w:r>
        <w:rPr>
          <w:rFonts w:hint="eastAsia" w:ascii="Times New Roman" w:hAnsi="Times New Roman" w:eastAsia="宋体" w:cs="Times New Roman"/>
          <w:b/>
          <w:bCs/>
          <w:szCs w:val="21"/>
        </w:rPr>
        <w:t>-</w:t>
      </w:r>
      <w:r>
        <w:rPr>
          <w:rFonts w:hint="eastAsia" w:ascii="Times New Roman" w:hAnsi="Times New Roman" w:eastAsia="宋体" w:cs="Times New Roman"/>
          <w:b/>
          <w:bCs/>
          <w:szCs w:val="21"/>
          <w:lang w:val="en-US" w:eastAsia="zh-CN"/>
        </w:rPr>
        <w:t>3</w:t>
      </w:r>
      <w:r>
        <w:rPr>
          <w:b/>
          <w:bCs/>
          <w:spacing w:val="5"/>
          <w:sz w:val="20"/>
          <w:szCs w:val="20"/>
        </w:rPr>
        <w:t>《恶臭污染物排放标准》（</w:t>
      </w:r>
      <w:r>
        <w:rPr>
          <w:rFonts w:ascii="Times New Roman" w:hAnsi="Times New Roman" w:eastAsia="Times New Roman" w:cs="Times New Roman"/>
          <w:b/>
          <w:bCs/>
          <w:sz w:val="20"/>
          <w:szCs w:val="20"/>
        </w:rPr>
        <w:t>GB</w:t>
      </w:r>
      <w:r>
        <w:rPr>
          <w:rFonts w:ascii="Times New Roman" w:hAnsi="Times New Roman" w:eastAsia="Times New Roman" w:cs="Times New Roman"/>
          <w:b/>
          <w:bCs/>
          <w:spacing w:val="5"/>
          <w:sz w:val="20"/>
          <w:szCs w:val="20"/>
        </w:rPr>
        <w:t>14554-</w:t>
      </w:r>
      <w:r>
        <w:rPr>
          <w:rFonts w:hint="eastAsia" w:ascii="Times New Roman" w:hAnsi="Times New Roman" w:eastAsia="宋体" w:cs="Times New Roman"/>
          <w:b/>
          <w:bCs/>
          <w:spacing w:val="5"/>
          <w:sz w:val="20"/>
          <w:szCs w:val="20"/>
          <w:lang w:val="en-US" w:eastAsia="zh-CN"/>
        </w:rPr>
        <w:t>19</w:t>
      </w:r>
      <w:r>
        <w:rPr>
          <w:rFonts w:ascii="Times New Roman" w:hAnsi="Times New Roman" w:eastAsia="Times New Roman" w:cs="Times New Roman"/>
          <w:b/>
          <w:bCs/>
          <w:spacing w:val="5"/>
          <w:sz w:val="20"/>
          <w:szCs w:val="20"/>
        </w:rPr>
        <w:t>93</w:t>
      </w:r>
      <w:r>
        <w:rPr>
          <w:b/>
          <w:bCs/>
          <w:spacing w:val="5"/>
          <w:sz w:val="20"/>
          <w:szCs w:val="20"/>
        </w:rPr>
        <w:t>）</w:t>
      </w:r>
    </w:p>
    <w:tbl>
      <w:tblPr>
        <w:tblStyle w:val="120"/>
        <w:tblW w:w="8505" w:type="dxa"/>
        <w:tblInd w:w="27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741"/>
        <w:gridCol w:w="1557"/>
        <w:gridCol w:w="1785"/>
        <w:gridCol w:w="1707"/>
        <w:gridCol w:w="1715"/>
      </w:tblGrid>
      <w:tr w14:paraId="205F2B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1" w:hRule="atLeast"/>
        </w:trPr>
        <w:tc>
          <w:tcPr>
            <w:tcW w:w="1741" w:type="dxa"/>
            <w:vMerge w:val="restart"/>
            <w:tcBorders>
              <w:tl2br w:val="nil"/>
              <w:tr2bl w:val="nil"/>
            </w:tcBorders>
            <w:vAlign w:val="center"/>
          </w:tcPr>
          <w:p w14:paraId="7474CD33">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b/>
                <w:bCs/>
                <w:lang w:eastAsia="zh-CN"/>
              </w:rPr>
            </w:pPr>
            <w:r>
              <w:rPr>
                <w:rFonts w:hint="default" w:ascii="Times New Roman" w:hAnsi="Times New Roman" w:eastAsia="宋体" w:cs="Times New Roman"/>
                <w:b/>
                <w:bCs/>
                <w:lang w:eastAsia="zh-CN"/>
              </w:rPr>
              <w:t>污染物</w:t>
            </w:r>
          </w:p>
        </w:tc>
        <w:tc>
          <w:tcPr>
            <w:tcW w:w="3342" w:type="dxa"/>
            <w:gridSpan w:val="2"/>
            <w:tcBorders>
              <w:tl2br w:val="nil"/>
              <w:tr2bl w:val="nil"/>
            </w:tcBorders>
            <w:vAlign w:val="center"/>
          </w:tcPr>
          <w:p w14:paraId="14AD7D39">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b/>
                <w:bCs/>
                <w:lang w:eastAsia="zh-CN"/>
              </w:rPr>
            </w:pPr>
            <w:r>
              <w:rPr>
                <w:rFonts w:hint="default" w:ascii="Times New Roman" w:hAnsi="Times New Roman" w:eastAsia="宋体" w:cs="Times New Roman"/>
                <w:b/>
                <w:bCs/>
                <w:lang w:eastAsia="zh-CN"/>
              </w:rPr>
              <w:t>最高允许排放速率（kg/h）</w:t>
            </w:r>
          </w:p>
        </w:tc>
        <w:tc>
          <w:tcPr>
            <w:tcW w:w="3422" w:type="dxa"/>
            <w:gridSpan w:val="2"/>
            <w:tcBorders>
              <w:tl2br w:val="nil"/>
              <w:tr2bl w:val="nil"/>
            </w:tcBorders>
            <w:vAlign w:val="center"/>
          </w:tcPr>
          <w:p w14:paraId="51A00DE3">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b/>
                <w:bCs/>
                <w:lang w:eastAsia="zh-CN"/>
              </w:rPr>
            </w:pPr>
            <w:r>
              <w:rPr>
                <w:rFonts w:hint="default" w:ascii="Times New Roman" w:hAnsi="Times New Roman" w:eastAsia="宋体" w:cs="Times New Roman"/>
                <w:b/>
                <w:bCs/>
                <w:lang w:eastAsia="zh-CN"/>
              </w:rPr>
              <w:t>恶臭污染物厂界标准值</w:t>
            </w:r>
          </w:p>
        </w:tc>
      </w:tr>
      <w:tr w14:paraId="6712FC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7" w:hRule="atLeast"/>
        </w:trPr>
        <w:tc>
          <w:tcPr>
            <w:tcW w:w="1741" w:type="dxa"/>
            <w:vMerge w:val="continue"/>
            <w:tcBorders>
              <w:tl2br w:val="nil"/>
              <w:tr2bl w:val="nil"/>
            </w:tcBorders>
            <w:vAlign w:val="center"/>
          </w:tcPr>
          <w:p w14:paraId="0E132198">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b/>
                <w:bCs/>
                <w:lang w:eastAsia="zh-CN"/>
              </w:rPr>
            </w:pPr>
          </w:p>
        </w:tc>
        <w:tc>
          <w:tcPr>
            <w:tcW w:w="1557" w:type="dxa"/>
            <w:tcBorders>
              <w:tl2br w:val="nil"/>
              <w:tr2bl w:val="nil"/>
            </w:tcBorders>
            <w:vAlign w:val="center"/>
          </w:tcPr>
          <w:p w14:paraId="730AF6C9">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b/>
                <w:bCs/>
                <w:lang w:eastAsia="zh-CN"/>
              </w:rPr>
            </w:pPr>
            <w:r>
              <w:rPr>
                <w:rFonts w:hint="default" w:ascii="Times New Roman" w:hAnsi="Times New Roman" w:eastAsia="宋体" w:cs="Times New Roman"/>
                <w:b/>
                <w:bCs/>
                <w:lang w:eastAsia="zh-CN"/>
              </w:rPr>
              <w:t>排气筒(m)</w:t>
            </w:r>
          </w:p>
        </w:tc>
        <w:tc>
          <w:tcPr>
            <w:tcW w:w="1785" w:type="dxa"/>
            <w:tcBorders>
              <w:tl2br w:val="nil"/>
              <w:tr2bl w:val="nil"/>
            </w:tcBorders>
            <w:vAlign w:val="center"/>
          </w:tcPr>
          <w:p w14:paraId="729A4941">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b/>
                <w:bCs/>
                <w:lang w:eastAsia="zh-CN"/>
              </w:rPr>
            </w:pPr>
            <w:r>
              <w:rPr>
                <w:rFonts w:hint="default" w:ascii="Times New Roman" w:hAnsi="Times New Roman" w:eastAsia="宋体" w:cs="Times New Roman"/>
                <w:b/>
                <w:bCs/>
                <w:lang w:eastAsia="zh-CN"/>
              </w:rPr>
              <w:t>二级</w:t>
            </w:r>
          </w:p>
        </w:tc>
        <w:tc>
          <w:tcPr>
            <w:tcW w:w="1707" w:type="dxa"/>
            <w:tcBorders>
              <w:tl2br w:val="nil"/>
              <w:tr2bl w:val="nil"/>
            </w:tcBorders>
            <w:vAlign w:val="center"/>
          </w:tcPr>
          <w:p w14:paraId="2EF2508F">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b/>
                <w:bCs/>
                <w:lang w:eastAsia="zh-CN"/>
              </w:rPr>
            </w:pPr>
            <w:r>
              <w:rPr>
                <w:rFonts w:hint="default" w:ascii="Times New Roman" w:hAnsi="Times New Roman" w:eastAsia="宋体" w:cs="Times New Roman"/>
                <w:b/>
                <w:bCs/>
                <w:lang w:eastAsia="zh-CN"/>
              </w:rPr>
              <w:t>浓度(mg/m3)</w:t>
            </w:r>
          </w:p>
        </w:tc>
        <w:tc>
          <w:tcPr>
            <w:tcW w:w="1715" w:type="dxa"/>
            <w:tcBorders>
              <w:tl2br w:val="nil"/>
              <w:tr2bl w:val="nil"/>
            </w:tcBorders>
            <w:vAlign w:val="center"/>
          </w:tcPr>
          <w:p w14:paraId="22208539">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b/>
                <w:bCs/>
                <w:lang w:eastAsia="zh-CN"/>
              </w:rPr>
            </w:pPr>
            <w:r>
              <w:rPr>
                <w:rFonts w:hint="default" w:ascii="Times New Roman" w:hAnsi="Times New Roman" w:eastAsia="宋体" w:cs="Times New Roman"/>
                <w:b/>
                <w:bCs/>
                <w:lang w:eastAsia="zh-CN"/>
              </w:rPr>
              <w:t>二级</w:t>
            </w:r>
          </w:p>
        </w:tc>
      </w:tr>
      <w:tr w14:paraId="7B5942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0" w:hRule="atLeast"/>
        </w:trPr>
        <w:tc>
          <w:tcPr>
            <w:tcW w:w="1741" w:type="dxa"/>
            <w:tcBorders>
              <w:tl2br w:val="nil"/>
              <w:tr2bl w:val="nil"/>
            </w:tcBorders>
            <w:vAlign w:val="center"/>
          </w:tcPr>
          <w:p w14:paraId="70C8C5F7">
            <w:pPr>
              <w:keepNext w:val="0"/>
              <w:keepLines w:val="0"/>
              <w:suppressLineNumbers w:val="0"/>
              <w:autoSpaceDE w:val="0"/>
              <w:autoSpaceDN w:val="0"/>
              <w:spacing w:before="0" w:beforeAutospacing="0" w:after="0" w:afterAutospacing="0"/>
              <w:ind w:left="0" w:right="0"/>
              <w:jc w:val="center"/>
              <w:rPr>
                <w:rFonts w:hint="default" w:ascii="Times New Roman"/>
                <w:lang w:eastAsia="zh-CN"/>
              </w:rPr>
            </w:pPr>
            <w:r>
              <w:rPr>
                <w:rFonts w:hint="default" w:ascii="Times New Roman"/>
                <w:lang w:eastAsia="zh-CN"/>
              </w:rPr>
              <w:t>臭气浓度</w:t>
            </w:r>
          </w:p>
        </w:tc>
        <w:tc>
          <w:tcPr>
            <w:tcW w:w="1557" w:type="dxa"/>
            <w:tcBorders>
              <w:tl2br w:val="nil"/>
              <w:tr2bl w:val="nil"/>
            </w:tcBorders>
            <w:vAlign w:val="center"/>
          </w:tcPr>
          <w:p w14:paraId="217445DD">
            <w:pPr>
              <w:keepNext w:val="0"/>
              <w:keepLines w:val="0"/>
              <w:suppressLineNumbers w:val="0"/>
              <w:autoSpaceDE w:val="0"/>
              <w:autoSpaceDN w:val="0"/>
              <w:spacing w:before="0" w:beforeAutospacing="0" w:after="0" w:afterAutospacing="0"/>
              <w:ind w:left="0" w:right="0"/>
              <w:jc w:val="center"/>
              <w:rPr>
                <w:rFonts w:hint="default" w:ascii="Times New Roman"/>
                <w:lang w:eastAsia="zh-CN"/>
              </w:rPr>
            </w:pPr>
            <w:r>
              <w:rPr>
                <w:rFonts w:hint="default" w:ascii="Times New Roman"/>
                <w:lang w:eastAsia="zh-CN"/>
              </w:rPr>
              <w:t>15</w:t>
            </w:r>
          </w:p>
        </w:tc>
        <w:tc>
          <w:tcPr>
            <w:tcW w:w="1785" w:type="dxa"/>
            <w:tcBorders>
              <w:tl2br w:val="nil"/>
              <w:tr2bl w:val="nil"/>
            </w:tcBorders>
            <w:vAlign w:val="center"/>
          </w:tcPr>
          <w:p w14:paraId="6DFB18FB">
            <w:pPr>
              <w:keepNext w:val="0"/>
              <w:keepLines w:val="0"/>
              <w:suppressLineNumbers w:val="0"/>
              <w:autoSpaceDE w:val="0"/>
              <w:autoSpaceDN w:val="0"/>
              <w:spacing w:before="0" w:beforeAutospacing="0" w:after="0" w:afterAutospacing="0"/>
              <w:ind w:left="0" w:right="0"/>
              <w:jc w:val="center"/>
              <w:rPr>
                <w:rFonts w:hint="default" w:ascii="Times New Roman"/>
                <w:lang w:eastAsia="zh-CN"/>
              </w:rPr>
            </w:pPr>
            <w:r>
              <w:rPr>
                <w:rFonts w:hint="default" w:ascii="Times New Roman"/>
                <w:lang w:eastAsia="zh-CN"/>
              </w:rPr>
              <w:t>2000(无量纲)</w:t>
            </w:r>
          </w:p>
        </w:tc>
        <w:tc>
          <w:tcPr>
            <w:tcW w:w="1707" w:type="dxa"/>
            <w:tcBorders>
              <w:tl2br w:val="nil"/>
              <w:tr2bl w:val="nil"/>
            </w:tcBorders>
            <w:vAlign w:val="center"/>
          </w:tcPr>
          <w:p w14:paraId="2BB89A02">
            <w:pPr>
              <w:keepNext w:val="0"/>
              <w:keepLines w:val="0"/>
              <w:suppressLineNumbers w:val="0"/>
              <w:autoSpaceDE w:val="0"/>
              <w:autoSpaceDN w:val="0"/>
              <w:spacing w:before="0" w:beforeAutospacing="0" w:after="0" w:afterAutospacing="0"/>
              <w:ind w:left="0" w:right="0"/>
              <w:jc w:val="center"/>
              <w:rPr>
                <w:rFonts w:hint="default" w:ascii="Times New Roman"/>
                <w:lang w:eastAsia="zh-CN"/>
              </w:rPr>
            </w:pPr>
            <w:r>
              <w:rPr>
                <w:rFonts w:hint="default" w:ascii="Times New Roman"/>
                <w:lang w:eastAsia="zh-CN"/>
              </w:rPr>
              <w:t>浓度（无量纲）</w:t>
            </w:r>
          </w:p>
        </w:tc>
        <w:tc>
          <w:tcPr>
            <w:tcW w:w="1715" w:type="dxa"/>
            <w:tcBorders>
              <w:tl2br w:val="nil"/>
              <w:tr2bl w:val="nil"/>
            </w:tcBorders>
            <w:vAlign w:val="center"/>
          </w:tcPr>
          <w:p w14:paraId="1765EE09">
            <w:pPr>
              <w:keepNext w:val="0"/>
              <w:keepLines w:val="0"/>
              <w:suppressLineNumbers w:val="0"/>
              <w:autoSpaceDE w:val="0"/>
              <w:autoSpaceDN w:val="0"/>
              <w:spacing w:before="0" w:beforeAutospacing="0" w:after="0" w:afterAutospacing="0"/>
              <w:ind w:left="0" w:right="0"/>
              <w:jc w:val="center"/>
              <w:rPr>
                <w:rFonts w:hint="default" w:ascii="Times New Roman"/>
                <w:lang w:eastAsia="zh-CN"/>
              </w:rPr>
            </w:pPr>
            <w:r>
              <w:rPr>
                <w:rFonts w:hint="default" w:ascii="Times New Roman"/>
                <w:lang w:eastAsia="zh-CN"/>
              </w:rPr>
              <w:t>20</w:t>
            </w:r>
          </w:p>
        </w:tc>
      </w:tr>
    </w:tbl>
    <w:p w14:paraId="5C74751B">
      <w:pPr>
        <w:spacing w:line="360" w:lineRule="auto"/>
        <w:ind w:firstLine="422" w:firstLineChars="200"/>
        <w:jc w:val="center"/>
        <w:rPr>
          <w:rFonts w:hint="eastAsia"/>
          <w:b/>
          <w:bCs/>
          <w:spacing w:val="5"/>
          <w:sz w:val="20"/>
          <w:szCs w:val="20"/>
          <w:lang w:val="en-US" w:eastAsia="zh-CN"/>
        </w:rPr>
      </w:pPr>
      <w:r>
        <w:rPr>
          <w:rFonts w:hint="eastAsia" w:ascii="Times New Roman" w:hAnsi="Times New Roman" w:eastAsia="宋体" w:cs="Times New Roman"/>
          <w:b/>
          <w:bCs/>
          <w:szCs w:val="21"/>
        </w:rPr>
        <w:t>表6</w:t>
      </w:r>
      <w:r>
        <w:rPr>
          <w:rFonts w:ascii="Times New Roman" w:hAnsi="Times New Roman" w:eastAsia="宋体" w:cs="Times New Roman"/>
          <w:b/>
          <w:bCs/>
          <w:szCs w:val="21"/>
        </w:rPr>
        <w:t>.2</w:t>
      </w:r>
      <w:r>
        <w:rPr>
          <w:rFonts w:hint="eastAsia" w:ascii="Times New Roman" w:hAnsi="Times New Roman" w:eastAsia="宋体" w:cs="Times New Roman"/>
          <w:b/>
          <w:bCs/>
          <w:szCs w:val="21"/>
        </w:rPr>
        <w:t>-</w:t>
      </w:r>
      <w:r>
        <w:rPr>
          <w:rFonts w:hint="eastAsia" w:ascii="Times New Roman" w:hAnsi="Times New Roman" w:eastAsia="宋体" w:cs="Times New Roman"/>
          <w:b/>
          <w:bCs/>
          <w:szCs w:val="21"/>
          <w:lang w:val="en-US" w:eastAsia="zh-CN"/>
        </w:rPr>
        <w:t>4</w:t>
      </w:r>
      <w:r>
        <w:rPr>
          <w:rFonts w:ascii="Times New Roman" w:hAnsi="Times New Roman" w:eastAsia="Times New Roman" w:cs="Times New Roman"/>
          <w:b/>
          <w:bCs/>
          <w:spacing w:val="5"/>
          <w:sz w:val="20"/>
          <w:szCs w:val="20"/>
        </w:rPr>
        <w:t xml:space="preserve"> </w:t>
      </w:r>
      <w:r>
        <w:rPr>
          <w:b/>
          <w:bCs/>
          <w:spacing w:val="5"/>
          <w:sz w:val="20"/>
          <w:szCs w:val="20"/>
        </w:rPr>
        <w:t>饮食业油表烟排放标准</w:t>
      </w:r>
      <w:r>
        <w:rPr>
          <w:rFonts w:hint="eastAsia"/>
          <w:b/>
          <w:bCs/>
          <w:spacing w:val="5"/>
          <w:sz w:val="20"/>
          <w:szCs w:val="20"/>
          <w:lang w:val="en-US"/>
        </w:rPr>
        <w:t>（GB 18483-2001）</w:t>
      </w:r>
      <w:r>
        <w:rPr>
          <w:rFonts w:hint="eastAsia"/>
          <w:b/>
          <w:bCs/>
          <w:spacing w:val="5"/>
          <w:sz w:val="20"/>
          <w:szCs w:val="20"/>
          <w:lang w:eastAsia="zh-CN"/>
        </w:rPr>
        <w:t>）</w:t>
      </w:r>
      <w:r>
        <w:rPr>
          <w:rFonts w:hint="eastAsia"/>
          <w:b/>
          <w:bCs/>
          <w:spacing w:val="5"/>
          <w:sz w:val="20"/>
          <w:szCs w:val="20"/>
          <w:lang w:val="en-US"/>
        </w:rPr>
        <w:t>中型规模</w:t>
      </w:r>
    </w:p>
    <w:tbl>
      <w:tblPr>
        <w:tblStyle w:val="120"/>
        <w:tblW w:w="8391" w:type="dxa"/>
        <w:tblInd w:w="334"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2976"/>
        <w:gridCol w:w="1796"/>
        <w:gridCol w:w="1663"/>
        <w:gridCol w:w="1956"/>
      </w:tblGrid>
      <w:tr w14:paraId="115C95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9" w:hRule="atLeast"/>
        </w:trPr>
        <w:tc>
          <w:tcPr>
            <w:tcW w:w="2976" w:type="dxa"/>
            <w:tcBorders>
              <w:tl2br w:val="nil"/>
              <w:tr2bl w:val="nil"/>
            </w:tcBorders>
            <w:vAlign w:val="top"/>
          </w:tcPr>
          <w:p w14:paraId="5FD0660C">
            <w:pPr>
              <w:pStyle w:val="131"/>
              <w:autoSpaceDE w:val="0"/>
              <w:autoSpaceDN w:val="0"/>
              <w:spacing w:before="70" w:line="228" w:lineRule="auto"/>
              <w:ind w:left="1076"/>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kern w:val="2"/>
                <w:sz w:val="21"/>
                <w:szCs w:val="21"/>
                <w:lang w:val="en-US" w:eastAsia="zh-CN" w:bidi="ar-SA"/>
              </w:rPr>
              <w:t>规    模</w:t>
            </w:r>
          </w:p>
        </w:tc>
        <w:tc>
          <w:tcPr>
            <w:tcW w:w="1796" w:type="dxa"/>
            <w:tcBorders>
              <w:tl2br w:val="nil"/>
              <w:tr2bl w:val="nil"/>
            </w:tcBorders>
            <w:vAlign w:val="top"/>
          </w:tcPr>
          <w:p w14:paraId="5C847297">
            <w:pPr>
              <w:pStyle w:val="131"/>
              <w:autoSpaceDE w:val="0"/>
              <w:autoSpaceDN w:val="0"/>
              <w:spacing w:before="69" w:line="231" w:lineRule="auto"/>
              <w:ind w:left="594"/>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kern w:val="2"/>
                <w:sz w:val="21"/>
                <w:szCs w:val="21"/>
                <w:lang w:val="en-US" w:eastAsia="zh-CN" w:bidi="ar-SA"/>
              </w:rPr>
              <w:t>小  型</w:t>
            </w:r>
          </w:p>
        </w:tc>
        <w:tc>
          <w:tcPr>
            <w:tcW w:w="1663" w:type="dxa"/>
            <w:tcBorders>
              <w:tl2br w:val="nil"/>
              <w:tr2bl w:val="nil"/>
            </w:tcBorders>
            <w:vAlign w:val="top"/>
          </w:tcPr>
          <w:p w14:paraId="5D81927E">
            <w:pPr>
              <w:pStyle w:val="131"/>
              <w:autoSpaceDE w:val="0"/>
              <w:autoSpaceDN w:val="0"/>
              <w:spacing w:before="70" w:line="229" w:lineRule="auto"/>
              <w:ind w:left="540"/>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kern w:val="2"/>
                <w:sz w:val="21"/>
                <w:szCs w:val="21"/>
                <w:lang w:val="en-US" w:eastAsia="zh-CN" w:bidi="ar-SA"/>
              </w:rPr>
              <w:t>中  型</w:t>
            </w:r>
          </w:p>
        </w:tc>
        <w:tc>
          <w:tcPr>
            <w:tcW w:w="1956" w:type="dxa"/>
            <w:tcBorders>
              <w:tl2br w:val="nil"/>
              <w:tr2bl w:val="nil"/>
            </w:tcBorders>
            <w:vAlign w:val="top"/>
          </w:tcPr>
          <w:p w14:paraId="2CE213C4">
            <w:pPr>
              <w:pStyle w:val="131"/>
              <w:autoSpaceDE w:val="0"/>
              <w:autoSpaceDN w:val="0"/>
              <w:spacing w:before="70" w:line="229" w:lineRule="auto"/>
              <w:ind w:left="672"/>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kern w:val="2"/>
                <w:sz w:val="21"/>
                <w:szCs w:val="21"/>
                <w:lang w:val="en-US" w:eastAsia="zh-CN" w:bidi="ar-SA"/>
              </w:rPr>
              <w:t>大  型</w:t>
            </w:r>
          </w:p>
        </w:tc>
      </w:tr>
      <w:tr w14:paraId="1BB8EF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4" w:hRule="atLeast"/>
        </w:trPr>
        <w:tc>
          <w:tcPr>
            <w:tcW w:w="2976" w:type="dxa"/>
            <w:tcBorders>
              <w:tl2br w:val="nil"/>
              <w:tr2bl w:val="nil"/>
            </w:tcBorders>
            <w:vAlign w:val="top"/>
          </w:tcPr>
          <w:p w14:paraId="39F4B706">
            <w:pPr>
              <w:pStyle w:val="131"/>
              <w:autoSpaceDE w:val="0"/>
              <w:autoSpaceDN w:val="0"/>
              <w:spacing w:before="66" w:line="228" w:lineRule="auto"/>
              <w:ind w:left="970"/>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基准灶头数</w:t>
            </w:r>
          </w:p>
        </w:tc>
        <w:tc>
          <w:tcPr>
            <w:tcW w:w="1796" w:type="dxa"/>
            <w:tcBorders>
              <w:tl2br w:val="nil"/>
              <w:tr2bl w:val="nil"/>
            </w:tcBorders>
            <w:vAlign w:val="top"/>
          </w:tcPr>
          <w:p w14:paraId="48B28785">
            <w:pPr>
              <w:pStyle w:val="131"/>
              <w:autoSpaceDE w:val="0"/>
              <w:autoSpaceDN w:val="0"/>
              <w:spacing w:before="102" w:line="187" w:lineRule="auto"/>
              <w:ind w:left="571"/>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 ，&lt;3</w:t>
            </w:r>
          </w:p>
        </w:tc>
        <w:tc>
          <w:tcPr>
            <w:tcW w:w="1663" w:type="dxa"/>
            <w:tcBorders>
              <w:tl2br w:val="nil"/>
              <w:tr2bl w:val="nil"/>
            </w:tcBorders>
            <w:vAlign w:val="top"/>
          </w:tcPr>
          <w:p w14:paraId="3C742E22">
            <w:pPr>
              <w:pStyle w:val="131"/>
              <w:autoSpaceDE w:val="0"/>
              <w:autoSpaceDN w:val="0"/>
              <w:spacing w:before="102" w:line="187" w:lineRule="auto"/>
              <w:ind w:left="505"/>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≥3 ，&lt;6</w:t>
            </w:r>
          </w:p>
        </w:tc>
        <w:tc>
          <w:tcPr>
            <w:tcW w:w="1956" w:type="dxa"/>
            <w:tcBorders>
              <w:tl2br w:val="nil"/>
              <w:tr2bl w:val="nil"/>
            </w:tcBorders>
            <w:vAlign w:val="top"/>
          </w:tcPr>
          <w:p w14:paraId="6062D615">
            <w:pPr>
              <w:autoSpaceDE w:val="0"/>
              <w:autoSpaceDN w:val="0"/>
              <w:spacing w:before="102" w:line="195" w:lineRule="auto"/>
              <w:ind w:left="868"/>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≥6</w:t>
            </w:r>
          </w:p>
        </w:tc>
      </w:tr>
      <w:tr w14:paraId="6DF68D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4" w:hRule="atLeast"/>
        </w:trPr>
        <w:tc>
          <w:tcPr>
            <w:tcW w:w="2976" w:type="dxa"/>
            <w:tcBorders>
              <w:tl2br w:val="nil"/>
              <w:tr2bl w:val="nil"/>
            </w:tcBorders>
            <w:vAlign w:val="top"/>
          </w:tcPr>
          <w:p w14:paraId="3DD2AA4E">
            <w:pPr>
              <w:pStyle w:val="131"/>
              <w:autoSpaceDE w:val="0"/>
              <w:autoSpaceDN w:val="0"/>
              <w:spacing w:before="34" w:line="274" w:lineRule="exact"/>
              <w:ind w:left="386"/>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对应灶头总功率(108 J/h)</w:t>
            </w:r>
          </w:p>
        </w:tc>
        <w:tc>
          <w:tcPr>
            <w:tcW w:w="1796" w:type="dxa"/>
            <w:tcBorders>
              <w:tl2br w:val="nil"/>
              <w:tr2bl w:val="nil"/>
            </w:tcBorders>
            <w:vAlign w:val="top"/>
          </w:tcPr>
          <w:p w14:paraId="7886E846">
            <w:pPr>
              <w:pStyle w:val="131"/>
              <w:autoSpaceDE w:val="0"/>
              <w:autoSpaceDN w:val="0"/>
              <w:spacing w:before="101" w:line="187" w:lineRule="auto"/>
              <w:ind w:left="30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≥1.67 ，&lt;5.00</w:t>
            </w:r>
          </w:p>
        </w:tc>
        <w:tc>
          <w:tcPr>
            <w:tcW w:w="1663" w:type="dxa"/>
            <w:tcBorders>
              <w:tl2br w:val="nil"/>
              <w:tr2bl w:val="nil"/>
            </w:tcBorders>
            <w:vAlign w:val="top"/>
          </w:tcPr>
          <w:p w14:paraId="3083FCC3">
            <w:pPr>
              <w:pStyle w:val="131"/>
              <w:autoSpaceDE w:val="0"/>
              <w:autoSpaceDN w:val="0"/>
              <w:spacing w:before="101" w:line="187" w:lineRule="auto"/>
              <w:ind w:left="320"/>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≥5.00 ，&lt;10</w:t>
            </w:r>
          </w:p>
        </w:tc>
        <w:tc>
          <w:tcPr>
            <w:tcW w:w="1956" w:type="dxa"/>
            <w:tcBorders>
              <w:tl2br w:val="nil"/>
              <w:tr2bl w:val="nil"/>
            </w:tcBorders>
            <w:vAlign w:val="top"/>
          </w:tcPr>
          <w:p w14:paraId="0382DAF5">
            <w:pPr>
              <w:autoSpaceDE w:val="0"/>
              <w:autoSpaceDN w:val="0"/>
              <w:spacing w:before="104" w:line="195" w:lineRule="auto"/>
              <w:ind w:left="815"/>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≥10</w:t>
            </w:r>
          </w:p>
        </w:tc>
      </w:tr>
      <w:tr w14:paraId="4F55DF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4" w:hRule="atLeast"/>
        </w:trPr>
        <w:tc>
          <w:tcPr>
            <w:tcW w:w="2976" w:type="dxa"/>
            <w:tcBorders>
              <w:tl2br w:val="nil"/>
              <w:tr2bl w:val="nil"/>
            </w:tcBorders>
            <w:vAlign w:val="top"/>
          </w:tcPr>
          <w:p w14:paraId="3F87D0EC">
            <w:pPr>
              <w:pStyle w:val="131"/>
              <w:autoSpaceDE w:val="0"/>
              <w:autoSpaceDN w:val="0"/>
              <w:spacing w:before="36" w:line="274" w:lineRule="exact"/>
              <w:ind w:left="364"/>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对应排气罩投影面积(m2)</w:t>
            </w:r>
          </w:p>
        </w:tc>
        <w:tc>
          <w:tcPr>
            <w:tcW w:w="1796" w:type="dxa"/>
            <w:tcBorders>
              <w:tl2br w:val="nil"/>
              <w:tr2bl w:val="nil"/>
            </w:tcBorders>
            <w:vAlign w:val="top"/>
          </w:tcPr>
          <w:p w14:paraId="5BC2B69F">
            <w:pPr>
              <w:pStyle w:val="131"/>
              <w:autoSpaceDE w:val="0"/>
              <w:autoSpaceDN w:val="0"/>
              <w:spacing w:before="102" w:line="187" w:lineRule="auto"/>
              <w:ind w:left="415"/>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 1 ，&lt;3.3</w:t>
            </w:r>
          </w:p>
        </w:tc>
        <w:tc>
          <w:tcPr>
            <w:tcW w:w="1663" w:type="dxa"/>
            <w:tcBorders>
              <w:tl2br w:val="nil"/>
              <w:tr2bl w:val="nil"/>
            </w:tcBorders>
            <w:vAlign w:val="top"/>
          </w:tcPr>
          <w:p w14:paraId="6AA9E8E0">
            <w:pPr>
              <w:pStyle w:val="131"/>
              <w:autoSpaceDE w:val="0"/>
              <w:autoSpaceDN w:val="0"/>
              <w:spacing w:before="102" w:line="187" w:lineRule="auto"/>
              <w:ind w:left="347"/>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≥3.3 ，&lt;6.6</w:t>
            </w:r>
          </w:p>
        </w:tc>
        <w:tc>
          <w:tcPr>
            <w:tcW w:w="1956" w:type="dxa"/>
            <w:tcBorders>
              <w:tl2br w:val="nil"/>
              <w:tr2bl w:val="nil"/>
            </w:tcBorders>
            <w:vAlign w:val="top"/>
          </w:tcPr>
          <w:p w14:paraId="678F5CED">
            <w:pPr>
              <w:autoSpaceDE w:val="0"/>
              <w:autoSpaceDN w:val="0"/>
              <w:spacing w:before="105" w:line="195" w:lineRule="auto"/>
              <w:ind w:left="788"/>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≥6.6</w:t>
            </w:r>
          </w:p>
        </w:tc>
      </w:tr>
      <w:tr w14:paraId="3CFC30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4" w:hRule="atLeast"/>
        </w:trPr>
        <w:tc>
          <w:tcPr>
            <w:tcW w:w="2976" w:type="dxa"/>
            <w:tcBorders>
              <w:tl2br w:val="nil"/>
              <w:tr2bl w:val="nil"/>
            </w:tcBorders>
            <w:vAlign w:val="top"/>
          </w:tcPr>
          <w:p w14:paraId="4F8C3F44">
            <w:pPr>
              <w:pStyle w:val="131"/>
              <w:autoSpaceDE w:val="0"/>
              <w:autoSpaceDN w:val="0"/>
              <w:spacing w:before="37" w:line="274" w:lineRule="exact"/>
              <w:ind w:left="310"/>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最高允许排放浓度(mg/m3)</w:t>
            </w:r>
          </w:p>
        </w:tc>
        <w:tc>
          <w:tcPr>
            <w:tcW w:w="5415" w:type="dxa"/>
            <w:gridSpan w:val="3"/>
            <w:tcBorders>
              <w:tl2br w:val="nil"/>
              <w:tr2bl w:val="nil"/>
            </w:tcBorders>
            <w:vAlign w:val="top"/>
          </w:tcPr>
          <w:p w14:paraId="6F966D58">
            <w:pPr>
              <w:autoSpaceDE w:val="0"/>
              <w:autoSpaceDN w:val="0"/>
              <w:spacing w:before="104" w:line="195" w:lineRule="auto"/>
              <w:ind w:left="257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2.0</w:t>
            </w:r>
          </w:p>
        </w:tc>
      </w:tr>
      <w:tr w14:paraId="2D124D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9" w:hRule="atLeast"/>
        </w:trPr>
        <w:tc>
          <w:tcPr>
            <w:tcW w:w="2976" w:type="dxa"/>
            <w:tcBorders>
              <w:tl2br w:val="nil"/>
              <w:tr2bl w:val="nil"/>
            </w:tcBorders>
            <w:vAlign w:val="top"/>
          </w:tcPr>
          <w:p w14:paraId="62B3B6B5">
            <w:pPr>
              <w:pStyle w:val="131"/>
              <w:autoSpaceDE w:val="0"/>
              <w:autoSpaceDN w:val="0"/>
              <w:spacing w:before="38" w:line="275" w:lineRule="exact"/>
              <w:ind w:left="396"/>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净化设备最低去除率(%)</w:t>
            </w:r>
          </w:p>
        </w:tc>
        <w:tc>
          <w:tcPr>
            <w:tcW w:w="1796" w:type="dxa"/>
            <w:tcBorders>
              <w:tl2br w:val="nil"/>
              <w:tr2bl w:val="nil"/>
            </w:tcBorders>
            <w:vAlign w:val="top"/>
          </w:tcPr>
          <w:p w14:paraId="47728C08">
            <w:pPr>
              <w:autoSpaceDE w:val="0"/>
              <w:autoSpaceDN w:val="0"/>
              <w:spacing w:before="105" w:line="195" w:lineRule="auto"/>
              <w:ind w:left="798"/>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60</w:t>
            </w:r>
          </w:p>
        </w:tc>
        <w:tc>
          <w:tcPr>
            <w:tcW w:w="1663" w:type="dxa"/>
            <w:tcBorders>
              <w:tl2br w:val="nil"/>
              <w:tr2bl w:val="nil"/>
            </w:tcBorders>
            <w:vAlign w:val="top"/>
          </w:tcPr>
          <w:p w14:paraId="6DA710CA">
            <w:pPr>
              <w:autoSpaceDE w:val="0"/>
              <w:autoSpaceDN w:val="0"/>
              <w:spacing w:before="108" w:line="192" w:lineRule="auto"/>
              <w:ind w:left="731"/>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75</w:t>
            </w:r>
          </w:p>
        </w:tc>
        <w:tc>
          <w:tcPr>
            <w:tcW w:w="1956" w:type="dxa"/>
            <w:tcBorders>
              <w:tl2br w:val="nil"/>
              <w:tr2bl w:val="nil"/>
            </w:tcBorders>
            <w:vAlign w:val="top"/>
          </w:tcPr>
          <w:p w14:paraId="6035D2B6">
            <w:pPr>
              <w:autoSpaceDE w:val="0"/>
              <w:autoSpaceDN w:val="0"/>
              <w:spacing w:before="105" w:line="195" w:lineRule="auto"/>
              <w:ind w:left="883"/>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85</w:t>
            </w:r>
          </w:p>
        </w:tc>
      </w:tr>
      <w:tr w14:paraId="1D49A6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9" w:hRule="atLeast"/>
        </w:trPr>
        <w:tc>
          <w:tcPr>
            <w:tcW w:w="8391" w:type="dxa"/>
            <w:gridSpan w:val="4"/>
            <w:tcBorders>
              <w:tl2br w:val="nil"/>
              <w:tr2bl w:val="nil"/>
            </w:tcBorders>
            <w:vAlign w:val="top"/>
          </w:tcPr>
          <w:p w14:paraId="317FE1DA">
            <w:pPr>
              <w:autoSpaceDE w:val="0"/>
              <w:autoSpaceDN w:val="0"/>
              <w:spacing w:before="105" w:line="195" w:lineRule="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注：单个灶头基准排风量：大、中、小型均为 2000 m3/h。</w:t>
            </w:r>
          </w:p>
        </w:tc>
      </w:tr>
    </w:tbl>
    <w:p w14:paraId="13DD1E8D">
      <w:pPr>
        <w:spacing w:line="360" w:lineRule="auto"/>
        <w:ind w:firstLine="422" w:firstLineChars="200"/>
        <w:jc w:val="center"/>
        <w:rPr>
          <w:rFonts w:hint="eastAsia" w:ascii="Times New Roman" w:hAnsi="Times New Roman" w:eastAsia="宋体" w:cs="Times New Roman"/>
          <w:spacing w:val="4"/>
          <w:sz w:val="24"/>
          <w:szCs w:val="24"/>
          <w:highlight w:val="none"/>
          <w:lang w:val="en-US" w:eastAsia="zh-CN" w:bidi="zh-CN"/>
        </w:rPr>
      </w:pPr>
      <w:r>
        <w:rPr>
          <w:rFonts w:hint="eastAsia" w:ascii="Times New Roman" w:hAnsi="Times New Roman" w:eastAsia="宋体" w:cs="Times New Roman"/>
          <w:b/>
          <w:bCs/>
          <w:szCs w:val="21"/>
        </w:rPr>
        <w:t>表6</w:t>
      </w:r>
      <w:r>
        <w:rPr>
          <w:rFonts w:ascii="Times New Roman" w:hAnsi="Times New Roman" w:eastAsia="宋体" w:cs="Times New Roman"/>
          <w:b/>
          <w:bCs/>
          <w:szCs w:val="21"/>
        </w:rPr>
        <w:t>.2</w:t>
      </w:r>
      <w:r>
        <w:rPr>
          <w:rFonts w:hint="eastAsia" w:ascii="Times New Roman" w:hAnsi="Times New Roman" w:eastAsia="宋体" w:cs="Times New Roman"/>
          <w:b/>
          <w:bCs/>
          <w:szCs w:val="21"/>
        </w:rPr>
        <w:t>-</w:t>
      </w:r>
      <w:r>
        <w:rPr>
          <w:rFonts w:hint="eastAsia" w:ascii="Times New Roman" w:hAnsi="Times New Roman" w:eastAsia="宋体" w:cs="Times New Roman"/>
          <w:b/>
          <w:bCs/>
          <w:szCs w:val="21"/>
          <w:lang w:val="en-US" w:eastAsia="zh-CN"/>
        </w:rPr>
        <w:t>5</w:t>
      </w:r>
      <w:r>
        <w:rPr>
          <w:b/>
          <w:bCs/>
          <w:spacing w:val="6"/>
          <w:sz w:val="20"/>
          <w:szCs w:val="20"/>
        </w:rPr>
        <w:t>《浙江省工业炉窑大气污染综合治理实施方案》</w:t>
      </w:r>
      <w:r>
        <w:rPr>
          <w:rFonts w:hint="eastAsia"/>
          <w:b/>
          <w:bCs/>
          <w:spacing w:val="6"/>
          <w:sz w:val="20"/>
          <w:szCs w:val="20"/>
          <w:lang w:val="en-US"/>
        </w:rPr>
        <w:t>（浙环涵[2019]315号）</w:t>
      </w:r>
    </w:p>
    <w:tbl>
      <w:tblPr>
        <w:tblStyle w:val="120"/>
        <w:tblW w:w="8505" w:type="dxa"/>
        <w:tblInd w:w="27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722"/>
        <w:gridCol w:w="1724"/>
        <w:gridCol w:w="1724"/>
        <w:gridCol w:w="3335"/>
      </w:tblGrid>
      <w:tr w14:paraId="029269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8" w:hRule="atLeast"/>
        </w:trPr>
        <w:tc>
          <w:tcPr>
            <w:tcW w:w="5170" w:type="dxa"/>
            <w:gridSpan w:val="3"/>
            <w:tcBorders>
              <w:tl2br w:val="nil"/>
              <w:tr2bl w:val="nil"/>
            </w:tcBorders>
            <w:vAlign w:val="top"/>
          </w:tcPr>
          <w:p w14:paraId="3545D346">
            <w:pPr>
              <w:pStyle w:val="131"/>
              <w:autoSpaceDE w:val="0"/>
              <w:autoSpaceDN w:val="0"/>
              <w:spacing w:before="69" w:line="228" w:lineRule="auto"/>
              <w:ind w:left="1756"/>
              <w:rPr>
                <w:b/>
                <w:bCs/>
                <w:sz w:val="21"/>
                <w:szCs w:val="21"/>
              </w:rPr>
            </w:pPr>
            <w:r>
              <w:rPr>
                <w:b/>
                <w:bCs/>
                <w:spacing w:val="8"/>
                <w:sz w:val="21"/>
                <w:szCs w:val="21"/>
              </w:rPr>
              <w:t>最高允许排放浓度</w:t>
            </w:r>
          </w:p>
        </w:tc>
        <w:tc>
          <w:tcPr>
            <w:tcW w:w="3335" w:type="dxa"/>
            <w:vMerge w:val="restart"/>
            <w:tcBorders>
              <w:tl2br w:val="nil"/>
              <w:tr2bl w:val="nil"/>
            </w:tcBorders>
            <w:vAlign w:val="top"/>
          </w:tcPr>
          <w:p w14:paraId="1F589D4D">
            <w:pPr>
              <w:pStyle w:val="131"/>
              <w:autoSpaceDE w:val="0"/>
              <w:autoSpaceDN w:val="0"/>
              <w:spacing w:before="244" w:line="229" w:lineRule="auto"/>
              <w:ind w:left="729"/>
              <w:rPr>
                <w:b w:val="0"/>
                <w:bCs w:val="0"/>
                <w:sz w:val="21"/>
                <w:szCs w:val="21"/>
              </w:rPr>
            </w:pPr>
            <w:r>
              <w:rPr>
                <w:b/>
                <w:bCs/>
                <w:spacing w:val="8"/>
                <w:sz w:val="21"/>
                <w:szCs w:val="21"/>
              </w:rPr>
              <w:t>污染物排放监控位置</w:t>
            </w:r>
          </w:p>
        </w:tc>
      </w:tr>
      <w:tr w14:paraId="712D04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3" w:hRule="atLeast"/>
        </w:trPr>
        <w:tc>
          <w:tcPr>
            <w:tcW w:w="1722" w:type="dxa"/>
            <w:tcBorders>
              <w:tl2br w:val="nil"/>
              <w:tr2bl w:val="nil"/>
            </w:tcBorders>
            <w:vAlign w:val="top"/>
          </w:tcPr>
          <w:p w14:paraId="3632CF56">
            <w:pPr>
              <w:pStyle w:val="131"/>
              <w:autoSpaceDE w:val="0"/>
              <w:autoSpaceDN w:val="0"/>
              <w:spacing w:before="66" w:line="229" w:lineRule="auto"/>
              <w:ind w:left="552"/>
              <w:rPr>
                <w:b/>
                <w:bCs/>
                <w:sz w:val="21"/>
                <w:szCs w:val="21"/>
              </w:rPr>
            </w:pPr>
            <w:r>
              <w:rPr>
                <w:b/>
                <w:bCs/>
                <w:spacing w:val="7"/>
                <w:sz w:val="21"/>
                <w:szCs w:val="21"/>
              </w:rPr>
              <w:t>颗粒物</w:t>
            </w:r>
          </w:p>
        </w:tc>
        <w:tc>
          <w:tcPr>
            <w:tcW w:w="1724" w:type="dxa"/>
            <w:tcBorders>
              <w:tl2br w:val="nil"/>
              <w:tr2bl w:val="nil"/>
            </w:tcBorders>
            <w:vAlign w:val="top"/>
          </w:tcPr>
          <w:p w14:paraId="2614F7D6">
            <w:pPr>
              <w:pStyle w:val="131"/>
              <w:autoSpaceDE w:val="0"/>
              <w:autoSpaceDN w:val="0"/>
              <w:spacing w:before="66" w:line="228" w:lineRule="auto"/>
              <w:ind w:left="449"/>
              <w:rPr>
                <w:b/>
                <w:bCs/>
                <w:sz w:val="21"/>
                <w:szCs w:val="21"/>
              </w:rPr>
            </w:pPr>
            <w:r>
              <w:rPr>
                <w:b/>
                <w:bCs/>
                <w:spacing w:val="6"/>
                <w:sz w:val="21"/>
                <w:szCs w:val="21"/>
              </w:rPr>
              <w:t>二氧化硫</w:t>
            </w:r>
          </w:p>
        </w:tc>
        <w:tc>
          <w:tcPr>
            <w:tcW w:w="1724" w:type="dxa"/>
            <w:tcBorders>
              <w:tl2br w:val="nil"/>
              <w:tr2bl w:val="nil"/>
            </w:tcBorders>
            <w:vAlign w:val="top"/>
          </w:tcPr>
          <w:p w14:paraId="75B2DF95">
            <w:pPr>
              <w:pStyle w:val="131"/>
              <w:autoSpaceDE w:val="0"/>
              <w:autoSpaceDN w:val="0"/>
              <w:spacing w:before="66" w:line="228" w:lineRule="auto"/>
              <w:ind w:left="446"/>
              <w:rPr>
                <w:b/>
                <w:bCs/>
                <w:sz w:val="21"/>
                <w:szCs w:val="21"/>
              </w:rPr>
            </w:pPr>
            <w:r>
              <w:rPr>
                <w:b/>
                <w:bCs/>
                <w:spacing w:val="7"/>
                <w:sz w:val="21"/>
                <w:szCs w:val="21"/>
              </w:rPr>
              <w:t>氮氧化物</w:t>
            </w:r>
          </w:p>
        </w:tc>
        <w:tc>
          <w:tcPr>
            <w:tcW w:w="3335" w:type="dxa"/>
            <w:vMerge w:val="continue"/>
            <w:tcBorders>
              <w:tl2br w:val="nil"/>
              <w:tr2bl w:val="nil"/>
            </w:tcBorders>
            <w:vAlign w:val="top"/>
          </w:tcPr>
          <w:p w14:paraId="076FC9C1">
            <w:pPr>
              <w:autoSpaceDE w:val="0"/>
              <w:autoSpaceDN w:val="0"/>
              <w:rPr>
                <w:rFonts w:ascii="Arial"/>
                <w:b w:val="0"/>
                <w:bCs w:val="0"/>
                <w:sz w:val="21"/>
                <w:szCs w:val="21"/>
              </w:rPr>
            </w:pPr>
          </w:p>
        </w:tc>
      </w:tr>
      <w:tr w14:paraId="773A5A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8" w:hRule="atLeast"/>
        </w:trPr>
        <w:tc>
          <w:tcPr>
            <w:tcW w:w="1722" w:type="dxa"/>
            <w:tcBorders>
              <w:tl2br w:val="nil"/>
              <w:tr2bl w:val="nil"/>
            </w:tcBorders>
            <w:vAlign w:val="top"/>
          </w:tcPr>
          <w:p w14:paraId="2F181A86">
            <w:pPr>
              <w:autoSpaceDE w:val="0"/>
              <w:autoSpaceDN w:val="0"/>
              <w:spacing w:before="38" w:line="274" w:lineRule="exact"/>
              <w:ind w:left="460"/>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pacing w:val="4"/>
                <w:position w:val="3"/>
                <w:sz w:val="21"/>
                <w:szCs w:val="21"/>
              </w:rPr>
              <w:t xml:space="preserve">30 </w:t>
            </w:r>
            <w:r>
              <w:rPr>
                <w:rFonts w:ascii="Times New Roman" w:hAnsi="Times New Roman" w:eastAsia="Times New Roman" w:cs="Times New Roman"/>
                <w:b w:val="0"/>
                <w:bCs w:val="0"/>
                <w:position w:val="3"/>
                <w:sz w:val="21"/>
                <w:szCs w:val="21"/>
              </w:rPr>
              <w:t>mg</w:t>
            </w:r>
            <w:r>
              <w:rPr>
                <w:rFonts w:ascii="Times New Roman" w:hAnsi="Times New Roman" w:eastAsia="Times New Roman" w:cs="Times New Roman"/>
                <w:b w:val="0"/>
                <w:bCs w:val="0"/>
                <w:spacing w:val="4"/>
                <w:position w:val="3"/>
                <w:sz w:val="21"/>
                <w:szCs w:val="21"/>
              </w:rPr>
              <w:t>/m</w:t>
            </w:r>
            <w:r>
              <w:rPr>
                <w:rFonts w:ascii="Times New Roman" w:hAnsi="Times New Roman" w:eastAsia="Times New Roman" w:cs="Times New Roman"/>
                <w:b w:val="0"/>
                <w:bCs w:val="0"/>
                <w:spacing w:val="4"/>
                <w:position w:val="9"/>
                <w:sz w:val="21"/>
                <w:szCs w:val="21"/>
              </w:rPr>
              <w:t>3</w:t>
            </w:r>
          </w:p>
        </w:tc>
        <w:tc>
          <w:tcPr>
            <w:tcW w:w="1724" w:type="dxa"/>
            <w:tcBorders>
              <w:tl2br w:val="nil"/>
              <w:tr2bl w:val="nil"/>
            </w:tcBorders>
            <w:vAlign w:val="top"/>
          </w:tcPr>
          <w:p w14:paraId="7CAB43CE">
            <w:pPr>
              <w:autoSpaceDE w:val="0"/>
              <w:autoSpaceDN w:val="0"/>
              <w:spacing w:before="38" w:line="274" w:lineRule="exact"/>
              <w:ind w:left="402"/>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pacing w:val="5"/>
                <w:position w:val="3"/>
                <w:sz w:val="21"/>
                <w:szCs w:val="21"/>
              </w:rPr>
              <w:t xml:space="preserve">200 </w:t>
            </w:r>
            <w:r>
              <w:rPr>
                <w:rFonts w:ascii="Times New Roman" w:hAnsi="Times New Roman" w:eastAsia="Times New Roman" w:cs="Times New Roman"/>
                <w:b w:val="0"/>
                <w:bCs w:val="0"/>
                <w:position w:val="3"/>
                <w:sz w:val="21"/>
                <w:szCs w:val="21"/>
              </w:rPr>
              <w:t>mg</w:t>
            </w:r>
            <w:r>
              <w:rPr>
                <w:rFonts w:ascii="Times New Roman" w:hAnsi="Times New Roman" w:eastAsia="Times New Roman" w:cs="Times New Roman"/>
                <w:b w:val="0"/>
                <w:bCs w:val="0"/>
                <w:spacing w:val="5"/>
                <w:position w:val="3"/>
                <w:sz w:val="21"/>
                <w:szCs w:val="21"/>
              </w:rPr>
              <w:t>/m</w:t>
            </w:r>
            <w:r>
              <w:rPr>
                <w:rFonts w:ascii="Times New Roman" w:hAnsi="Times New Roman" w:eastAsia="Times New Roman" w:cs="Times New Roman"/>
                <w:b w:val="0"/>
                <w:bCs w:val="0"/>
                <w:spacing w:val="5"/>
                <w:position w:val="9"/>
                <w:sz w:val="21"/>
                <w:szCs w:val="21"/>
              </w:rPr>
              <w:t>3</w:t>
            </w:r>
          </w:p>
        </w:tc>
        <w:tc>
          <w:tcPr>
            <w:tcW w:w="1724" w:type="dxa"/>
            <w:tcBorders>
              <w:tl2br w:val="nil"/>
              <w:tr2bl w:val="nil"/>
            </w:tcBorders>
            <w:vAlign w:val="top"/>
          </w:tcPr>
          <w:p w14:paraId="3BEC236B">
            <w:pPr>
              <w:autoSpaceDE w:val="0"/>
              <w:autoSpaceDN w:val="0"/>
              <w:spacing w:before="38" w:line="274" w:lineRule="exact"/>
              <w:ind w:left="405"/>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pacing w:val="5"/>
                <w:position w:val="3"/>
                <w:sz w:val="21"/>
                <w:szCs w:val="21"/>
              </w:rPr>
              <w:t xml:space="preserve">300 </w:t>
            </w:r>
            <w:r>
              <w:rPr>
                <w:rFonts w:ascii="Times New Roman" w:hAnsi="Times New Roman" w:eastAsia="Times New Roman" w:cs="Times New Roman"/>
                <w:b w:val="0"/>
                <w:bCs w:val="0"/>
                <w:position w:val="3"/>
                <w:sz w:val="21"/>
                <w:szCs w:val="21"/>
              </w:rPr>
              <w:t>mg</w:t>
            </w:r>
            <w:r>
              <w:rPr>
                <w:rFonts w:ascii="Times New Roman" w:hAnsi="Times New Roman" w:eastAsia="Times New Roman" w:cs="Times New Roman"/>
                <w:b w:val="0"/>
                <w:bCs w:val="0"/>
                <w:spacing w:val="5"/>
                <w:position w:val="3"/>
                <w:sz w:val="21"/>
                <w:szCs w:val="21"/>
              </w:rPr>
              <w:t>/m</w:t>
            </w:r>
            <w:r>
              <w:rPr>
                <w:rFonts w:ascii="Times New Roman" w:hAnsi="Times New Roman" w:eastAsia="Times New Roman" w:cs="Times New Roman"/>
                <w:b w:val="0"/>
                <w:bCs w:val="0"/>
                <w:spacing w:val="5"/>
                <w:position w:val="9"/>
                <w:sz w:val="21"/>
                <w:szCs w:val="21"/>
              </w:rPr>
              <w:t>3</w:t>
            </w:r>
          </w:p>
        </w:tc>
        <w:tc>
          <w:tcPr>
            <w:tcW w:w="3335" w:type="dxa"/>
            <w:tcBorders>
              <w:tl2br w:val="nil"/>
              <w:tr2bl w:val="nil"/>
            </w:tcBorders>
            <w:vAlign w:val="top"/>
          </w:tcPr>
          <w:p w14:paraId="45BF9F89">
            <w:pPr>
              <w:pStyle w:val="131"/>
              <w:autoSpaceDE w:val="0"/>
              <w:autoSpaceDN w:val="0"/>
              <w:spacing w:before="69" w:line="228" w:lineRule="auto"/>
              <w:ind w:left="624"/>
              <w:rPr>
                <w:b w:val="0"/>
                <w:bCs w:val="0"/>
                <w:sz w:val="21"/>
                <w:szCs w:val="21"/>
              </w:rPr>
            </w:pPr>
            <w:r>
              <w:rPr>
                <w:b w:val="0"/>
                <w:bCs w:val="0"/>
                <w:spacing w:val="8"/>
                <w:sz w:val="21"/>
                <w:szCs w:val="21"/>
              </w:rPr>
              <w:t>车间或生产设施排气筒</w:t>
            </w:r>
          </w:p>
        </w:tc>
      </w:tr>
      <w:tr w14:paraId="56627F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8" w:hRule="atLeast"/>
        </w:trPr>
        <w:tc>
          <w:tcPr>
            <w:tcW w:w="8505" w:type="dxa"/>
            <w:gridSpan w:val="4"/>
            <w:tcBorders>
              <w:tl2br w:val="nil"/>
              <w:tr2bl w:val="nil"/>
            </w:tcBorders>
            <w:vAlign w:val="top"/>
          </w:tcPr>
          <w:p w14:paraId="7CD162DE">
            <w:pPr>
              <w:pStyle w:val="131"/>
              <w:autoSpaceDE w:val="0"/>
              <w:autoSpaceDN w:val="0"/>
              <w:ind w:right="389"/>
              <w:rPr>
                <w:b w:val="0"/>
                <w:bCs w:val="0"/>
                <w:spacing w:val="8"/>
                <w:sz w:val="21"/>
                <w:szCs w:val="21"/>
              </w:rPr>
            </w:pPr>
            <w:r>
              <w:rPr>
                <w:b w:val="0"/>
                <w:bCs w:val="0"/>
                <w:spacing w:val="-1"/>
                <w:sz w:val="21"/>
                <w:szCs w:val="21"/>
              </w:rPr>
              <w:t>注：根据《浙江省工业炉窑大气污染综合治理实施</w:t>
            </w:r>
            <w:r>
              <w:rPr>
                <w:b w:val="0"/>
                <w:bCs w:val="0"/>
                <w:spacing w:val="-2"/>
                <w:sz w:val="21"/>
                <w:szCs w:val="21"/>
              </w:rPr>
              <w:t>方案》（浙环涵</w:t>
            </w:r>
            <w:r>
              <w:rPr>
                <w:rFonts w:ascii="Times New Roman" w:hAnsi="Times New Roman" w:eastAsia="Times New Roman" w:cs="Times New Roman"/>
                <w:b w:val="0"/>
                <w:bCs w:val="0"/>
                <w:spacing w:val="-2"/>
                <w:sz w:val="21"/>
                <w:szCs w:val="21"/>
              </w:rPr>
              <w:t>[2019]315</w:t>
            </w:r>
            <w:r>
              <w:rPr>
                <w:rFonts w:ascii="Times New Roman" w:hAnsi="Times New Roman" w:eastAsia="Times New Roman" w:cs="Times New Roman"/>
                <w:b w:val="0"/>
                <w:bCs w:val="0"/>
                <w:spacing w:val="12"/>
                <w:w w:val="101"/>
                <w:sz w:val="21"/>
                <w:szCs w:val="21"/>
              </w:rPr>
              <w:t xml:space="preserve"> </w:t>
            </w:r>
            <w:r>
              <w:rPr>
                <w:b w:val="0"/>
                <w:bCs w:val="0"/>
                <w:spacing w:val="-2"/>
                <w:sz w:val="21"/>
                <w:szCs w:val="21"/>
              </w:rPr>
              <w:t>号</w:t>
            </w:r>
            <w:r>
              <w:rPr>
                <w:b w:val="0"/>
                <w:bCs w:val="0"/>
                <w:spacing w:val="-5"/>
                <w:sz w:val="21"/>
                <w:szCs w:val="21"/>
              </w:rPr>
              <w:t>），</w:t>
            </w:r>
            <w:r>
              <w:rPr>
                <w:b w:val="0"/>
                <w:bCs w:val="0"/>
                <w:spacing w:val="-2"/>
                <w:sz w:val="21"/>
                <w:szCs w:val="21"/>
              </w:rPr>
              <w:t>暂未制定行业标准的工</w:t>
            </w:r>
            <w:r>
              <w:rPr>
                <w:b w:val="0"/>
                <w:bCs w:val="0"/>
                <w:sz w:val="21"/>
                <w:szCs w:val="21"/>
              </w:rPr>
              <w:t xml:space="preserve"> </w:t>
            </w:r>
            <w:r>
              <w:rPr>
                <w:b w:val="0"/>
                <w:bCs w:val="0"/>
                <w:spacing w:val="-1"/>
                <w:sz w:val="21"/>
                <w:szCs w:val="21"/>
              </w:rPr>
              <w:t>业炉窑，原则上颗粒物、二氧化硫、氮氧化物排放限值分别不高于</w:t>
            </w:r>
            <w:r>
              <w:rPr>
                <w:b w:val="0"/>
                <w:bCs w:val="0"/>
                <w:spacing w:val="-39"/>
                <w:sz w:val="21"/>
                <w:szCs w:val="21"/>
              </w:rPr>
              <w:t xml:space="preserve"> </w:t>
            </w:r>
            <w:r>
              <w:rPr>
                <w:rFonts w:ascii="Times New Roman" w:hAnsi="Times New Roman" w:eastAsia="Times New Roman" w:cs="Times New Roman"/>
                <w:b w:val="0"/>
                <w:bCs w:val="0"/>
                <w:spacing w:val="-1"/>
                <w:sz w:val="21"/>
                <w:szCs w:val="21"/>
              </w:rPr>
              <w:t>30</w:t>
            </w:r>
            <w:r>
              <w:rPr>
                <w:rFonts w:ascii="Times New Roman" w:hAnsi="Times New Roman" w:eastAsia="Times New Roman" w:cs="Times New Roman"/>
                <w:b w:val="0"/>
                <w:bCs w:val="0"/>
                <w:spacing w:val="-27"/>
                <w:sz w:val="21"/>
                <w:szCs w:val="21"/>
              </w:rPr>
              <w:t xml:space="preserve"> </w:t>
            </w:r>
            <w:r>
              <w:rPr>
                <w:b w:val="0"/>
                <w:bCs w:val="0"/>
                <w:spacing w:val="-1"/>
                <w:sz w:val="21"/>
                <w:szCs w:val="21"/>
              </w:rPr>
              <w:t>、</w:t>
            </w:r>
            <w:r>
              <w:rPr>
                <w:rFonts w:ascii="Times New Roman" w:hAnsi="Times New Roman" w:eastAsia="Times New Roman" w:cs="Times New Roman"/>
                <w:b w:val="0"/>
                <w:bCs w:val="0"/>
                <w:spacing w:val="-1"/>
                <w:sz w:val="21"/>
                <w:szCs w:val="21"/>
              </w:rPr>
              <w:t>200</w:t>
            </w:r>
            <w:r>
              <w:rPr>
                <w:rFonts w:ascii="Times New Roman" w:hAnsi="Times New Roman" w:eastAsia="Times New Roman" w:cs="Times New Roman"/>
                <w:b w:val="0"/>
                <w:bCs w:val="0"/>
                <w:spacing w:val="-27"/>
                <w:sz w:val="21"/>
                <w:szCs w:val="21"/>
              </w:rPr>
              <w:t xml:space="preserve"> </w:t>
            </w:r>
            <w:r>
              <w:rPr>
                <w:b w:val="0"/>
                <w:bCs w:val="0"/>
                <w:spacing w:val="-1"/>
                <w:sz w:val="21"/>
                <w:szCs w:val="21"/>
              </w:rPr>
              <w:t>、</w:t>
            </w:r>
            <w:r>
              <w:rPr>
                <w:rFonts w:ascii="Times New Roman" w:hAnsi="Times New Roman" w:eastAsia="Times New Roman" w:cs="Times New Roman"/>
                <w:b w:val="0"/>
                <w:bCs w:val="0"/>
                <w:spacing w:val="-1"/>
                <w:sz w:val="21"/>
                <w:szCs w:val="21"/>
              </w:rPr>
              <w:t>300 mg/</w:t>
            </w:r>
            <w:r>
              <w:rPr>
                <w:rFonts w:ascii="Times New Roman" w:hAnsi="Times New Roman" w:eastAsia="Times New Roman" w:cs="Times New Roman"/>
                <w:b w:val="0"/>
                <w:bCs w:val="0"/>
                <w:spacing w:val="-2"/>
                <w:sz w:val="21"/>
                <w:szCs w:val="21"/>
              </w:rPr>
              <w:t>m</w:t>
            </w:r>
            <w:r>
              <w:rPr>
                <w:rFonts w:ascii="Times New Roman" w:hAnsi="Times New Roman" w:eastAsia="Times New Roman" w:cs="Times New Roman"/>
                <w:b w:val="0"/>
                <w:bCs w:val="0"/>
                <w:spacing w:val="-2"/>
                <w:position w:val="6"/>
                <w:sz w:val="21"/>
                <w:szCs w:val="21"/>
              </w:rPr>
              <w:t>3</w:t>
            </w:r>
            <w:r>
              <w:rPr>
                <w:b w:val="0"/>
                <w:bCs w:val="0"/>
                <w:spacing w:val="-2"/>
                <w:sz w:val="21"/>
                <w:szCs w:val="21"/>
              </w:rPr>
              <w:t>。</w:t>
            </w:r>
          </w:p>
        </w:tc>
      </w:tr>
    </w:tbl>
    <w:p w14:paraId="1102C372">
      <w:pPr>
        <w:spacing w:line="360" w:lineRule="auto"/>
        <w:ind w:firstLine="496" w:firstLineChars="200"/>
        <w:rPr>
          <w:rFonts w:hint="eastAsia" w:ascii="Times New Roman" w:hAnsi="Times New Roman" w:eastAsia="宋体" w:cs="Times New Roman"/>
          <w:spacing w:val="4"/>
          <w:sz w:val="24"/>
          <w:szCs w:val="24"/>
          <w:highlight w:val="none"/>
          <w:lang w:val="en-US" w:bidi="zh-CN"/>
        </w:rPr>
      </w:pPr>
      <w:r>
        <w:rPr>
          <w:rFonts w:hint="eastAsia" w:ascii="Times New Roman" w:hAnsi="Times New Roman" w:eastAsia="宋体" w:cs="Times New Roman"/>
          <w:spacing w:val="4"/>
          <w:sz w:val="24"/>
          <w:szCs w:val="24"/>
          <w:highlight w:val="none"/>
          <w:lang w:val="en-US" w:eastAsia="zh-CN" w:bidi="zh-CN"/>
        </w:rPr>
        <w:t>（2）</w:t>
      </w:r>
      <w:r>
        <w:rPr>
          <w:rFonts w:hint="eastAsia" w:ascii="Times New Roman" w:hAnsi="Times New Roman" w:eastAsia="宋体" w:cs="Times New Roman"/>
          <w:spacing w:val="4"/>
          <w:sz w:val="24"/>
          <w:szCs w:val="24"/>
          <w:lang w:val="en-US" w:bidi="zh-CN"/>
        </w:rPr>
        <w:t>厂区内挥发性有机物无组织排放限值执行《挥发性有机物无组织排放控制标准》（GB 37822-2019）中表A.1的特别排放限值（执行无组织排放特别控制要求）</w:t>
      </w:r>
      <w:r>
        <w:rPr>
          <w:rFonts w:hint="eastAsia" w:ascii="Times New Roman" w:hAnsi="Times New Roman" w:eastAsia="宋体" w:cs="Times New Roman"/>
          <w:spacing w:val="4"/>
          <w:sz w:val="24"/>
          <w:szCs w:val="24"/>
          <w:highlight w:val="none"/>
          <w:lang w:val="en-US" w:bidi="zh-CN"/>
        </w:rPr>
        <w:t>，详见表</w:t>
      </w:r>
      <w:r>
        <w:rPr>
          <w:rFonts w:hint="eastAsia" w:ascii="Times New Roman" w:hAnsi="Times New Roman" w:eastAsia="宋体" w:cs="Times New Roman"/>
          <w:spacing w:val="4"/>
          <w:sz w:val="24"/>
          <w:szCs w:val="24"/>
          <w:highlight w:val="none"/>
          <w:lang w:val="en-US" w:eastAsia="zh-CN" w:bidi="zh-CN"/>
        </w:rPr>
        <w:t>6.2-6。</w:t>
      </w:r>
    </w:p>
    <w:p w14:paraId="57AC3C46">
      <w:pPr>
        <w:spacing w:line="360" w:lineRule="auto"/>
        <w:jc w:val="center"/>
        <w:rPr>
          <w:rFonts w:hint="eastAsia" w:ascii="Times New Roman" w:hAnsi="Times New Roman"/>
          <w:b/>
          <w:bCs/>
          <w:kern w:val="0"/>
          <w:lang w:val="en-US" w:bidi="zh-CN"/>
        </w:rPr>
      </w:pPr>
      <w:r>
        <w:rPr>
          <w:rFonts w:hint="eastAsia" w:ascii="Times New Roman" w:hAnsi="Times New Roman"/>
          <w:b/>
          <w:bCs/>
          <w:kern w:val="0"/>
        </w:rPr>
        <w:t>表</w:t>
      </w:r>
      <w:r>
        <w:rPr>
          <w:rFonts w:ascii="Times New Roman" w:hAnsi="Times New Roman"/>
          <w:b/>
          <w:bCs/>
          <w:kern w:val="0"/>
        </w:rPr>
        <w:t>6.2</w:t>
      </w:r>
      <w:r>
        <w:rPr>
          <w:rFonts w:hint="eastAsia" w:ascii="Times New Roman" w:hAnsi="Times New Roman"/>
          <w:b/>
          <w:bCs/>
          <w:kern w:val="0"/>
        </w:rPr>
        <w:t>-</w:t>
      </w:r>
      <w:r>
        <w:rPr>
          <w:rFonts w:hint="eastAsia" w:ascii="Times New Roman" w:hAnsi="Times New Roman"/>
          <w:b/>
          <w:bCs/>
          <w:kern w:val="0"/>
          <w:lang w:val="en-US" w:eastAsia="zh-CN"/>
        </w:rPr>
        <w:t>6</w:t>
      </w:r>
      <w:r>
        <w:rPr>
          <w:rFonts w:hint="eastAsia" w:ascii="Times New Roman" w:hAnsi="Times New Roman"/>
          <w:b/>
          <w:bCs/>
          <w:kern w:val="0"/>
        </w:rPr>
        <w:t xml:space="preserve"> </w:t>
      </w:r>
      <w:r>
        <w:rPr>
          <w:rFonts w:hint="eastAsia" w:ascii="Times New Roman" w:hAnsi="Times New Roman"/>
          <w:b/>
          <w:bCs/>
          <w:kern w:val="0"/>
          <w:lang w:eastAsia="zh-CN"/>
        </w:rPr>
        <w:t>《挥发性有机物无组织排放控制标准》（GB 37822-2019）中表A.1</w:t>
      </w:r>
    </w:p>
    <w:tbl>
      <w:tblPr>
        <w:tblStyle w:val="3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78"/>
        <w:gridCol w:w="1885"/>
        <w:gridCol w:w="3033"/>
        <w:gridCol w:w="2131"/>
      </w:tblGrid>
      <w:tr w14:paraId="49D805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78" w:type="dxa"/>
            <w:vAlign w:val="center"/>
          </w:tcPr>
          <w:p w14:paraId="72126A5A">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lang w:eastAsia="zh-CN"/>
              </w:rPr>
            </w:pPr>
            <w:r>
              <w:rPr>
                <w:rFonts w:hint="default" w:ascii="Times New Roman" w:hAnsi="Times New Roman" w:eastAsia="宋体" w:cs="Times New Roman"/>
                <w:b/>
                <w:bCs/>
                <w:lang w:eastAsia="zh-CN"/>
              </w:rPr>
              <w:t>污染物项目</w:t>
            </w:r>
          </w:p>
        </w:tc>
        <w:tc>
          <w:tcPr>
            <w:tcW w:w="1885" w:type="dxa"/>
            <w:vAlign w:val="center"/>
          </w:tcPr>
          <w:p w14:paraId="2B7273AA">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排放</w:t>
            </w:r>
            <w:r>
              <w:rPr>
                <w:rFonts w:hint="default" w:ascii="Times New Roman" w:hAnsi="Times New Roman" w:eastAsia="宋体" w:cs="Times New Roman"/>
                <w:b/>
                <w:bCs/>
                <w:lang w:eastAsia="zh-CN"/>
              </w:rPr>
              <w:t>限值（mg/m</w:t>
            </w:r>
            <w:r>
              <w:rPr>
                <w:rFonts w:hint="default" w:ascii="Times New Roman" w:hAnsi="Times New Roman" w:eastAsia="宋体" w:cs="Times New Roman"/>
                <w:b/>
                <w:bCs/>
                <w:vertAlign w:val="superscript"/>
                <w:lang w:eastAsia="zh-CN"/>
              </w:rPr>
              <w:t>3</w:t>
            </w:r>
            <w:r>
              <w:rPr>
                <w:rFonts w:hint="default" w:ascii="Times New Roman" w:hAnsi="Times New Roman" w:eastAsia="宋体" w:cs="Times New Roman"/>
                <w:b/>
                <w:bCs/>
                <w:lang w:eastAsia="zh-CN"/>
              </w:rPr>
              <w:t>）</w:t>
            </w:r>
          </w:p>
        </w:tc>
        <w:tc>
          <w:tcPr>
            <w:tcW w:w="3033" w:type="dxa"/>
            <w:vAlign w:val="center"/>
          </w:tcPr>
          <w:p w14:paraId="1F192DAE">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lang w:val="en-US" w:eastAsia="zh-CN"/>
              </w:rPr>
            </w:pPr>
            <w:r>
              <w:rPr>
                <w:rFonts w:hint="default" w:ascii="Times New Roman" w:hAnsi="Times New Roman" w:eastAsia="宋体" w:cs="Times New Roman"/>
                <w:b/>
                <w:bCs/>
                <w:lang w:eastAsia="zh-CN"/>
              </w:rPr>
              <w:t>限值含义</w:t>
            </w:r>
          </w:p>
        </w:tc>
        <w:tc>
          <w:tcPr>
            <w:tcW w:w="2131" w:type="dxa"/>
            <w:vAlign w:val="center"/>
          </w:tcPr>
          <w:p w14:paraId="7D09943E">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无组织排放监控位置</w:t>
            </w:r>
          </w:p>
        </w:tc>
      </w:tr>
      <w:tr w14:paraId="190920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8" w:type="dxa"/>
            <w:vMerge w:val="restart"/>
            <w:vAlign w:val="center"/>
          </w:tcPr>
          <w:p w14:paraId="3782B281">
            <w:pPr>
              <w:keepNext w:val="0"/>
              <w:keepLines w:val="0"/>
              <w:suppressLineNumbers w:val="0"/>
              <w:spacing w:before="0" w:beforeAutospacing="0" w:after="0" w:afterAutospacing="0"/>
              <w:ind w:left="0" w:right="0"/>
              <w:jc w:val="center"/>
              <w:rPr>
                <w:rFonts w:hint="eastAsia" w:ascii="Times New Roman" w:hAnsiTheme="minorHAnsi" w:eastAsiaTheme="minorEastAsia" w:cstheme="minorBidi"/>
                <w:kern w:val="2"/>
                <w:sz w:val="21"/>
                <w:szCs w:val="22"/>
                <w:lang w:val="en-US" w:eastAsia="zh-CN" w:bidi="ar-SA"/>
              </w:rPr>
            </w:pPr>
            <w:r>
              <w:rPr>
                <w:rFonts w:hint="eastAsia" w:ascii="Times New Roman"/>
                <w:lang w:val="en-US" w:eastAsia="zh-CN"/>
              </w:rPr>
              <w:t>非甲烷总烃</w:t>
            </w:r>
          </w:p>
        </w:tc>
        <w:tc>
          <w:tcPr>
            <w:tcW w:w="1885" w:type="dxa"/>
            <w:vAlign w:val="center"/>
          </w:tcPr>
          <w:p w14:paraId="728770C7">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6</w:t>
            </w:r>
          </w:p>
        </w:tc>
        <w:tc>
          <w:tcPr>
            <w:tcW w:w="3033" w:type="dxa"/>
            <w:vAlign w:val="center"/>
          </w:tcPr>
          <w:p w14:paraId="28442F21">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监控点处1h平均浓度限值</w:t>
            </w:r>
          </w:p>
        </w:tc>
        <w:tc>
          <w:tcPr>
            <w:tcW w:w="2131" w:type="dxa"/>
            <w:vMerge w:val="restart"/>
            <w:vAlign w:val="center"/>
          </w:tcPr>
          <w:p w14:paraId="041B0747">
            <w:pPr>
              <w:keepNext w:val="0"/>
              <w:keepLines w:val="0"/>
              <w:suppressLineNumbers w:val="0"/>
              <w:spacing w:before="0" w:beforeAutospacing="0" w:after="0" w:afterAutospacing="0"/>
              <w:ind w:left="0" w:right="0"/>
              <w:jc w:val="center"/>
              <w:rPr>
                <w:rFonts w:hint="default" w:ascii="Times New Roman" w:hAnsiTheme="minorHAnsi" w:eastAsiaTheme="minorEastAsia" w:cstheme="minorBidi"/>
                <w:kern w:val="2"/>
                <w:sz w:val="21"/>
                <w:szCs w:val="22"/>
                <w:lang w:val="en-US" w:eastAsia="zh-CN" w:bidi="ar-SA"/>
              </w:rPr>
            </w:pPr>
            <w:r>
              <w:rPr>
                <w:rFonts w:hint="default" w:ascii="Times New Roman" w:hAnsi="Times New Roman" w:cs="Times New Roman" w:eastAsiaTheme="minorEastAsia"/>
                <w:color w:val="auto"/>
                <w:sz w:val="21"/>
                <w:szCs w:val="21"/>
                <w:lang w:val="en-US" w:eastAsia="zh-CN"/>
              </w:rPr>
              <w:t>在厂房外设置监控点</w:t>
            </w:r>
          </w:p>
        </w:tc>
      </w:tr>
      <w:tr w14:paraId="0D09D9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8" w:type="dxa"/>
            <w:vMerge w:val="continue"/>
            <w:vAlign w:val="center"/>
          </w:tcPr>
          <w:p w14:paraId="58FA77BA">
            <w:pPr>
              <w:keepNext w:val="0"/>
              <w:keepLines w:val="0"/>
              <w:suppressLineNumbers w:val="0"/>
              <w:spacing w:before="0" w:beforeAutospacing="0" w:after="0" w:afterAutospacing="0"/>
              <w:ind w:left="0" w:right="0"/>
              <w:jc w:val="center"/>
              <w:rPr>
                <w:rFonts w:hint="eastAsia" w:ascii="Times New Roman"/>
                <w:lang w:val="en-US" w:eastAsia="zh-CN"/>
              </w:rPr>
            </w:pPr>
          </w:p>
        </w:tc>
        <w:tc>
          <w:tcPr>
            <w:tcW w:w="1885" w:type="dxa"/>
            <w:vAlign w:val="center"/>
          </w:tcPr>
          <w:p w14:paraId="04CFFF09">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20</w:t>
            </w:r>
          </w:p>
        </w:tc>
        <w:tc>
          <w:tcPr>
            <w:tcW w:w="3033" w:type="dxa"/>
            <w:vAlign w:val="center"/>
          </w:tcPr>
          <w:p w14:paraId="1E4398A9">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监控点处任意一次浓度值</w:t>
            </w:r>
          </w:p>
        </w:tc>
        <w:tc>
          <w:tcPr>
            <w:tcW w:w="2131" w:type="dxa"/>
            <w:vMerge w:val="continue"/>
            <w:vAlign w:val="center"/>
          </w:tcPr>
          <w:p w14:paraId="75AA2AC1">
            <w:pPr>
              <w:keepNext w:val="0"/>
              <w:keepLines w:val="0"/>
              <w:suppressLineNumbers w:val="0"/>
              <w:spacing w:before="0" w:beforeAutospacing="0" w:after="0" w:afterAutospacing="0"/>
              <w:ind w:left="0" w:right="0"/>
              <w:jc w:val="center"/>
              <w:rPr>
                <w:rFonts w:hint="default" w:ascii="Times New Roman"/>
                <w:lang w:val="en-US" w:eastAsia="zh-CN"/>
              </w:rPr>
            </w:pPr>
          </w:p>
        </w:tc>
      </w:tr>
    </w:tbl>
    <w:p w14:paraId="2C7391FE">
      <w:pPr>
        <w:keepNext w:val="0"/>
        <w:keepLines w:val="0"/>
        <w:pageBreakBefore w:val="0"/>
        <w:widowControl w:val="0"/>
        <w:kinsoku/>
        <w:wordWrap/>
        <w:overflowPunct/>
        <w:topLinePunct w:val="0"/>
        <w:autoSpaceDE/>
        <w:autoSpaceDN/>
        <w:bidi w:val="0"/>
        <w:adjustRightInd/>
        <w:snapToGrid/>
        <w:spacing w:line="160" w:lineRule="exact"/>
        <w:ind w:firstLine="496" w:firstLineChars="200"/>
        <w:jc w:val="distribute"/>
        <w:textAlignment w:val="auto"/>
        <w:rPr>
          <w:rFonts w:hint="eastAsia" w:ascii="Times New Roman" w:hAnsi="Times New Roman" w:eastAsia="宋体" w:cs="Times New Roman"/>
          <w:spacing w:val="4"/>
          <w:sz w:val="24"/>
          <w:szCs w:val="24"/>
          <w:lang w:val="en-US" w:bidi="zh-CN"/>
        </w:rPr>
      </w:pPr>
    </w:p>
    <w:p w14:paraId="444F1278">
      <w:pPr>
        <w:pStyle w:val="3"/>
        <w:rPr>
          <w:rFonts w:eastAsia="宋体"/>
        </w:rPr>
      </w:pPr>
      <w:bookmarkStart w:id="70" w:name="_Toc23304"/>
      <w:r>
        <w:rPr>
          <w:rFonts w:hint="eastAsia" w:eastAsia="宋体"/>
        </w:rPr>
        <w:t>6</w:t>
      </w:r>
      <w:r>
        <w:rPr>
          <w:rFonts w:eastAsia="宋体"/>
        </w:rPr>
        <w:t>.</w:t>
      </w:r>
      <w:r>
        <w:rPr>
          <w:rFonts w:hint="eastAsia" w:eastAsia="宋体"/>
        </w:rPr>
        <w:t>3噪声验收执行标准</w:t>
      </w:r>
      <w:bookmarkEnd w:id="70"/>
    </w:p>
    <w:p w14:paraId="27692776">
      <w:pPr>
        <w:pStyle w:val="60"/>
        <w:snapToGrid w:val="0"/>
        <w:spacing w:line="360" w:lineRule="auto"/>
        <w:ind w:firstLine="480"/>
        <w:rPr>
          <w:sz w:val="18"/>
        </w:rPr>
      </w:pPr>
      <w:r>
        <w:rPr>
          <w:rFonts w:hint="eastAsia"/>
          <w:sz w:val="24"/>
          <w:lang w:bidi="zh-CN"/>
        </w:rPr>
        <w:t>项目厂界噪声排放执行《工业企业厂界环境噪声排放标准》（</w:t>
      </w:r>
      <w:r>
        <w:rPr>
          <w:sz w:val="24"/>
          <w:lang w:bidi="zh-CN"/>
        </w:rPr>
        <w:t>GB</w:t>
      </w:r>
      <w:r>
        <w:rPr>
          <w:rFonts w:hint="eastAsia"/>
          <w:sz w:val="24"/>
          <w:lang w:val="en-US" w:bidi="zh-CN"/>
        </w:rPr>
        <w:t xml:space="preserve"> </w:t>
      </w:r>
      <w:r>
        <w:rPr>
          <w:sz w:val="24"/>
          <w:lang w:bidi="zh-CN"/>
        </w:rPr>
        <w:t>12348-2008</w:t>
      </w:r>
      <w:r>
        <w:rPr>
          <w:rFonts w:hint="eastAsia"/>
          <w:sz w:val="24"/>
          <w:lang w:bidi="zh-CN"/>
        </w:rPr>
        <w:t>）中</w:t>
      </w:r>
      <w:r>
        <w:rPr>
          <w:rFonts w:hint="eastAsia"/>
          <w:sz w:val="24"/>
          <w:lang w:val="en-US" w:bidi="zh-CN"/>
        </w:rPr>
        <w:t>3</w:t>
      </w:r>
      <w:r>
        <w:rPr>
          <w:rFonts w:hint="eastAsia"/>
          <w:sz w:val="24"/>
          <w:lang w:bidi="zh-CN"/>
        </w:rPr>
        <w:t>类标准，</w:t>
      </w:r>
      <w:r>
        <w:rPr>
          <w:rFonts w:hint="eastAsia"/>
          <w:sz w:val="24"/>
          <w:szCs w:val="24"/>
        </w:rPr>
        <w:t>见表6.3-1</w:t>
      </w:r>
      <w:r>
        <w:rPr>
          <w:rFonts w:hint="eastAsia"/>
          <w:sz w:val="18"/>
        </w:rPr>
        <w:t>。</w:t>
      </w:r>
    </w:p>
    <w:p w14:paraId="610657D6">
      <w:pPr>
        <w:keepNext w:val="0"/>
        <w:keepLines w:val="0"/>
        <w:pageBreakBefore w:val="0"/>
        <w:widowControl/>
        <w:kinsoku/>
        <w:wordWrap/>
        <w:overflowPunct/>
        <w:topLinePunct w:val="0"/>
        <w:autoSpaceDE/>
        <w:autoSpaceDN/>
        <w:bidi w:val="0"/>
        <w:adjustRightInd w:val="0"/>
        <w:snapToGrid w:val="0"/>
        <w:spacing w:line="336" w:lineRule="auto"/>
        <w:ind w:firstLine="422" w:firstLineChars="200"/>
        <w:jc w:val="center"/>
        <w:textAlignment w:val="auto"/>
        <w:rPr>
          <w:sz w:val="24"/>
          <w:lang w:bidi="zh-CN"/>
        </w:rPr>
      </w:pPr>
      <w:r>
        <w:rPr>
          <w:rFonts w:hint="eastAsia" w:ascii="Times New Roman" w:hAnsi="Times New Roman"/>
          <w:b/>
          <w:bCs/>
          <w:szCs w:val="21"/>
        </w:rPr>
        <w:t>表 6.3-</w:t>
      </w:r>
      <w:r>
        <w:rPr>
          <w:rFonts w:ascii="Times New Roman" w:hAnsi="Times New Roman"/>
          <w:b/>
          <w:bCs/>
          <w:szCs w:val="21"/>
        </w:rPr>
        <w:t>1</w:t>
      </w:r>
      <w:r>
        <w:rPr>
          <w:rFonts w:hint="eastAsia" w:ascii="Times New Roman" w:hAnsi="Times New Roman"/>
          <w:b/>
          <w:bCs/>
          <w:szCs w:val="21"/>
        </w:rPr>
        <w:t xml:space="preserve"> </w:t>
      </w:r>
      <w:r>
        <w:rPr>
          <w:rFonts w:hint="eastAsia"/>
          <w:b/>
          <w:bCs/>
          <w:szCs w:val="21"/>
        </w:rPr>
        <w:t>工业企业厂界环境噪声排放标准</w:t>
      </w:r>
    </w:p>
    <w:tbl>
      <w:tblPr>
        <w:tblStyle w:val="99"/>
        <w:tblW w:w="4676"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85" w:type="dxa"/>
          <w:left w:w="115" w:type="dxa"/>
          <w:bottom w:w="0" w:type="dxa"/>
          <w:right w:w="46" w:type="dxa"/>
        </w:tblCellMar>
      </w:tblPr>
      <w:tblGrid>
        <w:gridCol w:w="1715"/>
        <w:gridCol w:w="2251"/>
        <w:gridCol w:w="2386"/>
        <w:gridCol w:w="2388"/>
      </w:tblGrid>
      <w:tr w14:paraId="25C1D3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85" w:type="dxa"/>
            <w:left w:w="115" w:type="dxa"/>
            <w:bottom w:w="0" w:type="dxa"/>
            <w:right w:w="46" w:type="dxa"/>
          </w:tblCellMar>
        </w:tblPrEx>
        <w:trPr>
          <w:trHeight w:val="255" w:hRule="atLeast"/>
          <w:jc w:val="center"/>
        </w:trPr>
        <w:tc>
          <w:tcPr>
            <w:tcW w:w="1553" w:type="dxa"/>
            <w:vMerge w:val="restart"/>
            <w:tcBorders>
              <w:tl2br w:val="nil"/>
              <w:tr2bl w:val="nil"/>
            </w:tcBorders>
            <w:vAlign w:val="center"/>
          </w:tcPr>
          <w:p w14:paraId="3EB40C13">
            <w:pPr>
              <w:spacing w:line="259" w:lineRule="auto"/>
              <w:ind w:right="69"/>
              <w:jc w:val="center"/>
              <w:rPr>
                <w:rFonts w:ascii="Times New Roman" w:hAnsi="Times New Roman"/>
                <w:b/>
                <w:bCs/>
              </w:rPr>
            </w:pPr>
            <w:r>
              <w:rPr>
                <w:rFonts w:ascii="Times New Roman" w:hAnsi="Times New Roman"/>
                <w:b/>
                <w:bCs/>
              </w:rPr>
              <w:t>位置</w:t>
            </w:r>
          </w:p>
        </w:tc>
        <w:tc>
          <w:tcPr>
            <w:tcW w:w="2038" w:type="dxa"/>
            <w:vMerge w:val="restart"/>
            <w:tcBorders>
              <w:tl2br w:val="nil"/>
              <w:tr2bl w:val="nil"/>
            </w:tcBorders>
            <w:vAlign w:val="center"/>
          </w:tcPr>
          <w:p w14:paraId="619ECA68">
            <w:pPr>
              <w:spacing w:line="259" w:lineRule="auto"/>
              <w:ind w:right="69"/>
              <w:jc w:val="center"/>
              <w:rPr>
                <w:rFonts w:ascii="Times New Roman" w:hAnsi="Times New Roman"/>
                <w:b/>
                <w:bCs/>
              </w:rPr>
            </w:pPr>
            <w:r>
              <w:rPr>
                <w:rFonts w:ascii="Times New Roman" w:hAnsi="Times New Roman"/>
                <w:b/>
                <w:bCs/>
              </w:rPr>
              <w:t>采用标准</w:t>
            </w:r>
          </w:p>
        </w:tc>
        <w:tc>
          <w:tcPr>
            <w:tcW w:w="4322" w:type="dxa"/>
            <w:gridSpan w:val="2"/>
            <w:tcBorders>
              <w:tl2br w:val="nil"/>
              <w:tr2bl w:val="nil"/>
            </w:tcBorders>
            <w:vAlign w:val="center"/>
          </w:tcPr>
          <w:p w14:paraId="12024BB5">
            <w:pPr>
              <w:spacing w:line="259" w:lineRule="auto"/>
              <w:ind w:right="69"/>
              <w:jc w:val="center"/>
              <w:rPr>
                <w:rFonts w:ascii="Times New Roman" w:hAnsi="Times New Roman"/>
                <w:b/>
                <w:bCs/>
              </w:rPr>
            </w:pPr>
            <w:r>
              <w:rPr>
                <w:rFonts w:ascii="Times New Roman" w:hAnsi="Times New Roman"/>
                <w:b/>
                <w:bCs/>
              </w:rPr>
              <w:t>标准值</w:t>
            </w:r>
            <w:r>
              <w:rPr>
                <w:rFonts w:hint="eastAsia" w:ascii="Times New Roman" w:hAnsi="Times New Roman"/>
                <w:b/>
                <w:bCs/>
                <w:lang w:val="en-US" w:eastAsia="zh-CN"/>
              </w:rPr>
              <w:t>[</w:t>
            </w:r>
            <w:r>
              <w:rPr>
                <w:rFonts w:ascii="Times New Roman" w:hAnsi="Times New Roman" w:eastAsia="Times New Roman" w:cs="Times New Roman"/>
                <w:b/>
                <w:bCs/>
              </w:rPr>
              <w:t>dB</w:t>
            </w:r>
            <w:r>
              <w:rPr>
                <w:rFonts w:ascii="Times New Roman" w:hAnsi="Times New Roman"/>
                <w:b/>
                <w:bCs/>
              </w:rPr>
              <w:t>（</w:t>
            </w:r>
            <w:r>
              <w:rPr>
                <w:rFonts w:ascii="Times New Roman" w:hAnsi="Times New Roman" w:eastAsia="Times New Roman" w:cs="Times New Roman"/>
                <w:b/>
                <w:bCs/>
              </w:rPr>
              <w:t>A</w:t>
            </w:r>
            <w:r>
              <w:rPr>
                <w:rFonts w:ascii="Times New Roman" w:hAnsi="Times New Roman"/>
                <w:b/>
                <w:bCs/>
              </w:rPr>
              <w:t>）</w:t>
            </w:r>
            <w:r>
              <w:rPr>
                <w:rFonts w:hint="eastAsia" w:ascii="Times New Roman" w:hAnsi="Times New Roman"/>
                <w:b/>
                <w:bCs/>
                <w:lang w:val="en-US" w:eastAsia="zh-CN"/>
              </w:rPr>
              <w:t>]</w:t>
            </w:r>
          </w:p>
        </w:tc>
      </w:tr>
      <w:tr w14:paraId="304CBD8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85" w:type="dxa"/>
            <w:left w:w="115" w:type="dxa"/>
            <w:bottom w:w="0" w:type="dxa"/>
            <w:right w:w="46" w:type="dxa"/>
          </w:tblCellMar>
        </w:tblPrEx>
        <w:trPr>
          <w:trHeight w:val="283" w:hRule="atLeast"/>
          <w:jc w:val="center"/>
        </w:trPr>
        <w:tc>
          <w:tcPr>
            <w:tcW w:w="1553" w:type="dxa"/>
            <w:vMerge w:val="continue"/>
            <w:tcBorders>
              <w:tl2br w:val="nil"/>
              <w:tr2bl w:val="nil"/>
            </w:tcBorders>
            <w:vAlign w:val="center"/>
          </w:tcPr>
          <w:p w14:paraId="3D75C61E">
            <w:pPr>
              <w:spacing w:line="259" w:lineRule="auto"/>
              <w:ind w:right="69"/>
              <w:jc w:val="center"/>
              <w:rPr>
                <w:rFonts w:ascii="Times New Roman" w:hAnsi="Times New Roman"/>
                <w:b/>
                <w:bCs/>
              </w:rPr>
            </w:pPr>
          </w:p>
        </w:tc>
        <w:tc>
          <w:tcPr>
            <w:tcW w:w="2038" w:type="dxa"/>
            <w:vMerge w:val="continue"/>
            <w:tcBorders>
              <w:tl2br w:val="nil"/>
              <w:tr2bl w:val="nil"/>
            </w:tcBorders>
            <w:vAlign w:val="center"/>
          </w:tcPr>
          <w:p w14:paraId="4B703CA0">
            <w:pPr>
              <w:spacing w:after="160" w:line="259" w:lineRule="auto"/>
              <w:rPr>
                <w:rFonts w:ascii="Times New Roman" w:hAnsi="Times New Roman"/>
                <w:b/>
                <w:bCs/>
              </w:rPr>
            </w:pPr>
          </w:p>
        </w:tc>
        <w:tc>
          <w:tcPr>
            <w:tcW w:w="2160" w:type="dxa"/>
            <w:tcBorders>
              <w:tl2br w:val="nil"/>
              <w:tr2bl w:val="nil"/>
            </w:tcBorders>
            <w:vAlign w:val="center"/>
          </w:tcPr>
          <w:p w14:paraId="19E4544F">
            <w:pPr>
              <w:spacing w:line="259" w:lineRule="auto"/>
              <w:ind w:right="71"/>
              <w:jc w:val="center"/>
              <w:rPr>
                <w:rFonts w:ascii="Times New Roman" w:hAnsi="Times New Roman"/>
                <w:b/>
                <w:bCs/>
              </w:rPr>
            </w:pPr>
            <w:r>
              <w:rPr>
                <w:rFonts w:ascii="Times New Roman" w:hAnsi="Times New Roman"/>
                <w:b/>
                <w:bCs/>
              </w:rPr>
              <w:t>昼间</w:t>
            </w:r>
          </w:p>
        </w:tc>
        <w:tc>
          <w:tcPr>
            <w:tcW w:w="2162" w:type="dxa"/>
            <w:tcBorders>
              <w:tl2br w:val="nil"/>
              <w:tr2bl w:val="nil"/>
            </w:tcBorders>
            <w:vAlign w:val="center"/>
          </w:tcPr>
          <w:p w14:paraId="4A5AD43D">
            <w:pPr>
              <w:spacing w:line="259" w:lineRule="auto"/>
              <w:ind w:right="68"/>
              <w:jc w:val="center"/>
              <w:rPr>
                <w:rFonts w:ascii="Times New Roman" w:hAnsi="Times New Roman"/>
                <w:b/>
                <w:bCs/>
              </w:rPr>
            </w:pPr>
            <w:r>
              <w:rPr>
                <w:rFonts w:ascii="Times New Roman" w:hAnsi="Times New Roman"/>
                <w:b/>
                <w:bCs/>
              </w:rPr>
              <w:t>夜间</w:t>
            </w:r>
          </w:p>
        </w:tc>
      </w:tr>
      <w:tr w14:paraId="20164D0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85" w:type="dxa"/>
            <w:left w:w="115" w:type="dxa"/>
            <w:bottom w:w="0" w:type="dxa"/>
            <w:right w:w="46" w:type="dxa"/>
          </w:tblCellMar>
        </w:tblPrEx>
        <w:trPr>
          <w:trHeight w:val="454" w:hRule="atLeast"/>
          <w:jc w:val="center"/>
        </w:trPr>
        <w:tc>
          <w:tcPr>
            <w:tcW w:w="1553" w:type="dxa"/>
            <w:tcBorders>
              <w:tl2br w:val="nil"/>
              <w:tr2bl w:val="nil"/>
            </w:tcBorders>
            <w:vAlign w:val="center"/>
          </w:tcPr>
          <w:p w14:paraId="0A26C19A">
            <w:pPr>
              <w:spacing w:line="259" w:lineRule="auto"/>
              <w:ind w:right="69"/>
              <w:jc w:val="center"/>
              <w:rPr>
                <w:rFonts w:hint="eastAsia" w:ascii="Times New Roman" w:hAnsi="Times New Roman" w:eastAsiaTheme="minorEastAsia"/>
                <w:lang w:val="en-US" w:eastAsia="zh-CN"/>
              </w:rPr>
            </w:pPr>
            <w:r>
              <w:rPr>
                <w:rFonts w:ascii="Times New Roman" w:hAnsi="Times New Roman"/>
              </w:rPr>
              <w:t>厂界</w:t>
            </w:r>
            <w:r>
              <w:rPr>
                <w:rFonts w:hint="eastAsia" w:ascii="Times New Roman" w:hAnsi="Times New Roman"/>
                <w:lang w:val="en-US" w:eastAsia="zh-CN"/>
              </w:rPr>
              <w:t>四周</w:t>
            </w:r>
          </w:p>
        </w:tc>
        <w:tc>
          <w:tcPr>
            <w:tcW w:w="2038" w:type="dxa"/>
            <w:tcBorders>
              <w:tl2br w:val="nil"/>
              <w:tr2bl w:val="nil"/>
            </w:tcBorders>
            <w:vAlign w:val="center"/>
          </w:tcPr>
          <w:p w14:paraId="565B0549">
            <w:pPr>
              <w:spacing w:line="259" w:lineRule="auto"/>
              <w:ind w:right="72" w:rightChars="0"/>
              <w:jc w:val="center"/>
              <w:rPr>
                <w:rFonts w:ascii="Times New Roman" w:hAnsi="Times New Roman" w:eastAsiaTheme="minorEastAsia" w:cstheme="minorBidi"/>
                <w:kern w:val="2"/>
                <w:sz w:val="21"/>
                <w:szCs w:val="22"/>
                <w:lang w:val="en-US" w:eastAsia="zh-CN" w:bidi="ar-SA"/>
              </w:rPr>
            </w:pPr>
            <w:r>
              <w:rPr>
                <w:rFonts w:hint="eastAsia" w:ascii="Times New Roman" w:hAnsi="Times New Roman" w:eastAsia="宋体" w:cs="Times New Roman"/>
                <w:lang w:val="en-US" w:eastAsia="zh-CN"/>
              </w:rPr>
              <w:t>3</w:t>
            </w:r>
            <w:r>
              <w:rPr>
                <w:rFonts w:ascii="Times New Roman" w:hAnsi="Times New Roman"/>
              </w:rPr>
              <w:t>类</w:t>
            </w:r>
          </w:p>
        </w:tc>
        <w:tc>
          <w:tcPr>
            <w:tcW w:w="2160" w:type="dxa"/>
            <w:tcBorders>
              <w:tl2br w:val="nil"/>
              <w:tr2bl w:val="nil"/>
            </w:tcBorders>
            <w:vAlign w:val="center"/>
          </w:tcPr>
          <w:p w14:paraId="1FD95A2D">
            <w:pPr>
              <w:spacing w:line="259" w:lineRule="auto"/>
              <w:ind w:right="71" w:rightChars="0"/>
              <w:jc w:val="center"/>
              <w:rPr>
                <w:rFonts w:hint="default" w:ascii="Times New Roman" w:hAnsi="Times New Roman" w:eastAsiaTheme="minorEastAsia" w:cstheme="minorBidi"/>
                <w:kern w:val="2"/>
                <w:sz w:val="21"/>
                <w:szCs w:val="22"/>
                <w:lang w:val="en-US" w:eastAsia="zh-CN" w:bidi="ar-SA"/>
              </w:rPr>
            </w:pPr>
            <w:r>
              <w:rPr>
                <w:rFonts w:hint="eastAsia" w:ascii="Times New Roman" w:hAnsi="Times New Roman" w:eastAsia="宋体" w:cs="Times New Roman"/>
                <w:lang w:val="en-US" w:eastAsia="zh-CN"/>
              </w:rPr>
              <w:t>65</w:t>
            </w:r>
          </w:p>
        </w:tc>
        <w:tc>
          <w:tcPr>
            <w:tcW w:w="2162" w:type="dxa"/>
            <w:tcBorders>
              <w:tl2br w:val="nil"/>
              <w:tr2bl w:val="nil"/>
            </w:tcBorders>
            <w:vAlign w:val="center"/>
          </w:tcPr>
          <w:p w14:paraId="4AD60953">
            <w:pPr>
              <w:spacing w:line="259" w:lineRule="auto"/>
              <w:ind w:right="73" w:rightChars="0"/>
              <w:jc w:val="center"/>
              <w:rPr>
                <w:rFonts w:hint="default" w:ascii="Times New Roman" w:hAnsi="Times New Roman" w:eastAsiaTheme="minorEastAsia" w:cstheme="minorBidi"/>
                <w:kern w:val="2"/>
                <w:sz w:val="21"/>
                <w:szCs w:val="22"/>
                <w:lang w:val="en-US" w:eastAsia="zh-CN" w:bidi="ar-SA"/>
              </w:rPr>
            </w:pPr>
            <w:r>
              <w:rPr>
                <w:rFonts w:hint="eastAsia" w:ascii="Times New Roman" w:hAnsi="Times New Roman" w:eastAsia="宋体" w:cs="Times New Roman"/>
                <w:lang w:val="en-US" w:eastAsia="zh-CN"/>
              </w:rPr>
              <w:t>55</w:t>
            </w:r>
          </w:p>
        </w:tc>
      </w:tr>
    </w:tbl>
    <w:p w14:paraId="3145A41D">
      <w:pPr>
        <w:pStyle w:val="3"/>
        <w:rPr>
          <w:rFonts w:hint="eastAsia" w:eastAsia="宋体"/>
        </w:rPr>
      </w:pPr>
      <w:bookmarkStart w:id="71" w:name="_Toc18759"/>
      <w:r>
        <w:rPr>
          <w:rFonts w:hint="eastAsia" w:eastAsia="宋体"/>
        </w:rPr>
        <w:t>6.4固废验收执行标准</w:t>
      </w:r>
      <w:bookmarkEnd w:id="71"/>
    </w:p>
    <w:p w14:paraId="77E1958E">
      <w:pPr>
        <w:pStyle w:val="117"/>
        <w:spacing w:line="360" w:lineRule="auto"/>
        <w:ind w:firstLine="480"/>
        <w:rPr>
          <w:rFonts w:ascii="Times New Roman" w:hAnsi="Times New Roman" w:cs="Times New Roman"/>
          <w:lang w:bidi="zh-CN"/>
        </w:rPr>
      </w:pPr>
      <w:r>
        <w:rPr>
          <w:rFonts w:hint="eastAsia" w:ascii="Times New Roman" w:hAnsi="Times New Roman" w:eastAsia="宋体" w:cs="Times New Roman"/>
          <w:b w:val="0"/>
          <w:bCs w:val="0"/>
          <w:kern w:val="2"/>
          <w:sz w:val="24"/>
          <w:szCs w:val="20"/>
          <w:lang w:val="en-US" w:eastAsia="zh-CN" w:bidi="zh-CN"/>
        </w:rPr>
        <w:t>项目产生的固体废物的处理、处置均应满足《中华人民共和国固体废物污染环境防治法》中的有关规定要求。危险废物执行《危险废物贮存污染控制标准》(GB 18597-2023)、《危险废物识别标志设置技术规范》（HJ 1276-2022）、《环境保护图形标志—固体废物贮存（处置）场》（GB 15562.2-1995）及修改单，一般工业固体废物执行《一般工业固体废物贮存和填埋污染控制标准》(GB 18599-2020)中相关规定。生活垃圾处理参照执行《城市生活垃圾处理及污染防治技术政策》（建城[2000]120号）和《生活垃圾处理技术指南》（建城[2010]61号）以及国家、省市关于固体废物污染环境防治的法律法规</w:t>
      </w:r>
      <w:r>
        <w:rPr>
          <w:rFonts w:hint="eastAsia" w:ascii="Times New Roman" w:hAnsi="Times New Roman" w:cs="Times New Roman"/>
          <w:lang w:bidi="zh-CN"/>
        </w:rPr>
        <w:t>。</w:t>
      </w:r>
    </w:p>
    <w:p w14:paraId="357BB922">
      <w:pPr>
        <w:pStyle w:val="3"/>
        <w:keepNext/>
        <w:keepLines/>
        <w:pageBreakBefore w:val="0"/>
        <w:widowControl w:val="0"/>
        <w:kinsoku/>
        <w:wordWrap/>
        <w:overflowPunct/>
        <w:topLinePunct w:val="0"/>
        <w:autoSpaceDE/>
        <w:autoSpaceDN/>
        <w:bidi w:val="0"/>
        <w:adjustRightInd/>
        <w:snapToGrid/>
        <w:spacing w:before="220" w:after="220" w:line="416" w:lineRule="auto"/>
        <w:textAlignment w:val="auto"/>
        <w:rPr>
          <w:rFonts w:eastAsia="宋体"/>
        </w:rPr>
      </w:pPr>
      <w:bookmarkStart w:id="72" w:name="_Toc12563"/>
      <w:r>
        <w:rPr>
          <w:rFonts w:hint="eastAsia" w:eastAsia="宋体"/>
        </w:rPr>
        <w:t>6</w:t>
      </w:r>
      <w:r>
        <w:rPr>
          <w:rFonts w:eastAsia="宋体"/>
        </w:rPr>
        <w:t>.</w:t>
      </w:r>
      <w:r>
        <w:rPr>
          <w:rFonts w:hint="eastAsia" w:eastAsia="宋体"/>
        </w:rPr>
        <w:t>5主要污染物排放总量控制指标</w:t>
      </w:r>
      <w:bookmarkEnd w:id="72"/>
    </w:p>
    <w:p w14:paraId="10C85E8D">
      <w:pPr>
        <w:pStyle w:val="60"/>
        <w:snapToGrid w:val="0"/>
        <w:spacing w:line="360" w:lineRule="auto"/>
        <w:ind w:firstLine="480"/>
        <w:rPr>
          <w:sz w:val="24"/>
          <w:szCs w:val="24"/>
          <w:lang w:bidi="en-US"/>
        </w:rPr>
      </w:pPr>
      <w:r>
        <w:rPr>
          <w:rFonts w:hint="eastAsia"/>
          <w:kern w:val="0"/>
          <w:sz w:val="24"/>
          <w:lang w:val="en-US" w:eastAsia="zh-CN"/>
        </w:rPr>
        <w:t>根据</w:t>
      </w:r>
      <w:r>
        <w:rPr>
          <w:rFonts w:hint="eastAsia" w:cs="Times New Roman"/>
          <w:kern w:val="0"/>
          <w:sz w:val="24"/>
          <w:lang w:val="en-US" w:eastAsia="zh-CN"/>
        </w:rPr>
        <w:t>衢州市生态环境局文件</w:t>
      </w:r>
      <w:r>
        <w:rPr>
          <w:rFonts w:hint="eastAsia"/>
          <w:kern w:val="0"/>
          <w:sz w:val="24"/>
          <w:lang w:eastAsia="zh-CN"/>
        </w:rPr>
        <w:t>《</w:t>
      </w:r>
      <w:r>
        <w:rPr>
          <w:rFonts w:hint="eastAsia"/>
          <w:kern w:val="0"/>
          <w:sz w:val="24"/>
          <w:lang w:val="en-US" w:eastAsia="zh-CN"/>
        </w:rPr>
        <w:t>浙江贝肯达布艺有限公司建设项目环评承诺备案表</w:t>
      </w:r>
      <w:r>
        <w:rPr>
          <w:rFonts w:hint="eastAsia"/>
          <w:kern w:val="0"/>
          <w:sz w:val="24"/>
          <w:lang w:eastAsia="zh-CN"/>
        </w:rPr>
        <w:t>》</w:t>
      </w:r>
      <w:r>
        <w:rPr>
          <w:rFonts w:hint="eastAsia"/>
          <w:kern w:val="0"/>
          <w:sz w:val="24"/>
          <w:highlight w:val="none"/>
          <w:lang w:val="en-US" w:eastAsia="zh-CN"/>
        </w:rPr>
        <w:t>中的相关要求，本</w:t>
      </w:r>
      <w:r>
        <w:rPr>
          <w:rFonts w:hint="eastAsia"/>
          <w:kern w:val="0"/>
          <w:sz w:val="24"/>
          <w:lang w:val="en-US" w:eastAsia="zh-CN"/>
        </w:rPr>
        <w:t>项目的主要污染物排放总量控制指标如下，</w:t>
      </w:r>
      <w:r>
        <w:rPr>
          <w:rFonts w:hint="eastAsia"/>
          <w:kern w:val="0"/>
          <w:sz w:val="24"/>
        </w:rPr>
        <w:t>详见</w:t>
      </w:r>
      <w:r>
        <w:rPr>
          <w:rFonts w:hint="eastAsia"/>
          <w:sz w:val="24"/>
          <w:szCs w:val="24"/>
        </w:rPr>
        <w:t>表6.5-1</w:t>
      </w:r>
      <w:r>
        <w:rPr>
          <w:rFonts w:hint="eastAsia"/>
          <w:sz w:val="24"/>
          <w:szCs w:val="24"/>
          <w:lang w:bidi="en-US"/>
        </w:rPr>
        <w:t>。</w:t>
      </w:r>
    </w:p>
    <w:p w14:paraId="0BB6B167">
      <w:pPr>
        <w:keepNext w:val="0"/>
        <w:keepLines w:val="0"/>
        <w:pageBreakBefore w:val="0"/>
        <w:widowControl w:val="0"/>
        <w:kinsoku/>
        <w:wordWrap/>
        <w:overflowPunct/>
        <w:topLinePunct w:val="0"/>
        <w:autoSpaceDE/>
        <w:autoSpaceDN/>
        <w:bidi w:val="0"/>
        <w:adjustRightInd/>
        <w:snapToGrid/>
        <w:spacing w:before="65" w:beforeLines="20" w:after="4" w:line="260" w:lineRule="auto"/>
        <w:ind w:right="0"/>
        <w:jc w:val="center"/>
        <w:textAlignment w:val="auto"/>
        <w:rPr>
          <w:rFonts w:ascii="Times New Roman" w:hAnsi="Times New Roman" w:eastAsia="宋体" w:cs="Times New Roman"/>
          <w:b/>
        </w:rPr>
      </w:pPr>
      <w:r>
        <w:rPr>
          <w:rFonts w:ascii="Times New Roman" w:hAnsi="Times New Roman" w:eastAsia="宋体"/>
          <w:b/>
        </w:rPr>
        <w:t>表</w:t>
      </w:r>
      <w:r>
        <w:rPr>
          <w:rFonts w:hint="eastAsia" w:ascii="Times New Roman" w:hAnsi="Times New Roman" w:eastAsia="宋体"/>
          <w:b/>
        </w:rPr>
        <w:t>6.5</w:t>
      </w:r>
      <w:r>
        <w:rPr>
          <w:rFonts w:ascii="Times New Roman" w:hAnsi="Times New Roman" w:eastAsia="宋体" w:cs="Times New Roman"/>
          <w:b/>
        </w:rPr>
        <w:t xml:space="preserve">-1  </w:t>
      </w:r>
      <w:r>
        <w:rPr>
          <w:rFonts w:ascii="Times New Roman" w:hAnsi="Times New Roman" w:eastAsia="宋体"/>
          <w:b/>
        </w:rPr>
        <w:t>企业</w:t>
      </w:r>
      <w:r>
        <w:rPr>
          <w:rFonts w:hint="eastAsia" w:ascii="Times New Roman" w:hAnsi="Times New Roman" w:eastAsia="宋体"/>
          <w:b/>
        </w:rPr>
        <w:t>主要</w:t>
      </w:r>
      <w:r>
        <w:rPr>
          <w:rFonts w:ascii="Times New Roman" w:hAnsi="Times New Roman" w:eastAsia="宋体"/>
          <w:b/>
        </w:rPr>
        <w:t>污染物总量控制</w:t>
      </w:r>
      <w:r>
        <w:rPr>
          <w:rFonts w:hint="eastAsia" w:ascii="Times New Roman" w:hAnsi="Times New Roman" w:eastAsia="宋体"/>
          <w:b/>
        </w:rPr>
        <w:t>指标</w:t>
      </w:r>
    </w:p>
    <w:tbl>
      <w:tblPr>
        <w:tblStyle w:val="99"/>
        <w:tblW w:w="4635"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34" w:type="dxa"/>
          <w:left w:w="115" w:type="dxa"/>
          <w:bottom w:w="0" w:type="dxa"/>
          <w:right w:w="115" w:type="dxa"/>
        </w:tblCellMar>
      </w:tblPr>
      <w:tblGrid>
        <w:gridCol w:w="2240"/>
        <w:gridCol w:w="3108"/>
        <w:gridCol w:w="3380"/>
      </w:tblGrid>
      <w:tr w14:paraId="2AACD56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15" w:type="dxa"/>
            <w:bottom w:w="0" w:type="dxa"/>
            <w:right w:w="115" w:type="dxa"/>
          </w:tblCellMar>
        </w:tblPrEx>
        <w:trPr>
          <w:trHeight w:val="454" w:hRule="atLeast"/>
          <w:tblHeader/>
          <w:jc w:val="center"/>
        </w:trPr>
        <w:tc>
          <w:tcPr>
            <w:tcW w:w="2240" w:type="dxa"/>
            <w:vAlign w:val="center"/>
          </w:tcPr>
          <w:p w14:paraId="69878FEE">
            <w:pPr>
              <w:spacing w:line="259" w:lineRule="auto"/>
              <w:ind w:left="1"/>
              <w:jc w:val="center"/>
              <w:rPr>
                <w:rFonts w:ascii="Times New Roman" w:hAnsi="Times New Roman" w:eastAsia="宋体"/>
                <w:b/>
              </w:rPr>
            </w:pPr>
            <w:r>
              <w:rPr>
                <w:rFonts w:ascii="Times New Roman" w:hAnsi="Times New Roman" w:eastAsia="宋体"/>
                <w:b/>
              </w:rPr>
              <w:t>污染种类</w:t>
            </w:r>
            <w:r>
              <w:rPr>
                <w:rFonts w:ascii="Times New Roman" w:hAnsi="Times New Roman" w:eastAsia="宋体" w:cs="Times New Roman"/>
                <w:b/>
              </w:rPr>
              <w:t xml:space="preserve"> </w:t>
            </w:r>
          </w:p>
        </w:tc>
        <w:tc>
          <w:tcPr>
            <w:tcW w:w="3108" w:type="dxa"/>
            <w:vAlign w:val="center"/>
          </w:tcPr>
          <w:p w14:paraId="23EDCE62">
            <w:pPr>
              <w:spacing w:line="259" w:lineRule="auto"/>
              <w:jc w:val="center"/>
              <w:rPr>
                <w:rFonts w:ascii="Times New Roman" w:hAnsi="Times New Roman" w:eastAsia="宋体"/>
                <w:b/>
              </w:rPr>
            </w:pPr>
            <w:r>
              <w:rPr>
                <w:rFonts w:ascii="Times New Roman" w:hAnsi="Times New Roman" w:eastAsia="宋体"/>
                <w:b/>
              </w:rPr>
              <w:t>污染物名称</w:t>
            </w:r>
            <w:r>
              <w:rPr>
                <w:rFonts w:ascii="Times New Roman" w:hAnsi="Times New Roman" w:eastAsia="宋体" w:cs="Times New Roman"/>
                <w:b/>
              </w:rPr>
              <w:t xml:space="preserve"> </w:t>
            </w:r>
          </w:p>
        </w:tc>
        <w:tc>
          <w:tcPr>
            <w:tcW w:w="3380" w:type="dxa"/>
            <w:vAlign w:val="center"/>
          </w:tcPr>
          <w:p w14:paraId="093F4BE8">
            <w:pPr>
              <w:spacing w:line="259" w:lineRule="auto"/>
              <w:ind w:right="5"/>
              <w:jc w:val="center"/>
              <w:rPr>
                <w:rFonts w:ascii="Times New Roman" w:hAnsi="Times New Roman" w:eastAsia="宋体"/>
                <w:b/>
              </w:rPr>
            </w:pPr>
            <w:r>
              <w:rPr>
                <w:rFonts w:ascii="Times New Roman" w:hAnsi="Times New Roman" w:eastAsia="宋体"/>
                <w:b/>
              </w:rPr>
              <w:t>建设项目排放量</w:t>
            </w:r>
            <w:r>
              <w:rPr>
                <w:rFonts w:hint="eastAsia" w:ascii="Times New Roman" w:hAnsi="Times New Roman" w:eastAsia="宋体"/>
                <w:b/>
                <w:lang w:eastAsia="zh-CN"/>
              </w:rPr>
              <w:t>（</w:t>
            </w:r>
            <w:r>
              <w:rPr>
                <w:rFonts w:ascii="Times New Roman" w:hAnsi="Times New Roman" w:eastAsia="宋体" w:cs="Times New Roman"/>
                <w:b/>
              </w:rPr>
              <w:t>t/a</w:t>
            </w:r>
            <w:r>
              <w:rPr>
                <w:rFonts w:hint="eastAsia" w:ascii="Times New Roman" w:hAnsi="Times New Roman" w:eastAsia="宋体"/>
                <w:b/>
                <w:lang w:eastAsia="zh-CN"/>
              </w:rPr>
              <w:t>）</w:t>
            </w:r>
          </w:p>
        </w:tc>
      </w:tr>
      <w:tr w14:paraId="1FC971D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15" w:type="dxa"/>
            <w:bottom w:w="0" w:type="dxa"/>
            <w:right w:w="115" w:type="dxa"/>
          </w:tblCellMar>
        </w:tblPrEx>
        <w:trPr>
          <w:trHeight w:val="454" w:hRule="atLeast"/>
          <w:jc w:val="center"/>
        </w:trPr>
        <w:tc>
          <w:tcPr>
            <w:tcW w:w="2240" w:type="dxa"/>
            <w:vMerge w:val="restart"/>
            <w:vAlign w:val="center"/>
          </w:tcPr>
          <w:p w14:paraId="210E23CE">
            <w:pPr>
              <w:spacing w:line="259" w:lineRule="auto"/>
              <w:ind w:right="2"/>
              <w:jc w:val="center"/>
              <w:rPr>
                <w:rFonts w:ascii="Times New Roman" w:hAnsi="Times New Roman" w:eastAsia="宋体"/>
              </w:rPr>
            </w:pPr>
            <w:r>
              <w:rPr>
                <w:rFonts w:ascii="Times New Roman" w:hAnsi="Times New Roman" w:eastAsia="宋体"/>
              </w:rPr>
              <w:t>水污染物</w:t>
            </w:r>
          </w:p>
        </w:tc>
        <w:tc>
          <w:tcPr>
            <w:tcW w:w="3108" w:type="dxa"/>
            <w:vAlign w:val="center"/>
          </w:tcPr>
          <w:p w14:paraId="65F4D965">
            <w:pPr>
              <w:spacing w:line="259" w:lineRule="auto"/>
              <w:ind w:left="3" w:leftChars="0"/>
              <w:jc w:val="center"/>
              <w:rPr>
                <w:rFonts w:hint="default" w:ascii="Times New Roman" w:hAnsi="Times New Roman" w:eastAsia="宋体" w:cstheme="minorBidi"/>
                <w:kern w:val="2"/>
                <w:sz w:val="21"/>
                <w:szCs w:val="22"/>
                <w:lang w:val="en-US" w:eastAsia="zh-CN" w:bidi="ar-SA"/>
              </w:rPr>
            </w:pPr>
            <w:r>
              <w:rPr>
                <w:rFonts w:hint="eastAsia" w:ascii="Times New Roman" w:hAnsi="Times New Roman" w:eastAsia="宋体"/>
                <w:lang w:val="en-US" w:eastAsia="zh-CN"/>
              </w:rPr>
              <w:t>CODcr</w:t>
            </w:r>
          </w:p>
        </w:tc>
        <w:tc>
          <w:tcPr>
            <w:tcW w:w="3380" w:type="dxa"/>
            <w:vAlign w:val="center"/>
          </w:tcPr>
          <w:p w14:paraId="1130FADC">
            <w:pPr>
              <w:spacing w:line="259" w:lineRule="auto"/>
              <w:ind w:left="3" w:leftChars="0"/>
              <w:jc w:val="center"/>
              <w:rPr>
                <w:rFonts w:hint="default" w:ascii="Times New Roman" w:hAnsi="Times New Roman" w:eastAsia="宋体" w:cstheme="minorBidi"/>
                <w:kern w:val="2"/>
                <w:sz w:val="21"/>
                <w:szCs w:val="22"/>
                <w:lang w:val="en-US" w:eastAsia="zh-CN" w:bidi="ar-SA"/>
              </w:rPr>
            </w:pPr>
            <w:r>
              <w:rPr>
                <w:rFonts w:hint="eastAsia" w:ascii="Times New Roman" w:hAnsi="Times New Roman" w:eastAsia="宋体"/>
                <w:lang w:val="en-US" w:eastAsia="zh-CN"/>
              </w:rPr>
              <w:t>11.186</w:t>
            </w:r>
          </w:p>
        </w:tc>
      </w:tr>
      <w:tr w14:paraId="32AF724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15" w:type="dxa"/>
            <w:bottom w:w="0" w:type="dxa"/>
            <w:right w:w="115" w:type="dxa"/>
          </w:tblCellMar>
        </w:tblPrEx>
        <w:trPr>
          <w:trHeight w:val="454" w:hRule="atLeast"/>
          <w:jc w:val="center"/>
        </w:trPr>
        <w:tc>
          <w:tcPr>
            <w:tcW w:w="2240" w:type="dxa"/>
            <w:vMerge w:val="continue"/>
            <w:vAlign w:val="center"/>
          </w:tcPr>
          <w:p w14:paraId="21FC8667">
            <w:pPr>
              <w:spacing w:line="259" w:lineRule="auto"/>
              <w:ind w:left="3"/>
              <w:jc w:val="center"/>
              <w:rPr>
                <w:rFonts w:ascii="Times New Roman" w:hAnsi="Times New Roman" w:eastAsia="宋体"/>
              </w:rPr>
            </w:pPr>
          </w:p>
        </w:tc>
        <w:tc>
          <w:tcPr>
            <w:tcW w:w="3108" w:type="dxa"/>
            <w:vAlign w:val="center"/>
          </w:tcPr>
          <w:p w14:paraId="2A94FB07">
            <w:pPr>
              <w:spacing w:line="259" w:lineRule="auto"/>
              <w:ind w:left="3" w:leftChars="0"/>
              <w:jc w:val="center"/>
              <w:rPr>
                <w:rFonts w:hint="default" w:ascii="Times New Roman" w:hAnsi="Times New Roman" w:eastAsia="宋体" w:cstheme="minorBidi"/>
                <w:kern w:val="2"/>
                <w:sz w:val="21"/>
                <w:szCs w:val="22"/>
                <w:lang w:val="en-US" w:eastAsia="zh-CN" w:bidi="ar-SA"/>
              </w:rPr>
            </w:pPr>
            <w:r>
              <w:rPr>
                <w:rFonts w:hint="eastAsia" w:ascii="Times New Roman" w:hAnsi="Times New Roman" w:eastAsia="宋体"/>
                <w:lang w:val="en-US" w:eastAsia="zh-CN"/>
              </w:rPr>
              <w:t>氨氮</w:t>
            </w:r>
          </w:p>
        </w:tc>
        <w:tc>
          <w:tcPr>
            <w:tcW w:w="3380" w:type="dxa"/>
            <w:vAlign w:val="center"/>
          </w:tcPr>
          <w:p w14:paraId="53033958">
            <w:pPr>
              <w:spacing w:line="259" w:lineRule="auto"/>
              <w:ind w:left="3" w:leftChars="0"/>
              <w:jc w:val="center"/>
              <w:rPr>
                <w:rFonts w:hint="default" w:ascii="Times New Roman" w:hAnsi="Times New Roman" w:eastAsia="宋体" w:cstheme="minorBidi"/>
                <w:kern w:val="2"/>
                <w:sz w:val="21"/>
                <w:szCs w:val="22"/>
                <w:lang w:val="en-US" w:eastAsia="zh-CN" w:bidi="ar-SA"/>
              </w:rPr>
            </w:pPr>
            <w:r>
              <w:rPr>
                <w:rFonts w:hint="eastAsia" w:ascii="Times New Roman" w:hAnsi="Times New Roman" w:eastAsia="宋体"/>
                <w:lang w:val="en-US" w:eastAsia="zh-CN"/>
              </w:rPr>
              <w:t>1.119</w:t>
            </w:r>
          </w:p>
        </w:tc>
      </w:tr>
      <w:tr w14:paraId="493D757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15" w:type="dxa"/>
            <w:bottom w:w="0" w:type="dxa"/>
            <w:right w:w="115" w:type="dxa"/>
          </w:tblCellMar>
        </w:tblPrEx>
        <w:trPr>
          <w:trHeight w:val="454" w:hRule="atLeast"/>
          <w:jc w:val="center"/>
        </w:trPr>
        <w:tc>
          <w:tcPr>
            <w:tcW w:w="2240" w:type="dxa"/>
            <w:vMerge w:val="restart"/>
            <w:vAlign w:val="center"/>
          </w:tcPr>
          <w:p w14:paraId="626AEF15">
            <w:pPr>
              <w:spacing w:line="259" w:lineRule="auto"/>
              <w:ind w:left="3"/>
              <w:jc w:val="center"/>
              <w:rPr>
                <w:rFonts w:ascii="Times New Roman" w:hAnsi="Times New Roman" w:eastAsia="宋体"/>
              </w:rPr>
            </w:pPr>
            <w:r>
              <w:rPr>
                <w:rFonts w:hint="eastAsia" w:ascii="Times New Roman" w:hAnsi="Times New Roman" w:eastAsia="宋体"/>
                <w:lang w:val="en-US" w:eastAsia="zh-CN"/>
              </w:rPr>
              <w:t>大</w:t>
            </w:r>
            <w:r>
              <w:rPr>
                <w:rFonts w:hint="eastAsia" w:ascii="Times New Roman" w:hAnsi="Times New Roman" w:eastAsia="宋体"/>
              </w:rPr>
              <w:t>气污染物</w:t>
            </w:r>
          </w:p>
        </w:tc>
        <w:tc>
          <w:tcPr>
            <w:tcW w:w="3108" w:type="dxa"/>
            <w:vAlign w:val="center"/>
          </w:tcPr>
          <w:p w14:paraId="2037DCF3">
            <w:pPr>
              <w:spacing w:line="259" w:lineRule="auto"/>
              <w:ind w:left="3" w:leftChars="0"/>
              <w:jc w:val="center"/>
              <w:rPr>
                <w:rFonts w:hint="default" w:ascii="Times New Roman" w:hAnsi="Times New Roman" w:eastAsia="宋体" w:cstheme="minorBidi"/>
                <w:kern w:val="2"/>
                <w:sz w:val="21"/>
                <w:szCs w:val="22"/>
                <w:lang w:val="en-US" w:eastAsia="zh-CN" w:bidi="ar-SA"/>
              </w:rPr>
            </w:pPr>
            <w:r>
              <w:rPr>
                <w:rFonts w:hint="eastAsia" w:ascii="Times New Roman" w:hAnsi="Times New Roman" w:eastAsia="宋体" w:cstheme="minorBidi"/>
                <w:kern w:val="2"/>
                <w:sz w:val="21"/>
                <w:szCs w:val="22"/>
                <w:lang w:val="en-US" w:eastAsia="zh-CN" w:bidi="ar-SA"/>
              </w:rPr>
              <w:t>二氧化硫</w:t>
            </w:r>
          </w:p>
        </w:tc>
        <w:tc>
          <w:tcPr>
            <w:tcW w:w="3380" w:type="dxa"/>
            <w:vAlign w:val="center"/>
          </w:tcPr>
          <w:p w14:paraId="1FCD339C">
            <w:pPr>
              <w:spacing w:line="259" w:lineRule="auto"/>
              <w:ind w:left="3" w:leftChars="0"/>
              <w:jc w:val="center"/>
              <w:rPr>
                <w:rFonts w:hint="default" w:ascii="Times New Roman" w:hAnsi="Times New Roman" w:eastAsia="宋体" w:cstheme="minorBidi"/>
                <w:kern w:val="2"/>
                <w:sz w:val="21"/>
                <w:szCs w:val="22"/>
                <w:lang w:val="en-US" w:eastAsia="zh-CN" w:bidi="ar-SA"/>
              </w:rPr>
            </w:pPr>
            <w:r>
              <w:rPr>
                <w:rFonts w:hint="eastAsia" w:ascii="Times New Roman" w:hAnsi="Times New Roman" w:eastAsia="宋体" w:cstheme="minorBidi"/>
                <w:kern w:val="2"/>
                <w:sz w:val="21"/>
                <w:szCs w:val="22"/>
                <w:lang w:val="en-US" w:eastAsia="zh-CN" w:bidi="ar-SA"/>
              </w:rPr>
              <w:t>2</w:t>
            </w:r>
          </w:p>
        </w:tc>
      </w:tr>
      <w:tr w14:paraId="2756839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15" w:type="dxa"/>
            <w:bottom w:w="0" w:type="dxa"/>
            <w:right w:w="115" w:type="dxa"/>
          </w:tblCellMar>
        </w:tblPrEx>
        <w:trPr>
          <w:trHeight w:val="454" w:hRule="atLeast"/>
          <w:jc w:val="center"/>
        </w:trPr>
        <w:tc>
          <w:tcPr>
            <w:tcW w:w="2240" w:type="dxa"/>
            <w:vMerge w:val="continue"/>
            <w:vAlign w:val="center"/>
          </w:tcPr>
          <w:p w14:paraId="6E52C81C">
            <w:pPr>
              <w:spacing w:line="259" w:lineRule="auto"/>
              <w:ind w:left="3"/>
              <w:jc w:val="center"/>
              <w:rPr>
                <w:rFonts w:hint="eastAsia" w:ascii="Times New Roman" w:hAnsi="Times New Roman" w:eastAsia="宋体"/>
                <w:lang w:val="en-US" w:eastAsia="zh-CN"/>
              </w:rPr>
            </w:pPr>
            <w:bookmarkStart w:id="73" w:name="_Toc30684"/>
          </w:p>
        </w:tc>
        <w:tc>
          <w:tcPr>
            <w:tcW w:w="3108" w:type="dxa"/>
            <w:vAlign w:val="center"/>
          </w:tcPr>
          <w:p w14:paraId="5716A3C1">
            <w:pPr>
              <w:spacing w:line="259" w:lineRule="auto"/>
              <w:ind w:left="3" w:leftChars="0"/>
              <w:jc w:val="center"/>
              <w:rPr>
                <w:rFonts w:hint="default" w:ascii="Times New Roman" w:hAnsi="Times New Roman" w:eastAsia="宋体" w:cstheme="minorBidi"/>
                <w:kern w:val="2"/>
                <w:sz w:val="21"/>
                <w:szCs w:val="22"/>
                <w:lang w:val="en-US" w:eastAsia="zh-CN" w:bidi="ar-SA"/>
              </w:rPr>
            </w:pPr>
            <w:r>
              <w:rPr>
                <w:rFonts w:hint="eastAsia" w:ascii="Times New Roman" w:hAnsi="Times New Roman" w:eastAsia="宋体" w:cstheme="minorBidi"/>
                <w:kern w:val="2"/>
                <w:sz w:val="21"/>
                <w:szCs w:val="22"/>
                <w:lang w:val="en-US" w:eastAsia="zh-CN" w:bidi="ar-SA"/>
              </w:rPr>
              <w:t>氮氧化物</w:t>
            </w:r>
          </w:p>
        </w:tc>
        <w:tc>
          <w:tcPr>
            <w:tcW w:w="3380" w:type="dxa"/>
            <w:vAlign w:val="center"/>
          </w:tcPr>
          <w:p w14:paraId="3A8725E6">
            <w:pPr>
              <w:spacing w:line="259" w:lineRule="auto"/>
              <w:ind w:left="3" w:leftChars="0"/>
              <w:jc w:val="center"/>
              <w:rPr>
                <w:rFonts w:hint="default" w:ascii="Times New Roman" w:hAnsi="Times New Roman" w:eastAsia="宋体" w:cstheme="minorBidi"/>
                <w:kern w:val="2"/>
                <w:sz w:val="21"/>
                <w:szCs w:val="22"/>
                <w:lang w:val="en-US" w:eastAsia="zh-CN" w:bidi="ar-SA"/>
              </w:rPr>
            </w:pPr>
            <w:r>
              <w:rPr>
                <w:rFonts w:hint="eastAsia" w:ascii="Times New Roman" w:hAnsi="Times New Roman" w:eastAsia="宋体" w:cstheme="minorBidi"/>
                <w:kern w:val="2"/>
                <w:sz w:val="21"/>
                <w:szCs w:val="22"/>
                <w:lang w:val="en-US" w:eastAsia="zh-CN" w:bidi="ar-SA"/>
              </w:rPr>
              <w:t>9.355</w:t>
            </w:r>
          </w:p>
        </w:tc>
      </w:tr>
      <w:tr w14:paraId="62A908D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15" w:type="dxa"/>
            <w:bottom w:w="0" w:type="dxa"/>
            <w:right w:w="115" w:type="dxa"/>
          </w:tblCellMar>
        </w:tblPrEx>
        <w:trPr>
          <w:trHeight w:val="454" w:hRule="atLeast"/>
          <w:jc w:val="center"/>
        </w:trPr>
        <w:tc>
          <w:tcPr>
            <w:tcW w:w="2240" w:type="dxa"/>
            <w:vMerge w:val="continue"/>
            <w:vAlign w:val="center"/>
          </w:tcPr>
          <w:p w14:paraId="5FB0F2DD">
            <w:pPr>
              <w:spacing w:line="259" w:lineRule="auto"/>
              <w:ind w:left="3"/>
              <w:jc w:val="center"/>
              <w:rPr>
                <w:rFonts w:hint="eastAsia" w:ascii="Times New Roman" w:hAnsi="Times New Roman" w:eastAsia="宋体"/>
                <w:lang w:val="en-US" w:eastAsia="zh-CN"/>
              </w:rPr>
            </w:pPr>
          </w:p>
        </w:tc>
        <w:tc>
          <w:tcPr>
            <w:tcW w:w="3108" w:type="dxa"/>
            <w:vAlign w:val="center"/>
          </w:tcPr>
          <w:p w14:paraId="3D500195">
            <w:pPr>
              <w:spacing w:line="259" w:lineRule="auto"/>
              <w:ind w:left="3" w:leftChars="0"/>
              <w:jc w:val="center"/>
              <w:rPr>
                <w:rFonts w:hint="eastAsia" w:ascii="Times New Roman" w:hAnsi="Times New Roman" w:eastAsia="宋体" w:cstheme="minorBidi"/>
                <w:kern w:val="2"/>
                <w:sz w:val="21"/>
                <w:szCs w:val="22"/>
                <w:lang w:val="en-US" w:eastAsia="zh-CN" w:bidi="ar-SA"/>
              </w:rPr>
            </w:pPr>
            <w:r>
              <w:rPr>
                <w:rFonts w:hint="eastAsia" w:ascii="Times New Roman" w:hAnsi="Times New Roman" w:eastAsia="宋体"/>
              </w:rPr>
              <w:t>V</w:t>
            </w:r>
            <w:r>
              <w:rPr>
                <w:rFonts w:ascii="Times New Roman" w:hAnsi="Times New Roman" w:eastAsia="宋体"/>
              </w:rPr>
              <w:t>OC</w:t>
            </w:r>
            <w:r>
              <w:rPr>
                <w:rFonts w:ascii="Times New Roman" w:hAnsi="Times New Roman" w:eastAsia="宋体"/>
                <w:vertAlign w:val="subscript"/>
              </w:rPr>
              <w:t>S</w:t>
            </w:r>
          </w:p>
        </w:tc>
        <w:tc>
          <w:tcPr>
            <w:tcW w:w="3380" w:type="dxa"/>
            <w:vAlign w:val="center"/>
          </w:tcPr>
          <w:p w14:paraId="2715EB90">
            <w:pPr>
              <w:spacing w:line="259" w:lineRule="auto"/>
              <w:ind w:left="3" w:leftChars="0"/>
              <w:jc w:val="center"/>
              <w:rPr>
                <w:rFonts w:hint="eastAsia" w:ascii="Times New Roman" w:hAnsi="Times New Roman" w:eastAsia="宋体" w:cstheme="minorBidi"/>
                <w:kern w:val="2"/>
                <w:sz w:val="21"/>
                <w:szCs w:val="22"/>
                <w:lang w:val="en-US" w:eastAsia="zh-CN" w:bidi="ar-SA"/>
              </w:rPr>
            </w:pPr>
            <w:r>
              <w:rPr>
                <w:rFonts w:hint="eastAsia" w:ascii="Times New Roman" w:hAnsi="Times New Roman" w:eastAsia="宋体"/>
                <w:lang w:val="en-US" w:eastAsia="zh-CN"/>
              </w:rPr>
              <w:t>4.584</w:t>
            </w:r>
          </w:p>
        </w:tc>
      </w:tr>
    </w:tbl>
    <w:p w14:paraId="6BE8DE57">
      <w:pPr>
        <w:pStyle w:val="3"/>
        <w:keepNext/>
        <w:keepLines/>
        <w:pageBreakBefore w:val="0"/>
        <w:widowControl w:val="0"/>
        <w:kinsoku/>
        <w:wordWrap/>
        <w:overflowPunct/>
        <w:topLinePunct w:val="0"/>
        <w:autoSpaceDE/>
        <w:autoSpaceDN/>
        <w:bidi w:val="0"/>
        <w:adjustRightInd/>
        <w:snapToGrid/>
        <w:spacing w:before="220" w:after="220" w:line="416" w:lineRule="auto"/>
        <w:textAlignment w:val="auto"/>
        <w:rPr>
          <w:rFonts w:hint="eastAsia" w:eastAsia="宋体"/>
        </w:rPr>
      </w:pPr>
      <w:bookmarkStart w:id="74" w:name="_Toc22599"/>
      <w:r>
        <w:rPr>
          <w:rFonts w:hint="eastAsia" w:eastAsia="宋体"/>
        </w:rPr>
        <w:t>6.6环境质量标准</w:t>
      </w:r>
      <w:bookmarkEnd w:id="73"/>
      <w:bookmarkEnd w:id="74"/>
    </w:p>
    <w:p w14:paraId="1D0A92A4">
      <w:pPr>
        <w:pStyle w:val="4"/>
        <w:rPr>
          <w:rFonts w:hint="default" w:ascii="Times New Roman" w:hAnsi="Times New Roman"/>
          <w:lang w:val="en-US" w:eastAsia="zh-CN"/>
        </w:rPr>
      </w:pPr>
      <w:bookmarkStart w:id="75" w:name="_Toc11165"/>
      <w:bookmarkStart w:id="76" w:name="_Toc13602"/>
      <w:bookmarkStart w:id="77" w:name="_Toc9297"/>
      <w:r>
        <w:rPr>
          <w:rFonts w:hint="eastAsia" w:ascii="Times New Roman" w:hAnsi="Times New Roman"/>
          <w:lang w:val="en-US" w:eastAsia="zh-CN"/>
        </w:rPr>
        <w:t>6.6.1环境空气质量标准</w:t>
      </w:r>
      <w:bookmarkEnd w:id="75"/>
      <w:bookmarkEnd w:id="76"/>
      <w:bookmarkEnd w:id="77"/>
    </w:p>
    <w:p w14:paraId="1F9C13EA">
      <w:pPr>
        <w:spacing w:line="360" w:lineRule="auto"/>
        <w:ind w:firstLine="480" w:firstLineChars="200"/>
        <w:rPr>
          <w:rFonts w:hint="eastAsia" w:ascii="Times New Roman" w:hAnsi="Times New Roman" w:eastAsia="宋体" w:cs="Times New Roman"/>
          <w:b w:val="0"/>
          <w:bCs w:val="0"/>
          <w:kern w:val="2"/>
          <w:sz w:val="24"/>
          <w:szCs w:val="20"/>
          <w:lang w:val="en-US" w:eastAsia="zh-CN" w:bidi="zh-CN"/>
        </w:rPr>
      </w:pPr>
      <w:bookmarkStart w:id="78" w:name="_Toc21598"/>
      <w:bookmarkStart w:id="79" w:name="_Toc24775"/>
      <w:r>
        <w:rPr>
          <w:rFonts w:hint="default" w:ascii="Times New Roman" w:hAnsi="Times New Roman" w:eastAsia="宋体" w:cs="Times New Roman"/>
          <w:b w:val="0"/>
          <w:bCs w:val="0"/>
          <w:kern w:val="2"/>
          <w:sz w:val="24"/>
          <w:szCs w:val="20"/>
          <w:highlight w:val="none"/>
          <w:lang w:val="en-US" w:eastAsia="zh-CN" w:bidi="zh-CN"/>
        </w:rPr>
        <w:t>项目厂界</w:t>
      </w:r>
      <w:r>
        <w:rPr>
          <w:rFonts w:hint="eastAsia" w:ascii="Times New Roman" w:hAnsi="Times New Roman" w:eastAsia="宋体" w:cs="Times New Roman"/>
          <w:b w:val="0"/>
          <w:bCs w:val="0"/>
          <w:kern w:val="2"/>
          <w:sz w:val="24"/>
          <w:szCs w:val="20"/>
          <w:highlight w:val="none"/>
          <w:lang w:val="en-US" w:eastAsia="zh-CN" w:bidi="zh-CN"/>
        </w:rPr>
        <w:t>外200m无大气环境保护目标，</w:t>
      </w:r>
      <w:r>
        <w:rPr>
          <w:rFonts w:hint="default" w:ascii="Times New Roman" w:hAnsi="Times New Roman" w:eastAsia="宋体" w:cs="Times New Roman"/>
          <w:b w:val="0"/>
          <w:bCs w:val="0"/>
          <w:kern w:val="2"/>
          <w:sz w:val="24"/>
          <w:szCs w:val="20"/>
          <w:highlight w:val="none"/>
          <w:lang w:val="en-US" w:eastAsia="zh-CN" w:bidi="zh-CN"/>
        </w:rPr>
        <w:t>根据《建设项目环境影响报告表编制技术指南（污染影响类）》（试行）中的相关要求，不开展保护目标</w:t>
      </w:r>
      <w:r>
        <w:rPr>
          <w:rFonts w:hint="eastAsia" w:ascii="Times New Roman" w:hAnsi="Times New Roman" w:eastAsia="宋体" w:cs="Times New Roman"/>
          <w:b w:val="0"/>
          <w:bCs w:val="0"/>
          <w:kern w:val="2"/>
          <w:sz w:val="24"/>
          <w:szCs w:val="20"/>
          <w:highlight w:val="none"/>
          <w:lang w:val="en-US" w:eastAsia="zh-CN" w:bidi="zh-CN"/>
        </w:rPr>
        <w:t>大气</w:t>
      </w:r>
      <w:r>
        <w:rPr>
          <w:rFonts w:hint="default" w:ascii="Times New Roman" w:hAnsi="Times New Roman" w:eastAsia="宋体" w:cs="Times New Roman"/>
          <w:b w:val="0"/>
          <w:bCs w:val="0"/>
          <w:kern w:val="2"/>
          <w:sz w:val="24"/>
          <w:szCs w:val="20"/>
          <w:highlight w:val="none"/>
          <w:lang w:val="en-US" w:eastAsia="zh-CN" w:bidi="zh-CN"/>
        </w:rPr>
        <w:t>环境质量现状评价</w:t>
      </w:r>
      <w:r>
        <w:rPr>
          <w:rFonts w:hint="default" w:ascii="Times New Roman" w:hAnsi="Times New Roman" w:eastAsia="宋体" w:cs="Times New Roman"/>
          <w:b w:val="0"/>
          <w:bCs w:val="0"/>
          <w:kern w:val="2"/>
          <w:sz w:val="24"/>
          <w:szCs w:val="20"/>
          <w:lang w:val="en-US" w:eastAsia="zh-CN" w:bidi="zh-CN"/>
        </w:rPr>
        <w:t>情况。本次验收监测不涉及</w:t>
      </w:r>
      <w:r>
        <w:rPr>
          <w:rFonts w:hint="eastAsia" w:ascii="Times New Roman" w:hAnsi="Times New Roman" w:eastAsia="宋体" w:cs="Times New Roman"/>
          <w:b w:val="0"/>
          <w:bCs w:val="0"/>
          <w:kern w:val="2"/>
          <w:sz w:val="24"/>
          <w:szCs w:val="20"/>
          <w:lang w:val="en-US" w:eastAsia="zh-CN" w:bidi="zh-CN"/>
        </w:rPr>
        <w:t>。</w:t>
      </w:r>
    </w:p>
    <w:p w14:paraId="61FAB045">
      <w:pPr>
        <w:pStyle w:val="4"/>
        <w:rPr>
          <w:rFonts w:hint="default" w:ascii="Times New Roman" w:hAnsi="Times New Roman"/>
          <w:lang w:val="en-US" w:eastAsia="zh-CN"/>
        </w:rPr>
      </w:pPr>
      <w:bookmarkStart w:id="80" w:name="_Toc8944"/>
      <w:r>
        <w:rPr>
          <w:rFonts w:hint="eastAsia" w:ascii="Times New Roman" w:hAnsi="Times New Roman"/>
          <w:lang w:val="en-US" w:eastAsia="zh-CN"/>
        </w:rPr>
        <w:t>6.6.2声环境质量标准</w:t>
      </w:r>
      <w:bookmarkEnd w:id="78"/>
      <w:bookmarkEnd w:id="79"/>
      <w:bookmarkEnd w:id="80"/>
    </w:p>
    <w:p w14:paraId="76983A40">
      <w:pPr>
        <w:spacing w:line="360" w:lineRule="auto"/>
        <w:ind w:firstLine="480" w:firstLineChars="200"/>
        <w:rPr>
          <w:rFonts w:hint="default" w:eastAsiaTheme="minorEastAsia"/>
          <w:highlight w:val="none"/>
          <w:lang w:val="en-US" w:eastAsia="zh-CN"/>
        </w:rPr>
        <w:sectPr>
          <w:pgSz w:w="11906" w:h="16838"/>
          <w:pgMar w:top="1361" w:right="1247" w:bottom="1361" w:left="1474" w:header="850" w:footer="992" w:gutter="0"/>
          <w:pgBorders>
            <w:top w:val="none" w:sz="0" w:space="0"/>
            <w:left w:val="none" w:sz="0" w:space="0"/>
            <w:bottom w:val="none" w:sz="0" w:space="0"/>
            <w:right w:val="none" w:sz="0" w:space="0"/>
          </w:pgBorders>
          <w:pgNumType w:fmt="decimal"/>
          <w:cols w:space="0" w:num="1"/>
          <w:docGrid w:type="lines" w:linePitch="319" w:charSpace="0"/>
        </w:sectPr>
      </w:pPr>
      <w:r>
        <w:rPr>
          <w:rFonts w:hint="default" w:ascii="Times New Roman" w:hAnsi="Times New Roman" w:eastAsia="宋体" w:cs="Times New Roman"/>
          <w:b w:val="0"/>
          <w:bCs w:val="0"/>
          <w:kern w:val="2"/>
          <w:sz w:val="24"/>
          <w:szCs w:val="20"/>
          <w:highlight w:val="none"/>
          <w:lang w:val="en-US" w:eastAsia="zh-CN" w:bidi="zh-CN"/>
        </w:rPr>
        <w:t>项目厂界周边50米范围内无声环境保护目标，根据《建设项目环境影响报告表编制技术指南（污染影响类）》（试行）中的相关要求，不开展保护目标声环境质量现状评价情况。本次验收监测不涉及</w:t>
      </w:r>
      <w:r>
        <w:rPr>
          <w:rFonts w:hint="eastAsia" w:ascii="Times New Roman" w:hAnsi="Times New Roman" w:eastAsia="宋体" w:cs="Times New Roman"/>
          <w:b w:val="0"/>
          <w:bCs w:val="0"/>
          <w:kern w:val="2"/>
          <w:sz w:val="24"/>
          <w:szCs w:val="20"/>
          <w:highlight w:val="none"/>
          <w:lang w:val="en-US" w:eastAsia="zh-CN" w:bidi="zh-CN"/>
        </w:rPr>
        <w:t>。</w:t>
      </w:r>
    </w:p>
    <w:p w14:paraId="344C5281">
      <w:pPr>
        <w:pStyle w:val="2"/>
      </w:pPr>
      <w:bookmarkStart w:id="81" w:name="_Toc18379"/>
      <w:r>
        <w:rPr>
          <w:rFonts w:hint="eastAsia"/>
        </w:rPr>
        <w:t>7验收监测内容</w:t>
      </w:r>
      <w:bookmarkEnd w:id="81"/>
    </w:p>
    <w:p w14:paraId="3455295B">
      <w:pPr>
        <w:pStyle w:val="3"/>
        <w:rPr>
          <w:rFonts w:eastAsia="宋体"/>
        </w:rPr>
      </w:pPr>
      <w:bookmarkStart w:id="82" w:name="_Toc23619"/>
      <w:r>
        <w:rPr>
          <w:rFonts w:eastAsia="宋体"/>
        </w:rPr>
        <w:t>7.1环境保护设施调试运行效果</w:t>
      </w:r>
      <w:bookmarkEnd w:id="82"/>
    </w:p>
    <w:p w14:paraId="7034B056">
      <w:pPr>
        <w:spacing w:line="360" w:lineRule="auto"/>
        <w:ind w:firstLine="480" w:firstLineChars="200"/>
        <w:rPr>
          <w:rFonts w:ascii="Times New Roman" w:hAnsi="Times New Roman" w:cs="宋体"/>
          <w:bCs/>
          <w:sz w:val="24"/>
        </w:rPr>
      </w:pPr>
      <w:r>
        <w:rPr>
          <w:rFonts w:hint="eastAsia" w:ascii="Times New Roman" w:hAnsi="Times New Roman" w:cs="宋体"/>
          <w:bCs/>
          <w:sz w:val="24"/>
        </w:rPr>
        <w:t>通过对各类污染物达标排放的监测，来说明环境保护设施调试效果，具体监测内容如下：</w:t>
      </w:r>
    </w:p>
    <w:p w14:paraId="374068E7">
      <w:pPr>
        <w:pStyle w:val="4"/>
      </w:pPr>
      <w:bookmarkStart w:id="83" w:name="_Toc9775"/>
      <w:r>
        <w:rPr>
          <w:rFonts w:hint="eastAsia"/>
        </w:rPr>
        <w:t>7.1.1废水验收监测内容</w:t>
      </w:r>
      <w:bookmarkEnd w:id="83"/>
    </w:p>
    <w:p w14:paraId="4D31A04F">
      <w:pPr>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废水监测点位、频次及内容见表7.1-1：</w:t>
      </w:r>
    </w:p>
    <w:p w14:paraId="0A1FCB19">
      <w:pPr>
        <w:spacing w:line="360" w:lineRule="auto"/>
        <w:jc w:val="center"/>
        <w:rPr>
          <w:rFonts w:ascii="Times New Roman" w:hAnsi="Times New Roman"/>
          <w:b/>
          <w:bCs/>
          <w:szCs w:val="21"/>
        </w:rPr>
      </w:pPr>
      <w:r>
        <w:rPr>
          <w:rFonts w:hint="eastAsia" w:ascii="Times New Roman" w:hAnsi="Times New Roman"/>
          <w:b/>
          <w:bCs/>
          <w:szCs w:val="21"/>
        </w:rPr>
        <w:t>表7</w:t>
      </w:r>
      <w:r>
        <w:rPr>
          <w:rFonts w:ascii="Times New Roman" w:hAnsi="Times New Roman"/>
          <w:b/>
          <w:bCs/>
          <w:szCs w:val="21"/>
        </w:rPr>
        <w:t>.1</w:t>
      </w:r>
      <w:r>
        <w:rPr>
          <w:rFonts w:hint="eastAsia" w:ascii="Times New Roman" w:hAnsi="Times New Roman"/>
          <w:b/>
          <w:bCs/>
          <w:szCs w:val="21"/>
        </w:rPr>
        <w:t>-1 废水监测点位、频次及内容</w:t>
      </w:r>
    </w:p>
    <w:tbl>
      <w:tblPr>
        <w:tblStyle w:val="32"/>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57"/>
        <w:gridCol w:w="1201"/>
        <w:gridCol w:w="1835"/>
        <w:gridCol w:w="3640"/>
        <w:gridCol w:w="1183"/>
      </w:tblGrid>
      <w:tr w14:paraId="26FE89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57" w:type="dxa"/>
            <w:vAlign w:val="center"/>
          </w:tcPr>
          <w:p w14:paraId="0EC56897">
            <w:pPr>
              <w:keepNext w:val="0"/>
              <w:keepLines w:val="0"/>
              <w:suppressLineNumbers w:val="0"/>
              <w:spacing w:before="0" w:beforeAutospacing="0" w:after="0" w:afterAutospacing="0"/>
              <w:ind w:left="0" w:right="0"/>
              <w:jc w:val="center"/>
              <w:rPr>
                <w:rFonts w:hint="default" w:ascii="Times New Roman" w:hAnsi="Times New Roman" w:cs="Times New Roman"/>
                <w:b/>
                <w:bCs/>
                <w:szCs w:val="21"/>
              </w:rPr>
            </w:pPr>
            <w:r>
              <w:rPr>
                <w:rFonts w:hint="default" w:ascii="Times New Roman" w:hAnsi="Times New Roman" w:cs="Times New Roman"/>
                <w:b/>
                <w:bCs/>
                <w:szCs w:val="21"/>
              </w:rPr>
              <w:t>序号</w:t>
            </w:r>
          </w:p>
        </w:tc>
        <w:tc>
          <w:tcPr>
            <w:tcW w:w="1201" w:type="dxa"/>
            <w:vAlign w:val="center"/>
          </w:tcPr>
          <w:p w14:paraId="0DE90862">
            <w:pPr>
              <w:keepNext w:val="0"/>
              <w:keepLines w:val="0"/>
              <w:suppressLineNumbers w:val="0"/>
              <w:spacing w:before="0" w:beforeAutospacing="0" w:after="0" w:afterAutospacing="0"/>
              <w:ind w:left="0" w:right="0"/>
              <w:jc w:val="center"/>
              <w:rPr>
                <w:rFonts w:hint="default" w:ascii="Times New Roman" w:hAnsi="Times New Roman" w:cs="Times New Roman"/>
                <w:b/>
                <w:bCs/>
                <w:szCs w:val="21"/>
              </w:rPr>
            </w:pPr>
            <w:r>
              <w:rPr>
                <w:rFonts w:hint="default" w:ascii="Times New Roman" w:hAnsi="Times New Roman" w:cs="Times New Roman"/>
                <w:b/>
                <w:bCs/>
                <w:szCs w:val="21"/>
              </w:rPr>
              <w:t>监测项目</w:t>
            </w:r>
          </w:p>
        </w:tc>
        <w:tc>
          <w:tcPr>
            <w:tcW w:w="1835" w:type="dxa"/>
            <w:vAlign w:val="center"/>
          </w:tcPr>
          <w:p w14:paraId="52CC8154">
            <w:pPr>
              <w:keepNext w:val="0"/>
              <w:keepLines w:val="0"/>
              <w:suppressLineNumbers w:val="0"/>
              <w:spacing w:before="0" w:beforeAutospacing="0" w:after="0" w:afterAutospacing="0"/>
              <w:ind w:left="0" w:right="0"/>
              <w:jc w:val="center"/>
              <w:rPr>
                <w:rFonts w:hint="default" w:ascii="Times New Roman" w:hAnsi="Times New Roman" w:cs="Times New Roman"/>
                <w:b/>
                <w:bCs/>
                <w:szCs w:val="21"/>
              </w:rPr>
            </w:pPr>
            <w:r>
              <w:rPr>
                <w:rFonts w:hint="default" w:ascii="Times New Roman" w:hAnsi="Times New Roman" w:cs="Times New Roman"/>
                <w:b/>
                <w:bCs/>
                <w:szCs w:val="21"/>
              </w:rPr>
              <w:t>监测点位</w:t>
            </w:r>
          </w:p>
        </w:tc>
        <w:tc>
          <w:tcPr>
            <w:tcW w:w="3640" w:type="dxa"/>
            <w:vAlign w:val="center"/>
          </w:tcPr>
          <w:p w14:paraId="06099C4B">
            <w:pPr>
              <w:keepNext w:val="0"/>
              <w:keepLines w:val="0"/>
              <w:suppressLineNumbers w:val="0"/>
              <w:spacing w:before="0" w:beforeAutospacing="0" w:after="0" w:afterAutospacing="0"/>
              <w:ind w:left="0" w:right="0"/>
              <w:jc w:val="center"/>
              <w:rPr>
                <w:rFonts w:hint="default" w:ascii="Times New Roman" w:hAnsi="Times New Roman" w:cs="Times New Roman"/>
                <w:b/>
                <w:bCs/>
                <w:szCs w:val="21"/>
              </w:rPr>
            </w:pPr>
            <w:r>
              <w:rPr>
                <w:rFonts w:hint="default" w:ascii="Times New Roman" w:hAnsi="Times New Roman" w:cs="Times New Roman"/>
                <w:b/>
                <w:bCs/>
                <w:szCs w:val="21"/>
              </w:rPr>
              <w:t>监测</w:t>
            </w:r>
            <w:r>
              <w:rPr>
                <w:rFonts w:hint="eastAsia" w:ascii="Times New Roman" w:hAnsi="Times New Roman" w:cs="Times New Roman"/>
                <w:b/>
                <w:bCs/>
                <w:szCs w:val="21"/>
                <w:lang w:val="en-US" w:eastAsia="zh-CN"/>
              </w:rPr>
              <w:t>因子</w:t>
            </w:r>
          </w:p>
        </w:tc>
        <w:tc>
          <w:tcPr>
            <w:tcW w:w="1183" w:type="dxa"/>
            <w:vAlign w:val="center"/>
          </w:tcPr>
          <w:p w14:paraId="35BF1287">
            <w:pPr>
              <w:keepNext w:val="0"/>
              <w:keepLines w:val="0"/>
              <w:suppressLineNumbers w:val="0"/>
              <w:spacing w:before="0" w:beforeAutospacing="0" w:after="0" w:afterAutospacing="0"/>
              <w:ind w:left="0" w:right="0"/>
              <w:jc w:val="center"/>
              <w:rPr>
                <w:rFonts w:hint="default" w:ascii="Times New Roman" w:hAnsi="Times New Roman" w:cs="Times New Roman"/>
                <w:b/>
                <w:bCs/>
                <w:szCs w:val="21"/>
              </w:rPr>
            </w:pPr>
            <w:r>
              <w:rPr>
                <w:rFonts w:hint="default" w:ascii="Times New Roman" w:hAnsi="Times New Roman" w:cs="Times New Roman"/>
                <w:b/>
                <w:bCs/>
                <w:szCs w:val="21"/>
              </w:rPr>
              <w:t>监测频次</w:t>
            </w:r>
          </w:p>
        </w:tc>
      </w:tr>
      <w:tr w14:paraId="30D511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57" w:type="dxa"/>
            <w:vAlign w:val="center"/>
          </w:tcPr>
          <w:p w14:paraId="2DBC3B95">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1</w:t>
            </w:r>
          </w:p>
        </w:tc>
        <w:tc>
          <w:tcPr>
            <w:tcW w:w="1201" w:type="dxa"/>
            <w:vMerge w:val="restart"/>
            <w:vAlign w:val="center"/>
          </w:tcPr>
          <w:p w14:paraId="61C5605C">
            <w:pPr>
              <w:keepNext w:val="0"/>
              <w:keepLines w:val="0"/>
              <w:suppressLineNumbers w:val="0"/>
              <w:spacing w:before="0" w:beforeAutospacing="0" w:after="0" w:afterAutospacing="0" w:line="280" w:lineRule="exact"/>
              <w:ind w:left="0" w:right="0"/>
              <w:jc w:val="center"/>
              <w:rPr>
                <w:rFonts w:hint="eastAsia"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废水</w:t>
            </w:r>
          </w:p>
        </w:tc>
        <w:tc>
          <w:tcPr>
            <w:tcW w:w="1835" w:type="dxa"/>
            <w:vAlign w:val="center"/>
          </w:tcPr>
          <w:p w14:paraId="18F27E07">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lang w:val="en-US" w:eastAsia="zh-CN"/>
              </w:rPr>
              <w:t>废水总排放口DW001-2</w:t>
            </w:r>
          </w:p>
        </w:tc>
        <w:tc>
          <w:tcPr>
            <w:tcW w:w="3640" w:type="dxa"/>
            <w:vAlign w:val="center"/>
          </w:tcPr>
          <w:p w14:paraId="0EF94113">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pH值</w:t>
            </w:r>
            <w:r>
              <w:rPr>
                <w:rFonts w:hint="eastAsia" w:ascii="Times New Roman" w:hAnsi="Times New Roman" w:cs="Times New Roman"/>
                <w:szCs w:val="21"/>
                <w:lang w:val="en-US" w:eastAsia="zh-CN"/>
              </w:rPr>
              <w:t>、</w:t>
            </w:r>
            <w:r>
              <w:rPr>
                <w:rFonts w:hint="default" w:ascii="Times New Roman" w:hAnsi="Times New Roman" w:cs="Times New Roman"/>
                <w:szCs w:val="21"/>
                <w:lang w:val="en-US" w:eastAsia="zh-CN"/>
              </w:rPr>
              <w:t>化学需氧量</w:t>
            </w:r>
            <w:r>
              <w:rPr>
                <w:rFonts w:hint="eastAsia" w:ascii="Times New Roman" w:hAnsi="Times New Roman" w:cs="Times New Roman"/>
                <w:szCs w:val="21"/>
                <w:lang w:val="en-US" w:eastAsia="zh-CN"/>
              </w:rPr>
              <w:t>、</w:t>
            </w:r>
            <w:r>
              <w:rPr>
                <w:rFonts w:hint="default" w:ascii="Times New Roman" w:hAnsi="Times New Roman" w:cs="Times New Roman"/>
                <w:szCs w:val="21"/>
                <w:lang w:val="en-US" w:eastAsia="zh-CN"/>
              </w:rPr>
              <w:t>五日生化需氧量</w:t>
            </w:r>
            <w:r>
              <w:rPr>
                <w:rFonts w:hint="eastAsia" w:ascii="Times New Roman" w:hAnsi="Times New Roman" w:cs="Times New Roman"/>
                <w:szCs w:val="21"/>
                <w:lang w:val="en-US" w:eastAsia="zh-CN"/>
              </w:rPr>
              <w:t>、</w:t>
            </w:r>
            <w:r>
              <w:rPr>
                <w:rFonts w:hint="default" w:ascii="Times New Roman" w:hAnsi="Times New Roman" w:cs="Times New Roman"/>
                <w:szCs w:val="21"/>
                <w:lang w:val="en-US" w:eastAsia="zh-CN"/>
              </w:rPr>
              <w:t>悬浮物</w:t>
            </w:r>
            <w:r>
              <w:rPr>
                <w:rFonts w:hint="eastAsia" w:ascii="Times New Roman" w:hAnsi="Times New Roman" w:cs="Times New Roman"/>
                <w:szCs w:val="21"/>
                <w:lang w:val="en-US" w:eastAsia="zh-CN"/>
              </w:rPr>
              <w:t>、</w:t>
            </w:r>
            <w:r>
              <w:rPr>
                <w:rFonts w:hint="default" w:ascii="Times New Roman" w:hAnsi="Times New Roman" w:cs="Times New Roman"/>
                <w:szCs w:val="21"/>
                <w:lang w:val="en-US" w:eastAsia="zh-CN"/>
              </w:rPr>
              <w:t>色度</w:t>
            </w:r>
            <w:r>
              <w:rPr>
                <w:rFonts w:hint="eastAsia" w:ascii="Times New Roman" w:hAnsi="Times New Roman" w:cs="Times New Roman"/>
                <w:szCs w:val="21"/>
                <w:lang w:val="en-US" w:eastAsia="zh-CN"/>
              </w:rPr>
              <w:t>、</w:t>
            </w:r>
            <w:r>
              <w:rPr>
                <w:rFonts w:hint="default" w:ascii="Times New Roman" w:hAnsi="Times New Roman" w:cs="Times New Roman"/>
                <w:szCs w:val="21"/>
                <w:lang w:val="en-US" w:eastAsia="zh-CN"/>
              </w:rPr>
              <w:t>氨氮</w:t>
            </w:r>
            <w:r>
              <w:rPr>
                <w:rFonts w:hint="eastAsia" w:ascii="Times New Roman" w:hAnsi="Times New Roman" w:cs="Times New Roman"/>
                <w:szCs w:val="21"/>
                <w:lang w:val="en-US" w:eastAsia="zh-CN"/>
              </w:rPr>
              <w:t>、</w:t>
            </w:r>
            <w:r>
              <w:rPr>
                <w:rFonts w:hint="default" w:ascii="Times New Roman" w:hAnsi="Times New Roman" w:cs="Times New Roman"/>
                <w:szCs w:val="21"/>
                <w:lang w:val="en-US" w:eastAsia="zh-CN"/>
              </w:rPr>
              <w:t>总氮</w:t>
            </w:r>
            <w:r>
              <w:rPr>
                <w:rFonts w:hint="eastAsia" w:ascii="Times New Roman" w:hAnsi="Times New Roman" w:cs="Times New Roman"/>
                <w:szCs w:val="21"/>
                <w:lang w:val="en-US" w:eastAsia="zh-CN"/>
              </w:rPr>
              <w:t>、</w:t>
            </w:r>
            <w:r>
              <w:rPr>
                <w:rFonts w:hint="default" w:ascii="Times New Roman" w:hAnsi="Times New Roman" w:cs="Times New Roman"/>
                <w:szCs w:val="21"/>
                <w:lang w:val="en-US" w:eastAsia="zh-CN"/>
              </w:rPr>
              <w:t>总磷</w:t>
            </w:r>
            <w:r>
              <w:rPr>
                <w:rFonts w:hint="eastAsia" w:ascii="Times New Roman" w:hAnsi="Times New Roman" w:cs="Times New Roman"/>
                <w:szCs w:val="21"/>
                <w:lang w:val="en-US" w:eastAsia="zh-CN"/>
              </w:rPr>
              <w:t>、</w:t>
            </w:r>
            <w:r>
              <w:rPr>
                <w:rFonts w:hint="default" w:ascii="Times New Roman" w:hAnsi="Times New Roman" w:cs="Times New Roman"/>
                <w:szCs w:val="21"/>
                <w:lang w:val="en-US" w:eastAsia="zh-CN"/>
              </w:rPr>
              <w:t>硫化物</w:t>
            </w:r>
            <w:r>
              <w:rPr>
                <w:rFonts w:hint="eastAsia" w:ascii="Times New Roman" w:hAnsi="Times New Roman" w:cs="Times New Roman"/>
                <w:szCs w:val="21"/>
                <w:lang w:val="en-US" w:eastAsia="zh-CN"/>
              </w:rPr>
              <w:t>、</w:t>
            </w:r>
            <w:r>
              <w:rPr>
                <w:rFonts w:hint="default" w:ascii="Times New Roman" w:hAnsi="Times New Roman" w:cs="Times New Roman"/>
                <w:szCs w:val="21"/>
                <w:lang w:val="en-US" w:eastAsia="zh-CN"/>
              </w:rPr>
              <w:t>苯胺类</w:t>
            </w:r>
            <w:r>
              <w:rPr>
                <w:rFonts w:hint="eastAsia" w:ascii="Times New Roman" w:hAnsi="Times New Roman" w:cs="Times New Roman"/>
                <w:szCs w:val="21"/>
                <w:lang w:val="en-US" w:eastAsia="zh-CN"/>
              </w:rPr>
              <w:t>、</w:t>
            </w:r>
            <w:r>
              <w:rPr>
                <w:rFonts w:hint="default" w:ascii="Times New Roman" w:hAnsi="Times New Roman" w:cs="Times New Roman"/>
                <w:szCs w:val="21"/>
                <w:lang w:val="en-US" w:eastAsia="zh-CN"/>
              </w:rPr>
              <w:t>六价铬</w:t>
            </w:r>
            <w:r>
              <w:rPr>
                <w:rFonts w:hint="eastAsia" w:ascii="Times New Roman" w:hAnsi="Times New Roman" w:cs="Times New Roman"/>
                <w:szCs w:val="21"/>
                <w:lang w:val="en-US" w:eastAsia="zh-CN"/>
              </w:rPr>
              <w:t>、</w:t>
            </w:r>
            <w:r>
              <w:rPr>
                <w:rFonts w:hint="default" w:ascii="Times New Roman" w:hAnsi="Times New Roman" w:cs="Times New Roman"/>
                <w:szCs w:val="21"/>
                <w:lang w:val="en-US" w:eastAsia="zh-CN"/>
              </w:rPr>
              <w:t>石油类</w:t>
            </w:r>
            <w:r>
              <w:rPr>
                <w:rFonts w:hint="eastAsia" w:ascii="Times New Roman" w:hAnsi="Times New Roman" w:cs="Times New Roman"/>
                <w:szCs w:val="21"/>
                <w:lang w:val="en-US" w:eastAsia="zh-CN"/>
              </w:rPr>
              <w:t>、</w:t>
            </w:r>
            <w:r>
              <w:rPr>
                <w:rFonts w:hint="default" w:ascii="Times New Roman" w:hAnsi="Times New Roman" w:cs="Times New Roman"/>
                <w:szCs w:val="21"/>
                <w:lang w:val="en-US" w:eastAsia="zh-CN"/>
              </w:rPr>
              <w:t>动植物油类</w:t>
            </w:r>
            <w:r>
              <w:rPr>
                <w:rFonts w:hint="eastAsia" w:ascii="Times New Roman" w:hAnsi="Times New Roman" w:cs="Times New Roman"/>
                <w:szCs w:val="21"/>
                <w:lang w:val="en-US" w:eastAsia="zh-CN"/>
              </w:rPr>
              <w:t>、</w:t>
            </w:r>
            <w:r>
              <w:rPr>
                <w:rFonts w:hint="default" w:ascii="Times New Roman" w:hAnsi="Times New Roman" w:cs="Times New Roman"/>
                <w:szCs w:val="21"/>
                <w:lang w:val="en-US" w:eastAsia="zh-CN"/>
              </w:rPr>
              <w:t>阴离子表面活性剂</w:t>
            </w:r>
            <w:r>
              <w:rPr>
                <w:rFonts w:hint="eastAsia" w:ascii="Times New Roman" w:hAnsi="Times New Roman" w:cs="Times New Roman"/>
                <w:szCs w:val="21"/>
                <w:lang w:val="en-US" w:eastAsia="zh-CN"/>
              </w:rPr>
              <w:t>、可吸附有机卤素（AOX）*</w:t>
            </w:r>
          </w:p>
        </w:tc>
        <w:tc>
          <w:tcPr>
            <w:tcW w:w="1183" w:type="dxa"/>
            <w:vAlign w:val="center"/>
          </w:tcPr>
          <w:p w14:paraId="28EC38E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4次/天，</w:t>
            </w:r>
          </w:p>
          <w:p w14:paraId="480EC930">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eastAsia="宋体" w:cs="Times New Roman"/>
                <w:kern w:val="0"/>
                <w:szCs w:val="21"/>
              </w:rPr>
              <w:t>监测2天</w:t>
            </w:r>
          </w:p>
        </w:tc>
      </w:tr>
      <w:tr w14:paraId="29D189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57" w:type="dxa"/>
            <w:vAlign w:val="center"/>
          </w:tcPr>
          <w:p w14:paraId="099290D8">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2</w:t>
            </w:r>
          </w:p>
        </w:tc>
        <w:tc>
          <w:tcPr>
            <w:tcW w:w="1201" w:type="dxa"/>
            <w:vMerge w:val="continue"/>
            <w:vAlign w:val="center"/>
          </w:tcPr>
          <w:p w14:paraId="184B4E70">
            <w:pPr>
              <w:keepNext w:val="0"/>
              <w:keepLines w:val="0"/>
              <w:suppressLineNumbers w:val="0"/>
              <w:spacing w:before="0" w:beforeAutospacing="0" w:after="0" w:afterAutospacing="0" w:line="280" w:lineRule="exact"/>
              <w:ind w:left="0" w:right="0"/>
              <w:jc w:val="center"/>
              <w:rPr>
                <w:rFonts w:hint="eastAsia" w:ascii="Times New Roman" w:hAnsi="Times New Roman" w:cs="Times New Roman"/>
                <w:szCs w:val="21"/>
                <w:lang w:val="en-US" w:eastAsia="zh-CN"/>
              </w:rPr>
            </w:pPr>
          </w:p>
        </w:tc>
        <w:tc>
          <w:tcPr>
            <w:tcW w:w="1835" w:type="dxa"/>
            <w:vAlign w:val="center"/>
          </w:tcPr>
          <w:p w14:paraId="19E0AAA2">
            <w:pPr>
              <w:keepNext w:val="0"/>
              <w:keepLines w:val="0"/>
              <w:suppressLineNumbers w:val="0"/>
              <w:spacing w:before="0" w:beforeAutospacing="0" w:after="0" w:afterAutospacing="0" w:line="280" w:lineRule="exact"/>
              <w:ind w:left="0" w:right="0"/>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生产废水处理设施进、出口W2</w:t>
            </w:r>
          </w:p>
        </w:tc>
        <w:tc>
          <w:tcPr>
            <w:tcW w:w="3640" w:type="dxa"/>
            <w:vAlign w:val="center"/>
          </w:tcPr>
          <w:p w14:paraId="378F4004">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pH值</w:t>
            </w:r>
            <w:r>
              <w:rPr>
                <w:rFonts w:hint="eastAsia" w:ascii="Times New Roman" w:hAnsi="Times New Roman" w:cs="Times New Roman"/>
                <w:szCs w:val="21"/>
                <w:lang w:val="en-US" w:eastAsia="zh-CN"/>
              </w:rPr>
              <w:t>、</w:t>
            </w:r>
            <w:r>
              <w:rPr>
                <w:rFonts w:hint="default" w:ascii="Times New Roman" w:hAnsi="Times New Roman" w:cs="Times New Roman"/>
                <w:szCs w:val="21"/>
                <w:lang w:val="en-US" w:eastAsia="zh-CN"/>
              </w:rPr>
              <w:t>化学需氧量</w:t>
            </w:r>
            <w:r>
              <w:rPr>
                <w:rFonts w:hint="eastAsia" w:ascii="Times New Roman" w:hAnsi="Times New Roman" w:cs="Times New Roman"/>
                <w:szCs w:val="21"/>
                <w:lang w:val="en-US" w:eastAsia="zh-CN"/>
              </w:rPr>
              <w:t>、</w:t>
            </w:r>
            <w:r>
              <w:rPr>
                <w:rFonts w:hint="default" w:ascii="Times New Roman" w:hAnsi="Times New Roman" w:cs="Times New Roman"/>
                <w:szCs w:val="21"/>
                <w:lang w:val="en-US" w:eastAsia="zh-CN"/>
              </w:rPr>
              <w:t>五日生化需氧量</w:t>
            </w:r>
            <w:r>
              <w:rPr>
                <w:rFonts w:hint="eastAsia" w:ascii="Times New Roman" w:hAnsi="Times New Roman" w:cs="Times New Roman"/>
                <w:szCs w:val="21"/>
                <w:lang w:val="en-US" w:eastAsia="zh-CN"/>
              </w:rPr>
              <w:t>、</w:t>
            </w:r>
            <w:r>
              <w:rPr>
                <w:rFonts w:hint="default" w:ascii="Times New Roman" w:hAnsi="Times New Roman" w:cs="Times New Roman"/>
                <w:szCs w:val="21"/>
                <w:lang w:val="en-US" w:eastAsia="zh-CN"/>
              </w:rPr>
              <w:t>悬浮物</w:t>
            </w:r>
            <w:r>
              <w:rPr>
                <w:rFonts w:hint="eastAsia" w:ascii="Times New Roman" w:hAnsi="Times New Roman" w:cs="Times New Roman"/>
                <w:szCs w:val="21"/>
                <w:lang w:val="en-US" w:eastAsia="zh-CN"/>
              </w:rPr>
              <w:t>、</w:t>
            </w:r>
            <w:r>
              <w:rPr>
                <w:rFonts w:hint="default" w:ascii="Times New Roman" w:hAnsi="Times New Roman" w:cs="Times New Roman"/>
                <w:szCs w:val="21"/>
                <w:lang w:val="en-US" w:eastAsia="zh-CN"/>
              </w:rPr>
              <w:t>色度</w:t>
            </w:r>
            <w:r>
              <w:rPr>
                <w:rFonts w:hint="eastAsia" w:ascii="Times New Roman" w:hAnsi="Times New Roman" w:cs="Times New Roman"/>
                <w:szCs w:val="21"/>
                <w:lang w:val="en-US" w:eastAsia="zh-CN"/>
              </w:rPr>
              <w:t>、</w:t>
            </w:r>
            <w:r>
              <w:rPr>
                <w:rFonts w:hint="default" w:ascii="Times New Roman" w:hAnsi="Times New Roman" w:cs="Times New Roman"/>
                <w:szCs w:val="21"/>
                <w:lang w:val="en-US" w:eastAsia="zh-CN"/>
              </w:rPr>
              <w:t>氨氮</w:t>
            </w:r>
            <w:r>
              <w:rPr>
                <w:rFonts w:hint="eastAsia" w:ascii="Times New Roman" w:hAnsi="Times New Roman" w:cs="Times New Roman"/>
                <w:szCs w:val="21"/>
                <w:lang w:val="en-US" w:eastAsia="zh-CN"/>
              </w:rPr>
              <w:t>、</w:t>
            </w:r>
            <w:r>
              <w:rPr>
                <w:rFonts w:hint="default" w:ascii="Times New Roman" w:hAnsi="Times New Roman" w:cs="Times New Roman"/>
                <w:szCs w:val="21"/>
                <w:lang w:val="en-US" w:eastAsia="zh-CN"/>
              </w:rPr>
              <w:t>总氮</w:t>
            </w:r>
            <w:r>
              <w:rPr>
                <w:rFonts w:hint="eastAsia" w:ascii="Times New Roman" w:hAnsi="Times New Roman" w:cs="Times New Roman"/>
                <w:szCs w:val="21"/>
                <w:lang w:val="en-US" w:eastAsia="zh-CN"/>
              </w:rPr>
              <w:t>、</w:t>
            </w:r>
            <w:r>
              <w:rPr>
                <w:rFonts w:hint="default" w:ascii="Times New Roman" w:hAnsi="Times New Roman" w:cs="Times New Roman"/>
                <w:szCs w:val="21"/>
                <w:lang w:val="en-US" w:eastAsia="zh-CN"/>
              </w:rPr>
              <w:t>总磷</w:t>
            </w:r>
            <w:r>
              <w:rPr>
                <w:rFonts w:hint="eastAsia" w:ascii="Times New Roman" w:hAnsi="Times New Roman" w:cs="Times New Roman"/>
                <w:szCs w:val="21"/>
                <w:lang w:val="en-US" w:eastAsia="zh-CN"/>
              </w:rPr>
              <w:t>、</w:t>
            </w:r>
          </w:p>
          <w:p w14:paraId="0BC00A16">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硫化物</w:t>
            </w:r>
            <w:r>
              <w:rPr>
                <w:rFonts w:hint="eastAsia" w:ascii="Times New Roman" w:hAnsi="Times New Roman" w:cs="Times New Roman"/>
                <w:szCs w:val="21"/>
                <w:lang w:val="en-US" w:eastAsia="zh-CN"/>
              </w:rPr>
              <w:t>、</w:t>
            </w:r>
            <w:r>
              <w:rPr>
                <w:rFonts w:hint="default" w:ascii="Times New Roman" w:hAnsi="Times New Roman" w:cs="Times New Roman"/>
                <w:szCs w:val="21"/>
                <w:lang w:val="en-US" w:eastAsia="zh-CN"/>
              </w:rPr>
              <w:t>苯胺类</w:t>
            </w:r>
            <w:r>
              <w:rPr>
                <w:rFonts w:hint="eastAsia" w:ascii="Times New Roman" w:hAnsi="Times New Roman" w:cs="Times New Roman"/>
                <w:szCs w:val="21"/>
                <w:lang w:val="en-US" w:eastAsia="zh-CN"/>
              </w:rPr>
              <w:t>、</w:t>
            </w:r>
            <w:r>
              <w:rPr>
                <w:rFonts w:hint="default" w:ascii="Times New Roman" w:hAnsi="Times New Roman" w:cs="Times New Roman"/>
                <w:szCs w:val="21"/>
                <w:lang w:val="en-US" w:eastAsia="zh-CN"/>
              </w:rPr>
              <w:t>六价铬</w:t>
            </w:r>
            <w:r>
              <w:rPr>
                <w:rFonts w:hint="eastAsia" w:ascii="Times New Roman" w:hAnsi="Times New Roman" w:cs="Times New Roman"/>
                <w:szCs w:val="21"/>
                <w:lang w:val="en-US" w:eastAsia="zh-CN"/>
              </w:rPr>
              <w:t>、</w:t>
            </w:r>
            <w:r>
              <w:rPr>
                <w:rFonts w:hint="default" w:ascii="Times New Roman" w:hAnsi="Times New Roman" w:cs="Times New Roman"/>
                <w:szCs w:val="21"/>
                <w:lang w:val="en-US" w:eastAsia="zh-CN"/>
              </w:rPr>
              <w:t>石油类</w:t>
            </w:r>
            <w:r>
              <w:rPr>
                <w:rFonts w:hint="eastAsia" w:ascii="Times New Roman" w:hAnsi="Times New Roman" w:cs="Times New Roman"/>
                <w:szCs w:val="21"/>
                <w:lang w:val="en-US" w:eastAsia="zh-CN"/>
              </w:rPr>
              <w:t>、阴离子表面活性剂、可吸附有机卤素（AOX）*</w:t>
            </w:r>
          </w:p>
        </w:tc>
        <w:tc>
          <w:tcPr>
            <w:tcW w:w="1183" w:type="dxa"/>
            <w:vAlign w:val="center"/>
          </w:tcPr>
          <w:p w14:paraId="13403E43">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4次/天，</w:t>
            </w:r>
          </w:p>
          <w:p w14:paraId="70CBF4B0">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eastAsia="宋体" w:cs="Times New Roman"/>
                <w:kern w:val="0"/>
                <w:szCs w:val="21"/>
              </w:rPr>
              <w:t>监测2天</w:t>
            </w:r>
          </w:p>
        </w:tc>
      </w:tr>
      <w:tr w14:paraId="79E668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57" w:type="dxa"/>
            <w:vAlign w:val="center"/>
          </w:tcPr>
          <w:p w14:paraId="2592653F">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3</w:t>
            </w:r>
          </w:p>
        </w:tc>
        <w:tc>
          <w:tcPr>
            <w:tcW w:w="1201" w:type="dxa"/>
            <w:vMerge w:val="continue"/>
            <w:vAlign w:val="center"/>
          </w:tcPr>
          <w:p w14:paraId="59FEF345">
            <w:pPr>
              <w:keepNext w:val="0"/>
              <w:keepLines w:val="0"/>
              <w:suppressLineNumbers w:val="0"/>
              <w:spacing w:before="0" w:beforeAutospacing="0" w:after="0" w:afterAutospacing="0" w:line="280" w:lineRule="exact"/>
              <w:ind w:left="0" w:right="0"/>
              <w:jc w:val="center"/>
              <w:rPr>
                <w:rFonts w:hint="eastAsia" w:ascii="Times New Roman" w:hAnsi="Times New Roman" w:cs="Times New Roman"/>
                <w:szCs w:val="21"/>
                <w:lang w:val="en-US" w:eastAsia="zh-CN"/>
              </w:rPr>
            </w:pPr>
          </w:p>
        </w:tc>
        <w:tc>
          <w:tcPr>
            <w:tcW w:w="1835" w:type="dxa"/>
            <w:vAlign w:val="center"/>
          </w:tcPr>
          <w:p w14:paraId="7853A7B1">
            <w:pPr>
              <w:keepNext w:val="0"/>
              <w:keepLines w:val="0"/>
              <w:suppressLineNumbers w:val="0"/>
              <w:spacing w:before="0" w:beforeAutospacing="0" w:after="0" w:afterAutospacing="0" w:line="280" w:lineRule="exact"/>
              <w:ind w:left="0" w:right="0"/>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回用水出口W3</w:t>
            </w:r>
          </w:p>
        </w:tc>
        <w:tc>
          <w:tcPr>
            <w:tcW w:w="3640" w:type="dxa"/>
            <w:vAlign w:val="center"/>
          </w:tcPr>
          <w:p w14:paraId="3AA48FB4">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szCs w:val="21"/>
                <w:lang w:val="en-US"/>
              </w:rPr>
            </w:pPr>
            <w:r>
              <w:rPr>
                <w:rFonts w:hint="default" w:ascii="Times New Roman" w:hAnsi="Times New Roman" w:cs="Times New Roman"/>
                <w:szCs w:val="21"/>
                <w:lang w:val="en-US" w:eastAsia="zh-CN"/>
              </w:rPr>
              <w:t>色度</w:t>
            </w:r>
            <w:r>
              <w:rPr>
                <w:rFonts w:hint="eastAsia" w:ascii="Times New Roman" w:hAnsi="Times New Roman" w:cs="Times New Roman"/>
                <w:szCs w:val="21"/>
                <w:lang w:val="en-US" w:eastAsia="zh-CN"/>
              </w:rPr>
              <w:t>、</w:t>
            </w:r>
            <w:r>
              <w:rPr>
                <w:rFonts w:hint="default" w:ascii="Times New Roman" w:hAnsi="Times New Roman" w:cs="Times New Roman"/>
                <w:szCs w:val="21"/>
                <w:lang w:val="en-US" w:eastAsia="zh-CN"/>
              </w:rPr>
              <w:t>pH值</w:t>
            </w:r>
            <w:r>
              <w:rPr>
                <w:rFonts w:hint="eastAsia" w:ascii="Times New Roman" w:hAnsi="Times New Roman" w:cs="Times New Roman"/>
                <w:szCs w:val="21"/>
                <w:lang w:val="en-US" w:eastAsia="zh-CN"/>
              </w:rPr>
              <w:t>、</w:t>
            </w:r>
            <w:r>
              <w:rPr>
                <w:rFonts w:hint="default" w:ascii="Times New Roman" w:hAnsi="Times New Roman" w:cs="Times New Roman"/>
                <w:szCs w:val="21"/>
                <w:lang w:val="en-US" w:eastAsia="zh-CN"/>
              </w:rPr>
              <w:t>铁</w:t>
            </w:r>
            <w:r>
              <w:rPr>
                <w:rFonts w:hint="eastAsia" w:ascii="Times New Roman" w:hAnsi="Times New Roman" w:cs="Times New Roman"/>
                <w:szCs w:val="21"/>
                <w:lang w:val="en-US" w:eastAsia="zh-CN"/>
              </w:rPr>
              <w:t>、</w:t>
            </w:r>
            <w:r>
              <w:rPr>
                <w:rFonts w:hint="default" w:ascii="Times New Roman" w:hAnsi="Times New Roman" w:cs="Times New Roman"/>
                <w:szCs w:val="21"/>
                <w:lang w:val="en-US" w:eastAsia="zh-CN"/>
              </w:rPr>
              <w:t>锰</w:t>
            </w:r>
            <w:r>
              <w:rPr>
                <w:rFonts w:hint="eastAsia" w:ascii="Times New Roman" w:hAnsi="Times New Roman" w:cs="Times New Roman"/>
                <w:szCs w:val="21"/>
                <w:lang w:val="en-US" w:eastAsia="zh-CN"/>
              </w:rPr>
              <w:t>、</w:t>
            </w:r>
            <w:r>
              <w:rPr>
                <w:rFonts w:hint="default" w:ascii="Times New Roman" w:hAnsi="Times New Roman" w:cs="Times New Roman"/>
                <w:szCs w:val="21"/>
                <w:lang w:val="en-US" w:eastAsia="zh-CN"/>
              </w:rPr>
              <w:t>悬浮物</w:t>
            </w:r>
            <w:r>
              <w:rPr>
                <w:rFonts w:hint="eastAsia" w:ascii="Times New Roman" w:hAnsi="Times New Roman" w:cs="Times New Roman"/>
                <w:szCs w:val="21"/>
                <w:lang w:val="en-US" w:eastAsia="zh-CN"/>
              </w:rPr>
              <w:t>、</w:t>
            </w:r>
            <w:r>
              <w:rPr>
                <w:rFonts w:hint="default" w:ascii="Times New Roman" w:hAnsi="Times New Roman" w:cs="Times New Roman"/>
                <w:szCs w:val="21"/>
                <w:lang w:val="en-US" w:eastAsia="zh-CN"/>
              </w:rPr>
              <w:t>化学需氧量</w:t>
            </w:r>
            <w:r>
              <w:rPr>
                <w:rFonts w:hint="eastAsia" w:ascii="Times New Roman" w:hAnsi="Times New Roman" w:cs="Times New Roman"/>
                <w:szCs w:val="21"/>
                <w:lang w:val="en-US" w:eastAsia="zh-CN"/>
              </w:rPr>
              <w:t>、总硬度（以CaCO</w:t>
            </w:r>
            <w:r>
              <w:rPr>
                <w:rFonts w:hint="eastAsia" w:ascii="Times New Roman" w:hAnsi="Times New Roman" w:cs="Times New Roman"/>
                <w:szCs w:val="21"/>
                <w:vertAlign w:val="subscript"/>
                <w:lang w:val="en-US" w:eastAsia="zh-CN"/>
              </w:rPr>
              <w:t>3</w:t>
            </w:r>
            <w:r>
              <w:rPr>
                <w:rFonts w:hint="eastAsia" w:ascii="Times New Roman" w:hAnsi="Times New Roman" w:cs="Times New Roman"/>
                <w:szCs w:val="21"/>
                <w:lang w:val="en-US" w:eastAsia="zh-CN"/>
              </w:rPr>
              <w:t>计）、电导率</w:t>
            </w:r>
          </w:p>
        </w:tc>
        <w:tc>
          <w:tcPr>
            <w:tcW w:w="1183" w:type="dxa"/>
            <w:vAlign w:val="center"/>
          </w:tcPr>
          <w:p w14:paraId="71B9D5A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4次/天，</w:t>
            </w:r>
          </w:p>
          <w:p w14:paraId="2212186B">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监测2天</w:t>
            </w:r>
          </w:p>
        </w:tc>
      </w:tr>
      <w:tr w14:paraId="001E86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57" w:type="dxa"/>
            <w:vAlign w:val="center"/>
          </w:tcPr>
          <w:p w14:paraId="690E899E">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4</w:t>
            </w:r>
          </w:p>
        </w:tc>
        <w:tc>
          <w:tcPr>
            <w:tcW w:w="1201" w:type="dxa"/>
            <w:vMerge w:val="continue"/>
            <w:vAlign w:val="center"/>
          </w:tcPr>
          <w:p w14:paraId="18094C59">
            <w:pPr>
              <w:keepNext w:val="0"/>
              <w:keepLines w:val="0"/>
              <w:suppressLineNumbers w:val="0"/>
              <w:spacing w:before="0" w:beforeAutospacing="0" w:after="0" w:afterAutospacing="0" w:line="280" w:lineRule="exact"/>
              <w:ind w:left="0" w:right="0"/>
              <w:jc w:val="center"/>
              <w:rPr>
                <w:rFonts w:hint="eastAsia" w:ascii="Times New Roman" w:hAnsi="Times New Roman" w:cs="Times New Roman"/>
                <w:szCs w:val="21"/>
                <w:lang w:val="en-US" w:eastAsia="zh-CN"/>
              </w:rPr>
            </w:pPr>
          </w:p>
        </w:tc>
        <w:tc>
          <w:tcPr>
            <w:tcW w:w="1835" w:type="dxa"/>
            <w:vAlign w:val="center"/>
          </w:tcPr>
          <w:p w14:paraId="0939E499">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雨水排放口W4-2</w:t>
            </w:r>
          </w:p>
        </w:tc>
        <w:tc>
          <w:tcPr>
            <w:tcW w:w="3640" w:type="dxa"/>
            <w:vAlign w:val="center"/>
          </w:tcPr>
          <w:p w14:paraId="6870A0D0">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pH值</w:t>
            </w:r>
            <w:r>
              <w:rPr>
                <w:rFonts w:hint="eastAsia" w:ascii="Times New Roman" w:hAnsi="Times New Roman" w:cs="Times New Roman"/>
                <w:szCs w:val="21"/>
                <w:lang w:val="en-US" w:eastAsia="zh-CN"/>
              </w:rPr>
              <w:t>、</w:t>
            </w:r>
            <w:r>
              <w:rPr>
                <w:rFonts w:hint="default" w:ascii="Times New Roman" w:hAnsi="Times New Roman" w:cs="Times New Roman"/>
                <w:szCs w:val="21"/>
                <w:lang w:val="en-US" w:eastAsia="zh-CN"/>
              </w:rPr>
              <w:t>悬浮物</w:t>
            </w:r>
            <w:r>
              <w:rPr>
                <w:rFonts w:hint="eastAsia" w:ascii="Times New Roman" w:hAnsi="Times New Roman" w:cs="Times New Roman"/>
                <w:szCs w:val="21"/>
                <w:lang w:val="en-US" w:eastAsia="zh-CN"/>
              </w:rPr>
              <w:t>、</w:t>
            </w:r>
            <w:r>
              <w:rPr>
                <w:rFonts w:hint="default" w:ascii="Times New Roman" w:hAnsi="Times New Roman" w:cs="Times New Roman"/>
                <w:szCs w:val="21"/>
                <w:lang w:val="en-US" w:eastAsia="zh-CN"/>
              </w:rPr>
              <w:t>化学需氧量</w:t>
            </w:r>
            <w:r>
              <w:rPr>
                <w:rFonts w:hint="eastAsia" w:ascii="Times New Roman" w:hAnsi="Times New Roman" w:cs="Times New Roman"/>
                <w:szCs w:val="21"/>
                <w:lang w:val="en-US" w:eastAsia="zh-CN"/>
              </w:rPr>
              <w:t>、</w:t>
            </w:r>
            <w:r>
              <w:rPr>
                <w:rFonts w:hint="default" w:ascii="Times New Roman" w:hAnsi="Times New Roman" w:cs="Times New Roman"/>
                <w:szCs w:val="21"/>
                <w:lang w:val="en-US" w:eastAsia="zh-CN"/>
              </w:rPr>
              <w:t>氨氮</w:t>
            </w:r>
          </w:p>
        </w:tc>
        <w:tc>
          <w:tcPr>
            <w:tcW w:w="1183" w:type="dxa"/>
            <w:vAlign w:val="center"/>
          </w:tcPr>
          <w:p w14:paraId="51FE9615">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highlight w:val="none"/>
              </w:rPr>
            </w:pPr>
            <w:r>
              <w:rPr>
                <w:rFonts w:hint="eastAsia" w:ascii="Times New Roman" w:hAnsi="Times New Roman" w:eastAsia="宋体" w:cs="Times New Roman"/>
                <w:kern w:val="0"/>
                <w:szCs w:val="21"/>
                <w:highlight w:val="none"/>
                <w:lang w:val="en-US" w:eastAsia="zh-CN"/>
              </w:rPr>
              <w:t>1</w:t>
            </w:r>
            <w:r>
              <w:rPr>
                <w:rFonts w:hint="default" w:ascii="Times New Roman" w:hAnsi="Times New Roman" w:eastAsia="宋体" w:cs="Times New Roman"/>
                <w:kern w:val="0"/>
                <w:szCs w:val="21"/>
                <w:highlight w:val="none"/>
              </w:rPr>
              <w:t>次/天，</w:t>
            </w:r>
          </w:p>
          <w:p w14:paraId="43773607">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highlight w:val="none"/>
              </w:rPr>
              <w:t>监测2天</w:t>
            </w:r>
          </w:p>
        </w:tc>
      </w:tr>
      <w:tr w14:paraId="01FF77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516" w:type="dxa"/>
            <w:gridSpan w:val="5"/>
            <w:vAlign w:val="center"/>
          </w:tcPr>
          <w:p w14:paraId="4B6C6103">
            <w:pPr>
              <w:keepNext w:val="0"/>
              <w:keepLines w:val="0"/>
              <w:suppressLineNumbers w:val="0"/>
              <w:spacing w:before="0" w:beforeAutospacing="0" w:after="0" w:afterAutospacing="0"/>
              <w:ind w:left="0" w:right="0"/>
              <w:jc w:val="both"/>
              <w:rPr>
                <w:rFonts w:hint="eastAsia" w:ascii="Times New Roman"/>
                <w:lang w:val="en-US" w:eastAsia="zh-CN"/>
              </w:rPr>
            </w:pPr>
            <w:r>
              <w:rPr>
                <w:rFonts w:hint="eastAsia" w:ascii="Times New Roman"/>
                <w:lang w:val="en-US" w:eastAsia="zh-CN"/>
              </w:rPr>
              <w:t>*：</w:t>
            </w:r>
            <w:r>
              <w:rPr>
                <w:rFonts w:hint="eastAsia" w:ascii="Times New Roman" w:hAnsi="Times New Roman" w:cs="Times New Roman"/>
                <w:szCs w:val="21"/>
                <w:lang w:val="en-US" w:eastAsia="zh-CN"/>
              </w:rPr>
              <w:t>可吸附有机卤素（AOX）分包检测</w:t>
            </w:r>
            <w:r>
              <w:rPr>
                <w:rFonts w:hint="eastAsia" w:ascii="Times New Roman"/>
                <w:lang w:val="en-US" w:eastAsia="zh-CN"/>
              </w:rPr>
              <w:t>。</w:t>
            </w:r>
          </w:p>
          <w:p w14:paraId="5F44E219">
            <w:pPr>
              <w:keepNext w:val="0"/>
              <w:keepLines w:val="0"/>
              <w:suppressLineNumbers w:val="0"/>
              <w:spacing w:before="0" w:beforeAutospacing="0" w:after="0" w:afterAutospacing="0"/>
              <w:ind w:left="0" w:right="0"/>
              <w:jc w:val="both"/>
              <w:rPr>
                <w:rFonts w:hint="default" w:ascii="Times New Roman"/>
                <w:lang w:val="en-US" w:eastAsia="zh-CN"/>
              </w:rPr>
            </w:pPr>
            <w:r>
              <w:rPr>
                <w:rFonts w:hint="eastAsia" w:ascii="Times New Roman"/>
                <w:lang w:val="en-US" w:eastAsia="zh-CN"/>
              </w:rPr>
              <w:t>注：企业回用水暂时储存至水箱中，水箱深约2~3m，不具备透明度的检测条件。</w:t>
            </w:r>
          </w:p>
        </w:tc>
      </w:tr>
    </w:tbl>
    <w:p w14:paraId="2FF94BB4">
      <w:pPr>
        <w:pStyle w:val="4"/>
      </w:pPr>
      <w:bookmarkStart w:id="84" w:name="_Toc16672"/>
      <w:r>
        <w:rPr>
          <w:rFonts w:hint="eastAsia"/>
        </w:rPr>
        <w:t>7.1.2废气验收监测内容</w:t>
      </w:r>
      <w:bookmarkEnd w:id="84"/>
    </w:p>
    <w:p w14:paraId="4C3393A8">
      <w:pPr>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废气监测包括有组织排放与无组织排放，监测点位、频次及内容见表7</w:t>
      </w:r>
      <w:r>
        <w:rPr>
          <w:rFonts w:ascii="Times New Roman" w:hAnsi="Times New Roman"/>
          <w:sz w:val="24"/>
          <w:szCs w:val="24"/>
        </w:rPr>
        <w:t>.1</w:t>
      </w:r>
      <w:r>
        <w:rPr>
          <w:rFonts w:hint="eastAsia" w:ascii="Times New Roman" w:hAnsi="Times New Roman"/>
          <w:sz w:val="24"/>
          <w:szCs w:val="24"/>
        </w:rPr>
        <w:t>-</w:t>
      </w:r>
      <w:r>
        <w:rPr>
          <w:rFonts w:hint="eastAsia" w:ascii="Times New Roman" w:hAnsi="Times New Roman"/>
          <w:sz w:val="24"/>
          <w:szCs w:val="24"/>
          <w:lang w:val="en-US" w:eastAsia="zh-CN"/>
        </w:rPr>
        <w:t>2</w:t>
      </w:r>
      <w:r>
        <w:rPr>
          <w:rFonts w:hint="eastAsia" w:ascii="Times New Roman" w:hAnsi="Times New Roman"/>
          <w:sz w:val="24"/>
          <w:szCs w:val="24"/>
        </w:rPr>
        <w:t>：</w:t>
      </w:r>
    </w:p>
    <w:p w14:paraId="2AFF9989">
      <w:pPr>
        <w:spacing w:line="360" w:lineRule="auto"/>
        <w:jc w:val="center"/>
        <w:rPr>
          <w:rFonts w:hint="eastAsia" w:ascii="Times New Roman" w:hAnsi="Times New Roman"/>
          <w:b/>
          <w:bCs/>
          <w:szCs w:val="21"/>
        </w:rPr>
      </w:pPr>
    </w:p>
    <w:p w14:paraId="08D94E2D">
      <w:pPr>
        <w:spacing w:line="360" w:lineRule="auto"/>
        <w:jc w:val="center"/>
        <w:rPr>
          <w:rFonts w:hint="eastAsia" w:ascii="Times New Roman" w:hAnsi="Times New Roman"/>
          <w:b/>
          <w:bCs/>
          <w:szCs w:val="21"/>
        </w:rPr>
      </w:pPr>
    </w:p>
    <w:p w14:paraId="72B8F9F2">
      <w:pPr>
        <w:spacing w:line="360" w:lineRule="auto"/>
        <w:jc w:val="center"/>
        <w:rPr>
          <w:rFonts w:hint="eastAsia" w:ascii="Times New Roman" w:hAnsi="Times New Roman"/>
          <w:b/>
          <w:bCs/>
          <w:szCs w:val="21"/>
        </w:rPr>
      </w:pPr>
    </w:p>
    <w:p w14:paraId="48C0D8D2">
      <w:pPr>
        <w:spacing w:line="360" w:lineRule="auto"/>
        <w:jc w:val="center"/>
        <w:rPr>
          <w:rFonts w:ascii="Times New Roman" w:hAnsi="Times New Roman"/>
          <w:b/>
          <w:bCs/>
          <w:szCs w:val="21"/>
        </w:rPr>
      </w:pPr>
      <w:r>
        <w:rPr>
          <w:rFonts w:hint="eastAsia" w:ascii="Times New Roman" w:hAnsi="Times New Roman"/>
          <w:b/>
          <w:bCs/>
          <w:szCs w:val="21"/>
        </w:rPr>
        <w:t>表7</w:t>
      </w:r>
      <w:r>
        <w:rPr>
          <w:rFonts w:ascii="Times New Roman" w:hAnsi="Times New Roman"/>
          <w:b/>
          <w:bCs/>
          <w:szCs w:val="21"/>
        </w:rPr>
        <w:t>.1</w:t>
      </w:r>
      <w:r>
        <w:rPr>
          <w:rFonts w:hint="eastAsia" w:ascii="Times New Roman" w:hAnsi="Times New Roman"/>
          <w:b/>
          <w:bCs/>
          <w:szCs w:val="21"/>
        </w:rPr>
        <w:t>-</w:t>
      </w:r>
      <w:r>
        <w:rPr>
          <w:rFonts w:hint="eastAsia" w:ascii="Times New Roman" w:hAnsi="Times New Roman"/>
          <w:b/>
          <w:bCs/>
          <w:szCs w:val="21"/>
          <w:lang w:val="en-US" w:eastAsia="zh-CN"/>
        </w:rPr>
        <w:t>1</w:t>
      </w:r>
      <w:r>
        <w:rPr>
          <w:rFonts w:hint="eastAsia" w:ascii="Times New Roman" w:hAnsi="Times New Roman"/>
          <w:b/>
          <w:bCs/>
          <w:szCs w:val="21"/>
        </w:rPr>
        <w:t xml:space="preserve"> 废气监测点位、频次及内容</w:t>
      </w:r>
    </w:p>
    <w:tbl>
      <w:tblPr>
        <w:tblStyle w:val="3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273"/>
        <w:gridCol w:w="3168"/>
        <w:gridCol w:w="2290"/>
        <w:gridCol w:w="1108"/>
      </w:tblGrid>
      <w:tr w14:paraId="1EEB89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677" w:type="dxa"/>
            <w:tcBorders>
              <w:tl2br w:val="nil"/>
              <w:tr2bl w:val="nil"/>
            </w:tcBorders>
            <w:vAlign w:val="center"/>
          </w:tcPr>
          <w:p w14:paraId="320F32AB">
            <w:pPr>
              <w:keepNext w:val="0"/>
              <w:keepLines w:val="0"/>
              <w:suppressLineNumbers w:val="0"/>
              <w:spacing w:before="0" w:beforeAutospacing="0" w:after="0" w:afterAutospacing="0"/>
              <w:ind w:left="0" w:right="0"/>
              <w:jc w:val="center"/>
              <w:rPr>
                <w:rFonts w:hint="default" w:ascii="Times New Roman" w:hAnsi="Times New Roman" w:cs="Times New Roman"/>
                <w:b/>
                <w:bCs/>
                <w:szCs w:val="21"/>
              </w:rPr>
            </w:pPr>
            <w:r>
              <w:rPr>
                <w:rFonts w:hint="default" w:ascii="Times New Roman" w:hAnsi="Times New Roman" w:cs="Times New Roman"/>
                <w:b/>
                <w:bCs/>
                <w:szCs w:val="21"/>
              </w:rPr>
              <w:t>序号</w:t>
            </w:r>
          </w:p>
        </w:tc>
        <w:tc>
          <w:tcPr>
            <w:tcW w:w="1273" w:type="dxa"/>
            <w:tcBorders>
              <w:tl2br w:val="nil"/>
              <w:tr2bl w:val="nil"/>
            </w:tcBorders>
            <w:vAlign w:val="center"/>
          </w:tcPr>
          <w:p w14:paraId="76B4CA7D">
            <w:pPr>
              <w:keepNext w:val="0"/>
              <w:keepLines w:val="0"/>
              <w:suppressLineNumbers w:val="0"/>
              <w:spacing w:before="0" w:beforeAutospacing="0" w:after="0" w:afterAutospacing="0"/>
              <w:ind w:left="0" w:right="0"/>
              <w:jc w:val="center"/>
              <w:rPr>
                <w:rFonts w:hint="default" w:ascii="Times New Roman" w:hAnsi="Times New Roman" w:cs="Times New Roman"/>
                <w:b/>
                <w:bCs/>
                <w:szCs w:val="21"/>
              </w:rPr>
            </w:pPr>
            <w:r>
              <w:rPr>
                <w:rFonts w:hint="default" w:ascii="Times New Roman" w:hAnsi="Times New Roman" w:cs="Times New Roman"/>
                <w:b/>
                <w:bCs/>
                <w:szCs w:val="21"/>
              </w:rPr>
              <w:t>监测项目</w:t>
            </w:r>
          </w:p>
        </w:tc>
        <w:tc>
          <w:tcPr>
            <w:tcW w:w="3168" w:type="dxa"/>
            <w:tcBorders>
              <w:tl2br w:val="nil"/>
              <w:tr2bl w:val="nil"/>
            </w:tcBorders>
            <w:vAlign w:val="center"/>
          </w:tcPr>
          <w:p w14:paraId="1A23BBC0">
            <w:pPr>
              <w:keepNext w:val="0"/>
              <w:keepLines w:val="0"/>
              <w:suppressLineNumbers w:val="0"/>
              <w:spacing w:before="0" w:beforeAutospacing="0" w:after="0" w:afterAutospacing="0"/>
              <w:ind w:left="0" w:right="0"/>
              <w:jc w:val="center"/>
              <w:rPr>
                <w:rFonts w:hint="default" w:ascii="Times New Roman" w:hAnsi="Times New Roman" w:cs="Times New Roman"/>
                <w:b/>
                <w:bCs/>
                <w:szCs w:val="21"/>
              </w:rPr>
            </w:pPr>
            <w:r>
              <w:rPr>
                <w:rFonts w:hint="default" w:ascii="Times New Roman" w:hAnsi="Times New Roman" w:cs="Times New Roman"/>
                <w:b/>
                <w:bCs/>
                <w:szCs w:val="21"/>
              </w:rPr>
              <w:t>监测点位</w:t>
            </w:r>
          </w:p>
        </w:tc>
        <w:tc>
          <w:tcPr>
            <w:tcW w:w="2290" w:type="dxa"/>
            <w:tcBorders>
              <w:tl2br w:val="nil"/>
              <w:tr2bl w:val="nil"/>
            </w:tcBorders>
            <w:vAlign w:val="center"/>
          </w:tcPr>
          <w:p w14:paraId="6DA5B31B">
            <w:pPr>
              <w:keepNext w:val="0"/>
              <w:keepLines w:val="0"/>
              <w:suppressLineNumbers w:val="0"/>
              <w:spacing w:before="0" w:beforeAutospacing="0" w:after="0" w:afterAutospacing="0"/>
              <w:ind w:left="0" w:right="0"/>
              <w:jc w:val="center"/>
              <w:rPr>
                <w:rFonts w:hint="default" w:ascii="Times New Roman" w:hAnsi="Times New Roman" w:cs="Times New Roman"/>
                <w:b/>
                <w:bCs/>
                <w:szCs w:val="21"/>
              </w:rPr>
            </w:pPr>
            <w:r>
              <w:rPr>
                <w:rFonts w:hint="default" w:ascii="Times New Roman" w:hAnsi="Times New Roman" w:cs="Times New Roman"/>
                <w:b/>
                <w:bCs/>
                <w:szCs w:val="21"/>
              </w:rPr>
              <w:t>监测</w:t>
            </w:r>
            <w:r>
              <w:rPr>
                <w:rFonts w:hint="eastAsia" w:ascii="Times New Roman" w:hAnsi="Times New Roman" w:cs="Times New Roman"/>
                <w:b/>
                <w:bCs/>
                <w:szCs w:val="21"/>
                <w:lang w:val="en-US" w:eastAsia="zh-CN"/>
              </w:rPr>
              <w:t>因子</w:t>
            </w:r>
          </w:p>
        </w:tc>
        <w:tc>
          <w:tcPr>
            <w:tcW w:w="1108" w:type="dxa"/>
            <w:tcBorders>
              <w:tl2br w:val="nil"/>
              <w:tr2bl w:val="nil"/>
            </w:tcBorders>
            <w:vAlign w:val="center"/>
          </w:tcPr>
          <w:p w14:paraId="5EAB1478">
            <w:pPr>
              <w:keepNext w:val="0"/>
              <w:keepLines w:val="0"/>
              <w:suppressLineNumbers w:val="0"/>
              <w:spacing w:before="0" w:beforeAutospacing="0" w:after="0" w:afterAutospacing="0"/>
              <w:ind w:left="0" w:right="0"/>
              <w:jc w:val="center"/>
              <w:rPr>
                <w:rFonts w:hint="default" w:ascii="Times New Roman" w:hAnsi="Times New Roman" w:cs="Times New Roman"/>
                <w:b/>
                <w:bCs/>
                <w:szCs w:val="21"/>
              </w:rPr>
            </w:pPr>
            <w:r>
              <w:rPr>
                <w:rFonts w:hint="default" w:ascii="Times New Roman" w:hAnsi="Times New Roman" w:cs="Times New Roman"/>
                <w:b/>
                <w:bCs/>
                <w:szCs w:val="21"/>
              </w:rPr>
              <w:t>监测频次</w:t>
            </w:r>
          </w:p>
        </w:tc>
      </w:tr>
      <w:tr w14:paraId="4C057C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dxa"/>
            <w:tcBorders>
              <w:tl2br w:val="nil"/>
              <w:tr2bl w:val="nil"/>
            </w:tcBorders>
            <w:vAlign w:val="center"/>
          </w:tcPr>
          <w:p w14:paraId="6DCE990F">
            <w:pPr>
              <w:keepNext w:val="0"/>
              <w:keepLines w:val="0"/>
              <w:suppressLineNumbers w:val="0"/>
              <w:spacing w:before="0" w:beforeAutospacing="0" w:after="0" w:afterAutospacing="0"/>
              <w:ind w:left="0" w:right="0"/>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1</w:t>
            </w:r>
          </w:p>
        </w:tc>
        <w:tc>
          <w:tcPr>
            <w:tcW w:w="1273" w:type="dxa"/>
            <w:vMerge w:val="restart"/>
            <w:tcBorders>
              <w:tl2br w:val="nil"/>
              <w:tr2bl w:val="nil"/>
            </w:tcBorders>
            <w:vAlign w:val="center"/>
          </w:tcPr>
          <w:p w14:paraId="6D72038F">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有组织废气</w:t>
            </w:r>
          </w:p>
        </w:tc>
        <w:tc>
          <w:tcPr>
            <w:tcW w:w="3168" w:type="dxa"/>
            <w:vMerge w:val="restart"/>
            <w:tcBorders>
              <w:tl2br w:val="nil"/>
              <w:tr2bl w:val="nil"/>
            </w:tcBorders>
            <w:vAlign w:val="center"/>
          </w:tcPr>
          <w:p w14:paraId="404564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定型废气处理设施进口G1-1</w:t>
            </w:r>
          </w:p>
        </w:tc>
        <w:tc>
          <w:tcPr>
            <w:tcW w:w="2290" w:type="dxa"/>
            <w:tcBorders>
              <w:tl2br w:val="nil"/>
              <w:tr2bl w:val="nil"/>
            </w:tcBorders>
            <w:vAlign w:val="center"/>
          </w:tcPr>
          <w:p w14:paraId="49DBA0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低浓度颗粒物</w:t>
            </w:r>
          </w:p>
        </w:tc>
        <w:tc>
          <w:tcPr>
            <w:tcW w:w="1108" w:type="dxa"/>
            <w:vMerge w:val="restart"/>
            <w:tcBorders>
              <w:tl2br w:val="nil"/>
              <w:tr2bl w:val="nil"/>
            </w:tcBorders>
            <w:vAlign w:val="center"/>
          </w:tcPr>
          <w:p w14:paraId="7F035484">
            <w:pPr>
              <w:keepNext w:val="0"/>
              <w:keepLines w:val="0"/>
              <w:suppressLineNumbers w:val="0"/>
              <w:spacing w:before="0" w:beforeAutospacing="0" w:after="0" w:afterAutospacing="0"/>
              <w:ind w:left="0" w:right="0"/>
              <w:jc w:val="center"/>
              <w:rPr>
                <w:rFonts w:hint="default" w:ascii="Times New Roman" w:hAnsi="Times New Roman" w:cs="Times New Roman"/>
                <w:szCs w:val="21"/>
                <w:highlight w:val="none"/>
              </w:rPr>
            </w:pPr>
            <w:r>
              <w:rPr>
                <w:rFonts w:hint="eastAsia" w:ascii="Times New Roman" w:hAnsi="Times New Roman" w:cs="Times New Roman"/>
                <w:szCs w:val="21"/>
                <w:highlight w:val="none"/>
                <w:lang w:val="en-US" w:eastAsia="zh-CN"/>
              </w:rPr>
              <w:t>3</w:t>
            </w:r>
            <w:r>
              <w:rPr>
                <w:rFonts w:hint="default" w:ascii="Times New Roman" w:hAnsi="Times New Roman" w:cs="Times New Roman"/>
                <w:szCs w:val="21"/>
                <w:highlight w:val="none"/>
              </w:rPr>
              <w:t>次/天，</w:t>
            </w:r>
          </w:p>
          <w:p w14:paraId="40AB6DC2">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highlight w:val="none"/>
              </w:rPr>
              <w:t>监测2天</w:t>
            </w:r>
          </w:p>
        </w:tc>
      </w:tr>
      <w:tr w14:paraId="149A55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dxa"/>
            <w:tcBorders>
              <w:tl2br w:val="nil"/>
              <w:tr2bl w:val="nil"/>
            </w:tcBorders>
            <w:vAlign w:val="center"/>
          </w:tcPr>
          <w:p w14:paraId="19104DCC">
            <w:pPr>
              <w:keepNext w:val="0"/>
              <w:keepLines w:val="0"/>
              <w:suppressLineNumbers w:val="0"/>
              <w:spacing w:before="0" w:beforeAutospacing="0" w:after="0" w:afterAutospacing="0"/>
              <w:ind w:left="0" w:right="0"/>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2</w:t>
            </w:r>
          </w:p>
        </w:tc>
        <w:tc>
          <w:tcPr>
            <w:tcW w:w="1273" w:type="dxa"/>
            <w:vMerge w:val="continue"/>
            <w:tcBorders>
              <w:tl2br w:val="nil"/>
              <w:tr2bl w:val="nil"/>
            </w:tcBorders>
            <w:vAlign w:val="center"/>
          </w:tcPr>
          <w:p w14:paraId="7C0F1358">
            <w:pPr>
              <w:keepNext w:val="0"/>
              <w:keepLines w:val="0"/>
              <w:suppressLineNumbers w:val="0"/>
              <w:spacing w:before="0" w:beforeAutospacing="0" w:after="0" w:afterAutospacing="0"/>
              <w:ind w:left="0" w:right="0"/>
              <w:jc w:val="center"/>
              <w:rPr>
                <w:rFonts w:hint="eastAsia" w:ascii="Times New Roman" w:hAnsi="Times New Roman" w:cs="Times New Roman"/>
                <w:szCs w:val="21"/>
                <w:lang w:val="en-US" w:eastAsia="zh-CN"/>
              </w:rPr>
            </w:pPr>
          </w:p>
        </w:tc>
        <w:tc>
          <w:tcPr>
            <w:tcW w:w="3168" w:type="dxa"/>
            <w:vMerge w:val="continue"/>
            <w:tcBorders>
              <w:tl2br w:val="nil"/>
              <w:tr2bl w:val="nil"/>
            </w:tcBorders>
            <w:vAlign w:val="center"/>
          </w:tcPr>
          <w:p w14:paraId="6429BA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Times New Roman" w:hAnsi="Times New Roman" w:cs="Times New Roman"/>
                <w:szCs w:val="21"/>
                <w:lang w:val="en-US" w:eastAsia="zh-CN"/>
              </w:rPr>
            </w:pPr>
          </w:p>
        </w:tc>
        <w:tc>
          <w:tcPr>
            <w:tcW w:w="2290" w:type="dxa"/>
            <w:tcBorders>
              <w:tl2br w:val="nil"/>
              <w:tr2bl w:val="nil"/>
            </w:tcBorders>
            <w:vAlign w:val="center"/>
          </w:tcPr>
          <w:p w14:paraId="103F3E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染整油烟</w:t>
            </w:r>
          </w:p>
        </w:tc>
        <w:tc>
          <w:tcPr>
            <w:tcW w:w="1108" w:type="dxa"/>
            <w:vMerge w:val="continue"/>
            <w:tcBorders>
              <w:tl2br w:val="nil"/>
              <w:tr2bl w:val="nil"/>
            </w:tcBorders>
            <w:vAlign w:val="center"/>
          </w:tcPr>
          <w:p w14:paraId="147D0B01">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kern w:val="2"/>
                <w:sz w:val="21"/>
                <w:szCs w:val="21"/>
                <w:lang w:val="en-US" w:eastAsia="zh-CN" w:bidi="ar-SA"/>
              </w:rPr>
            </w:pPr>
          </w:p>
        </w:tc>
      </w:tr>
      <w:tr w14:paraId="477420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dxa"/>
            <w:tcBorders>
              <w:tl2br w:val="nil"/>
              <w:tr2bl w:val="nil"/>
            </w:tcBorders>
            <w:vAlign w:val="center"/>
          </w:tcPr>
          <w:p w14:paraId="6E42D2A8">
            <w:pPr>
              <w:keepNext w:val="0"/>
              <w:keepLines w:val="0"/>
              <w:suppressLineNumbers w:val="0"/>
              <w:spacing w:before="0" w:beforeAutospacing="0" w:after="0" w:afterAutospacing="0"/>
              <w:ind w:left="0" w:right="0"/>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3</w:t>
            </w:r>
          </w:p>
        </w:tc>
        <w:tc>
          <w:tcPr>
            <w:tcW w:w="1273" w:type="dxa"/>
            <w:vMerge w:val="continue"/>
            <w:tcBorders>
              <w:tl2br w:val="nil"/>
              <w:tr2bl w:val="nil"/>
            </w:tcBorders>
            <w:vAlign w:val="center"/>
          </w:tcPr>
          <w:p w14:paraId="3BAAC14F">
            <w:pPr>
              <w:keepNext w:val="0"/>
              <w:keepLines w:val="0"/>
              <w:suppressLineNumbers w:val="0"/>
              <w:spacing w:before="0" w:beforeAutospacing="0" w:after="0" w:afterAutospacing="0"/>
              <w:ind w:left="0" w:right="0"/>
              <w:jc w:val="center"/>
              <w:rPr>
                <w:rFonts w:hint="default" w:ascii="Times New Roman" w:hAnsi="Times New Roman" w:cs="Times New Roman"/>
                <w:szCs w:val="21"/>
              </w:rPr>
            </w:pPr>
          </w:p>
        </w:tc>
        <w:tc>
          <w:tcPr>
            <w:tcW w:w="3168" w:type="dxa"/>
            <w:vMerge w:val="restart"/>
            <w:tcBorders>
              <w:tl2br w:val="nil"/>
              <w:tr2bl w:val="nil"/>
            </w:tcBorders>
            <w:vAlign w:val="center"/>
          </w:tcPr>
          <w:p w14:paraId="7170CC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定型废气处理设施出口G1-2</w:t>
            </w:r>
          </w:p>
        </w:tc>
        <w:tc>
          <w:tcPr>
            <w:tcW w:w="2290" w:type="dxa"/>
            <w:tcBorders>
              <w:tl2br w:val="nil"/>
              <w:tr2bl w:val="nil"/>
            </w:tcBorders>
            <w:vAlign w:val="center"/>
          </w:tcPr>
          <w:p w14:paraId="23EDCC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染整油烟</w:t>
            </w:r>
          </w:p>
        </w:tc>
        <w:tc>
          <w:tcPr>
            <w:tcW w:w="1108" w:type="dxa"/>
            <w:vMerge w:val="restart"/>
            <w:tcBorders>
              <w:tl2br w:val="nil"/>
              <w:tr2bl w:val="nil"/>
            </w:tcBorders>
            <w:vAlign w:val="center"/>
          </w:tcPr>
          <w:p w14:paraId="779A3B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3</w:t>
            </w:r>
            <w:r>
              <w:rPr>
                <w:rFonts w:hint="default" w:ascii="Times New Roman" w:hAnsi="Times New Roman" w:cs="Times New Roman"/>
                <w:szCs w:val="21"/>
                <w:lang w:val="en-US" w:eastAsia="zh-CN"/>
              </w:rPr>
              <w:t>次/天，</w:t>
            </w:r>
          </w:p>
          <w:p w14:paraId="721BAC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监测2天</w:t>
            </w:r>
          </w:p>
        </w:tc>
      </w:tr>
      <w:tr w14:paraId="2E78AC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dxa"/>
            <w:tcBorders>
              <w:tl2br w:val="nil"/>
              <w:tr2bl w:val="nil"/>
            </w:tcBorders>
            <w:vAlign w:val="center"/>
          </w:tcPr>
          <w:p w14:paraId="08DCE4EB">
            <w:pPr>
              <w:keepNext w:val="0"/>
              <w:keepLines w:val="0"/>
              <w:suppressLineNumbers w:val="0"/>
              <w:spacing w:before="0" w:beforeAutospacing="0" w:after="0" w:afterAutospacing="0"/>
              <w:ind w:left="0" w:right="0"/>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4</w:t>
            </w:r>
          </w:p>
        </w:tc>
        <w:tc>
          <w:tcPr>
            <w:tcW w:w="1273" w:type="dxa"/>
            <w:vMerge w:val="continue"/>
            <w:tcBorders>
              <w:tl2br w:val="nil"/>
              <w:tr2bl w:val="nil"/>
            </w:tcBorders>
            <w:vAlign w:val="center"/>
          </w:tcPr>
          <w:p w14:paraId="03911A7E">
            <w:pPr>
              <w:keepNext w:val="0"/>
              <w:keepLines w:val="0"/>
              <w:suppressLineNumbers w:val="0"/>
              <w:spacing w:before="0" w:beforeAutospacing="0" w:after="0" w:afterAutospacing="0"/>
              <w:ind w:left="0" w:right="0"/>
              <w:jc w:val="center"/>
              <w:rPr>
                <w:rFonts w:hint="default" w:ascii="Times New Roman" w:hAnsi="Times New Roman" w:cs="Times New Roman"/>
                <w:szCs w:val="21"/>
              </w:rPr>
            </w:pPr>
          </w:p>
        </w:tc>
        <w:tc>
          <w:tcPr>
            <w:tcW w:w="3168" w:type="dxa"/>
            <w:vMerge w:val="continue"/>
            <w:tcBorders>
              <w:tl2br w:val="nil"/>
              <w:tr2bl w:val="nil"/>
            </w:tcBorders>
            <w:vAlign w:val="center"/>
          </w:tcPr>
          <w:p w14:paraId="6D6DD8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Times New Roman" w:hAnsi="Times New Roman" w:cs="Times New Roman"/>
                <w:szCs w:val="21"/>
                <w:lang w:val="en-US" w:eastAsia="zh-CN"/>
              </w:rPr>
            </w:pPr>
          </w:p>
        </w:tc>
        <w:tc>
          <w:tcPr>
            <w:tcW w:w="2290" w:type="dxa"/>
            <w:tcBorders>
              <w:tl2br w:val="nil"/>
              <w:tr2bl w:val="nil"/>
            </w:tcBorders>
            <w:vAlign w:val="center"/>
          </w:tcPr>
          <w:p w14:paraId="7B3354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低浓度颗粒物</w:t>
            </w:r>
            <w:r>
              <w:rPr>
                <w:rFonts w:hint="eastAsia" w:ascii="Times New Roman" w:hAnsi="Times New Roman" w:cs="Times New Roman"/>
                <w:szCs w:val="21"/>
                <w:lang w:val="en-US" w:eastAsia="zh-CN"/>
              </w:rPr>
              <w:t>、</w:t>
            </w:r>
            <w:r>
              <w:rPr>
                <w:rFonts w:hint="default" w:ascii="Times New Roman" w:hAnsi="Times New Roman" w:cs="Times New Roman"/>
                <w:szCs w:val="21"/>
                <w:lang w:val="en-US" w:eastAsia="zh-CN"/>
              </w:rPr>
              <w:t>臭气浓度</w:t>
            </w:r>
          </w:p>
        </w:tc>
        <w:tc>
          <w:tcPr>
            <w:tcW w:w="1108" w:type="dxa"/>
            <w:vMerge w:val="continue"/>
            <w:tcBorders>
              <w:tl2br w:val="nil"/>
              <w:tr2bl w:val="nil"/>
            </w:tcBorders>
            <w:vAlign w:val="center"/>
          </w:tcPr>
          <w:p w14:paraId="0723E1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cs="Times New Roman"/>
                <w:szCs w:val="21"/>
                <w:lang w:val="en-US" w:eastAsia="zh-CN"/>
              </w:rPr>
            </w:pPr>
          </w:p>
        </w:tc>
      </w:tr>
      <w:tr w14:paraId="041E3F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dxa"/>
            <w:tcBorders>
              <w:tl2br w:val="nil"/>
              <w:tr2bl w:val="nil"/>
            </w:tcBorders>
            <w:vAlign w:val="center"/>
          </w:tcPr>
          <w:p w14:paraId="56A525C7">
            <w:pPr>
              <w:keepNext w:val="0"/>
              <w:keepLines w:val="0"/>
              <w:suppressLineNumbers w:val="0"/>
              <w:spacing w:before="0" w:beforeAutospacing="0" w:after="0" w:afterAutospacing="0"/>
              <w:ind w:left="0" w:right="0"/>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5</w:t>
            </w:r>
          </w:p>
        </w:tc>
        <w:tc>
          <w:tcPr>
            <w:tcW w:w="1273" w:type="dxa"/>
            <w:vMerge w:val="continue"/>
            <w:tcBorders>
              <w:tl2br w:val="nil"/>
              <w:tr2bl w:val="nil"/>
            </w:tcBorders>
            <w:vAlign w:val="center"/>
          </w:tcPr>
          <w:p w14:paraId="6A2F0268">
            <w:pPr>
              <w:keepNext w:val="0"/>
              <w:keepLines w:val="0"/>
              <w:suppressLineNumbers w:val="0"/>
              <w:spacing w:before="0" w:beforeAutospacing="0" w:after="0" w:afterAutospacing="0"/>
              <w:ind w:left="0" w:right="0"/>
              <w:jc w:val="center"/>
              <w:rPr>
                <w:rFonts w:hint="default" w:ascii="Times New Roman" w:hAnsi="Times New Roman" w:cs="Times New Roman"/>
                <w:szCs w:val="21"/>
              </w:rPr>
            </w:pPr>
          </w:p>
        </w:tc>
        <w:tc>
          <w:tcPr>
            <w:tcW w:w="3168" w:type="dxa"/>
            <w:tcBorders>
              <w:tl2br w:val="nil"/>
              <w:tr2bl w:val="nil"/>
            </w:tcBorders>
            <w:vAlign w:val="center"/>
          </w:tcPr>
          <w:p w14:paraId="0FCE71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天然气燃烧废气排放口G1-2</w:t>
            </w:r>
          </w:p>
        </w:tc>
        <w:tc>
          <w:tcPr>
            <w:tcW w:w="2290" w:type="dxa"/>
            <w:tcBorders>
              <w:tl2br w:val="nil"/>
              <w:tr2bl w:val="nil"/>
            </w:tcBorders>
            <w:vAlign w:val="center"/>
          </w:tcPr>
          <w:p w14:paraId="125FC4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二氧化硫</w:t>
            </w:r>
            <w:r>
              <w:rPr>
                <w:rFonts w:hint="eastAsia" w:ascii="Times New Roman" w:hAnsi="Times New Roman" w:cs="Times New Roman"/>
                <w:szCs w:val="21"/>
                <w:lang w:val="en-US" w:eastAsia="zh-CN"/>
              </w:rPr>
              <w:t>、</w:t>
            </w:r>
            <w:r>
              <w:rPr>
                <w:rFonts w:hint="default" w:ascii="Times New Roman" w:hAnsi="Times New Roman" w:cs="Times New Roman"/>
                <w:szCs w:val="21"/>
                <w:lang w:val="en-US" w:eastAsia="zh-CN"/>
              </w:rPr>
              <w:t>氮氧化物</w:t>
            </w:r>
          </w:p>
        </w:tc>
        <w:tc>
          <w:tcPr>
            <w:tcW w:w="1108" w:type="dxa"/>
            <w:tcBorders>
              <w:tl2br w:val="nil"/>
              <w:tr2bl w:val="nil"/>
            </w:tcBorders>
            <w:vAlign w:val="center"/>
          </w:tcPr>
          <w:p w14:paraId="656CF0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3次/天，</w:t>
            </w:r>
          </w:p>
          <w:p w14:paraId="16F8EB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检测2天</w:t>
            </w:r>
          </w:p>
        </w:tc>
      </w:tr>
      <w:tr w14:paraId="2840EC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dxa"/>
            <w:tcBorders>
              <w:tl2br w:val="nil"/>
              <w:tr2bl w:val="nil"/>
            </w:tcBorders>
            <w:vAlign w:val="center"/>
          </w:tcPr>
          <w:p w14:paraId="6C5C38BA">
            <w:pPr>
              <w:keepNext w:val="0"/>
              <w:keepLines w:val="0"/>
              <w:suppressLineNumbers w:val="0"/>
              <w:spacing w:before="0" w:beforeAutospacing="0" w:after="0" w:afterAutospacing="0"/>
              <w:ind w:left="0" w:right="0"/>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6</w:t>
            </w:r>
          </w:p>
        </w:tc>
        <w:tc>
          <w:tcPr>
            <w:tcW w:w="1273" w:type="dxa"/>
            <w:vMerge w:val="continue"/>
            <w:tcBorders>
              <w:tl2br w:val="nil"/>
              <w:tr2bl w:val="nil"/>
            </w:tcBorders>
            <w:vAlign w:val="center"/>
          </w:tcPr>
          <w:p w14:paraId="2BED6492">
            <w:pPr>
              <w:keepNext w:val="0"/>
              <w:keepLines w:val="0"/>
              <w:suppressLineNumbers w:val="0"/>
              <w:spacing w:before="0" w:beforeAutospacing="0" w:after="0" w:afterAutospacing="0"/>
              <w:ind w:left="0" w:right="0"/>
              <w:jc w:val="center"/>
              <w:rPr>
                <w:rFonts w:hint="default" w:ascii="Times New Roman" w:hAnsi="Times New Roman" w:cs="Times New Roman"/>
                <w:szCs w:val="21"/>
              </w:rPr>
            </w:pPr>
          </w:p>
        </w:tc>
        <w:tc>
          <w:tcPr>
            <w:tcW w:w="3168" w:type="dxa"/>
            <w:tcBorders>
              <w:tl2br w:val="nil"/>
              <w:tr2bl w:val="nil"/>
            </w:tcBorders>
            <w:vAlign w:val="center"/>
          </w:tcPr>
          <w:p w14:paraId="16BE99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污水处理站废气处理设施进口G2-1</w:t>
            </w:r>
          </w:p>
        </w:tc>
        <w:tc>
          <w:tcPr>
            <w:tcW w:w="2290" w:type="dxa"/>
            <w:tcBorders>
              <w:tl2br w:val="nil"/>
              <w:tr2bl w:val="nil"/>
            </w:tcBorders>
            <w:vAlign w:val="center"/>
          </w:tcPr>
          <w:p w14:paraId="44B69C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硫化氢、氨</w:t>
            </w:r>
          </w:p>
        </w:tc>
        <w:tc>
          <w:tcPr>
            <w:tcW w:w="1108" w:type="dxa"/>
            <w:tcBorders>
              <w:tl2br w:val="nil"/>
              <w:tr2bl w:val="nil"/>
            </w:tcBorders>
            <w:vAlign w:val="center"/>
          </w:tcPr>
          <w:p w14:paraId="58D319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3次/天，</w:t>
            </w:r>
          </w:p>
          <w:p w14:paraId="342BDE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检测2天</w:t>
            </w:r>
          </w:p>
        </w:tc>
      </w:tr>
      <w:tr w14:paraId="6AAF33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dxa"/>
            <w:tcBorders>
              <w:tl2br w:val="nil"/>
              <w:tr2bl w:val="nil"/>
            </w:tcBorders>
            <w:vAlign w:val="center"/>
          </w:tcPr>
          <w:p w14:paraId="27F6A7AD">
            <w:pPr>
              <w:keepNext w:val="0"/>
              <w:keepLines w:val="0"/>
              <w:suppressLineNumbers w:val="0"/>
              <w:spacing w:before="0" w:beforeAutospacing="0" w:after="0" w:afterAutospacing="0"/>
              <w:ind w:left="0" w:right="0"/>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7</w:t>
            </w:r>
          </w:p>
        </w:tc>
        <w:tc>
          <w:tcPr>
            <w:tcW w:w="1273" w:type="dxa"/>
            <w:vMerge w:val="continue"/>
            <w:tcBorders>
              <w:tl2br w:val="nil"/>
              <w:tr2bl w:val="nil"/>
            </w:tcBorders>
            <w:vAlign w:val="center"/>
          </w:tcPr>
          <w:p w14:paraId="62C56DBD">
            <w:pPr>
              <w:keepNext w:val="0"/>
              <w:keepLines w:val="0"/>
              <w:suppressLineNumbers w:val="0"/>
              <w:spacing w:before="0" w:beforeAutospacing="0" w:after="0" w:afterAutospacing="0"/>
              <w:ind w:left="0" w:right="0"/>
              <w:jc w:val="center"/>
              <w:rPr>
                <w:rFonts w:hint="default" w:ascii="Times New Roman" w:hAnsi="Times New Roman" w:cs="Times New Roman"/>
                <w:szCs w:val="21"/>
              </w:rPr>
            </w:pPr>
          </w:p>
        </w:tc>
        <w:tc>
          <w:tcPr>
            <w:tcW w:w="3168" w:type="dxa"/>
            <w:tcBorders>
              <w:tl2br w:val="nil"/>
              <w:tr2bl w:val="nil"/>
            </w:tcBorders>
            <w:vAlign w:val="center"/>
          </w:tcPr>
          <w:p w14:paraId="724989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污水处理站废气处理设施出口G2-2</w:t>
            </w:r>
          </w:p>
        </w:tc>
        <w:tc>
          <w:tcPr>
            <w:tcW w:w="2290" w:type="dxa"/>
            <w:tcBorders>
              <w:tl2br w:val="nil"/>
              <w:tr2bl w:val="nil"/>
            </w:tcBorders>
            <w:vAlign w:val="center"/>
          </w:tcPr>
          <w:p w14:paraId="4794D1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硫化氢、氨、臭气浓度</w:t>
            </w:r>
          </w:p>
        </w:tc>
        <w:tc>
          <w:tcPr>
            <w:tcW w:w="1108" w:type="dxa"/>
            <w:tcBorders>
              <w:tl2br w:val="nil"/>
              <w:tr2bl w:val="nil"/>
            </w:tcBorders>
            <w:vAlign w:val="center"/>
          </w:tcPr>
          <w:p w14:paraId="4E6308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3次/天，</w:t>
            </w:r>
          </w:p>
          <w:p w14:paraId="454952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检测2天</w:t>
            </w:r>
          </w:p>
        </w:tc>
      </w:tr>
      <w:tr w14:paraId="50E6C3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dxa"/>
            <w:tcBorders>
              <w:tl2br w:val="nil"/>
              <w:tr2bl w:val="nil"/>
            </w:tcBorders>
            <w:vAlign w:val="center"/>
          </w:tcPr>
          <w:p w14:paraId="7FAE756A">
            <w:pPr>
              <w:keepNext w:val="0"/>
              <w:keepLines w:val="0"/>
              <w:suppressLineNumbers w:val="0"/>
              <w:spacing w:before="0" w:beforeAutospacing="0" w:after="0" w:afterAutospacing="0"/>
              <w:ind w:left="0" w:right="0"/>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8</w:t>
            </w:r>
          </w:p>
        </w:tc>
        <w:tc>
          <w:tcPr>
            <w:tcW w:w="1273" w:type="dxa"/>
            <w:vMerge w:val="continue"/>
            <w:tcBorders>
              <w:tl2br w:val="nil"/>
              <w:tr2bl w:val="nil"/>
            </w:tcBorders>
            <w:vAlign w:val="center"/>
          </w:tcPr>
          <w:p w14:paraId="52513853">
            <w:pPr>
              <w:keepNext w:val="0"/>
              <w:keepLines w:val="0"/>
              <w:suppressLineNumbers w:val="0"/>
              <w:spacing w:before="0" w:beforeAutospacing="0" w:after="0" w:afterAutospacing="0"/>
              <w:ind w:left="0" w:right="0"/>
              <w:jc w:val="center"/>
              <w:rPr>
                <w:rFonts w:hint="default" w:ascii="Times New Roman" w:hAnsi="Times New Roman" w:cs="Times New Roman"/>
                <w:szCs w:val="21"/>
              </w:rPr>
            </w:pPr>
          </w:p>
        </w:tc>
        <w:tc>
          <w:tcPr>
            <w:tcW w:w="3168" w:type="dxa"/>
            <w:tcBorders>
              <w:tl2br w:val="nil"/>
              <w:tr2bl w:val="nil"/>
            </w:tcBorders>
            <w:vAlign w:val="center"/>
          </w:tcPr>
          <w:p w14:paraId="65013B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食堂油烟处理设施出口G3-2</w:t>
            </w:r>
          </w:p>
        </w:tc>
        <w:tc>
          <w:tcPr>
            <w:tcW w:w="2290" w:type="dxa"/>
            <w:tcBorders>
              <w:tl2br w:val="nil"/>
              <w:tr2bl w:val="nil"/>
            </w:tcBorders>
            <w:vAlign w:val="center"/>
          </w:tcPr>
          <w:p w14:paraId="203D5C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油烟</w:t>
            </w:r>
          </w:p>
        </w:tc>
        <w:tc>
          <w:tcPr>
            <w:tcW w:w="1108" w:type="dxa"/>
            <w:tcBorders>
              <w:tl2br w:val="nil"/>
              <w:tr2bl w:val="nil"/>
            </w:tcBorders>
            <w:vAlign w:val="center"/>
          </w:tcPr>
          <w:p w14:paraId="048F67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5次/天，</w:t>
            </w:r>
          </w:p>
          <w:p w14:paraId="7F2DF3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检测1天</w:t>
            </w:r>
          </w:p>
        </w:tc>
      </w:tr>
      <w:tr w14:paraId="732ED3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dxa"/>
            <w:tcBorders>
              <w:tl2br w:val="nil"/>
              <w:tr2bl w:val="nil"/>
            </w:tcBorders>
            <w:vAlign w:val="center"/>
          </w:tcPr>
          <w:p w14:paraId="689FD417">
            <w:pPr>
              <w:keepNext w:val="0"/>
              <w:keepLines w:val="0"/>
              <w:suppressLineNumbers w:val="0"/>
              <w:spacing w:before="0" w:beforeAutospacing="0" w:after="0" w:afterAutospacing="0"/>
              <w:ind w:left="0" w:right="0"/>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4</w:t>
            </w:r>
          </w:p>
        </w:tc>
        <w:tc>
          <w:tcPr>
            <w:tcW w:w="1273" w:type="dxa"/>
            <w:vMerge w:val="restart"/>
            <w:tcBorders>
              <w:tl2br w:val="nil"/>
              <w:tr2bl w:val="nil"/>
            </w:tcBorders>
            <w:vAlign w:val="center"/>
          </w:tcPr>
          <w:p w14:paraId="0ED513DD">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无组织废气</w:t>
            </w:r>
          </w:p>
        </w:tc>
        <w:tc>
          <w:tcPr>
            <w:tcW w:w="3168" w:type="dxa"/>
            <w:tcBorders>
              <w:tl2br w:val="nil"/>
              <w:tr2bl w:val="nil"/>
            </w:tcBorders>
            <w:vAlign w:val="center"/>
          </w:tcPr>
          <w:p w14:paraId="1D7DF2A8">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lang w:val="en-US" w:eastAsia="zh-CN"/>
              </w:rPr>
              <w:t>厂界上风向1个参照点（G0）、厂界下风向</w:t>
            </w:r>
            <w:r>
              <w:rPr>
                <w:rFonts w:hint="eastAsia" w:ascii="Times New Roman" w:hAnsi="Times New Roman" w:cs="Times New Roman"/>
                <w:szCs w:val="21"/>
                <w:highlight w:val="none"/>
                <w:lang w:val="en-US" w:eastAsia="zh-CN"/>
              </w:rPr>
              <w:t>（</w:t>
            </w:r>
            <w:r>
              <w:rPr>
                <w:rFonts w:hint="default" w:ascii="Times New Roman" w:hAnsi="Times New Roman" w:cs="Times New Roman"/>
                <w:szCs w:val="21"/>
                <w:highlight w:val="none"/>
                <w:lang w:val="en-US" w:eastAsia="zh-CN"/>
              </w:rPr>
              <w:t>G1~G3</w:t>
            </w:r>
            <w:r>
              <w:rPr>
                <w:rFonts w:hint="eastAsia" w:ascii="Times New Roman" w:hAnsi="Times New Roman" w:cs="Times New Roman"/>
                <w:szCs w:val="21"/>
                <w:highlight w:val="none"/>
                <w:lang w:val="en-US" w:eastAsia="zh-CN"/>
              </w:rPr>
              <w:t>）</w:t>
            </w:r>
          </w:p>
        </w:tc>
        <w:tc>
          <w:tcPr>
            <w:tcW w:w="2290" w:type="dxa"/>
            <w:tcBorders>
              <w:tl2br w:val="nil"/>
              <w:tr2bl w:val="nil"/>
            </w:tcBorders>
            <w:vAlign w:val="center"/>
          </w:tcPr>
          <w:p w14:paraId="19FD27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cs="Times New Roman" w:eastAsiaTheme="minorEastAsia"/>
                <w:kern w:val="2"/>
                <w:sz w:val="21"/>
                <w:szCs w:val="21"/>
                <w:lang w:val="en-US" w:eastAsia="zh-CN" w:bidi="ar-SA"/>
              </w:rPr>
            </w:pPr>
            <w:r>
              <w:rPr>
                <w:rFonts w:hint="default"/>
                <w:szCs w:val="21"/>
              </w:rPr>
              <w:t>颗粒物</w:t>
            </w:r>
            <w:r>
              <w:rPr>
                <w:rFonts w:hint="eastAsia"/>
                <w:szCs w:val="21"/>
                <w:lang w:eastAsia="zh-CN"/>
              </w:rPr>
              <w:t>、</w:t>
            </w:r>
            <w:r>
              <w:rPr>
                <w:rFonts w:hint="default"/>
                <w:szCs w:val="21"/>
              </w:rPr>
              <w:t>非甲烷总烃</w:t>
            </w:r>
            <w:r>
              <w:rPr>
                <w:rFonts w:hint="eastAsia"/>
                <w:szCs w:val="21"/>
                <w:lang w:eastAsia="zh-CN"/>
              </w:rPr>
              <w:t>、</w:t>
            </w:r>
            <w:r>
              <w:rPr>
                <w:rFonts w:hint="default"/>
                <w:szCs w:val="21"/>
              </w:rPr>
              <w:t>硫化氢</w:t>
            </w:r>
            <w:r>
              <w:rPr>
                <w:rFonts w:hint="eastAsia"/>
                <w:szCs w:val="21"/>
                <w:lang w:eastAsia="zh-CN"/>
              </w:rPr>
              <w:t>、</w:t>
            </w:r>
            <w:r>
              <w:rPr>
                <w:rFonts w:hint="default"/>
                <w:szCs w:val="21"/>
              </w:rPr>
              <w:t>氨</w:t>
            </w:r>
            <w:r>
              <w:rPr>
                <w:rFonts w:hint="eastAsia"/>
                <w:szCs w:val="21"/>
                <w:lang w:eastAsia="zh-CN"/>
              </w:rPr>
              <w:t>、</w:t>
            </w:r>
            <w:r>
              <w:rPr>
                <w:rFonts w:hint="default"/>
                <w:szCs w:val="21"/>
              </w:rPr>
              <w:t>臭气浓度</w:t>
            </w:r>
          </w:p>
        </w:tc>
        <w:tc>
          <w:tcPr>
            <w:tcW w:w="1108" w:type="dxa"/>
            <w:vMerge w:val="restart"/>
            <w:tcBorders>
              <w:tl2br w:val="nil"/>
              <w:tr2bl w:val="nil"/>
            </w:tcBorders>
            <w:vAlign w:val="center"/>
          </w:tcPr>
          <w:p w14:paraId="070A6355">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eastAsia" w:ascii="Times New Roman" w:hAnsi="Times New Roman" w:cs="Times New Roman"/>
                <w:szCs w:val="21"/>
                <w:lang w:val="en-US" w:eastAsia="zh-CN"/>
              </w:rPr>
              <w:t>4</w:t>
            </w:r>
            <w:r>
              <w:rPr>
                <w:rFonts w:hint="default" w:ascii="Times New Roman" w:hAnsi="Times New Roman" w:cs="Times New Roman"/>
                <w:szCs w:val="21"/>
              </w:rPr>
              <w:t>次/天，</w:t>
            </w:r>
          </w:p>
          <w:p w14:paraId="2AC75F93">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监测2天</w:t>
            </w:r>
          </w:p>
        </w:tc>
      </w:tr>
      <w:tr w14:paraId="3DF776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dxa"/>
            <w:tcBorders>
              <w:tl2br w:val="nil"/>
              <w:tr2bl w:val="nil"/>
            </w:tcBorders>
            <w:vAlign w:val="center"/>
          </w:tcPr>
          <w:p w14:paraId="00FAC36F">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6</w:t>
            </w:r>
          </w:p>
        </w:tc>
        <w:tc>
          <w:tcPr>
            <w:tcW w:w="1273" w:type="dxa"/>
            <w:vMerge w:val="continue"/>
            <w:tcBorders>
              <w:tl2br w:val="nil"/>
              <w:tr2bl w:val="nil"/>
            </w:tcBorders>
            <w:vAlign w:val="center"/>
          </w:tcPr>
          <w:p w14:paraId="33503742">
            <w:pPr>
              <w:keepNext w:val="0"/>
              <w:keepLines w:val="0"/>
              <w:suppressLineNumbers w:val="0"/>
              <w:spacing w:before="0" w:beforeAutospacing="0" w:after="0" w:afterAutospacing="0"/>
              <w:ind w:left="0" w:right="0"/>
              <w:jc w:val="center"/>
              <w:rPr>
                <w:rFonts w:hint="default" w:ascii="Times New Roman" w:hAnsi="Times New Roman" w:cs="Times New Roman"/>
                <w:szCs w:val="21"/>
              </w:rPr>
            </w:pPr>
          </w:p>
        </w:tc>
        <w:tc>
          <w:tcPr>
            <w:tcW w:w="3168" w:type="dxa"/>
            <w:tcBorders>
              <w:tl2br w:val="nil"/>
              <w:tr2bl w:val="nil"/>
            </w:tcBorders>
            <w:vAlign w:val="center"/>
          </w:tcPr>
          <w:p w14:paraId="38BE43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1#楼1F织造车间门口（G4）</w:t>
            </w:r>
          </w:p>
        </w:tc>
        <w:tc>
          <w:tcPr>
            <w:tcW w:w="2290" w:type="dxa"/>
            <w:tcBorders>
              <w:tl2br w:val="nil"/>
              <w:tr2bl w:val="nil"/>
            </w:tcBorders>
            <w:vAlign w:val="center"/>
          </w:tcPr>
          <w:p w14:paraId="76A98A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非甲烷总烃</w:t>
            </w:r>
          </w:p>
        </w:tc>
        <w:tc>
          <w:tcPr>
            <w:tcW w:w="1108" w:type="dxa"/>
            <w:vMerge w:val="continue"/>
            <w:tcBorders>
              <w:tl2br w:val="nil"/>
              <w:tr2bl w:val="nil"/>
            </w:tcBorders>
            <w:vAlign w:val="center"/>
          </w:tcPr>
          <w:p w14:paraId="2CFD66B5">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p>
        </w:tc>
      </w:tr>
      <w:tr w14:paraId="5A8FAF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dxa"/>
            <w:tcBorders>
              <w:tl2br w:val="nil"/>
              <w:tr2bl w:val="nil"/>
            </w:tcBorders>
            <w:vAlign w:val="center"/>
          </w:tcPr>
          <w:p w14:paraId="0154140D">
            <w:pPr>
              <w:keepNext w:val="0"/>
              <w:keepLines w:val="0"/>
              <w:suppressLineNumbers w:val="0"/>
              <w:spacing w:before="0" w:beforeAutospacing="0" w:after="0" w:afterAutospacing="0"/>
              <w:ind w:left="0" w:right="0"/>
              <w:jc w:val="center"/>
              <w:rPr>
                <w:rFonts w:hint="default"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备注</w:t>
            </w:r>
          </w:p>
        </w:tc>
        <w:tc>
          <w:tcPr>
            <w:tcW w:w="7839" w:type="dxa"/>
            <w:gridSpan w:val="4"/>
            <w:tcBorders>
              <w:tl2br w:val="nil"/>
              <w:tr2bl w:val="nil"/>
            </w:tcBorders>
            <w:vAlign w:val="center"/>
          </w:tcPr>
          <w:p w14:paraId="6B2F2EAE">
            <w:pPr>
              <w:keepNext w:val="0"/>
              <w:keepLines w:val="0"/>
              <w:suppressLineNumbers w:val="0"/>
              <w:spacing w:before="0" w:beforeAutospacing="0" w:after="0" w:afterAutospacing="0"/>
              <w:ind w:left="0" w:right="0"/>
              <w:jc w:val="center"/>
              <w:rPr>
                <w:rFonts w:hint="eastAsia" w:ascii="Times New Roman" w:hAnsi="Times New Roman" w:eastAsia="宋体" w:cs="Times New Roman"/>
                <w:kern w:val="0"/>
                <w:szCs w:val="21"/>
                <w:lang w:eastAsia="zh-CN"/>
              </w:rPr>
            </w:pPr>
            <w:r>
              <w:rPr>
                <w:rFonts w:hint="eastAsia" w:ascii="Times New Roman" w:hAnsi="Times New Roman" w:eastAsia="宋体" w:cs="Times New Roman"/>
                <w:kern w:val="0"/>
                <w:szCs w:val="21"/>
                <w:lang w:eastAsia="zh-CN"/>
              </w:rPr>
              <w:t>——</w:t>
            </w:r>
          </w:p>
        </w:tc>
      </w:tr>
    </w:tbl>
    <w:p w14:paraId="7A7C894D">
      <w:pPr>
        <w:pStyle w:val="4"/>
      </w:pPr>
      <w:bookmarkStart w:id="85" w:name="_Toc6689"/>
      <w:r>
        <w:rPr>
          <w:rFonts w:hint="eastAsia"/>
        </w:rPr>
        <w:t>7.1.3厂界噪声监测</w:t>
      </w:r>
      <w:bookmarkEnd w:id="85"/>
    </w:p>
    <w:p w14:paraId="1E061640">
      <w:pPr>
        <w:spacing w:line="360" w:lineRule="auto"/>
        <w:ind w:firstLine="480" w:firstLineChars="200"/>
        <w:jc w:val="left"/>
        <w:rPr>
          <w:rFonts w:ascii="Times New Roman" w:hAnsi="Times New Roman"/>
          <w:sz w:val="24"/>
          <w:szCs w:val="24"/>
        </w:rPr>
      </w:pPr>
      <w:r>
        <w:rPr>
          <w:rFonts w:ascii="Times New Roman" w:hAnsi="Times New Roman"/>
          <w:sz w:val="24"/>
          <w:szCs w:val="24"/>
        </w:rPr>
        <w:t>在项目厂界</w:t>
      </w:r>
      <w:r>
        <w:rPr>
          <w:rFonts w:hint="eastAsia" w:ascii="Times New Roman" w:hAnsi="Times New Roman"/>
          <w:sz w:val="24"/>
          <w:szCs w:val="24"/>
          <w:lang w:val="en-US" w:eastAsia="zh-CN"/>
        </w:rPr>
        <w:t>东、南、西、北侧外</w:t>
      </w:r>
      <w:r>
        <w:rPr>
          <w:rFonts w:ascii="Times New Roman" w:hAnsi="Times New Roman"/>
          <w:sz w:val="24"/>
          <w:szCs w:val="24"/>
        </w:rPr>
        <w:t>1m处</w:t>
      </w:r>
      <w:r>
        <w:rPr>
          <w:rFonts w:hint="eastAsia" w:ascii="Times New Roman" w:hAnsi="Times New Roman"/>
          <w:sz w:val="24"/>
          <w:szCs w:val="24"/>
          <w:lang w:eastAsia="zh-CN"/>
        </w:rPr>
        <w:t>，</w:t>
      </w:r>
      <w:r>
        <w:rPr>
          <w:rFonts w:hint="eastAsia" w:ascii="Times New Roman" w:hAnsi="Times New Roman"/>
          <w:sz w:val="24"/>
          <w:szCs w:val="24"/>
          <w:lang w:val="en-US" w:eastAsia="zh-CN"/>
        </w:rPr>
        <w:t>各</w:t>
      </w:r>
      <w:r>
        <w:rPr>
          <w:rFonts w:ascii="Times New Roman" w:hAnsi="Times New Roman"/>
          <w:sz w:val="24"/>
          <w:szCs w:val="24"/>
        </w:rPr>
        <w:t>设一个监测点</w:t>
      </w:r>
      <w:r>
        <w:rPr>
          <w:rFonts w:hint="eastAsia" w:ascii="Times New Roman" w:hAnsi="Times New Roman"/>
          <w:sz w:val="24"/>
          <w:szCs w:val="24"/>
        </w:rPr>
        <w:t>（</w:t>
      </w:r>
      <w:r>
        <w:rPr>
          <w:rFonts w:hint="eastAsia" w:ascii="Times New Roman" w:hAnsi="Times New Roman"/>
          <w:sz w:val="24"/>
          <w:szCs w:val="24"/>
          <w:lang w:val="en-US" w:eastAsia="zh-CN"/>
        </w:rPr>
        <w:t>N1~N4</w:t>
      </w:r>
      <w:r>
        <w:rPr>
          <w:rFonts w:hint="eastAsia" w:ascii="Times New Roman" w:hAnsi="Times New Roman"/>
          <w:sz w:val="24"/>
          <w:szCs w:val="24"/>
        </w:rPr>
        <w:t>）</w:t>
      </w:r>
      <w:r>
        <w:rPr>
          <w:rFonts w:ascii="Times New Roman" w:hAnsi="Times New Roman"/>
          <w:sz w:val="24"/>
          <w:szCs w:val="24"/>
        </w:rPr>
        <w:t>，昼间监测1次，连续监测2天</w:t>
      </w:r>
      <w:r>
        <w:rPr>
          <w:rFonts w:hint="eastAsia" w:ascii="Times New Roman" w:hAnsi="Times New Roman"/>
          <w:sz w:val="24"/>
          <w:szCs w:val="24"/>
          <w:lang w:val="en-US" w:eastAsia="zh-CN"/>
        </w:rPr>
        <w:t>。企业夜间不生产，故夜间噪声未进行检测。</w:t>
      </w:r>
    </w:p>
    <w:p w14:paraId="120DB062">
      <w:pPr>
        <w:pStyle w:val="4"/>
        <w:rPr>
          <w:rFonts w:hint="eastAsia"/>
        </w:rPr>
      </w:pPr>
      <w:bookmarkStart w:id="86" w:name="_Toc5589"/>
      <w:r>
        <w:rPr>
          <w:rFonts w:hint="eastAsia"/>
        </w:rPr>
        <w:t>7.1.4</w:t>
      </w:r>
      <w:r>
        <w:rPr>
          <w:rFonts w:hint="eastAsia"/>
          <w:lang w:val="en-US" w:eastAsia="zh-CN"/>
        </w:rPr>
        <w:t>监测</w:t>
      </w:r>
      <w:r>
        <w:rPr>
          <w:rFonts w:hint="eastAsia"/>
        </w:rPr>
        <w:t>点位布置图</w:t>
      </w:r>
      <w:bookmarkEnd w:id="86"/>
    </w:p>
    <w:p w14:paraId="4B715791">
      <w:pPr>
        <w:spacing w:line="360" w:lineRule="auto"/>
        <w:ind w:firstLine="480" w:firstLineChars="200"/>
        <w:jc w:val="left"/>
        <w:rPr>
          <w:rFonts w:hint="eastAsia" w:ascii="Times New Roman" w:hAnsi="Times New Roman" w:eastAsiaTheme="minorEastAsia"/>
          <w:sz w:val="24"/>
          <w:szCs w:val="24"/>
          <w:lang w:eastAsia="zh-CN"/>
        </w:rPr>
      </w:pPr>
      <w:r>
        <w:rPr>
          <w:rFonts w:hint="eastAsia" w:ascii="Times New Roman" w:hAnsi="Times New Roman"/>
          <w:sz w:val="24"/>
          <w:szCs w:val="24"/>
        </w:rPr>
        <w:t>企业</w:t>
      </w:r>
      <w:r>
        <w:rPr>
          <w:rFonts w:hint="eastAsia" w:ascii="Times New Roman" w:hAnsi="Times New Roman"/>
          <w:sz w:val="24"/>
          <w:szCs w:val="24"/>
          <w:lang w:val="en-US" w:eastAsia="zh-CN"/>
        </w:rPr>
        <w:t>废水、</w:t>
      </w:r>
      <w:r>
        <w:rPr>
          <w:rFonts w:hint="eastAsia" w:ascii="Times New Roman" w:hAnsi="Times New Roman"/>
          <w:sz w:val="24"/>
          <w:szCs w:val="24"/>
        </w:rPr>
        <w:t>有组织废气、无组织废气、噪声监测点位布置见图7</w:t>
      </w:r>
      <w:r>
        <w:rPr>
          <w:rFonts w:hint="eastAsia" w:ascii="Times New Roman" w:hAnsi="Times New Roman"/>
          <w:sz w:val="24"/>
          <w:szCs w:val="24"/>
          <w:lang w:val="en-US" w:eastAsia="zh-CN"/>
        </w:rPr>
        <w:t>.1.4</w:t>
      </w:r>
      <w:r>
        <w:rPr>
          <w:rFonts w:hint="eastAsia" w:ascii="Times New Roman" w:hAnsi="Times New Roman"/>
          <w:sz w:val="24"/>
          <w:szCs w:val="24"/>
        </w:rPr>
        <w:t>-1</w:t>
      </w:r>
      <w:r>
        <w:rPr>
          <w:rFonts w:hint="eastAsia" w:ascii="Times New Roman" w:hAnsi="Times New Roman"/>
          <w:sz w:val="24"/>
          <w:szCs w:val="24"/>
          <w:lang w:eastAsia="zh-CN"/>
        </w:rPr>
        <w:t>。</w:t>
      </w:r>
    </w:p>
    <w:tbl>
      <w:tblPr>
        <w:tblStyle w:val="32"/>
        <w:tblW w:w="829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296"/>
      </w:tblGrid>
      <w:tr w14:paraId="1D6C3E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296" w:type="dxa"/>
          </w:tcPr>
          <w:p w14:paraId="216A67BD">
            <w:pPr>
              <w:keepNext w:val="0"/>
              <w:keepLines w:val="0"/>
              <w:suppressLineNumbers w:val="0"/>
              <w:spacing w:before="0" w:beforeAutospacing="0" w:after="0" w:afterAutospacing="0"/>
              <w:ind w:left="0" w:right="0"/>
              <w:jc w:val="center"/>
              <w:rPr>
                <w:rFonts w:hint="eastAsia" w:ascii="Times New Roman" w:hAnsi="Times New Roman" w:eastAsiaTheme="minorEastAsia"/>
                <w:lang w:eastAsia="zh-CN"/>
              </w:rPr>
            </w:pPr>
            <w:r>
              <w:rPr>
                <w:rFonts w:hint="eastAsia" w:ascii="仿宋" w:hAnsi="仿宋" w:eastAsia="仿宋" w:cs="仿宋"/>
                <w:sz w:val="18"/>
                <w:szCs w:val="18"/>
              </w:rPr>
              <w:drawing>
                <wp:inline distT="0" distB="0" distL="0" distR="0">
                  <wp:extent cx="4812030" cy="4384040"/>
                  <wp:effectExtent l="0" t="0" r="7620" b="16510"/>
                  <wp:docPr id="31" name="图片 31" descr="测点布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测点布置图"/>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4812030" cy="4384040"/>
                          </a:xfrm>
                          <a:prstGeom prst="rect">
                            <a:avLst/>
                          </a:prstGeom>
                          <a:noFill/>
                          <a:ln>
                            <a:noFill/>
                          </a:ln>
                        </pic:spPr>
                      </pic:pic>
                    </a:graphicData>
                  </a:graphic>
                </wp:inline>
              </w:drawing>
            </w:r>
          </w:p>
          <w:p w14:paraId="19329BF7">
            <w:pPr>
              <w:keepNext w:val="0"/>
              <w:keepLines w:val="0"/>
              <w:suppressLineNumbers w:val="0"/>
              <w:spacing w:before="0" w:beforeAutospacing="0" w:after="0" w:afterAutospacing="0"/>
              <w:ind w:left="0" w:right="0"/>
              <w:rPr>
                <w:rFonts w:hint="default" w:ascii="Times New Roman" w:hAnsi="Times New Roman"/>
              </w:rPr>
            </w:pPr>
            <w:r>
              <w:rPr>
                <w:rFonts w:hint="eastAsia" w:ascii="Times New Roman" w:hAnsi="Times New Roman"/>
              </w:rPr>
              <w:t>备注：▲为噪声</w:t>
            </w:r>
            <w:r>
              <w:rPr>
                <w:rFonts w:hint="eastAsia" w:ascii="Times New Roman" w:hAnsi="Times New Roman"/>
                <w:lang w:val="en-US" w:eastAsia="zh-CN"/>
              </w:rPr>
              <w:t>检测</w:t>
            </w:r>
            <w:r>
              <w:rPr>
                <w:rFonts w:hint="eastAsia" w:ascii="Times New Roman" w:hAnsi="Times New Roman"/>
              </w:rPr>
              <w:t>点位；</w:t>
            </w:r>
            <w:r>
              <w:rPr>
                <w:rFonts w:hint="eastAsia" w:ascii="Times New Roman" w:hAnsi="Times New Roman"/>
                <w:lang w:val="en-US" w:eastAsia="zh-CN"/>
              </w:rPr>
              <w:t>★</w:t>
            </w:r>
            <w:r>
              <w:rPr>
                <w:rFonts w:hint="eastAsia" w:ascii="Times New Roman" w:hAnsi="Times New Roman"/>
              </w:rPr>
              <w:t>为</w:t>
            </w:r>
            <w:r>
              <w:rPr>
                <w:rFonts w:hint="eastAsia" w:ascii="Times New Roman" w:hAnsi="Times New Roman"/>
                <w:lang w:val="en-US" w:eastAsia="zh-CN"/>
              </w:rPr>
              <w:t>废水检测</w:t>
            </w:r>
            <w:r>
              <w:rPr>
                <w:rFonts w:hint="eastAsia" w:ascii="Times New Roman" w:hAnsi="Times New Roman"/>
              </w:rPr>
              <w:t>点位；</w:t>
            </w:r>
            <w:r>
              <w:rPr>
                <w:rFonts w:hint="eastAsia" w:ascii="Times New Roman" w:hAnsi="Times New Roman"/>
                <w:lang w:val="en-US" w:eastAsia="zh-CN"/>
              </w:rPr>
              <w:t>◎为有组织废气检测点位；</w:t>
            </w:r>
            <w:r>
              <w:rPr>
                <w:rFonts w:hint="eastAsia" w:ascii="Times New Roman" w:hAnsi="Times New Roman"/>
              </w:rPr>
              <w:t>○</w:t>
            </w:r>
            <w:r>
              <w:rPr>
                <w:rFonts w:hint="eastAsia" w:ascii="Times New Roman" w:hAnsi="Times New Roman" w:eastAsia="宋体" w:cs="宋体"/>
              </w:rPr>
              <w:t>为无组织废气</w:t>
            </w:r>
            <w:r>
              <w:rPr>
                <w:rFonts w:hint="eastAsia" w:ascii="Times New Roman" w:hAnsi="Times New Roman"/>
                <w:lang w:val="en-US" w:eastAsia="zh-CN"/>
              </w:rPr>
              <w:t>检测</w:t>
            </w:r>
            <w:r>
              <w:rPr>
                <w:rFonts w:hint="eastAsia" w:ascii="Times New Roman" w:hAnsi="Times New Roman" w:eastAsia="宋体" w:cs="宋体"/>
              </w:rPr>
              <w:t>点位。</w:t>
            </w:r>
          </w:p>
        </w:tc>
      </w:tr>
    </w:tbl>
    <w:p w14:paraId="34A0967D">
      <w:pPr>
        <w:pStyle w:val="9"/>
        <w:keepNext w:val="0"/>
        <w:keepLines w:val="0"/>
        <w:pageBreakBefore w:val="0"/>
        <w:kinsoku/>
        <w:wordWrap/>
        <w:overflowPunct/>
        <w:topLinePunct w:val="0"/>
        <w:autoSpaceDE/>
        <w:autoSpaceDN/>
        <w:bidi w:val="0"/>
        <w:adjustRightInd/>
        <w:snapToGrid w:val="0"/>
        <w:spacing w:before="65" w:beforeLines="20" w:beforeAutospacing="0" w:afterAutospacing="0"/>
        <w:jc w:val="center"/>
        <w:textAlignment w:val="auto"/>
        <w:rPr>
          <w:rFonts w:ascii="Times New Roman" w:hAnsi="Times New Roman"/>
          <w:b/>
          <w:bCs/>
          <w:szCs w:val="21"/>
        </w:rPr>
      </w:pPr>
      <w:r>
        <w:rPr>
          <w:rFonts w:ascii="Times New Roman" w:hAnsi="Times New Roman"/>
          <w:b/>
          <w:bCs/>
          <w:szCs w:val="21"/>
        </w:rPr>
        <w:t>图</w:t>
      </w:r>
      <w:r>
        <w:rPr>
          <w:rFonts w:hint="eastAsia" w:ascii="Times New Roman" w:hAnsi="Times New Roman"/>
          <w:b/>
          <w:bCs/>
          <w:szCs w:val="21"/>
        </w:rPr>
        <w:t>7</w:t>
      </w:r>
      <w:r>
        <w:rPr>
          <w:rFonts w:ascii="Times New Roman" w:hAnsi="Times New Roman"/>
          <w:b/>
          <w:bCs/>
          <w:szCs w:val="21"/>
        </w:rPr>
        <w:t>.1</w:t>
      </w:r>
      <w:r>
        <w:rPr>
          <w:rFonts w:hint="eastAsia" w:ascii="Times New Roman" w:hAnsi="Times New Roman"/>
          <w:b/>
          <w:bCs/>
          <w:szCs w:val="21"/>
          <w:lang w:val="en-US" w:eastAsia="zh-CN"/>
        </w:rPr>
        <w:t>.4</w:t>
      </w:r>
      <w:r>
        <w:rPr>
          <w:rFonts w:hint="eastAsia" w:ascii="Times New Roman" w:hAnsi="Times New Roman"/>
          <w:b/>
          <w:bCs/>
          <w:szCs w:val="21"/>
        </w:rPr>
        <w:t>-1</w:t>
      </w:r>
      <w:r>
        <w:rPr>
          <w:rFonts w:ascii="Times New Roman" w:hAnsi="Times New Roman"/>
          <w:b/>
          <w:bCs/>
          <w:szCs w:val="21"/>
        </w:rPr>
        <w:t xml:space="preserve"> </w:t>
      </w:r>
      <w:r>
        <w:rPr>
          <w:rFonts w:hint="eastAsia" w:ascii="Times New Roman" w:hAnsi="Times New Roman"/>
          <w:b/>
          <w:bCs/>
          <w:szCs w:val="21"/>
        </w:rPr>
        <w:t>现场采样点位布置</w:t>
      </w:r>
      <w:r>
        <w:rPr>
          <w:rFonts w:ascii="Times New Roman" w:hAnsi="Times New Roman"/>
          <w:b/>
          <w:bCs/>
          <w:szCs w:val="21"/>
        </w:rPr>
        <w:t>图</w:t>
      </w:r>
    </w:p>
    <w:p w14:paraId="15BE771A">
      <w:pPr>
        <w:pStyle w:val="3"/>
        <w:keepNext/>
        <w:keepLines/>
        <w:pageBreakBefore w:val="0"/>
        <w:widowControl w:val="0"/>
        <w:kinsoku/>
        <w:wordWrap/>
        <w:overflowPunct/>
        <w:topLinePunct w:val="0"/>
        <w:autoSpaceDE/>
        <w:autoSpaceDN/>
        <w:bidi w:val="0"/>
        <w:adjustRightInd/>
        <w:snapToGrid/>
        <w:spacing w:before="220" w:after="220" w:line="408" w:lineRule="auto"/>
        <w:textAlignment w:val="auto"/>
        <w:rPr>
          <w:rFonts w:eastAsia="宋体"/>
        </w:rPr>
      </w:pPr>
      <w:bookmarkStart w:id="87" w:name="_Toc16902"/>
      <w:bookmarkStart w:id="88" w:name="_Toc12690"/>
      <w:r>
        <w:rPr>
          <w:rFonts w:eastAsia="宋体"/>
        </w:rPr>
        <w:t>7.</w:t>
      </w:r>
      <w:r>
        <w:rPr>
          <w:rFonts w:hint="eastAsia" w:eastAsia="宋体"/>
          <w:lang w:val="en-US" w:eastAsia="zh-CN"/>
        </w:rPr>
        <w:t>2</w:t>
      </w:r>
      <w:r>
        <w:rPr>
          <w:rFonts w:hint="eastAsia" w:eastAsia="宋体"/>
        </w:rPr>
        <w:t>环境质量监测</w:t>
      </w:r>
      <w:bookmarkEnd w:id="87"/>
      <w:bookmarkEnd w:id="88"/>
    </w:p>
    <w:p w14:paraId="44D8713C">
      <w:pPr>
        <w:pStyle w:val="4"/>
      </w:pPr>
      <w:bookmarkStart w:id="89" w:name="_Toc31441"/>
      <w:bookmarkStart w:id="90" w:name="_Toc1338"/>
      <w:r>
        <w:rPr>
          <w:rFonts w:hint="eastAsia"/>
        </w:rPr>
        <w:t>7.</w:t>
      </w:r>
      <w:r>
        <w:rPr>
          <w:rFonts w:hint="eastAsia"/>
          <w:lang w:val="en-US" w:eastAsia="zh-CN"/>
        </w:rPr>
        <w:t>2</w:t>
      </w:r>
      <w:r>
        <w:rPr>
          <w:rFonts w:hint="eastAsia"/>
        </w:rPr>
        <w:t>.1</w:t>
      </w:r>
      <w:r>
        <w:rPr>
          <w:rFonts w:hint="eastAsia"/>
          <w:lang w:val="en-US" w:eastAsia="zh-CN"/>
        </w:rPr>
        <w:t>环境空气</w:t>
      </w:r>
      <w:r>
        <w:rPr>
          <w:rFonts w:hint="eastAsia"/>
        </w:rPr>
        <w:t>验收监测内容</w:t>
      </w:r>
      <w:bookmarkEnd w:id="89"/>
      <w:bookmarkEnd w:id="90"/>
    </w:p>
    <w:p w14:paraId="0A18383A">
      <w:pPr>
        <w:spacing w:line="360" w:lineRule="auto"/>
        <w:ind w:firstLine="480" w:firstLineChars="200"/>
        <w:rPr>
          <w:rFonts w:hint="eastAsia" w:ascii="Times New Roman" w:hAnsi="Times New Roman" w:eastAsia="宋体" w:cs="Times New Roman"/>
          <w:b w:val="0"/>
          <w:bCs w:val="0"/>
          <w:kern w:val="2"/>
          <w:sz w:val="24"/>
          <w:szCs w:val="20"/>
          <w:lang w:val="en-US" w:eastAsia="zh-CN" w:bidi="zh-CN"/>
        </w:rPr>
      </w:pPr>
      <w:bookmarkStart w:id="91" w:name="_Toc15438"/>
      <w:r>
        <w:rPr>
          <w:rFonts w:hint="default" w:ascii="Times New Roman" w:hAnsi="Times New Roman" w:eastAsia="宋体" w:cs="Times New Roman"/>
          <w:b w:val="0"/>
          <w:bCs w:val="0"/>
          <w:kern w:val="2"/>
          <w:sz w:val="24"/>
          <w:szCs w:val="20"/>
          <w:highlight w:val="none"/>
          <w:lang w:val="en-US" w:eastAsia="zh-CN" w:bidi="zh-CN"/>
        </w:rPr>
        <w:t>项目厂界</w:t>
      </w:r>
      <w:r>
        <w:rPr>
          <w:rFonts w:hint="eastAsia" w:ascii="Times New Roman" w:hAnsi="Times New Roman" w:eastAsia="宋体" w:cs="Times New Roman"/>
          <w:b w:val="0"/>
          <w:bCs w:val="0"/>
          <w:kern w:val="2"/>
          <w:sz w:val="24"/>
          <w:szCs w:val="20"/>
          <w:highlight w:val="none"/>
          <w:lang w:val="en-US" w:eastAsia="zh-CN" w:bidi="zh-CN"/>
        </w:rPr>
        <w:t>外200m无大气环境保护目标，</w:t>
      </w:r>
      <w:r>
        <w:rPr>
          <w:rFonts w:hint="default" w:ascii="Times New Roman" w:hAnsi="Times New Roman" w:eastAsia="宋体" w:cs="Times New Roman"/>
          <w:b w:val="0"/>
          <w:bCs w:val="0"/>
          <w:kern w:val="2"/>
          <w:sz w:val="24"/>
          <w:szCs w:val="20"/>
          <w:highlight w:val="none"/>
          <w:lang w:val="en-US" w:eastAsia="zh-CN" w:bidi="zh-CN"/>
        </w:rPr>
        <w:t>根据《建设项目环境影响报告表编制技术指南（污染影响类）》（试行）中的相关要求，不开展保护目标</w:t>
      </w:r>
      <w:r>
        <w:rPr>
          <w:rFonts w:hint="eastAsia" w:ascii="Times New Roman" w:hAnsi="Times New Roman" w:eastAsia="宋体" w:cs="Times New Roman"/>
          <w:b w:val="0"/>
          <w:bCs w:val="0"/>
          <w:kern w:val="2"/>
          <w:sz w:val="24"/>
          <w:szCs w:val="20"/>
          <w:highlight w:val="none"/>
          <w:lang w:val="en-US" w:eastAsia="zh-CN" w:bidi="zh-CN"/>
        </w:rPr>
        <w:t>大气</w:t>
      </w:r>
      <w:r>
        <w:rPr>
          <w:rFonts w:hint="default" w:ascii="Times New Roman" w:hAnsi="Times New Roman" w:eastAsia="宋体" w:cs="Times New Roman"/>
          <w:b w:val="0"/>
          <w:bCs w:val="0"/>
          <w:kern w:val="2"/>
          <w:sz w:val="24"/>
          <w:szCs w:val="20"/>
          <w:highlight w:val="none"/>
          <w:lang w:val="en-US" w:eastAsia="zh-CN" w:bidi="zh-CN"/>
        </w:rPr>
        <w:t>环境质量现状评价情况。本次验收监测不</w:t>
      </w:r>
      <w:r>
        <w:rPr>
          <w:rFonts w:hint="default" w:ascii="Times New Roman" w:hAnsi="Times New Roman" w:eastAsia="宋体" w:cs="Times New Roman"/>
          <w:b w:val="0"/>
          <w:bCs w:val="0"/>
          <w:kern w:val="2"/>
          <w:sz w:val="24"/>
          <w:szCs w:val="20"/>
          <w:lang w:val="en-US" w:eastAsia="zh-CN" w:bidi="zh-CN"/>
        </w:rPr>
        <w:t>涉及</w:t>
      </w:r>
      <w:r>
        <w:rPr>
          <w:rFonts w:hint="eastAsia" w:ascii="Times New Roman" w:hAnsi="Times New Roman" w:eastAsia="宋体" w:cs="Times New Roman"/>
          <w:b w:val="0"/>
          <w:bCs w:val="0"/>
          <w:kern w:val="2"/>
          <w:sz w:val="24"/>
          <w:szCs w:val="20"/>
          <w:lang w:val="en-US" w:eastAsia="zh-CN" w:bidi="zh-CN"/>
        </w:rPr>
        <w:t>。</w:t>
      </w:r>
    </w:p>
    <w:p w14:paraId="556BDC00">
      <w:pPr>
        <w:pStyle w:val="4"/>
        <w:keepNext/>
        <w:keepLines/>
        <w:pageBreakBefore w:val="0"/>
        <w:widowControl w:val="0"/>
        <w:kinsoku/>
        <w:wordWrap/>
        <w:overflowPunct/>
        <w:topLinePunct w:val="0"/>
        <w:autoSpaceDE/>
        <w:autoSpaceDN/>
        <w:bidi w:val="0"/>
        <w:adjustRightInd/>
        <w:snapToGrid/>
        <w:spacing w:before="240" w:after="240" w:line="408" w:lineRule="auto"/>
        <w:textAlignment w:val="auto"/>
        <w:rPr>
          <w:rFonts w:hint="eastAsia"/>
        </w:rPr>
      </w:pPr>
      <w:bookmarkStart w:id="92" w:name="_Toc13112"/>
      <w:r>
        <w:rPr>
          <w:rFonts w:hint="eastAsia"/>
        </w:rPr>
        <w:t>7.</w:t>
      </w:r>
      <w:r>
        <w:rPr>
          <w:rFonts w:hint="eastAsia"/>
          <w:lang w:val="en-US" w:eastAsia="zh-CN"/>
        </w:rPr>
        <w:t>2</w:t>
      </w:r>
      <w:r>
        <w:rPr>
          <w:rFonts w:hint="eastAsia"/>
        </w:rPr>
        <w:t>.2</w:t>
      </w:r>
      <w:r>
        <w:rPr>
          <w:rFonts w:hint="eastAsia"/>
          <w:lang w:val="en-US" w:eastAsia="zh-CN"/>
        </w:rPr>
        <w:t>声环境</w:t>
      </w:r>
      <w:r>
        <w:rPr>
          <w:rFonts w:hint="eastAsia"/>
        </w:rPr>
        <w:t>监测</w:t>
      </w:r>
      <w:bookmarkEnd w:id="91"/>
      <w:bookmarkEnd w:id="92"/>
    </w:p>
    <w:p w14:paraId="57E991E2">
      <w:pPr>
        <w:spacing w:line="360" w:lineRule="auto"/>
        <w:ind w:firstLine="480" w:firstLineChars="200"/>
        <w:jc w:val="left"/>
        <w:rPr>
          <w:rFonts w:hint="eastAsia" w:ascii="Times New Roman" w:hAnsi="Times New Roman"/>
          <w:sz w:val="24"/>
          <w:szCs w:val="24"/>
          <w:highlight w:val="none"/>
          <w:lang w:val="en-US" w:eastAsia="zh-CN"/>
        </w:rPr>
        <w:sectPr>
          <w:pgSz w:w="11906" w:h="16838"/>
          <w:pgMar w:top="1440" w:right="1803" w:bottom="1440" w:left="1803" w:header="850" w:footer="992" w:gutter="0"/>
          <w:pgBorders>
            <w:top w:val="none" w:sz="0" w:space="0"/>
            <w:left w:val="none" w:sz="0" w:space="0"/>
            <w:bottom w:val="none" w:sz="0" w:space="0"/>
            <w:right w:val="none" w:sz="0" w:space="0"/>
          </w:pgBorders>
          <w:cols w:space="0" w:num="1"/>
          <w:rtlGutter w:val="0"/>
          <w:docGrid w:type="lines" w:linePitch="319" w:charSpace="0"/>
        </w:sectPr>
      </w:pPr>
      <w:r>
        <w:rPr>
          <w:rFonts w:hint="default" w:ascii="Times New Roman" w:hAnsi="Times New Roman" w:eastAsia="宋体" w:cs="Times New Roman"/>
          <w:b w:val="0"/>
          <w:bCs w:val="0"/>
          <w:kern w:val="2"/>
          <w:sz w:val="24"/>
          <w:szCs w:val="20"/>
          <w:highlight w:val="none"/>
          <w:lang w:val="en-US" w:eastAsia="zh-CN" w:bidi="zh-CN"/>
        </w:rPr>
        <w:t>项目厂界周边50米范围内无声环境保护目标，根据《建设项目环境影响报告表编制技术指南（污染影响类）》（试行）中的相关要求，不开展保护目标声环境质量现状评价情况。本次验收监测不涉及</w:t>
      </w:r>
      <w:r>
        <w:rPr>
          <w:rFonts w:hint="eastAsia" w:ascii="Times New Roman" w:hAnsi="Times New Roman" w:eastAsia="宋体" w:cs="Times New Roman"/>
          <w:b w:val="0"/>
          <w:bCs w:val="0"/>
          <w:kern w:val="2"/>
          <w:sz w:val="24"/>
          <w:szCs w:val="20"/>
          <w:highlight w:val="none"/>
          <w:lang w:val="en-US" w:eastAsia="zh-CN" w:bidi="zh-CN"/>
        </w:rPr>
        <w:t>。</w:t>
      </w:r>
    </w:p>
    <w:p w14:paraId="66653470">
      <w:pPr>
        <w:pStyle w:val="2"/>
      </w:pPr>
      <w:bookmarkStart w:id="93" w:name="_Toc5532"/>
      <w:r>
        <w:rPr>
          <w:rFonts w:hint="eastAsia"/>
        </w:rPr>
        <w:t>8质量保证及质量控制</w:t>
      </w:r>
      <w:bookmarkEnd w:id="93"/>
    </w:p>
    <w:p w14:paraId="2044C4F9">
      <w:pPr>
        <w:pStyle w:val="3"/>
        <w:rPr>
          <w:rFonts w:eastAsia="宋体"/>
        </w:rPr>
      </w:pPr>
      <w:bookmarkStart w:id="94" w:name="_Toc28613"/>
      <w:r>
        <w:rPr>
          <w:rFonts w:eastAsia="宋体"/>
        </w:rPr>
        <w:t>8.1监测分析方法</w:t>
      </w:r>
      <w:bookmarkEnd w:id="94"/>
    </w:p>
    <w:p w14:paraId="5AE0D53C">
      <w:pPr>
        <w:spacing w:line="360" w:lineRule="auto"/>
        <w:ind w:firstLine="480" w:firstLineChars="200"/>
        <w:jc w:val="left"/>
        <w:rPr>
          <w:rFonts w:hint="eastAsia" w:ascii="Times New Roman" w:hAnsi="Times New Roman"/>
          <w:sz w:val="24"/>
          <w:szCs w:val="24"/>
        </w:rPr>
      </w:pPr>
      <w:r>
        <w:rPr>
          <w:rFonts w:hint="eastAsia" w:ascii="Times New Roman" w:hAnsi="Times New Roman"/>
          <w:sz w:val="24"/>
          <w:szCs w:val="24"/>
        </w:rPr>
        <w:t>监测分析方法见表8</w:t>
      </w:r>
      <w:r>
        <w:rPr>
          <w:rFonts w:ascii="Times New Roman" w:hAnsi="Times New Roman"/>
          <w:sz w:val="24"/>
          <w:szCs w:val="24"/>
        </w:rPr>
        <w:t>.1</w:t>
      </w:r>
      <w:r>
        <w:rPr>
          <w:rFonts w:hint="eastAsia" w:ascii="Times New Roman" w:hAnsi="Times New Roman"/>
          <w:sz w:val="24"/>
          <w:szCs w:val="24"/>
        </w:rPr>
        <w:t>-1：</w:t>
      </w:r>
    </w:p>
    <w:p w14:paraId="20D2E75F">
      <w:pPr>
        <w:spacing w:line="360" w:lineRule="auto"/>
        <w:jc w:val="center"/>
        <w:rPr>
          <w:rFonts w:hint="eastAsia" w:ascii="Times New Roman" w:hAnsi="Times New Roman"/>
          <w:b/>
          <w:bCs/>
          <w:szCs w:val="21"/>
        </w:rPr>
      </w:pPr>
      <w:r>
        <w:rPr>
          <w:rFonts w:hint="eastAsia" w:ascii="Times New Roman" w:hAnsi="Times New Roman"/>
          <w:b/>
          <w:bCs/>
          <w:szCs w:val="21"/>
        </w:rPr>
        <w:t>表8</w:t>
      </w:r>
      <w:r>
        <w:rPr>
          <w:rFonts w:ascii="Times New Roman" w:hAnsi="Times New Roman"/>
          <w:b/>
          <w:bCs/>
          <w:szCs w:val="21"/>
        </w:rPr>
        <w:t>.1</w:t>
      </w:r>
      <w:r>
        <w:rPr>
          <w:rFonts w:hint="eastAsia" w:ascii="Times New Roman" w:hAnsi="Times New Roman"/>
          <w:b/>
          <w:bCs/>
          <w:szCs w:val="21"/>
        </w:rPr>
        <w:t>-1 监测分析方法</w:t>
      </w:r>
    </w:p>
    <w:tbl>
      <w:tblPr>
        <w:tblStyle w:val="31"/>
        <w:tblW w:w="89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585"/>
        <w:gridCol w:w="1141"/>
        <w:gridCol w:w="2792"/>
        <w:gridCol w:w="3425"/>
        <w:gridCol w:w="1015"/>
      </w:tblGrid>
      <w:tr w14:paraId="36225C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54" w:hRule="atLeast"/>
          <w:jc w:val="center"/>
        </w:trPr>
        <w:tc>
          <w:tcPr>
            <w:tcW w:w="585" w:type="dxa"/>
            <w:tcBorders>
              <w:tl2br w:val="nil"/>
              <w:tr2bl w:val="nil"/>
            </w:tcBorders>
            <w:vAlign w:val="center"/>
          </w:tcPr>
          <w:p w14:paraId="16D732E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Cs w:val="21"/>
              </w:rPr>
            </w:pPr>
            <w:r>
              <w:rPr>
                <w:rFonts w:hint="default" w:ascii="Times New Roman" w:hAnsi="Times New Roman" w:cs="Times New Roman"/>
                <w:bCs/>
                <w:kern w:val="0"/>
                <w:szCs w:val="21"/>
              </w:rPr>
              <w:t>类别</w:t>
            </w:r>
          </w:p>
        </w:tc>
        <w:tc>
          <w:tcPr>
            <w:tcW w:w="1141" w:type="dxa"/>
            <w:tcBorders>
              <w:tl2br w:val="nil"/>
              <w:tr2bl w:val="nil"/>
            </w:tcBorders>
            <w:vAlign w:val="center"/>
          </w:tcPr>
          <w:p w14:paraId="0566780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Cs w:val="21"/>
              </w:rPr>
            </w:pPr>
            <w:r>
              <w:rPr>
                <w:rFonts w:hint="default" w:ascii="Times New Roman" w:hAnsi="Times New Roman" w:cs="Times New Roman"/>
                <w:bCs/>
                <w:kern w:val="0"/>
                <w:szCs w:val="21"/>
              </w:rPr>
              <w:t>检测项目</w:t>
            </w:r>
          </w:p>
        </w:tc>
        <w:tc>
          <w:tcPr>
            <w:tcW w:w="2792" w:type="dxa"/>
            <w:tcBorders>
              <w:tl2br w:val="nil"/>
              <w:tr2bl w:val="nil"/>
            </w:tcBorders>
            <w:vAlign w:val="center"/>
          </w:tcPr>
          <w:p w14:paraId="1D4EA27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Cs w:val="21"/>
              </w:rPr>
            </w:pPr>
            <w:r>
              <w:rPr>
                <w:rFonts w:hint="default" w:ascii="Times New Roman" w:hAnsi="Times New Roman" w:cs="Times New Roman"/>
                <w:bCs/>
                <w:kern w:val="0"/>
                <w:szCs w:val="21"/>
              </w:rPr>
              <w:t>主要检测、采样设备名称及编号</w:t>
            </w:r>
          </w:p>
        </w:tc>
        <w:tc>
          <w:tcPr>
            <w:tcW w:w="3425" w:type="dxa"/>
            <w:tcBorders>
              <w:tl2br w:val="nil"/>
              <w:tr2bl w:val="nil"/>
            </w:tcBorders>
            <w:vAlign w:val="center"/>
          </w:tcPr>
          <w:p w14:paraId="4416A13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Cs w:val="21"/>
              </w:rPr>
            </w:pPr>
            <w:r>
              <w:rPr>
                <w:rFonts w:hint="default" w:ascii="Times New Roman" w:hAnsi="Times New Roman" w:cs="Times New Roman"/>
                <w:bCs/>
                <w:kern w:val="0"/>
                <w:szCs w:val="21"/>
              </w:rPr>
              <w:t>检测依据</w:t>
            </w:r>
          </w:p>
        </w:tc>
        <w:tc>
          <w:tcPr>
            <w:tcW w:w="1015" w:type="dxa"/>
            <w:tcBorders>
              <w:tl2br w:val="nil"/>
              <w:tr2bl w:val="nil"/>
            </w:tcBorders>
            <w:vAlign w:val="center"/>
          </w:tcPr>
          <w:p w14:paraId="6CB0361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Cs w:val="21"/>
              </w:rPr>
            </w:pPr>
            <w:r>
              <w:rPr>
                <w:rFonts w:hint="default" w:ascii="Times New Roman" w:hAnsi="Times New Roman" w:cs="Times New Roman"/>
                <w:bCs/>
                <w:kern w:val="0"/>
                <w:szCs w:val="21"/>
              </w:rPr>
              <w:t>方法检出限</w:t>
            </w:r>
          </w:p>
        </w:tc>
      </w:tr>
      <w:tr w14:paraId="4DB5B1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67" w:hRule="atLeast"/>
          <w:jc w:val="center"/>
        </w:trPr>
        <w:tc>
          <w:tcPr>
            <w:tcW w:w="585" w:type="dxa"/>
            <w:vMerge w:val="restart"/>
            <w:tcBorders>
              <w:tl2br w:val="nil"/>
              <w:tr2bl w:val="nil"/>
            </w:tcBorders>
            <w:vAlign w:val="center"/>
          </w:tcPr>
          <w:p w14:paraId="0EB9040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0"/>
                <w:szCs w:val="21"/>
              </w:rPr>
            </w:pPr>
            <w:r>
              <w:rPr>
                <w:rFonts w:hint="default" w:ascii="Times New Roman" w:hAnsi="Times New Roman" w:cs="Times New Roman"/>
                <w:bCs/>
                <w:kern w:val="0"/>
                <w:szCs w:val="21"/>
              </w:rPr>
              <w:t>水和</w:t>
            </w:r>
          </w:p>
          <w:p w14:paraId="61B0D72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Cs w:val="21"/>
              </w:rPr>
            </w:pPr>
            <w:r>
              <w:rPr>
                <w:rFonts w:hint="default" w:ascii="Times New Roman" w:hAnsi="Times New Roman" w:cs="Times New Roman"/>
                <w:bCs/>
                <w:kern w:val="0"/>
                <w:szCs w:val="21"/>
              </w:rPr>
              <w:t>废水</w:t>
            </w:r>
          </w:p>
        </w:tc>
        <w:tc>
          <w:tcPr>
            <w:tcW w:w="1141" w:type="dxa"/>
            <w:tcBorders>
              <w:tl2br w:val="nil"/>
              <w:tr2bl w:val="nil"/>
            </w:tcBorders>
            <w:vAlign w:val="center"/>
          </w:tcPr>
          <w:p w14:paraId="656A8F78">
            <w:pPr>
              <w:keepNext w:val="0"/>
              <w:keepLines w:val="0"/>
              <w:widowControl/>
              <w:suppressLineNumbers w:val="0"/>
              <w:adjustRightInd w:val="0"/>
              <w:snapToGrid w:val="0"/>
              <w:spacing w:before="0" w:beforeAutospacing="0" w:after="0" w:afterAutospacing="0" w:line="320" w:lineRule="exact"/>
              <w:ind w:left="0" w:right="0"/>
              <w:jc w:val="center"/>
              <w:rPr>
                <w:rFonts w:hint="default" w:ascii="Times New Roman" w:hAnsi="Times New Roman" w:cs="Times New Roman"/>
                <w:bCs/>
                <w:kern w:val="0"/>
                <w:szCs w:val="21"/>
              </w:rPr>
            </w:pPr>
            <w:r>
              <w:rPr>
                <w:rFonts w:hint="default" w:ascii="Times New Roman" w:hAnsi="Times New Roman" w:cs="Times New Roman"/>
                <w:bCs/>
                <w:kern w:val="0"/>
                <w:szCs w:val="21"/>
              </w:rPr>
              <w:t>pH值</w:t>
            </w:r>
          </w:p>
        </w:tc>
        <w:tc>
          <w:tcPr>
            <w:tcW w:w="2792" w:type="dxa"/>
            <w:tcBorders>
              <w:tl2br w:val="nil"/>
              <w:tr2bl w:val="nil"/>
            </w:tcBorders>
            <w:vAlign w:val="center"/>
          </w:tcPr>
          <w:p w14:paraId="051C09E0">
            <w:pPr>
              <w:keepNext w:val="0"/>
              <w:keepLines w:val="0"/>
              <w:suppressLineNumbers w:val="0"/>
              <w:spacing w:before="0" w:beforeAutospacing="0" w:after="0" w:afterAutospacing="0"/>
              <w:ind w:left="0" w:right="0"/>
              <w:jc w:val="center"/>
              <w:rPr>
                <w:rFonts w:hint="default" w:ascii="Times New Roman" w:hAnsi="Times New Roman" w:cs="Times New Roman"/>
                <w:bCs/>
                <w:kern w:val="0"/>
                <w:szCs w:val="21"/>
              </w:rPr>
            </w:pPr>
            <w:r>
              <w:rPr>
                <w:rFonts w:hint="default" w:ascii="Times New Roman" w:hAnsi="Times New Roman" w:cs="Times New Roman"/>
                <w:bCs/>
                <w:kern w:val="0"/>
                <w:szCs w:val="21"/>
              </w:rPr>
              <w:t>SX836便携式pH/电导率/溶解氧仪</w:t>
            </w:r>
          </w:p>
          <w:p w14:paraId="7B7D0FAC">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bCs/>
                <w:kern w:val="0"/>
                <w:szCs w:val="21"/>
              </w:rPr>
              <w:t>（GXZY</w:t>
            </w:r>
            <w:r>
              <w:rPr>
                <w:rFonts w:hint="default" w:ascii="Times New Roman" w:hAnsi="Times New Roman" w:cs="Times New Roman"/>
                <w:bCs/>
                <w:kern w:val="0"/>
                <w:szCs w:val="21"/>
                <w:lang w:val="en-US" w:eastAsia="zh-CN"/>
              </w:rPr>
              <w:t>18009、</w:t>
            </w:r>
            <w:r>
              <w:rPr>
                <w:rFonts w:hint="default" w:ascii="Times New Roman" w:hAnsi="Times New Roman" w:cs="Times New Roman"/>
                <w:bCs/>
                <w:kern w:val="0"/>
                <w:szCs w:val="21"/>
              </w:rPr>
              <w:t>GXZY</w:t>
            </w:r>
            <w:r>
              <w:rPr>
                <w:rFonts w:hint="default" w:ascii="Times New Roman" w:hAnsi="Times New Roman" w:cs="Times New Roman"/>
                <w:bCs/>
                <w:kern w:val="0"/>
                <w:szCs w:val="21"/>
                <w:lang w:val="en-US" w:eastAsia="zh-CN"/>
              </w:rPr>
              <w:t>21021</w:t>
            </w:r>
            <w:r>
              <w:rPr>
                <w:rFonts w:hint="default" w:ascii="Times New Roman" w:hAnsi="Times New Roman" w:cs="Times New Roman"/>
                <w:bCs/>
                <w:kern w:val="0"/>
                <w:szCs w:val="21"/>
              </w:rPr>
              <w:t>）</w:t>
            </w:r>
          </w:p>
        </w:tc>
        <w:tc>
          <w:tcPr>
            <w:tcW w:w="3425" w:type="dxa"/>
            <w:tcBorders>
              <w:tl2br w:val="nil"/>
              <w:tr2bl w:val="nil"/>
            </w:tcBorders>
            <w:vAlign w:val="center"/>
          </w:tcPr>
          <w:p w14:paraId="0E75767A">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《水质 pH值的测定 电极法》</w:t>
            </w:r>
          </w:p>
          <w:p w14:paraId="78354A8D">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HJ 1147-2020</w:t>
            </w:r>
          </w:p>
        </w:tc>
        <w:tc>
          <w:tcPr>
            <w:tcW w:w="1015" w:type="dxa"/>
            <w:tcBorders>
              <w:tl2br w:val="nil"/>
              <w:tr2bl w:val="nil"/>
            </w:tcBorders>
            <w:vAlign w:val="center"/>
          </w:tcPr>
          <w:p w14:paraId="6A3959DC">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
                <w:sz w:val="24"/>
              </w:rPr>
            </w:pPr>
            <w:r>
              <w:rPr>
                <w:rFonts w:hint="default" w:ascii="Times New Roman" w:hAnsi="Times New Roman" w:cs="Times New Roman"/>
                <w:bCs/>
                <w:kern w:val="0"/>
                <w:szCs w:val="21"/>
              </w:rPr>
              <w:t>---</w:t>
            </w:r>
          </w:p>
        </w:tc>
      </w:tr>
      <w:tr w14:paraId="56F3A1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68" w:hRule="atLeast"/>
          <w:jc w:val="center"/>
        </w:trPr>
        <w:tc>
          <w:tcPr>
            <w:tcW w:w="585" w:type="dxa"/>
            <w:vMerge w:val="continue"/>
            <w:tcBorders>
              <w:tl2br w:val="nil"/>
              <w:tr2bl w:val="nil"/>
            </w:tcBorders>
            <w:vAlign w:val="center"/>
          </w:tcPr>
          <w:p w14:paraId="4D018F3B">
            <w:pPr>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Cs/>
                <w:kern w:val="0"/>
                <w:szCs w:val="21"/>
              </w:rPr>
            </w:pPr>
          </w:p>
        </w:tc>
        <w:tc>
          <w:tcPr>
            <w:tcW w:w="1141" w:type="dxa"/>
            <w:tcBorders>
              <w:tl2br w:val="nil"/>
              <w:tr2bl w:val="nil"/>
            </w:tcBorders>
            <w:vAlign w:val="center"/>
          </w:tcPr>
          <w:p w14:paraId="2D2FD42F">
            <w:pPr>
              <w:keepNext w:val="0"/>
              <w:keepLines w:val="0"/>
              <w:widowControl/>
              <w:suppressLineNumbers w:val="0"/>
              <w:adjustRightInd w:val="0"/>
              <w:snapToGrid w:val="0"/>
              <w:spacing w:before="0" w:beforeAutospacing="0" w:after="0" w:afterAutospacing="0" w:line="320" w:lineRule="exact"/>
              <w:ind w:left="0" w:right="0"/>
              <w:jc w:val="center"/>
              <w:rPr>
                <w:rFonts w:hint="default" w:ascii="Times New Roman" w:hAnsi="Times New Roman" w:cs="Times New Roman"/>
                <w:bCs/>
                <w:kern w:val="0"/>
                <w:szCs w:val="21"/>
              </w:rPr>
            </w:pPr>
            <w:r>
              <w:rPr>
                <w:rFonts w:hint="default" w:ascii="Times New Roman" w:hAnsi="Times New Roman" w:cs="Times New Roman"/>
                <w:szCs w:val="21"/>
              </w:rPr>
              <w:t>化学需氧量</w:t>
            </w:r>
          </w:p>
        </w:tc>
        <w:tc>
          <w:tcPr>
            <w:tcW w:w="2792" w:type="dxa"/>
            <w:tcBorders>
              <w:tl2br w:val="nil"/>
              <w:tr2bl w:val="nil"/>
            </w:tcBorders>
            <w:vAlign w:val="center"/>
          </w:tcPr>
          <w:p w14:paraId="0CC7EC2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Cs w:val="21"/>
              </w:rPr>
            </w:pPr>
            <w:r>
              <w:rPr>
                <w:rFonts w:hint="default" w:ascii="Times New Roman" w:hAnsi="Times New Roman" w:cs="Times New Roman"/>
                <w:szCs w:val="21"/>
              </w:rPr>
              <w:t>50mL无色酸式滴定管（GX-DDG-05-001）</w:t>
            </w:r>
          </w:p>
        </w:tc>
        <w:tc>
          <w:tcPr>
            <w:tcW w:w="3425" w:type="dxa"/>
            <w:tcBorders>
              <w:tl2br w:val="nil"/>
              <w:tr2bl w:val="nil"/>
            </w:tcBorders>
            <w:vAlign w:val="center"/>
          </w:tcPr>
          <w:p w14:paraId="48184F47">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《水质 化学需氧量的测定 重铬酸盐法》</w:t>
            </w:r>
          </w:p>
          <w:p w14:paraId="21E0A502">
            <w:pPr>
              <w:keepNext w:val="0"/>
              <w:keepLines w:val="0"/>
              <w:widowControl/>
              <w:suppressLineNumbers w:val="0"/>
              <w:adjustRightInd w:val="0"/>
              <w:snapToGrid w:val="0"/>
              <w:spacing w:before="0" w:beforeAutospacing="0" w:after="0" w:afterAutospacing="0" w:line="320" w:lineRule="exact"/>
              <w:ind w:left="0" w:right="0"/>
              <w:jc w:val="center"/>
              <w:rPr>
                <w:rFonts w:hint="default" w:ascii="Times New Roman" w:hAnsi="Times New Roman" w:cs="Times New Roman"/>
                <w:bCs/>
                <w:kern w:val="0"/>
                <w:szCs w:val="21"/>
              </w:rPr>
            </w:pPr>
            <w:r>
              <w:rPr>
                <w:rFonts w:hint="default" w:ascii="Times New Roman" w:hAnsi="Times New Roman" w:cs="Times New Roman"/>
                <w:szCs w:val="21"/>
              </w:rPr>
              <w:t>HJ 828-2017</w:t>
            </w:r>
          </w:p>
        </w:tc>
        <w:tc>
          <w:tcPr>
            <w:tcW w:w="1015" w:type="dxa"/>
            <w:tcBorders>
              <w:tl2br w:val="nil"/>
              <w:tr2bl w:val="nil"/>
            </w:tcBorders>
            <w:vAlign w:val="center"/>
          </w:tcPr>
          <w:p w14:paraId="421F7D9D">
            <w:pPr>
              <w:keepNext w:val="0"/>
              <w:keepLines w:val="0"/>
              <w:widowControl/>
              <w:suppressLineNumbers w:val="0"/>
              <w:adjustRightInd w:val="0"/>
              <w:snapToGrid w:val="0"/>
              <w:spacing w:before="0" w:beforeAutospacing="0" w:after="0" w:afterAutospacing="0" w:line="320" w:lineRule="exact"/>
              <w:ind w:left="0" w:right="0"/>
              <w:jc w:val="center"/>
              <w:rPr>
                <w:rFonts w:hint="default" w:ascii="Times New Roman" w:hAnsi="Times New Roman" w:cs="Times New Roman"/>
                <w:bCs/>
                <w:kern w:val="0"/>
                <w:szCs w:val="21"/>
              </w:rPr>
            </w:pPr>
            <w:r>
              <w:rPr>
                <w:rFonts w:hint="default" w:ascii="Times New Roman" w:hAnsi="Times New Roman" w:cs="Times New Roman"/>
                <w:szCs w:val="21"/>
              </w:rPr>
              <w:t>4mg/L</w:t>
            </w:r>
          </w:p>
        </w:tc>
      </w:tr>
      <w:tr w14:paraId="423FDE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285" w:hRule="atLeast"/>
          <w:jc w:val="center"/>
        </w:trPr>
        <w:tc>
          <w:tcPr>
            <w:tcW w:w="585" w:type="dxa"/>
            <w:vMerge w:val="continue"/>
            <w:tcBorders>
              <w:tl2br w:val="nil"/>
              <w:tr2bl w:val="nil"/>
            </w:tcBorders>
            <w:vAlign w:val="center"/>
          </w:tcPr>
          <w:p w14:paraId="421AC328">
            <w:pPr>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Cs/>
                <w:kern w:val="0"/>
                <w:szCs w:val="21"/>
              </w:rPr>
            </w:pPr>
          </w:p>
        </w:tc>
        <w:tc>
          <w:tcPr>
            <w:tcW w:w="1141" w:type="dxa"/>
            <w:tcBorders>
              <w:tl2br w:val="nil"/>
              <w:tr2bl w:val="nil"/>
            </w:tcBorders>
            <w:vAlign w:val="center"/>
          </w:tcPr>
          <w:p w14:paraId="27E842BF">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五日生化需氧量</w:t>
            </w:r>
          </w:p>
        </w:tc>
        <w:tc>
          <w:tcPr>
            <w:tcW w:w="2792" w:type="dxa"/>
            <w:tcBorders>
              <w:tl2br w:val="nil"/>
              <w:tr2bl w:val="nil"/>
            </w:tcBorders>
            <w:vAlign w:val="center"/>
          </w:tcPr>
          <w:p w14:paraId="019E0AAE">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SPX-150B-Z生化培养箱</w:t>
            </w:r>
          </w:p>
          <w:p w14:paraId="1175B0EB">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（GXZY19052）</w:t>
            </w:r>
          </w:p>
          <w:p w14:paraId="2442A65C">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JPSJ-605F溶解氧测定仪</w:t>
            </w:r>
          </w:p>
          <w:p w14:paraId="6F02DAD5">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（GXZY23011）</w:t>
            </w:r>
          </w:p>
        </w:tc>
        <w:tc>
          <w:tcPr>
            <w:tcW w:w="3425" w:type="dxa"/>
            <w:tcBorders>
              <w:tl2br w:val="nil"/>
              <w:tr2bl w:val="nil"/>
            </w:tcBorders>
            <w:vAlign w:val="center"/>
          </w:tcPr>
          <w:p w14:paraId="4D2FB909">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《水质 五日生化需氧量(BOD</w:t>
            </w:r>
            <w:r>
              <w:rPr>
                <w:rFonts w:hint="default" w:ascii="Times New Roman" w:hAnsi="Times New Roman" w:cs="Times New Roman"/>
                <w:szCs w:val="21"/>
                <w:vertAlign w:val="subscript"/>
              </w:rPr>
              <w:t>5</w:t>
            </w:r>
            <w:r>
              <w:rPr>
                <w:rFonts w:hint="default" w:ascii="Times New Roman" w:hAnsi="Times New Roman" w:cs="Times New Roman"/>
                <w:szCs w:val="21"/>
              </w:rPr>
              <w:t>)的测定</w:t>
            </w:r>
          </w:p>
          <w:p w14:paraId="49FE764F">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稀释与接种法》</w:t>
            </w:r>
          </w:p>
          <w:p w14:paraId="60CFC258">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HJ 505-2009</w:t>
            </w:r>
          </w:p>
        </w:tc>
        <w:tc>
          <w:tcPr>
            <w:tcW w:w="1015" w:type="dxa"/>
            <w:tcBorders>
              <w:tl2br w:val="nil"/>
              <w:tr2bl w:val="nil"/>
            </w:tcBorders>
            <w:vAlign w:val="center"/>
          </w:tcPr>
          <w:p w14:paraId="205B5FC9">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0.5mg/L</w:t>
            </w:r>
          </w:p>
        </w:tc>
      </w:tr>
      <w:tr w14:paraId="0D05B0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48" w:hRule="atLeast"/>
          <w:jc w:val="center"/>
        </w:trPr>
        <w:tc>
          <w:tcPr>
            <w:tcW w:w="585" w:type="dxa"/>
            <w:vMerge w:val="continue"/>
            <w:tcBorders>
              <w:tl2br w:val="nil"/>
              <w:tr2bl w:val="nil"/>
            </w:tcBorders>
            <w:vAlign w:val="center"/>
          </w:tcPr>
          <w:p w14:paraId="5CFA4ED3">
            <w:pPr>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Cs/>
                <w:kern w:val="0"/>
                <w:szCs w:val="21"/>
              </w:rPr>
            </w:pPr>
          </w:p>
        </w:tc>
        <w:tc>
          <w:tcPr>
            <w:tcW w:w="1141" w:type="dxa"/>
            <w:tcBorders>
              <w:tl2br w:val="nil"/>
              <w:tr2bl w:val="nil"/>
            </w:tcBorders>
            <w:vAlign w:val="center"/>
          </w:tcPr>
          <w:p w14:paraId="5FE2AB98">
            <w:pPr>
              <w:keepNext w:val="0"/>
              <w:keepLines w:val="0"/>
              <w:widowControl/>
              <w:suppressLineNumbers w:val="0"/>
              <w:adjustRightInd w:val="0"/>
              <w:snapToGrid w:val="0"/>
              <w:spacing w:before="0" w:beforeAutospacing="0" w:after="0" w:afterAutospacing="0" w:line="320" w:lineRule="exact"/>
              <w:ind w:left="0" w:right="0"/>
              <w:jc w:val="center"/>
              <w:rPr>
                <w:rFonts w:hint="default" w:ascii="Times New Roman" w:hAnsi="Times New Roman" w:cs="Times New Roman"/>
                <w:bCs/>
                <w:kern w:val="0"/>
                <w:szCs w:val="21"/>
              </w:rPr>
            </w:pPr>
            <w:r>
              <w:rPr>
                <w:rFonts w:hint="default" w:ascii="Times New Roman" w:hAnsi="Times New Roman" w:cs="Times New Roman"/>
                <w:bCs/>
                <w:kern w:val="0"/>
                <w:szCs w:val="21"/>
              </w:rPr>
              <w:t>悬浮物</w:t>
            </w:r>
          </w:p>
        </w:tc>
        <w:tc>
          <w:tcPr>
            <w:tcW w:w="2792" w:type="dxa"/>
            <w:tcBorders>
              <w:tl2br w:val="nil"/>
              <w:tr2bl w:val="nil"/>
            </w:tcBorders>
            <w:vAlign w:val="center"/>
          </w:tcPr>
          <w:p w14:paraId="5A1C78F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Cs w:val="21"/>
              </w:rPr>
            </w:pPr>
            <w:r>
              <w:rPr>
                <w:rFonts w:hint="default" w:ascii="Times New Roman" w:hAnsi="Times New Roman" w:cs="Times New Roman"/>
                <w:bCs/>
                <w:kern w:val="0"/>
                <w:szCs w:val="21"/>
              </w:rPr>
              <w:t>BT125D电子分析天平</w:t>
            </w:r>
          </w:p>
          <w:p w14:paraId="03776926">
            <w:pPr>
              <w:keepNext w:val="0"/>
              <w:keepLines w:val="0"/>
              <w:suppressLineNumbers w:val="0"/>
              <w:spacing w:before="0" w:beforeAutospacing="0" w:after="0" w:afterAutospacing="0"/>
              <w:ind w:left="0" w:right="0"/>
              <w:jc w:val="center"/>
              <w:rPr>
                <w:rFonts w:hint="default" w:ascii="Times New Roman" w:hAnsi="Times New Roman" w:cs="Times New Roman"/>
                <w:bCs/>
                <w:kern w:val="0"/>
                <w:szCs w:val="21"/>
              </w:rPr>
            </w:pPr>
            <w:r>
              <w:rPr>
                <w:rFonts w:hint="default" w:ascii="Times New Roman" w:hAnsi="Times New Roman" w:cs="Times New Roman"/>
                <w:bCs/>
                <w:kern w:val="0"/>
                <w:szCs w:val="21"/>
              </w:rPr>
              <w:t>（LDZY11036）</w:t>
            </w:r>
          </w:p>
        </w:tc>
        <w:tc>
          <w:tcPr>
            <w:tcW w:w="3425" w:type="dxa"/>
            <w:tcBorders>
              <w:tl2br w:val="nil"/>
              <w:tr2bl w:val="nil"/>
            </w:tcBorders>
            <w:vAlign w:val="center"/>
          </w:tcPr>
          <w:p w14:paraId="5FB2DFC4">
            <w:pPr>
              <w:keepNext w:val="0"/>
              <w:keepLines w:val="0"/>
              <w:suppressLineNumbers w:val="0"/>
              <w:spacing w:before="0" w:beforeAutospacing="0" w:after="0" w:afterAutospacing="0"/>
              <w:ind w:left="0" w:right="0"/>
              <w:jc w:val="center"/>
              <w:rPr>
                <w:rFonts w:hint="default" w:ascii="Times New Roman" w:hAnsi="Times New Roman" w:cs="Times New Roman"/>
                <w:bCs/>
                <w:kern w:val="0"/>
                <w:szCs w:val="21"/>
              </w:rPr>
            </w:pPr>
            <w:r>
              <w:rPr>
                <w:rFonts w:hint="default" w:ascii="Times New Roman" w:hAnsi="Times New Roman" w:cs="Times New Roman"/>
                <w:bCs/>
                <w:kern w:val="0"/>
                <w:szCs w:val="21"/>
              </w:rPr>
              <w:t>《水质 悬浮物的测定 重量法》</w:t>
            </w:r>
          </w:p>
          <w:p w14:paraId="59BD7179">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bCs/>
                <w:kern w:val="0"/>
                <w:szCs w:val="21"/>
              </w:rPr>
              <w:t>GB/T 11901-1989</w:t>
            </w:r>
          </w:p>
        </w:tc>
        <w:tc>
          <w:tcPr>
            <w:tcW w:w="1015" w:type="dxa"/>
            <w:tcBorders>
              <w:tl2br w:val="nil"/>
              <w:tr2bl w:val="nil"/>
            </w:tcBorders>
            <w:vAlign w:val="center"/>
          </w:tcPr>
          <w:p w14:paraId="6CE3AFBE">
            <w:pPr>
              <w:keepNext w:val="0"/>
              <w:keepLines w:val="0"/>
              <w:suppressLineNumbers w:val="0"/>
              <w:spacing w:before="0" w:beforeAutospacing="0" w:after="0" w:afterAutospacing="0"/>
              <w:ind w:left="0" w:right="0"/>
              <w:jc w:val="center"/>
              <w:rPr>
                <w:rFonts w:hint="default" w:ascii="Times New Roman" w:hAnsi="Times New Roman" w:eastAsia="仿宋_GB2312" w:cs="Times New Roman"/>
                <w:sz w:val="24"/>
              </w:rPr>
            </w:pPr>
            <w:r>
              <w:rPr>
                <w:rFonts w:hint="default" w:ascii="Times New Roman" w:hAnsi="Times New Roman" w:cs="Times New Roman"/>
                <w:bCs/>
                <w:kern w:val="0"/>
                <w:szCs w:val="21"/>
              </w:rPr>
              <w:t>4mg/L</w:t>
            </w:r>
          </w:p>
        </w:tc>
      </w:tr>
      <w:tr w14:paraId="3DAF8B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48" w:hRule="atLeast"/>
          <w:jc w:val="center"/>
        </w:trPr>
        <w:tc>
          <w:tcPr>
            <w:tcW w:w="585" w:type="dxa"/>
            <w:vMerge w:val="continue"/>
            <w:tcBorders>
              <w:tl2br w:val="nil"/>
              <w:tr2bl w:val="nil"/>
            </w:tcBorders>
            <w:vAlign w:val="center"/>
          </w:tcPr>
          <w:p w14:paraId="2683C118">
            <w:pPr>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Cs/>
                <w:kern w:val="0"/>
                <w:szCs w:val="21"/>
              </w:rPr>
            </w:pPr>
          </w:p>
        </w:tc>
        <w:tc>
          <w:tcPr>
            <w:tcW w:w="1141" w:type="dxa"/>
            <w:tcBorders>
              <w:tl2br w:val="nil"/>
              <w:tr2bl w:val="nil"/>
            </w:tcBorders>
            <w:vAlign w:val="center"/>
          </w:tcPr>
          <w:p w14:paraId="150A05F9">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色度</w:t>
            </w:r>
          </w:p>
        </w:tc>
        <w:tc>
          <w:tcPr>
            <w:tcW w:w="2792" w:type="dxa"/>
            <w:tcBorders>
              <w:tl2br w:val="nil"/>
              <w:tr2bl w:val="nil"/>
            </w:tcBorders>
            <w:vAlign w:val="center"/>
          </w:tcPr>
          <w:p w14:paraId="6EBE3955">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w:t>
            </w:r>
          </w:p>
        </w:tc>
        <w:tc>
          <w:tcPr>
            <w:tcW w:w="3425" w:type="dxa"/>
            <w:tcBorders>
              <w:tl2br w:val="nil"/>
              <w:tr2bl w:val="nil"/>
            </w:tcBorders>
            <w:vAlign w:val="center"/>
          </w:tcPr>
          <w:p w14:paraId="549C36CD">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《水质 色度的测定 稀释倍数法》</w:t>
            </w:r>
          </w:p>
          <w:p w14:paraId="456FE30E">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HJ 1182-2021</w:t>
            </w:r>
          </w:p>
        </w:tc>
        <w:tc>
          <w:tcPr>
            <w:tcW w:w="1015" w:type="dxa"/>
            <w:tcBorders>
              <w:tl2br w:val="nil"/>
              <w:tr2bl w:val="nil"/>
            </w:tcBorders>
            <w:vAlign w:val="center"/>
          </w:tcPr>
          <w:p w14:paraId="00BEE813">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2倍</w:t>
            </w:r>
          </w:p>
        </w:tc>
      </w:tr>
      <w:tr w14:paraId="389508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70" w:hRule="atLeast"/>
          <w:jc w:val="center"/>
        </w:trPr>
        <w:tc>
          <w:tcPr>
            <w:tcW w:w="585" w:type="dxa"/>
            <w:vMerge w:val="continue"/>
            <w:tcBorders>
              <w:tl2br w:val="nil"/>
              <w:tr2bl w:val="nil"/>
            </w:tcBorders>
            <w:vAlign w:val="center"/>
          </w:tcPr>
          <w:p w14:paraId="57FA8CAE">
            <w:pPr>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Cs/>
                <w:kern w:val="0"/>
                <w:szCs w:val="21"/>
              </w:rPr>
            </w:pPr>
          </w:p>
        </w:tc>
        <w:tc>
          <w:tcPr>
            <w:tcW w:w="1141" w:type="dxa"/>
            <w:tcBorders>
              <w:tl2br w:val="nil"/>
              <w:tr2bl w:val="nil"/>
            </w:tcBorders>
            <w:vAlign w:val="center"/>
          </w:tcPr>
          <w:p w14:paraId="096E825A">
            <w:pPr>
              <w:keepNext w:val="0"/>
              <w:keepLines w:val="0"/>
              <w:widowControl/>
              <w:suppressLineNumbers w:val="0"/>
              <w:adjustRightInd w:val="0"/>
              <w:snapToGrid w:val="0"/>
              <w:spacing w:before="0" w:beforeAutospacing="0" w:after="0" w:afterAutospacing="0" w:line="320" w:lineRule="exact"/>
              <w:ind w:left="0" w:right="0"/>
              <w:jc w:val="center"/>
              <w:rPr>
                <w:rFonts w:hint="default" w:ascii="Times New Roman" w:hAnsi="Times New Roman" w:cs="Times New Roman"/>
                <w:bCs/>
                <w:kern w:val="0"/>
                <w:szCs w:val="21"/>
              </w:rPr>
            </w:pPr>
            <w:r>
              <w:rPr>
                <w:rFonts w:hint="default" w:ascii="Times New Roman" w:hAnsi="Times New Roman" w:cs="Times New Roman"/>
                <w:bCs/>
                <w:kern w:val="0"/>
                <w:szCs w:val="21"/>
              </w:rPr>
              <w:t>氨氮</w:t>
            </w:r>
          </w:p>
        </w:tc>
        <w:tc>
          <w:tcPr>
            <w:tcW w:w="2792" w:type="dxa"/>
            <w:vMerge w:val="restart"/>
            <w:tcBorders>
              <w:tl2br w:val="nil"/>
              <w:tr2bl w:val="nil"/>
            </w:tcBorders>
            <w:vAlign w:val="center"/>
          </w:tcPr>
          <w:p w14:paraId="4D6C8AE9">
            <w:pPr>
              <w:keepNext w:val="0"/>
              <w:keepLines w:val="0"/>
              <w:suppressLineNumbers w:val="0"/>
              <w:spacing w:before="0" w:beforeAutospacing="0" w:after="0" w:afterAutospacing="0"/>
              <w:ind w:left="0" w:right="0"/>
              <w:jc w:val="center"/>
              <w:rPr>
                <w:rFonts w:hint="default" w:ascii="Times New Roman" w:hAnsi="Times New Roman" w:cs="Times New Roman"/>
                <w:bCs/>
                <w:kern w:val="0"/>
                <w:szCs w:val="21"/>
              </w:rPr>
            </w:pPr>
            <w:r>
              <w:rPr>
                <w:rFonts w:hint="default" w:ascii="Times New Roman" w:hAnsi="Times New Roman" w:cs="Times New Roman"/>
                <w:bCs/>
                <w:kern w:val="0"/>
                <w:szCs w:val="21"/>
              </w:rPr>
              <w:t>SP-756P紫外可见分光光度计</w:t>
            </w:r>
          </w:p>
          <w:p w14:paraId="0C2BE92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Cs w:val="21"/>
              </w:rPr>
            </w:pPr>
            <w:r>
              <w:rPr>
                <w:rFonts w:hint="default" w:ascii="Times New Roman" w:hAnsi="Times New Roman" w:cs="Times New Roman"/>
                <w:bCs/>
                <w:kern w:val="0"/>
                <w:szCs w:val="21"/>
              </w:rPr>
              <w:t>（GXZY18002）</w:t>
            </w:r>
          </w:p>
        </w:tc>
        <w:tc>
          <w:tcPr>
            <w:tcW w:w="3425" w:type="dxa"/>
            <w:tcBorders>
              <w:tl2br w:val="nil"/>
              <w:tr2bl w:val="nil"/>
            </w:tcBorders>
            <w:vAlign w:val="center"/>
          </w:tcPr>
          <w:p w14:paraId="4738CEF3">
            <w:pPr>
              <w:keepNext w:val="0"/>
              <w:keepLines w:val="0"/>
              <w:widowControl/>
              <w:suppressLineNumbers w:val="0"/>
              <w:adjustRightInd w:val="0"/>
              <w:snapToGrid w:val="0"/>
              <w:spacing w:before="0" w:beforeAutospacing="0" w:after="0" w:afterAutospacing="0" w:line="320" w:lineRule="exact"/>
              <w:ind w:left="0" w:right="0"/>
              <w:jc w:val="center"/>
              <w:rPr>
                <w:rFonts w:hint="default" w:ascii="Times New Roman" w:hAnsi="Times New Roman" w:cs="Times New Roman"/>
                <w:bCs/>
                <w:kern w:val="0"/>
                <w:szCs w:val="21"/>
              </w:rPr>
            </w:pPr>
            <w:r>
              <w:rPr>
                <w:rFonts w:hint="default" w:ascii="Times New Roman" w:hAnsi="Times New Roman" w:cs="Times New Roman"/>
                <w:bCs/>
                <w:kern w:val="0"/>
                <w:szCs w:val="21"/>
              </w:rPr>
              <w:t>《水质 氨氮的测定纳氏试剂分光光度法》</w:t>
            </w:r>
          </w:p>
          <w:p w14:paraId="70E37ABD">
            <w:pPr>
              <w:keepNext w:val="0"/>
              <w:keepLines w:val="0"/>
              <w:widowControl/>
              <w:suppressLineNumbers w:val="0"/>
              <w:adjustRightInd w:val="0"/>
              <w:snapToGrid w:val="0"/>
              <w:spacing w:before="0" w:beforeAutospacing="0" w:after="0" w:afterAutospacing="0" w:line="320" w:lineRule="exact"/>
              <w:ind w:left="0" w:right="0"/>
              <w:jc w:val="center"/>
              <w:rPr>
                <w:rFonts w:hint="default" w:ascii="Times New Roman" w:hAnsi="Times New Roman" w:cs="Times New Roman"/>
                <w:bCs/>
                <w:kern w:val="0"/>
                <w:szCs w:val="21"/>
              </w:rPr>
            </w:pPr>
            <w:r>
              <w:rPr>
                <w:rFonts w:hint="default" w:ascii="Times New Roman" w:hAnsi="Times New Roman" w:cs="Times New Roman"/>
                <w:bCs/>
                <w:kern w:val="0"/>
                <w:szCs w:val="21"/>
              </w:rPr>
              <w:t>HJ 535-2009</w:t>
            </w:r>
          </w:p>
        </w:tc>
        <w:tc>
          <w:tcPr>
            <w:tcW w:w="1015" w:type="dxa"/>
            <w:tcBorders>
              <w:tl2br w:val="nil"/>
              <w:tr2bl w:val="nil"/>
            </w:tcBorders>
            <w:vAlign w:val="center"/>
          </w:tcPr>
          <w:p w14:paraId="6E7111EE">
            <w:pPr>
              <w:keepNext w:val="0"/>
              <w:keepLines w:val="0"/>
              <w:widowControl/>
              <w:suppressLineNumbers w:val="0"/>
              <w:adjustRightInd w:val="0"/>
              <w:snapToGrid w:val="0"/>
              <w:spacing w:before="0" w:beforeAutospacing="0" w:after="0" w:afterAutospacing="0" w:line="320" w:lineRule="exact"/>
              <w:ind w:left="0" w:right="0"/>
              <w:jc w:val="center"/>
              <w:rPr>
                <w:rFonts w:hint="default" w:ascii="Times New Roman" w:hAnsi="Times New Roman" w:cs="Times New Roman"/>
                <w:bCs/>
                <w:kern w:val="0"/>
                <w:szCs w:val="21"/>
              </w:rPr>
            </w:pPr>
            <w:r>
              <w:rPr>
                <w:rFonts w:hint="default" w:ascii="Times New Roman" w:hAnsi="Times New Roman" w:cs="Times New Roman"/>
                <w:bCs/>
                <w:kern w:val="0"/>
                <w:szCs w:val="21"/>
              </w:rPr>
              <w:t>0.025mg/L</w:t>
            </w:r>
          </w:p>
        </w:tc>
      </w:tr>
      <w:tr w14:paraId="38F8FD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68" w:hRule="atLeast"/>
          <w:jc w:val="center"/>
        </w:trPr>
        <w:tc>
          <w:tcPr>
            <w:tcW w:w="585" w:type="dxa"/>
            <w:vMerge w:val="continue"/>
            <w:tcBorders>
              <w:tl2br w:val="nil"/>
              <w:tr2bl w:val="nil"/>
            </w:tcBorders>
            <w:vAlign w:val="center"/>
          </w:tcPr>
          <w:p w14:paraId="348E60C2">
            <w:pPr>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Cs/>
                <w:kern w:val="0"/>
                <w:szCs w:val="21"/>
              </w:rPr>
            </w:pPr>
          </w:p>
        </w:tc>
        <w:tc>
          <w:tcPr>
            <w:tcW w:w="1141" w:type="dxa"/>
            <w:tcBorders>
              <w:tl2br w:val="nil"/>
              <w:tr2bl w:val="nil"/>
            </w:tcBorders>
            <w:vAlign w:val="center"/>
          </w:tcPr>
          <w:p w14:paraId="1B4B8042">
            <w:pPr>
              <w:keepNext w:val="0"/>
              <w:keepLines w:val="0"/>
              <w:widowControl/>
              <w:suppressLineNumbers w:val="0"/>
              <w:adjustRightInd w:val="0"/>
              <w:snapToGrid w:val="0"/>
              <w:spacing w:before="0" w:beforeAutospacing="0" w:after="0" w:afterAutospacing="0" w:line="320" w:lineRule="exact"/>
              <w:ind w:left="0" w:right="0"/>
              <w:jc w:val="center"/>
              <w:rPr>
                <w:rFonts w:hint="default" w:ascii="Times New Roman" w:hAnsi="Times New Roman" w:cs="Times New Roman"/>
                <w:bCs/>
                <w:kern w:val="0"/>
                <w:szCs w:val="21"/>
              </w:rPr>
            </w:pPr>
            <w:r>
              <w:rPr>
                <w:rFonts w:hint="default" w:ascii="Times New Roman" w:hAnsi="Times New Roman" w:cs="Times New Roman"/>
                <w:szCs w:val="21"/>
              </w:rPr>
              <w:t>总氮</w:t>
            </w:r>
          </w:p>
        </w:tc>
        <w:tc>
          <w:tcPr>
            <w:tcW w:w="2792" w:type="dxa"/>
            <w:vMerge w:val="continue"/>
            <w:tcBorders>
              <w:tl2br w:val="nil"/>
              <w:tr2bl w:val="nil"/>
            </w:tcBorders>
            <w:vAlign w:val="center"/>
          </w:tcPr>
          <w:p w14:paraId="3F8A9C1B">
            <w:pPr>
              <w:keepNext w:val="0"/>
              <w:keepLines w:val="0"/>
              <w:suppressLineNumbers w:val="0"/>
              <w:spacing w:before="0" w:beforeAutospacing="0" w:after="0" w:afterAutospacing="0"/>
              <w:ind w:left="0" w:right="0"/>
              <w:jc w:val="center"/>
              <w:rPr>
                <w:rFonts w:hint="default" w:ascii="Times New Roman" w:hAnsi="Times New Roman" w:cs="Times New Roman"/>
                <w:bCs/>
                <w:kern w:val="0"/>
                <w:szCs w:val="21"/>
              </w:rPr>
            </w:pPr>
          </w:p>
        </w:tc>
        <w:tc>
          <w:tcPr>
            <w:tcW w:w="3425" w:type="dxa"/>
            <w:tcBorders>
              <w:tl2br w:val="nil"/>
              <w:tr2bl w:val="nil"/>
            </w:tcBorders>
            <w:vAlign w:val="center"/>
          </w:tcPr>
          <w:p w14:paraId="6B4CE44E">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《水质 总氮的测定 碱性过硫酸钾消解紫外分光光度法》</w:t>
            </w:r>
          </w:p>
          <w:p w14:paraId="24CD5C36">
            <w:pPr>
              <w:keepNext w:val="0"/>
              <w:keepLines w:val="0"/>
              <w:widowControl/>
              <w:suppressLineNumbers w:val="0"/>
              <w:adjustRightInd w:val="0"/>
              <w:snapToGrid w:val="0"/>
              <w:spacing w:before="0" w:beforeAutospacing="0" w:after="0" w:afterAutospacing="0" w:line="320" w:lineRule="exact"/>
              <w:ind w:left="0" w:right="0"/>
              <w:jc w:val="center"/>
              <w:rPr>
                <w:rFonts w:hint="default" w:ascii="Times New Roman" w:hAnsi="Times New Roman" w:cs="Times New Roman"/>
                <w:bCs/>
                <w:kern w:val="0"/>
                <w:szCs w:val="21"/>
              </w:rPr>
            </w:pPr>
            <w:r>
              <w:rPr>
                <w:rFonts w:hint="default" w:ascii="Times New Roman" w:hAnsi="Times New Roman" w:cs="Times New Roman"/>
                <w:szCs w:val="21"/>
              </w:rPr>
              <w:t>HJ 636-2012</w:t>
            </w:r>
          </w:p>
        </w:tc>
        <w:tc>
          <w:tcPr>
            <w:tcW w:w="1015" w:type="dxa"/>
            <w:tcBorders>
              <w:tl2br w:val="nil"/>
              <w:tr2bl w:val="nil"/>
            </w:tcBorders>
            <w:vAlign w:val="center"/>
          </w:tcPr>
          <w:p w14:paraId="448D741E">
            <w:pPr>
              <w:keepNext w:val="0"/>
              <w:keepLines w:val="0"/>
              <w:widowControl/>
              <w:suppressLineNumbers w:val="0"/>
              <w:adjustRightInd w:val="0"/>
              <w:snapToGrid w:val="0"/>
              <w:spacing w:before="0" w:beforeAutospacing="0" w:after="0" w:afterAutospacing="0" w:line="320" w:lineRule="exact"/>
              <w:ind w:left="0" w:right="0"/>
              <w:jc w:val="center"/>
              <w:rPr>
                <w:rFonts w:hint="default" w:ascii="Times New Roman" w:hAnsi="Times New Roman" w:cs="Times New Roman"/>
                <w:bCs/>
                <w:kern w:val="0"/>
                <w:szCs w:val="21"/>
              </w:rPr>
            </w:pPr>
            <w:r>
              <w:rPr>
                <w:rFonts w:hint="default" w:ascii="Times New Roman" w:hAnsi="Times New Roman" w:cs="Times New Roman"/>
                <w:szCs w:val="21"/>
              </w:rPr>
              <w:t>0.05mg/L</w:t>
            </w:r>
          </w:p>
        </w:tc>
      </w:tr>
      <w:tr w14:paraId="2878BB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70" w:hRule="atLeast"/>
          <w:jc w:val="center"/>
        </w:trPr>
        <w:tc>
          <w:tcPr>
            <w:tcW w:w="585" w:type="dxa"/>
            <w:vMerge w:val="continue"/>
            <w:tcBorders>
              <w:tl2br w:val="nil"/>
              <w:tr2bl w:val="nil"/>
            </w:tcBorders>
            <w:vAlign w:val="center"/>
          </w:tcPr>
          <w:p w14:paraId="3FE6D8E9">
            <w:pPr>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Cs/>
                <w:kern w:val="0"/>
                <w:szCs w:val="21"/>
              </w:rPr>
            </w:pPr>
          </w:p>
        </w:tc>
        <w:tc>
          <w:tcPr>
            <w:tcW w:w="1141" w:type="dxa"/>
            <w:tcBorders>
              <w:tl2br w:val="nil"/>
              <w:tr2bl w:val="nil"/>
            </w:tcBorders>
            <w:vAlign w:val="center"/>
          </w:tcPr>
          <w:p w14:paraId="3E9B9A97">
            <w:pPr>
              <w:keepNext w:val="0"/>
              <w:keepLines w:val="0"/>
              <w:widowControl/>
              <w:suppressLineNumbers w:val="0"/>
              <w:adjustRightInd w:val="0"/>
              <w:snapToGrid w:val="0"/>
              <w:spacing w:before="0" w:beforeAutospacing="0" w:after="0" w:afterAutospacing="0" w:line="320" w:lineRule="exact"/>
              <w:ind w:left="0" w:right="0"/>
              <w:jc w:val="center"/>
              <w:rPr>
                <w:rFonts w:hint="default" w:ascii="Times New Roman" w:hAnsi="Times New Roman" w:cs="Times New Roman"/>
                <w:bCs/>
                <w:kern w:val="0"/>
                <w:szCs w:val="21"/>
              </w:rPr>
            </w:pPr>
            <w:r>
              <w:rPr>
                <w:rFonts w:hint="default" w:ascii="Times New Roman" w:hAnsi="Times New Roman" w:cs="Times New Roman"/>
                <w:bCs/>
                <w:kern w:val="0"/>
                <w:szCs w:val="21"/>
              </w:rPr>
              <w:t>总磷</w:t>
            </w:r>
          </w:p>
        </w:tc>
        <w:tc>
          <w:tcPr>
            <w:tcW w:w="2792" w:type="dxa"/>
            <w:vMerge w:val="continue"/>
            <w:tcBorders>
              <w:tl2br w:val="nil"/>
              <w:tr2bl w:val="nil"/>
            </w:tcBorders>
            <w:vAlign w:val="center"/>
          </w:tcPr>
          <w:p w14:paraId="51267D11">
            <w:pPr>
              <w:keepNext w:val="0"/>
              <w:keepLines w:val="0"/>
              <w:suppressLineNumbers w:val="0"/>
              <w:spacing w:before="0" w:beforeAutospacing="0" w:after="0" w:afterAutospacing="0"/>
              <w:ind w:left="0" w:right="0"/>
              <w:jc w:val="center"/>
              <w:rPr>
                <w:rFonts w:hint="default" w:ascii="Times New Roman" w:hAnsi="Times New Roman" w:cs="Times New Roman"/>
                <w:bCs/>
                <w:kern w:val="0"/>
                <w:szCs w:val="21"/>
              </w:rPr>
            </w:pPr>
          </w:p>
        </w:tc>
        <w:tc>
          <w:tcPr>
            <w:tcW w:w="3425" w:type="dxa"/>
            <w:tcBorders>
              <w:tl2br w:val="nil"/>
              <w:tr2bl w:val="nil"/>
            </w:tcBorders>
            <w:vAlign w:val="center"/>
          </w:tcPr>
          <w:p w14:paraId="4F6AEB38">
            <w:pPr>
              <w:keepNext w:val="0"/>
              <w:keepLines w:val="0"/>
              <w:widowControl/>
              <w:suppressLineNumbers w:val="0"/>
              <w:adjustRightInd w:val="0"/>
              <w:snapToGrid w:val="0"/>
              <w:spacing w:before="0" w:beforeAutospacing="0" w:after="0" w:afterAutospacing="0" w:line="320" w:lineRule="exact"/>
              <w:ind w:left="0" w:right="0"/>
              <w:jc w:val="center"/>
              <w:rPr>
                <w:rFonts w:hint="default" w:ascii="Times New Roman" w:hAnsi="Times New Roman" w:cs="Times New Roman"/>
                <w:bCs/>
                <w:kern w:val="0"/>
                <w:szCs w:val="21"/>
              </w:rPr>
            </w:pPr>
            <w:r>
              <w:rPr>
                <w:rFonts w:hint="default" w:ascii="Times New Roman" w:hAnsi="Times New Roman" w:cs="Times New Roman"/>
                <w:bCs/>
                <w:kern w:val="0"/>
                <w:szCs w:val="21"/>
              </w:rPr>
              <w:t xml:space="preserve">《水质 总磷的测定 钼酸铵分光光度法》 </w:t>
            </w:r>
          </w:p>
          <w:p w14:paraId="4E192398">
            <w:pPr>
              <w:keepNext w:val="0"/>
              <w:keepLines w:val="0"/>
              <w:widowControl/>
              <w:suppressLineNumbers w:val="0"/>
              <w:adjustRightInd w:val="0"/>
              <w:snapToGrid w:val="0"/>
              <w:spacing w:before="0" w:beforeAutospacing="0" w:after="0" w:afterAutospacing="0" w:line="320" w:lineRule="exact"/>
              <w:ind w:left="0" w:right="0"/>
              <w:jc w:val="center"/>
              <w:rPr>
                <w:rFonts w:hint="default" w:ascii="Times New Roman" w:hAnsi="Times New Roman" w:cs="Times New Roman"/>
                <w:bCs/>
                <w:kern w:val="0"/>
                <w:szCs w:val="21"/>
              </w:rPr>
            </w:pPr>
            <w:r>
              <w:rPr>
                <w:rFonts w:hint="default" w:ascii="Times New Roman" w:hAnsi="Times New Roman" w:cs="Times New Roman"/>
                <w:bCs/>
                <w:kern w:val="0"/>
                <w:szCs w:val="21"/>
              </w:rPr>
              <w:t>GB/T 11893-1989</w:t>
            </w:r>
          </w:p>
        </w:tc>
        <w:tc>
          <w:tcPr>
            <w:tcW w:w="1015" w:type="dxa"/>
            <w:tcBorders>
              <w:tl2br w:val="nil"/>
              <w:tr2bl w:val="nil"/>
            </w:tcBorders>
            <w:vAlign w:val="center"/>
          </w:tcPr>
          <w:p w14:paraId="5405D170">
            <w:pPr>
              <w:keepNext w:val="0"/>
              <w:keepLines w:val="0"/>
              <w:widowControl/>
              <w:suppressLineNumbers w:val="0"/>
              <w:adjustRightInd w:val="0"/>
              <w:snapToGrid w:val="0"/>
              <w:spacing w:before="0" w:beforeAutospacing="0" w:after="0" w:afterAutospacing="0" w:line="320" w:lineRule="exact"/>
              <w:ind w:left="0" w:right="0"/>
              <w:jc w:val="center"/>
              <w:rPr>
                <w:rFonts w:hint="default" w:ascii="Times New Roman" w:hAnsi="Times New Roman" w:cs="Times New Roman"/>
                <w:bCs/>
                <w:kern w:val="0"/>
                <w:szCs w:val="21"/>
              </w:rPr>
            </w:pPr>
            <w:r>
              <w:rPr>
                <w:rFonts w:hint="default" w:ascii="Times New Roman" w:hAnsi="Times New Roman" w:cs="Times New Roman"/>
                <w:bCs/>
                <w:kern w:val="0"/>
                <w:szCs w:val="21"/>
              </w:rPr>
              <w:t>0.01mg/L</w:t>
            </w:r>
          </w:p>
        </w:tc>
      </w:tr>
      <w:tr w14:paraId="48494D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4" w:hRule="atLeast"/>
          <w:jc w:val="center"/>
        </w:trPr>
        <w:tc>
          <w:tcPr>
            <w:tcW w:w="585" w:type="dxa"/>
            <w:vMerge w:val="continue"/>
            <w:tcBorders>
              <w:tl2br w:val="nil"/>
              <w:tr2bl w:val="nil"/>
            </w:tcBorders>
            <w:vAlign w:val="center"/>
          </w:tcPr>
          <w:p w14:paraId="2E1F59E4">
            <w:pPr>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Cs/>
                <w:kern w:val="0"/>
                <w:szCs w:val="21"/>
              </w:rPr>
            </w:pPr>
          </w:p>
        </w:tc>
        <w:tc>
          <w:tcPr>
            <w:tcW w:w="1141" w:type="dxa"/>
            <w:tcBorders>
              <w:tl2br w:val="nil"/>
              <w:tr2bl w:val="nil"/>
            </w:tcBorders>
            <w:vAlign w:val="center"/>
          </w:tcPr>
          <w:p w14:paraId="272B6D03">
            <w:pPr>
              <w:keepNext w:val="0"/>
              <w:keepLines w:val="0"/>
              <w:widowControl/>
              <w:suppressLineNumbers w:val="0"/>
              <w:adjustRightInd w:val="0"/>
              <w:snapToGrid w:val="0"/>
              <w:spacing w:before="0" w:beforeAutospacing="0" w:after="0" w:afterAutospacing="0" w:line="320" w:lineRule="exact"/>
              <w:ind w:left="0" w:right="0"/>
              <w:jc w:val="center"/>
              <w:rPr>
                <w:rFonts w:hint="default" w:ascii="Times New Roman" w:hAnsi="Times New Roman" w:cs="Times New Roman"/>
                <w:bCs/>
                <w:kern w:val="0"/>
                <w:szCs w:val="21"/>
              </w:rPr>
            </w:pPr>
            <w:r>
              <w:rPr>
                <w:rFonts w:hint="default" w:ascii="Times New Roman" w:hAnsi="Times New Roman" w:cs="Times New Roman"/>
                <w:bCs/>
                <w:kern w:val="0"/>
                <w:szCs w:val="21"/>
              </w:rPr>
              <w:t>硫化物</w:t>
            </w:r>
          </w:p>
        </w:tc>
        <w:tc>
          <w:tcPr>
            <w:tcW w:w="2792" w:type="dxa"/>
            <w:vMerge w:val="restart"/>
            <w:tcBorders>
              <w:tl2br w:val="nil"/>
              <w:tr2bl w:val="nil"/>
            </w:tcBorders>
            <w:vAlign w:val="center"/>
          </w:tcPr>
          <w:p w14:paraId="59B5B5F0">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UV2000紫外可见分光光度计</w:t>
            </w:r>
          </w:p>
          <w:p w14:paraId="156FFE90">
            <w:pPr>
              <w:keepNext w:val="0"/>
              <w:keepLines w:val="0"/>
              <w:suppressLineNumbers w:val="0"/>
              <w:spacing w:before="0" w:beforeAutospacing="0" w:after="0" w:afterAutospacing="0"/>
              <w:ind w:left="0" w:right="0"/>
              <w:jc w:val="center"/>
              <w:rPr>
                <w:rFonts w:hint="default" w:ascii="Times New Roman" w:hAnsi="Times New Roman" w:cs="Times New Roman"/>
                <w:bCs/>
                <w:kern w:val="0"/>
                <w:szCs w:val="21"/>
              </w:rPr>
            </w:pPr>
            <w:r>
              <w:rPr>
                <w:rFonts w:hint="default" w:ascii="Times New Roman" w:hAnsi="Times New Roman" w:cs="Times New Roman"/>
                <w:szCs w:val="21"/>
              </w:rPr>
              <w:t>（LDZY11037）</w:t>
            </w:r>
          </w:p>
        </w:tc>
        <w:tc>
          <w:tcPr>
            <w:tcW w:w="3425" w:type="dxa"/>
            <w:tcBorders>
              <w:tl2br w:val="nil"/>
              <w:tr2bl w:val="nil"/>
            </w:tcBorders>
            <w:vAlign w:val="center"/>
          </w:tcPr>
          <w:p w14:paraId="4AF7FB22">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《水质 硫化物的测定 亚甲基蓝分光光度法》</w:t>
            </w:r>
          </w:p>
          <w:p w14:paraId="10449E3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Cs w:val="21"/>
              </w:rPr>
            </w:pPr>
            <w:r>
              <w:rPr>
                <w:rFonts w:hint="default" w:ascii="Times New Roman" w:hAnsi="Times New Roman" w:cs="Times New Roman"/>
                <w:szCs w:val="21"/>
              </w:rPr>
              <w:t>HJ 1226-2021</w:t>
            </w:r>
          </w:p>
        </w:tc>
        <w:tc>
          <w:tcPr>
            <w:tcW w:w="1015" w:type="dxa"/>
            <w:tcBorders>
              <w:tl2br w:val="nil"/>
              <w:tr2bl w:val="nil"/>
            </w:tcBorders>
            <w:vAlign w:val="center"/>
          </w:tcPr>
          <w:p w14:paraId="7FFBA03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Cs w:val="21"/>
              </w:rPr>
            </w:pPr>
            <w:r>
              <w:rPr>
                <w:rFonts w:hint="default" w:ascii="Times New Roman" w:hAnsi="Times New Roman" w:cs="Times New Roman"/>
                <w:bCs/>
                <w:kern w:val="0"/>
                <w:szCs w:val="21"/>
              </w:rPr>
              <w:t>0.01mg/L</w:t>
            </w:r>
          </w:p>
        </w:tc>
      </w:tr>
      <w:tr w14:paraId="1C007C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77" w:hRule="atLeast"/>
          <w:jc w:val="center"/>
        </w:trPr>
        <w:tc>
          <w:tcPr>
            <w:tcW w:w="585" w:type="dxa"/>
            <w:vMerge w:val="continue"/>
            <w:tcBorders>
              <w:tl2br w:val="nil"/>
              <w:tr2bl w:val="nil"/>
            </w:tcBorders>
            <w:vAlign w:val="center"/>
          </w:tcPr>
          <w:p w14:paraId="46839FC2">
            <w:pPr>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Cs/>
                <w:kern w:val="0"/>
                <w:szCs w:val="21"/>
              </w:rPr>
            </w:pPr>
          </w:p>
        </w:tc>
        <w:tc>
          <w:tcPr>
            <w:tcW w:w="1141" w:type="dxa"/>
            <w:tcBorders>
              <w:tl2br w:val="nil"/>
              <w:tr2bl w:val="nil"/>
            </w:tcBorders>
            <w:vAlign w:val="center"/>
          </w:tcPr>
          <w:p w14:paraId="5F7A6E52">
            <w:pPr>
              <w:keepNext w:val="0"/>
              <w:keepLines w:val="0"/>
              <w:widowControl/>
              <w:suppressLineNumbers w:val="0"/>
              <w:adjustRightInd w:val="0"/>
              <w:snapToGrid w:val="0"/>
              <w:spacing w:before="0" w:beforeAutospacing="0" w:after="0" w:afterAutospacing="0" w:line="320" w:lineRule="exact"/>
              <w:ind w:left="0" w:right="0"/>
              <w:jc w:val="center"/>
              <w:rPr>
                <w:rFonts w:hint="default" w:ascii="Times New Roman" w:hAnsi="Times New Roman" w:cs="Times New Roman"/>
                <w:bCs/>
                <w:kern w:val="0"/>
                <w:szCs w:val="21"/>
              </w:rPr>
            </w:pPr>
            <w:r>
              <w:rPr>
                <w:rFonts w:hint="default" w:ascii="Times New Roman" w:hAnsi="Times New Roman" w:cs="Times New Roman"/>
                <w:szCs w:val="21"/>
              </w:rPr>
              <w:t>苯胺类</w:t>
            </w:r>
          </w:p>
        </w:tc>
        <w:tc>
          <w:tcPr>
            <w:tcW w:w="2792" w:type="dxa"/>
            <w:vMerge w:val="continue"/>
            <w:tcBorders>
              <w:tl2br w:val="nil"/>
              <w:tr2bl w:val="nil"/>
            </w:tcBorders>
            <w:vAlign w:val="center"/>
          </w:tcPr>
          <w:p w14:paraId="1F0A90C8">
            <w:pPr>
              <w:keepNext w:val="0"/>
              <w:keepLines w:val="0"/>
              <w:suppressLineNumbers w:val="0"/>
              <w:spacing w:before="0" w:beforeAutospacing="0" w:after="0" w:afterAutospacing="0"/>
              <w:ind w:left="0" w:right="0"/>
              <w:jc w:val="center"/>
              <w:rPr>
                <w:rFonts w:hint="default" w:ascii="Times New Roman" w:hAnsi="Times New Roman" w:cs="Times New Roman"/>
                <w:szCs w:val="21"/>
              </w:rPr>
            </w:pPr>
          </w:p>
        </w:tc>
        <w:tc>
          <w:tcPr>
            <w:tcW w:w="3425" w:type="dxa"/>
            <w:tcBorders>
              <w:tl2br w:val="nil"/>
              <w:tr2bl w:val="nil"/>
            </w:tcBorders>
            <w:vAlign w:val="center"/>
          </w:tcPr>
          <w:p w14:paraId="6E27F8AE">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《水质 苯胺类化合物的测定 N-（1-萘基）乙二胺偶氮分光光度法》</w:t>
            </w:r>
          </w:p>
          <w:p w14:paraId="7A250B99">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GB/T 11889-1989</w:t>
            </w:r>
          </w:p>
        </w:tc>
        <w:tc>
          <w:tcPr>
            <w:tcW w:w="1015" w:type="dxa"/>
            <w:tcBorders>
              <w:tl2br w:val="nil"/>
              <w:tr2bl w:val="nil"/>
            </w:tcBorders>
            <w:vAlign w:val="center"/>
          </w:tcPr>
          <w:p w14:paraId="5F068B5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0.03mg/L</w:t>
            </w:r>
          </w:p>
        </w:tc>
      </w:tr>
    </w:tbl>
    <w:p w14:paraId="2FAF7499">
      <w:pPr>
        <w:spacing w:line="360" w:lineRule="auto"/>
        <w:ind w:firstLine="480" w:firstLineChars="200"/>
        <w:jc w:val="left"/>
        <w:rPr>
          <w:rFonts w:ascii="Times New Roman" w:hAnsi="Times New Roman"/>
          <w:sz w:val="24"/>
          <w:szCs w:val="24"/>
        </w:rPr>
      </w:pPr>
    </w:p>
    <w:p w14:paraId="435EEB0E">
      <w:pPr>
        <w:spacing w:line="360" w:lineRule="auto"/>
        <w:jc w:val="center"/>
        <w:rPr>
          <w:rFonts w:hint="eastAsia" w:ascii="Times New Roman" w:hAnsi="Times New Roman"/>
          <w:b/>
          <w:bCs/>
          <w:szCs w:val="21"/>
          <w:lang w:val="en-US" w:eastAsia="zh-CN"/>
        </w:rPr>
      </w:pPr>
      <w:r>
        <w:rPr>
          <w:rFonts w:hint="eastAsia" w:ascii="Times New Roman" w:hAnsi="Times New Roman"/>
          <w:b/>
          <w:bCs/>
          <w:szCs w:val="21"/>
          <w:lang w:val="en-US" w:eastAsia="zh-CN"/>
        </w:rPr>
        <w:t>表8.1-1 监测分析方法（续）</w:t>
      </w:r>
    </w:p>
    <w:tbl>
      <w:tblPr>
        <w:tblStyle w:val="31"/>
        <w:tblW w:w="897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637"/>
        <w:gridCol w:w="1147"/>
        <w:gridCol w:w="2805"/>
        <w:gridCol w:w="3369"/>
        <w:gridCol w:w="1019"/>
      </w:tblGrid>
      <w:tr w14:paraId="43706C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5" w:hRule="atLeast"/>
          <w:jc w:val="center"/>
        </w:trPr>
        <w:tc>
          <w:tcPr>
            <w:tcW w:w="637" w:type="dxa"/>
            <w:tcBorders>
              <w:tl2br w:val="nil"/>
              <w:tr2bl w:val="nil"/>
            </w:tcBorders>
            <w:vAlign w:val="center"/>
          </w:tcPr>
          <w:p w14:paraId="46B560B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Cs w:val="21"/>
              </w:rPr>
            </w:pPr>
            <w:r>
              <w:rPr>
                <w:rFonts w:hint="default" w:ascii="Times New Roman" w:hAnsi="Times New Roman" w:cs="Times New Roman"/>
                <w:bCs/>
                <w:kern w:val="0"/>
                <w:szCs w:val="21"/>
              </w:rPr>
              <w:t>类别</w:t>
            </w:r>
          </w:p>
        </w:tc>
        <w:tc>
          <w:tcPr>
            <w:tcW w:w="1147" w:type="dxa"/>
            <w:tcBorders>
              <w:tl2br w:val="nil"/>
              <w:tr2bl w:val="nil"/>
            </w:tcBorders>
            <w:vAlign w:val="center"/>
          </w:tcPr>
          <w:p w14:paraId="4E89D74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Cs w:val="21"/>
              </w:rPr>
            </w:pPr>
            <w:r>
              <w:rPr>
                <w:rFonts w:hint="default" w:ascii="Times New Roman" w:hAnsi="Times New Roman" w:cs="Times New Roman"/>
                <w:bCs/>
                <w:kern w:val="0"/>
                <w:szCs w:val="21"/>
              </w:rPr>
              <w:t>检测项目</w:t>
            </w:r>
          </w:p>
        </w:tc>
        <w:tc>
          <w:tcPr>
            <w:tcW w:w="2805" w:type="dxa"/>
            <w:tcBorders>
              <w:tl2br w:val="nil"/>
              <w:tr2bl w:val="nil"/>
            </w:tcBorders>
            <w:vAlign w:val="center"/>
          </w:tcPr>
          <w:p w14:paraId="7BA0120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Cs w:val="21"/>
              </w:rPr>
            </w:pPr>
            <w:r>
              <w:rPr>
                <w:rFonts w:hint="default" w:ascii="Times New Roman" w:hAnsi="Times New Roman" w:cs="Times New Roman"/>
                <w:bCs/>
                <w:kern w:val="0"/>
                <w:szCs w:val="21"/>
              </w:rPr>
              <w:t>主要检测、采样设备名称及编号</w:t>
            </w:r>
          </w:p>
        </w:tc>
        <w:tc>
          <w:tcPr>
            <w:tcW w:w="3369" w:type="dxa"/>
            <w:tcBorders>
              <w:tl2br w:val="nil"/>
              <w:tr2bl w:val="nil"/>
            </w:tcBorders>
            <w:vAlign w:val="center"/>
          </w:tcPr>
          <w:p w14:paraId="497B7F5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Cs w:val="21"/>
              </w:rPr>
            </w:pPr>
            <w:r>
              <w:rPr>
                <w:rFonts w:hint="default" w:ascii="Times New Roman" w:hAnsi="Times New Roman" w:cs="Times New Roman"/>
                <w:bCs/>
                <w:kern w:val="0"/>
                <w:szCs w:val="21"/>
              </w:rPr>
              <w:t>检测依据</w:t>
            </w:r>
          </w:p>
        </w:tc>
        <w:tc>
          <w:tcPr>
            <w:tcW w:w="1019" w:type="dxa"/>
            <w:tcBorders>
              <w:tl2br w:val="nil"/>
              <w:tr2bl w:val="nil"/>
            </w:tcBorders>
            <w:vAlign w:val="center"/>
          </w:tcPr>
          <w:p w14:paraId="04D0AE2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Cs w:val="21"/>
              </w:rPr>
            </w:pPr>
            <w:r>
              <w:rPr>
                <w:rFonts w:hint="default" w:ascii="Times New Roman" w:hAnsi="Times New Roman" w:cs="Times New Roman"/>
                <w:bCs/>
                <w:kern w:val="0"/>
                <w:szCs w:val="21"/>
              </w:rPr>
              <w:t>方法检出限</w:t>
            </w:r>
          </w:p>
        </w:tc>
      </w:tr>
      <w:tr w14:paraId="3E63ED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73" w:hRule="atLeast"/>
          <w:jc w:val="center"/>
        </w:trPr>
        <w:tc>
          <w:tcPr>
            <w:tcW w:w="637" w:type="dxa"/>
            <w:vMerge w:val="restart"/>
            <w:tcBorders>
              <w:tl2br w:val="nil"/>
              <w:tr2bl w:val="nil"/>
            </w:tcBorders>
            <w:vAlign w:val="center"/>
          </w:tcPr>
          <w:p w14:paraId="35684B4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0"/>
                <w:szCs w:val="21"/>
              </w:rPr>
            </w:pPr>
            <w:r>
              <w:rPr>
                <w:rFonts w:hint="default" w:ascii="Times New Roman" w:hAnsi="Times New Roman" w:cs="Times New Roman"/>
                <w:bCs/>
                <w:kern w:val="0"/>
                <w:szCs w:val="21"/>
              </w:rPr>
              <w:t>水和</w:t>
            </w:r>
          </w:p>
          <w:p w14:paraId="50179AB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Cs w:val="21"/>
              </w:rPr>
            </w:pPr>
            <w:r>
              <w:rPr>
                <w:rFonts w:hint="default" w:ascii="Times New Roman" w:hAnsi="Times New Roman" w:cs="Times New Roman"/>
                <w:bCs/>
                <w:kern w:val="0"/>
                <w:szCs w:val="21"/>
              </w:rPr>
              <w:t>废水</w:t>
            </w:r>
          </w:p>
        </w:tc>
        <w:tc>
          <w:tcPr>
            <w:tcW w:w="1147" w:type="dxa"/>
            <w:tcBorders>
              <w:tl2br w:val="nil"/>
              <w:tr2bl w:val="nil"/>
            </w:tcBorders>
            <w:vAlign w:val="center"/>
          </w:tcPr>
          <w:p w14:paraId="5CF00B23">
            <w:pPr>
              <w:keepNext w:val="0"/>
              <w:keepLines w:val="0"/>
              <w:widowControl/>
              <w:suppressLineNumbers w:val="0"/>
              <w:adjustRightInd w:val="0"/>
              <w:snapToGrid w:val="0"/>
              <w:spacing w:before="0" w:beforeAutospacing="0" w:after="0" w:afterAutospacing="0" w:line="320" w:lineRule="exact"/>
              <w:ind w:left="0" w:right="0"/>
              <w:jc w:val="center"/>
              <w:rPr>
                <w:rFonts w:hint="default" w:ascii="Times New Roman" w:hAnsi="Times New Roman" w:eastAsia="宋体" w:cs="Times New Roman"/>
                <w:bCs/>
                <w:kern w:val="0"/>
                <w:sz w:val="21"/>
                <w:szCs w:val="21"/>
                <w:lang w:val="en-US" w:eastAsia="zh-CN" w:bidi="ar-SA"/>
              </w:rPr>
            </w:pPr>
            <w:r>
              <w:rPr>
                <w:rFonts w:hint="default" w:ascii="Times New Roman" w:hAnsi="Times New Roman" w:cs="Times New Roman"/>
                <w:bCs/>
                <w:kern w:val="0"/>
                <w:szCs w:val="21"/>
              </w:rPr>
              <w:t>六价铬</w:t>
            </w:r>
          </w:p>
        </w:tc>
        <w:tc>
          <w:tcPr>
            <w:tcW w:w="2805" w:type="dxa"/>
            <w:tcBorders>
              <w:tl2br w:val="nil"/>
              <w:tr2bl w:val="nil"/>
            </w:tcBorders>
            <w:vAlign w:val="center"/>
          </w:tcPr>
          <w:p w14:paraId="7696E9B3">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UV2000紫外可见分光光度计</w:t>
            </w:r>
          </w:p>
          <w:p w14:paraId="4D4600B1">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（LDZY11037）</w:t>
            </w:r>
          </w:p>
        </w:tc>
        <w:tc>
          <w:tcPr>
            <w:tcW w:w="3369" w:type="dxa"/>
            <w:tcBorders>
              <w:tl2br w:val="nil"/>
              <w:tr2bl w:val="nil"/>
            </w:tcBorders>
            <w:vAlign w:val="center"/>
          </w:tcPr>
          <w:p w14:paraId="328F612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Cs w:val="21"/>
              </w:rPr>
            </w:pPr>
            <w:r>
              <w:rPr>
                <w:rFonts w:hint="default" w:ascii="Times New Roman" w:hAnsi="Times New Roman" w:cs="Times New Roman"/>
                <w:bCs/>
                <w:kern w:val="0"/>
                <w:szCs w:val="21"/>
              </w:rPr>
              <w:t>《水质 六价铬的测定 二苯碳酰二肼分光光度法》</w:t>
            </w:r>
          </w:p>
          <w:p w14:paraId="61D6BDAF">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bCs/>
                <w:kern w:val="0"/>
                <w:szCs w:val="21"/>
              </w:rPr>
              <w:t>GB/T 7467-1987</w:t>
            </w:r>
          </w:p>
        </w:tc>
        <w:tc>
          <w:tcPr>
            <w:tcW w:w="1019" w:type="dxa"/>
            <w:tcBorders>
              <w:tl2br w:val="nil"/>
              <w:tr2bl w:val="nil"/>
            </w:tcBorders>
            <w:vAlign w:val="center"/>
          </w:tcPr>
          <w:p w14:paraId="0F5119A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bCs/>
                <w:kern w:val="0"/>
                <w:szCs w:val="21"/>
              </w:rPr>
              <w:t>0.004mg/L</w:t>
            </w:r>
          </w:p>
        </w:tc>
      </w:tr>
      <w:tr w14:paraId="443D9D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5" w:hRule="atLeast"/>
          <w:jc w:val="center"/>
        </w:trPr>
        <w:tc>
          <w:tcPr>
            <w:tcW w:w="637" w:type="dxa"/>
            <w:vMerge w:val="continue"/>
            <w:tcBorders>
              <w:tl2br w:val="nil"/>
              <w:tr2bl w:val="nil"/>
            </w:tcBorders>
            <w:vAlign w:val="center"/>
          </w:tcPr>
          <w:p w14:paraId="3B933EE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Cs w:val="21"/>
              </w:rPr>
            </w:pPr>
          </w:p>
        </w:tc>
        <w:tc>
          <w:tcPr>
            <w:tcW w:w="1147" w:type="dxa"/>
            <w:tcBorders>
              <w:tl2br w:val="nil"/>
              <w:tr2bl w:val="nil"/>
            </w:tcBorders>
            <w:vAlign w:val="center"/>
          </w:tcPr>
          <w:p w14:paraId="75DB8735">
            <w:pPr>
              <w:keepNext w:val="0"/>
              <w:keepLines w:val="0"/>
              <w:widowControl/>
              <w:suppressLineNumbers w:val="0"/>
              <w:adjustRightInd w:val="0"/>
              <w:snapToGrid w:val="0"/>
              <w:spacing w:before="0" w:beforeAutospacing="0" w:after="0" w:afterAutospacing="0" w:line="320" w:lineRule="exact"/>
              <w:ind w:left="0" w:right="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石油类</w:t>
            </w:r>
          </w:p>
        </w:tc>
        <w:tc>
          <w:tcPr>
            <w:tcW w:w="2805" w:type="dxa"/>
            <w:vMerge w:val="restart"/>
            <w:tcBorders>
              <w:tl2br w:val="nil"/>
              <w:tr2bl w:val="nil"/>
            </w:tcBorders>
            <w:vAlign w:val="center"/>
          </w:tcPr>
          <w:p w14:paraId="4846D8D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Cs w:val="21"/>
              </w:rPr>
            </w:pPr>
            <w:r>
              <w:rPr>
                <w:rFonts w:hint="default" w:ascii="Times New Roman" w:hAnsi="Times New Roman" w:cs="Times New Roman"/>
                <w:bCs/>
                <w:kern w:val="0"/>
                <w:szCs w:val="21"/>
              </w:rPr>
              <w:t>OIL-6红外分光测油仪</w:t>
            </w:r>
          </w:p>
          <w:p w14:paraId="1D622C3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bCs/>
                <w:kern w:val="0"/>
                <w:szCs w:val="21"/>
              </w:rPr>
              <w:t>（GXZY18027）</w:t>
            </w:r>
          </w:p>
        </w:tc>
        <w:tc>
          <w:tcPr>
            <w:tcW w:w="3369" w:type="dxa"/>
            <w:vMerge w:val="restart"/>
            <w:tcBorders>
              <w:tl2br w:val="nil"/>
              <w:tr2bl w:val="nil"/>
            </w:tcBorders>
            <w:vAlign w:val="center"/>
          </w:tcPr>
          <w:p w14:paraId="01F19E07">
            <w:pPr>
              <w:keepNext w:val="0"/>
              <w:keepLines w:val="0"/>
              <w:widowControl/>
              <w:suppressLineNumbers w:val="0"/>
              <w:adjustRightInd w:val="0"/>
              <w:snapToGrid w:val="0"/>
              <w:spacing w:before="0" w:beforeAutospacing="0" w:after="0" w:afterAutospacing="0" w:line="320" w:lineRule="exact"/>
              <w:ind w:left="0" w:right="0"/>
              <w:jc w:val="center"/>
              <w:rPr>
                <w:rFonts w:hint="default" w:ascii="Times New Roman" w:hAnsi="Times New Roman" w:cs="Times New Roman"/>
                <w:bCs/>
                <w:kern w:val="0"/>
                <w:szCs w:val="21"/>
              </w:rPr>
            </w:pPr>
            <w:r>
              <w:rPr>
                <w:rFonts w:hint="default" w:ascii="Times New Roman" w:hAnsi="Times New Roman" w:cs="Times New Roman"/>
                <w:bCs/>
                <w:kern w:val="0"/>
                <w:szCs w:val="21"/>
              </w:rPr>
              <w:t>《水质 石油类和动植物油类的测定 红外分光光度法》</w:t>
            </w:r>
          </w:p>
          <w:p w14:paraId="62BF9EAF">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bCs/>
                <w:kern w:val="0"/>
                <w:szCs w:val="21"/>
              </w:rPr>
              <w:t>HJ 637-2018</w:t>
            </w:r>
          </w:p>
        </w:tc>
        <w:tc>
          <w:tcPr>
            <w:tcW w:w="1019" w:type="dxa"/>
            <w:tcBorders>
              <w:tl2br w:val="nil"/>
              <w:tr2bl w:val="nil"/>
            </w:tcBorders>
            <w:vAlign w:val="center"/>
          </w:tcPr>
          <w:p w14:paraId="456582B1">
            <w:pPr>
              <w:keepNext w:val="0"/>
              <w:keepLines w:val="0"/>
              <w:widowControl/>
              <w:suppressLineNumbers w:val="0"/>
              <w:adjustRightInd w:val="0"/>
              <w:snapToGrid w:val="0"/>
              <w:spacing w:before="0" w:beforeAutospacing="0" w:after="0" w:afterAutospacing="0" w:line="320" w:lineRule="exact"/>
              <w:ind w:left="0" w:right="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bCs/>
                <w:kern w:val="0"/>
                <w:szCs w:val="21"/>
              </w:rPr>
              <w:t>0.06mg/L</w:t>
            </w:r>
          </w:p>
        </w:tc>
      </w:tr>
      <w:tr w14:paraId="4869A7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5" w:hRule="atLeast"/>
          <w:jc w:val="center"/>
        </w:trPr>
        <w:tc>
          <w:tcPr>
            <w:tcW w:w="637" w:type="dxa"/>
            <w:vMerge w:val="continue"/>
            <w:tcBorders>
              <w:tl2br w:val="nil"/>
              <w:tr2bl w:val="nil"/>
            </w:tcBorders>
            <w:vAlign w:val="center"/>
          </w:tcPr>
          <w:p w14:paraId="676AA6D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Cs w:val="21"/>
              </w:rPr>
            </w:pPr>
          </w:p>
        </w:tc>
        <w:tc>
          <w:tcPr>
            <w:tcW w:w="1147" w:type="dxa"/>
            <w:tcBorders>
              <w:tl2br w:val="nil"/>
              <w:tr2bl w:val="nil"/>
            </w:tcBorders>
            <w:vAlign w:val="center"/>
          </w:tcPr>
          <w:p w14:paraId="370537F1">
            <w:pPr>
              <w:keepNext w:val="0"/>
              <w:keepLines w:val="0"/>
              <w:widowControl/>
              <w:suppressLineNumbers w:val="0"/>
              <w:adjustRightInd w:val="0"/>
              <w:snapToGrid w:val="0"/>
              <w:spacing w:before="0" w:beforeAutospacing="0" w:after="0" w:afterAutospacing="0" w:line="320" w:lineRule="exact"/>
              <w:ind w:left="0" w:right="0"/>
              <w:jc w:val="center"/>
              <w:rPr>
                <w:rFonts w:hint="default" w:ascii="Times New Roman" w:hAnsi="Times New Roman" w:eastAsia="宋体" w:cs="Times New Roman"/>
                <w:bCs/>
                <w:kern w:val="0"/>
                <w:sz w:val="21"/>
                <w:szCs w:val="21"/>
                <w:lang w:val="en-US" w:eastAsia="zh-CN" w:bidi="ar-SA"/>
              </w:rPr>
            </w:pPr>
            <w:r>
              <w:rPr>
                <w:rFonts w:hint="default" w:ascii="Times New Roman" w:hAnsi="Times New Roman" w:cs="Times New Roman"/>
                <w:bCs/>
                <w:kern w:val="0"/>
                <w:szCs w:val="21"/>
              </w:rPr>
              <w:t>动植物油类</w:t>
            </w:r>
          </w:p>
        </w:tc>
        <w:tc>
          <w:tcPr>
            <w:tcW w:w="2805" w:type="dxa"/>
            <w:vMerge w:val="continue"/>
            <w:tcBorders>
              <w:tl2br w:val="nil"/>
              <w:tr2bl w:val="nil"/>
            </w:tcBorders>
            <w:vAlign w:val="center"/>
          </w:tcPr>
          <w:p w14:paraId="1B2A295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Cs w:val="21"/>
              </w:rPr>
            </w:pPr>
          </w:p>
        </w:tc>
        <w:tc>
          <w:tcPr>
            <w:tcW w:w="3369" w:type="dxa"/>
            <w:vMerge w:val="continue"/>
            <w:tcBorders>
              <w:tl2br w:val="nil"/>
              <w:tr2bl w:val="nil"/>
            </w:tcBorders>
            <w:vAlign w:val="center"/>
          </w:tcPr>
          <w:p w14:paraId="34EA658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Cs w:val="21"/>
              </w:rPr>
            </w:pPr>
          </w:p>
        </w:tc>
        <w:tc>
          <w:tcPr>
            <w:tcW w:w="1019" w:type="dxa"/>
            <w:tcBorders>
              <w:tl2br w:val="nil"/>
              <w:tr2bl w:val="nil"/>
            </w:tcBorders>
            <w:vAlign w:val="center"/>
          </w:tcPr>
          <w:p w14:paraId="50F4A19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21"/>
                <w:szCs w:val="21"/>
                <w:lang w:val="en-US" w:eastAsia="zh-CN" w:bidi="ar-SA"/>
              </w:rPr>
            </w:pPr>
            <w:r>
              <w:rPr>
                <w:rFonts w:hint="default" w:ascii="Times New Roman" w:hAnsi="Times New Roman" w:cs="Times New Roman"/>
                <w:bCs/>
                <w:kern w:val="0"/>
                <w:szCs w:val="21"/>
              </w:rPr>
              <w:t>0.06mg/L</w:t>
            </w:r>
          </w:p>
        </w:tc>
      </w:tr>
      <w:tr w14:paraId="50C143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74" w:hRule="atLeast"/>
          <w:jc w:val="center"/>
        </w:trPr>
        <w:tc>
          <w:tcPr>
            <w:tcW w:w="637" w:type="dxa"/>
            <w:vMerge w:val="continue"/>
            <w:tcBorders>
              <w:tl2br w:val="nil"/>
              <w:tr2bl w:val="nil"/>
            </w:tcBorders>
            <w:vAlign w:val="center"/>
          </w:tcPr>
          <w:p w14:paraId="6225038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Cs w:val="21"/>
              </w:rPr>
            </w:pPr>
          </w:p>
        </w:tc>
        <w:tc>
          <w:tcPr>
            <w:tcW w:w="1147" w:type="dxa"/>
            <w:tcBorders>
              <w:tl2br w:val="nil"/>
              <w:tr2bl w:val="nil"/>
            </w:tcBorders>
            <w:vAlign w:val="center"/>
          </w:tcPr>
          <w:p w14:paraId="041307B8">
            <w:pPr>
              <w:keepNext w:val="0"/>
              <w:keepLines w:val="0"/>
              <w:widowControl/>
              <w:suppressLineNumbers w:val="0"/>
              <w:adjustRightInd w:val="0"/>
              <w:snapToGrid w:val="0"/>
              <w:spacing w:before="0" w:beforeAutospacing="0" w:after="0" w:afterAutospacing="0" w:line="320" w:lineRule="exact"/>
              <w:ind w:left="0" w:right="0"/>
              <w:jc w:val="center"/>
              <w:rPr>
                <w:rFonts w:hint="default" w:ascii="Times New Roman" w:hAnsi="Times New Roman" w:eastAsia="宋体" w:cs="Times New Roman"/>
                <w:bCs/>
                <w:kern w:val="0"/>
                <w:sz w:val="21"/>
                <w:szCs w:val="21"/>
                <w:lang w:val="en-US" w:eastAsia="zh-CN" w:bidi="ar-SA"/>
              </w:rPr>
            </w:pPr>
            <w:r>
              <w:rPr>
                <w:rFonts w:hint="default" w:ascii="Times New Roman" w:hAnsi="Times New Roman" w:cs="Times New Roman"/>
                <w:bCs/>
                <w:kern w:val="0"/>
                <w:szCs w:val="21"/>
              </w:rPr>
              <w:t>阴离子表面活性剂</w:t>
            </w:r>
          </w:p>
        </w:tc>
        <w:tc>
          <w:tcPr>
            <w:tcW w:w="2805" w:type="dxa"/>
            <w:tcBorders>
              <w:tl2br w:val="nil"/>
              <w:tr2bl w:val="nil"/>
            </w:tcBorders>
            <w:vAlign w:val="center"/>
          </w:tcPr>
          <w:p w14:paraId="13DFD93D">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UV2000紫外可见分光光度计</w:t>
            </w:r>
          </w:p>
          <w:p w14:paraId="5E82792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21"/>
                <w:szCs w:val="21"/>
                <w:lang w:val="en-US" w:eastAsia="zh-CN" w:bidi="ar-SA"/>
              </w:rPr>
            </w:pPr>
            <w:r>
              <w:rPr>
                <w:rFonts w:hint="default" w:ascii="Times New Roman" w:hAnsi="Times New Roman" w:cs="Times New Roman"/>
                <w:szCs w:val="21"/>
              </w:rPr>
              <w:t>（LDZY11037）</w:t>
            </w:r>
          </w:p>
        </w:tc>
        <w:tc>
          <w:tcPr>
            <w:tcW w:w="3369" w:type="dxa"/>
            <w:tcBorders>
              <w:tl2br w:val="nil"/>
              <w:tr2bl w:val="nil"/>
            </w:tcBorders>
            <w:vAlign w:val="center"/>
          </w:tcPr>
          <w:p w14:paraId="597D0CA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《水质 阴离子表面活性剂的测定 亚甲蓝分光光度法》</w:t>
            </w:r>
          </w:p>
          <w:p w14:paraId="647164FF">
            <w:pPr>
              <w:keepNext w:val="0"/>
              <w:keepLines w:val="0"/>
              <w:widowControl/>
              <w:suppressLineNumbers w:val="0"/>
              <w:adjustRightInd w:val="0"/>
              <w:snapToGrid w:val="0"/>
              <w:spacing w:before="0" w:beforeAutospacing="0" w:after="0" w:afterAutospacing="0" w:line="320" w:lineRule="exact"/>
              <w:ind w:left="0" w:right="0"/>
              <w:jc w:val="center"/>
              <w:rPr>
                <w:rFonts w:hint="default" w:ascii="Times New Roman" w:hAnsi="Times New Roman" w:eastAsia="宋体" w:cs="Times New Roman"/>
                <w:bCs/>
                <w:kern w:val="0"/>
                <w:sz w:val="21"/>
                <w:szCs w:val="21"/>
                <w:lang w:val="en-US" w:eastAsia="zh-CN" w:bidi="ar-SA"/>
              </w:rPr>
            </w:pPr>
            <w:r>
              <w:rPr>
                <w:rFonts w:hint="default" w:ascii="Times New Roman" w:hAnsi="Times New Roman" w:cs="Times New Roman"/>
                <w:szCs w:val="21"/>
              </w:rPr>
              <w:t>GB/T 7494-1987</w:t>
            </w:r>
          </w:p>
        </w:tc>
        <w:tc>
          <w:tcPr>
            <w:tcW w:w="1019" w:type="dxa"/>
            <w:tcBorders>
              <w:tl2br w:val="nil"/>
              <w:tr2bl w:val="nil"/>
            </w:tcBorders>
            <w:vAlign w:val="center"/>
          </w:tcPr>
          <w:p w14:paraId="0E1CA45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21"/>
                <w:szCs w:val="21"/>
                <w:lang w:val="en-US" w:eastAsia="zh-CN" w:bidi="ar-SA"/>
              </w:rPr>
            </w:pPr>
            <w:r>
              <w:rPr>
                <w:rFonts w:hint="default" w:ascii="Times New Roman" w:hAnsi="Times New Roman" w:cs="Times New Roman"/>
                <w:szCs w:val="21"/>
              </w:rPr>
              <w:t>0.05mg/L</w:t>
            </w:r>
          </w:p>
        </w:tc>
      </w:tr>
      <w:tr w14:paraId="3049B9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5" w:hRule="atLeast"/>
          <w:jc w:val="center"/>
        </w:trPr>
        <w:tc>
          <w:tcPr>
            <w:tcW w:w="637" w:type="dxa"/>
            <w:vMerge w:val="continue"/>
            <w:tcBorders>
              <w:tl2br w:val="nil"/>
              <w:tr2bl w:val="nil"/>
            </w:tcBorders>
            <w:vAlign w:val="center"/>
          </w:tcPr>
          <w:p w14:paraId="73E7A54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Cs w:val="21"/>
              </w:rPr>
            </w:pPr>
          </w:p>
        </w:tc>
        <w:tc>
          <w:tcPr>
            <w:tcW w:w="1147" w:type="dxa"/>
            <w:tcBorders>
              <w:tl2br w:val="nil"/>
              <w:tr2bl w:val="nil"/>
            </w:tcBorders>
            <w:vAlign w:val="center"/>
          </w:tcPr>
          <w:p w14:paraId="344DF1D7">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铁</w:t>
            </w:r>
          </w:p>
        </w:tc>
        <w:tc>
          <w:tcPr>
            <w:tcW w:w="2805" w:type="dxa"/>
            <w:vMerge w:val="restart"/>
            <w:tcBorders>
              <w:tl2br w:val="nil"/>
              <w:tr2bl w:val="nil"/>
            </w:tcBorders>
            <w:vAlign w:val="center"/>
          </w:tcPr>
          <w:p w14:paraId="000AF32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Cs w:val="21"/>
              </w:rPr>
            </w:pPr>
            <w:r>
              <w:rPr>
                <w:rFonts w:hint="default" w:ascii="Times New Roman" w:hAnsi="Times New Roman" w:cs="Times New Roman"/>
                <w:bCs/>
                <w:kern w:val="0"/>
                <w:szCs w:val="21"/>
              </w:rPr>
              <w:t>PerkinElmer电感耦合等离子体发射光谱仪</w:t>
            </w:r>
          </w:p>
          <w:p w14:paraId="3436B5C6">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bCs/>
                <w:kern w:val="0"/>
                <w:szCs w:val="21"/>
              </w:rPr>
              <w:t>（GXZY18048）</w:t>
            </w:r>
          </w:p>
        </w:tc>
        <w:tc>
          <w:tcPr>
            <w:tcW w:w="3369" w:type="dxa"/>
            <w:vMerge w:val="restart"/>
            <w:tcBorders>
              <w:tl2br w:val="nil"/>
              <w:tr2bl w:val="nil"/>
            </w:tcBorders>
            <w:vAlign w:val="center"/>
          </w:tcPr>
          <w:p w14:paraId="0A57C4B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Cs w:val="21"/>
              </w:rPr>
            </w:pPr>
            <w:r>
              <w:rPr>
                <w:rFonts w:hint="default" w:ascii="Times New Roman" w:hAnsi="Times New Roman" w:cs="Times New Roman"/>
                <w:bCs/>
                <w:kern w:val="0"/>
                <w:szCs w:val="21"/>
              </w:rPr>
              <w:t>《水质 32种元素的测定 电感耦合等离子体发射光谱法》</w:t>
            </w:r>
          </w:p>
          <w:p w14:paraId="61A8270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bCs/>
                <w:kern w:val="0"/>
                <w:szCs w:val="21"/>
              </w:rPr>
              <w:t>HJ 776-2015</w:t>
            </w:r>
          </w:p>
        </w:tc>
        <w:tc>
          <w:tcPr>
            <w:tcW w:w="1019" w:type="dxa"/>
            <w:tcBorders>
              <w:tl2br w:val="nil"/>
              <w:tr2bl w:val="nil"/>
            </w:tcBorders>
            <w:vAlign w:val="center"/>
          </w:tcPr>
          <w:p w14:paraId="699445BE">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0.01mg/L</w:t>
            </w:r>
          </w:p>
        </w:tc>
      </w:tr>
      <w:tr w14:paraId="5C79B3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5" w:hRule="atLeast"/>
          <w:jc w:val="center"/>
        </w:trPr>
        <w:tc>
          <w:tcPr>
            <w:tcW w:w="637" w:type="dxa"/>
            <w:vMerge w:val="continue"/>
            <w:tcBorders>
              <w:tl2br w:val="nil"/>
              <w:tr2bl w:val="nil"/>
            </w:tcBorders>
            <w:vAlign w:val="center"/>
          </w:tcPr>
          <w:p w14:paraId="379037A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Cs w:val="21"/>
              </w:rPr>
            </w:pPr>
          </w:p>
        </w:tc>
        <w:tc>
          <w:tcPr>
            <w:tcW w:w="1147" w:type="dxa"/>
            <w:tcBorders>
              <w:tl2br w:val="nil"/>
              <w:tr2bl w:val="nil"/>
            </w:tcBorders>
            <w:vAlign w:val="center"/>
          </w:tcPr>
          <w:p w14:paraId="6A93BB93">
            <w:pPr>
              <w:keepNext w:val="0"/>
              <w:keepLines w:val="0"/>
              <w:widowControl/>
              <w:suppressLineNumbers w:val="0"/>
              <w:adjustRightInd w:val="0"/>
              <w:snapToGrid w:val="0"/>
              <w:spacing w:before="0" w:beforeAutospacing="0" w:after="0" w:afterAutospacing="0" w:line="320" w:lineRule="exact"/>
              <w:ind w:left="0" w:right="0"/>
              <w:jc w:val="center"/>
              <w:rPr>
                <w:rFonts w:hint="default" w:ascii="Times New Roman" w:hAnsi="Times New Roman" w:eastAsia="宋体" w:cs="Times New Roman"/>
                <w:bCs/>
                <w:kern w:val="0"/>
                <w:sz w:val="21"/>
                <w:szCs w:val="21"/>
                <w:lang w:val="en-US" w:eastAsia="zh-CN" w:bidi="ar-SA"/>
              </w:rPr>
            </w:pPr>
            <w:r>
              <w:rPr>
                <w:rFonts w:hint="default" w:ascii="Times New Roman" w:hAnsi="Times New Roman" w:cs="Times New Roman"/>
                <w:bCs/>
                <w:kern w:val="0"/>
                <w:szCs w:val="21"/>
              </w:rPr>
              <w:t>锰</w:t>
            </w:r>
          </w:p>
        </w:tc>
        <w:tc>
          <w:tcPr>
            <w:tcW w:w="2805" w:type="dxa"/>
            <w:vMerge w:val="continue"/>
            <w:tcBorders>
              <w:tl2br w:val="nil"/>
              <w:tr2bl w:val="nil"/>
            </w:tcBorders>
            <w:vAlign w:val="center"/>
          </w:tcPr>
          <w:p w14:paraId="4875097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Cs w:val="21"/>
              </w:rPr>
            </w:pPr>
          </w:p>
        </w:tc>
        <w:tc>
          <w:tcPr>
            <w:tcW w:w="3369" w:type="dxa"/>
            <w:vMerge w:val="continue"/>
            <w:tcBorders>
              <w:tl2br w:val="nil"/>
              <w:tr2bl w:val="nil"/>
            </w:tcBorders>
            <w:vAlign w:val="center"/>
          </w:tcPr>
          <w:p w14:paraId="1433F11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Cs w:val="21"/>
              </w:rPr>
            </w:pPr>
          </w:p>
        </w:tc>
        <w:tc>
          <w:tcPr>
            <w:tcW w:w="1019" w:type="dxa"/>
            <w:tcBorders>
              <w:tl2br w:val="nil"/>
              <w:tr2bl w:val="nil"/>
            </w:tcBorders>
            <w:vAlign w:val="center"/>
          </w:tcPr>
          <w:p w14:paraId="6095748C">
            <w:pPr>
              <w:keepNext w:val="0"/>
              <w:keepLines w:val="0"/>
              <w:widowControl/>
              <w:suppressLineNumbers w:val="0"/>
              <w:adjustRightInd w:val="0"/>
              <w:snapToGrid w:val="0"/>
              <w:spacing w:before="0" w:beforeAutospacing="0" w:after="0" w:afterAutospacing="0" w:line="320" w:lineRule="exact"/>
              <w:ind w:left="0" w:right="0"/>
              <w:jc w:val="center"/>
              <w:rPr>
                <w:rFonts w:hint="default" w:ascii="Times New Roman" w:hAnsi="Times New Roman" w:eastAsia="宋体" w:cs="Times New Roman"/>
                <w:bCs/>
                <w:kern w:val="0"/>
                <w:sz w:val="21"/>
                <w:szCs w:val="21"/>
                <w:lang w:val="en-US" w:eastAsia="zh-CN" w:bidi="ar-SA"/>
              </w:rPr>
            </w:pPr>
            <w:r>
              <w:rPr>
                <w:rFonts w:hint="default" w:ascii="Times New Roman" w:hAnsi="Times New Roman" w:cs="Times New Roman"/>
                <w:bCs/>
                <w:kern w:val="0"/>
                <w:szCs w:val="21"/>
              </w:rPr>
              <w:t>0.01mg/L</w:t>
            </w:r>
          </w:p>
        </w:tc>
      </w:tr>
      <w:tr w14:paraId="0E4A7F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5" w:hRule="atLeast"/>
          <w:jc w:val="center"/>
        </w:trPr>
        <w:tc>
          <w:tcPr>
            <w:tcW w:w="637" w:type="dxa"/>
            <w:vMerge w:val="continue"/>
            <w:tcBorders>
              <w:tl2br w:val="nil"/>
              <w:tr2bl w:val="nil"/>
            </w:tcBorders>
            <w:vAlign w:val="center"/>
          </w:tcPr>
          <w:p w14:paraId="4F7E6DF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Cs w:val="21"/>
              </w:rPr>
            </w:pPr>
          </w:p>
        </w:tc>
        <w:tc>
          <w:tcPr>
            <w:tcW w:w="1147" w:type="dxa"/>
            <w:tcBorders>
              <w:tl2br w:val="nil"/>
              <w:tr2bl w:val="nil"/>
            </w:tcBorders>
            <w:vAlign w:val="center"/>
          </w:tcPr>
          <w:p w14:paraId="5F0D3C36">
            <w:pPr>
              <w:widowControl/>
              <w:adjustRightInd w:val="0"/>
              <w:snapToGrid w:val="0"/>
              <w:jc w:val="center"/>
              <w:rPr>
                <w:rFonts w:hint="default" w:ascii="Times New Roman" w:hAnsi="Times New Roman" w:eastAsia="宋体" w:cs="Times New Roman"/>
                <w:bCs/>
                <w:kern w:val="0"/>
                <w:sz w:val="21"/>
                <w:szCs w:val="21"/>
                <w:highlight w:val="none"/>
                <w:lang w:val="en-US" w:eastAsia="zh-CN" w:bidi="ar-SA"/>
              </w:rPr>
            </w:pPr>
            <w:r>
              <w:rPr>
                <w:rFonts w:hint="eastAsia" w:ascii="Times New Roman" w:hAnsi="Times New Roman"/>
                <w:bCs/>
                <w:kern w:val="0"/>
                <w:szCs w:val="21"/>
                <w:highlight w:val="none"/>
              </w:rPr>
              <w:t>总硬度</w:t>
            </w:r>
          </w:p>
        </w:tc>
        <w:tc>
          <w:tcPr>
            <w:tcW w:w="2805" w:type="dxa"/>
            <w:tcBorders>
              <w:tl2br w:val="nil"/>
              <w:tr2bl w:val="nil"/>
            </w:tcBorders>
            <w:vAlign w:val="center"/>
          </w:tcPr>
          <w:p w14:paraId="6F757311">
            <w:pPr>
              <w:widowControl/>
              <w:adjustRightInd w:val="0"/>
              <w:snapToGrid w:val="0"/>
              <w:jc w:val="center"/>
              <w:rPr>
                <w:rFonts w:hint="default" w:ascii="Times New Roman" w:hAnsi="Times New Roman" w:eastAsia="宋体" w:cs="Times New Roman"/>
                <w:bCs/>
                <w:kern w:val="0"/>
                <w:sz w:val="21"/>
                <w:szCs w:val="21"/>
                <w:highlight w:val="none"/>
                <w:lang w:val="en-US" w:eastAsia="zh-CN" w:bidi="ar-SA"/>
              </w:rPr>
            </w:pPr>
            <w:r>
              <w:rPr>
                <w:rFonts w:hint="eastAsia" w:ascii="Times New Roman" w:hAnsi="Times New Roman"/>
                <w:bCs/>
                <w:kern w:val="0"/>
                <w:szCs w:val="21"/>
                <w:highlight w:val="none"/>
              </w:rPr>
              <w:t>25mL无色酸式滴定管（</w:t>
            </w:r>
            <w:r>
              <w:rPr>
                <w:rFonts w:ascii="Times New Roman" w:hAnsi="Times New Roman"/>
                <w:bCs/>
                <w:kern w:val="0"/>
                <w:szCs w:val="21"/>
                <w:highlight w:val="none"/>
              </w:rPr>
              <w:t>GX-DDG-03</w:t>
            </w:r>
            <w:r>
              <w:rPr>
                <w:rFonts w:hint="eastAsia" w:ascii="Times New Roman" w:hAnsi="Times New Roman"/>
                <w:bCs/>
                <w:kern w:val="0"/>
                <w:szCs w:val="21"/>
                <w:highlight w:val="none"/>
              </w:rPr>
              <w:t>-001）</w:t>
            </w:r>
          </w:p>
        </w:tc>
        <w:tc>
          <w:tcPr>
            <w:tcW w:w="3369" w:type="dxa"/>
            <w:tcBorders>
              <w:tl2br w:val="nil"/>
              <w:tr2bl w:val="nil"/>
            </w:tcBorders>
            <w:vAlign w:val="center"/>
          </w:tcPr>
          <w:p w14:paraId="750785B1">
            <w:pPr>
              <w:widowControl/>
              <w:adjustRightInd w:val="0"/>
              <w:snapToGrid w:val="0"/>
              <w:jc w:val="center"/>
              <w:rPr>
                <w:rFonts w:ascii="Times New Roman" w:hAnsi="Times New Roman"/>
                <w:bCs/>
                <w:kern w:val="0"/>
                <w:szCs w:val="21"/>
                <w:highlight w:val="none"/>
              </w:rPr>
            </w:pPr>
            <w:r>
              <w:rPr>
                <w:rFonts w:hint="eastAsia" w:ascii="Times New Roman" w:hAnsi="Times New Roman"/>
                <w:bCs/>
                <w:kern w:val="0"/>
                <w:szCs w:val="21"/>
                <w:highlight w:val="none"/>
                <w:lang w:eastAsia="zh-CN"/>
              </w:rPr>
              <w:t>《</w:t>
            </w:r>
            <w:r>
              <w:rPr>
                <w:rFonts w:hint="eastAsia" w:ascii="Times New Roman" w:hAnsi="Times New Roman"/>
                <w:bCs/>
                <w:kern w:val="0"/>
                <w:szCs w:val="21"/>
                <w:highlight w:val="none"/>
              </w:rPr>
              <w:t>水质 钙和镁总量的测定 EDTA滴定法</w:t>
            </w:r>
            <w:r>
              <w:rPr>
                <w:rFonts w:hint="eastAsia" w:ascii="Times New Roman" w:hAnsi="Times New Roman"/>
                <w:bCs/>
                <w:kern w:val="0"/>
                <w:szCs w:val="21"/>
                <w:highlight w:val="none"/>
                <w:lang w:eastAsia="zh-CN"/>
              </w:rPr>
              <w:t>》</w:t>
            </w:r>
          </w:p>
          <w:p w14:paraId="4DD075D5">
            <w:pPr>
              <w:widowControl/>
              <w:adjustRightInd w:val="0"/>
              <w:snapToGrid w:val="0"/>
              <w:jc w:val="center"/>
              <w:rPr>
                <w:rFonts w:hint="default" w:ascii="Times New Roman" w:hAnsi="Times New Roman" w:eastAsia="宋体" w:cs="Times New Roman"/>
                <w:bCs/>
                <w:kern w:val="0"/>
                <w:sz w:val="21"/>
                <w:szCs w:val="21"/>
                <w:highlight w:val="none"/>
                <w:lang w:val="en-US" w:eastAsia="zh-CN" w:bidi="ar-SA"/>
              </w:rPr>
            </w:pPr>
            <w:r>
              <w:rPr>
                <w:rFonts w:ascii="Times New Roman" w:hAnsi="Times New Roman"/>
                <w:bCs/>
                <w:kern w:val="0"/>
                <w:szCs w:val="21"/>
                <w:highlight w:val="none"/>
              </w:rPr>
              <w:t>GB</w:t>
            </w:r>
            <w:r>
              <w:rPr>
                <w:rFonts w:hint="eastAsia" w:ascii="Times New Roman" w:hAnsi="Times New Roman"/>
                <w:bCs/>
                <w:kern w:val="0"/>
                <w:szCs w:val="21"/>
                <w:highlight w:val="none"/>
              </w:rPr>
              <w:t>/T</w:t>
            </w:r>
            <w:r>
              <w:rPr>
                <w:rFonts w:ascii="Times New Roman" w:hAnsi="Times New Roman"/>
                <w:bCs/>
                <w:kern w:val="0"/>
                <w:szCs w:val="21"/>
                <w:highlight w:val="none"/>
              </w:rPr>
              <w:t xml:space="preserve"> 7477-1987</w:t>
            </w:r>
          </w:p>
        </w:tc>
        <w:tc>
          <w:tcPr>
            <w:tcW w:w="1019" w:type="dxa"/>
            <w:tcBorders>
              <w:tl2br w:val="nil"/>
              <w:tr2bl w:val="nil"/>
            </w:tcBorders>
            <w:vAlign w:val="center"/>
          </w:tcPr>
          <w:p w14:paraId="20A795C2">
            <w:pPr>
              <w:widowControl/>
              <w:adjustRightInd w:val="0"/>
              <w:snapToGrid w:val="0"/>
              <w:jc w:val="center"/>
              <w:rPr>
                <w:rFonts w:hint="default" w:ascii="Times New Roman" w:hAnsi="Times New Roman" w:eastAsia="宋体" w:cs="Times New Roman"/>
                <w:bCs/>
                <w:kern w:val="0"/>
                <w:sz w:val="21"/>
                <w:szCs w:val="21"/>
                <w:highlight w:val="none"/>
                <w:lang w:val="en-US" w:eastAsia="zh-CN" w:bidi="ar-SA"/>
              </w:rPr>
            </w:pPr>
            <w:r>
              <w:rPr>
                <w:rFonts w:hint="eastAsia" w:ascii="Times New Roman" w:hAnsi="Times New Roman"/>
                <w:bCs/>
                <w:kern w:val="0"/>
                <w:szCs w:val="21"/>
                <w:highlight w:val="none"/>
              </w:rPr>
              <w:t>5</w:t>
            </w:r>
            <w:r>
              <w:rPr>
                <w:rFonts w:ascii="Times New Roman" w:hAnsi="Times New Roman"/>
                <w:bCs/>
                <w:kern w:val="0"/>
                <w:szCs w:val="21"/>
                <w:highlight w:val="none"/>
              </w:rPr>
              <w:t>.00mg/L</w:t>
            </w:r>
          </w:p>
        </w:tc>
      </w:tr>
      <w:tr w14:paraId="3FD017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146" w:hRule="atLeast"/>
          <w:jc w:val="center"/>
        </w:trPr>
        <w:tc>
          <w:tcPr>
            <w:tcW w:w="637" w:type="dxa"/>
            <w:vMerge w:val="restart"/>
            <w:tcBorders>
              <w:tl2br w:val="nil"/>
              <w:tr2bl w:val="nil"/>
            </w:tcBorders>
            <w:vAlign w:val="center"/>
          </w:tcPr>
          <w:p w14:paraId="7000712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Cs w:val="21"/>
              </w:rPr>
            </w:pPr>
            <w:r>
              <w:rPr>
                <w:rFonts w:hint="default" w:ascii="Times New Roman" w:hAnsi="Times New Roman" w:cs="Times New Roman"/>
                <w:bCs/>
                <w:kern w:val="0"/>
                <w:szCs w:val="21"/>
              </w:rPr>
              <w:t>有组织废气</w:t>
            </w:r>
          </w:p>
        </w:tc>
        <w:tc>
          <w:tcPr>
            <w:tcW w:w="1147" w:type="dxa"/>
            <w:tcBorders>
              <w:tl2br w:val="nil"/>
              <w:tr2bl w:val="nil"/>
            </w:tcBorders>
            <w:vAlign w:val="center"/>
          </w:tcPr>
          <w:p w14:paraId="794E0712">
            <w:pPr>
              <w:keepNext w:val="0"/>
              <w:keepLines w:val="0"/>
              <w:widowControl/>
              <w:suppressLineNumbers w:val="0"/>
              <w:adjustRightInd w:val="0"/>
              <w:snapToGrid w:val="0"/>
              <w:spacing w:before="0" w:beforeAutospacing="0" w:after="0" w:afterAutospacing="0" w:line="320" w:lineRule="exact"/>
              <w:ind w:left="0" w:right="0"/>
              <w:jc w:val="center"/>
              <w:rPr>
                <w:rFonts w:hint="default" w:ascii="Times New Roman" w:hAnsi="Times New Roman" w:eastAsia="宋体" w:cs="Times New Roman"/>
                <w:bCs/>
                <w:kern w:val="0"/>
                <w:sz w:val="21"/>
                <w:szCs w:val="21"/>
                <w:lang w:val="en-US" w:eastAsia="zh-CN" w:bidi="ar-SA"/>
              </w:rPr>
            </w:pPr>
            <w:r>
              <w:rPr>
                <w:rFonts w:hint="default" w:ascii="Times New Roman" w:hAnsi="Times New Roman" w:cs="Times New Roman"/>
                <w:bCs/>
                <w:kern w:val="0"/>
                <w:szCs w:val="21"/>
              </w:rPr>
              <w:t>低浓度颗粒物</w:t>
            </w:r>
          </w:p>
        </w:tc>
        <w:tc>
          <w:tcPr>
            <w:tcW w:w="2805" w:type="dxa"/>
            <w:tcBorders>
              <w:tl2br w:val="nil"/>
              <w:tr2bl w:val="nil"/>
            </w:tcBorders>
            <w:vAlign w:val="center"/>
          </w:tcPr>
          <w:p w14:paraId="0A27FDE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Cs w:val="21"/>
              </w:rPr>
            </w:pPr>
            <w:r>
              <w:rPr>
                <w:rFonts w:hint="default" w:ascii="Times New Roman" w:hAnsi="Times New Roman" w:cs="Times New Roman"/>
                <w:bCs/>
                <w:kern w:val="0"/>
                <w:szCs w:val="21"/>
              </w:rPr>
              <w:t>EM-3088智能烟尘烟气分析仪（GXZY19065</w:t>
            </w:r>
            <w:r>
              <w:rPr>
                <w:rFonts w:hint="default" w:ascii="Times New Roman" w:hAnsi="Times New Roman" w:cs="Times New Roman"/>
                <w:bCs/>
                <w:kern w:val="0"/>
                <w:szCs w:val="21"/>
                <w:lang w:eastAsia="zh-CN"/>
              </w:rPr>
              <w:t>、</w:t>
            </w:r>
            <w:r>
              <w:rPr>
                <w:rFonts w:hint="default" w:ascii="Times New Roman" w:hAnsi="Times New Roman" w:cs="Times New Roman"/>
                <w:bCs/>
                <w:kern w:val="0"/>
                <w:szCs w:val="21"/>
              </w:rPr>
              <w:t>GXZY1906</w:t>
            </w:r>
            <w:r>
              <w:rPr>
                <w:rFonts w:hint="default" w:ascii="Times New Roman" w:hAnsi="Times New Roman" w:cs="Times New Roman"/>
                <w:bCs/>
                <w:kern w:val="0"/>
                <w:szCs w:val="21"/>
                <w:lang w:val="en-US" w:eastAsia="zh-CN"/>
              </w:rPr>
              <w:t>6</w:t>
            </w:r>
            <w:r>
              <w:rPr>
                <w:rFonts w:hint="default" w:ascii="Times New Roman" w:hAnsi="Times New Roman" w:cs="Times New Roman"/>
                <w:bCs/>
                <w:kern w:val="0"/>
                <w:szCs w:val="21"/>
              </w:rPr>
              <w:t>）</w:t>
            </w:r>
          </w:p>
          <w:p w14:paraId="09AC358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Cs w:val="21"/>
              </w:rPr>
            </w:pPr>
            <w:r>
              <w:rPr>
                <w:rFonts w:hint="default" w:ascii="Times New Roman" w:hAnsi="Times New Roman" w:cs="Times New Roman"/>
                <w:bCs/>
                <w:kern w:val="0"/>
                <w:szCs w:val="21"/>
              </w:rPr>
              <w:t>PW125DZH电子分析天平</w:t>
            </w:r>
          </w:p>
          <w:p w14:paraId="7D05E367">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bCs/>
                <w:kern w:val="0"/>
                <w:szCs w:val="21"/>
              </w:rPr>
              <w:t>（GXZY18059）</w:t>
            </w:r>
          </w:p>
        </w:tc>
        <w:tc>
          <w:tcPr>
            <w:tcW w:w="3369" w:type="dxa"/>
            <w:tcBorders>
              <w:tl2br w:val="nil"/>
              <w:tr2bl w:val="nil"/>
            </w:tcBorders>
            <w:vAlign w:val="center"/>
          </w:tcPr>
          <w:p w14:paraId="78A8AEA9">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《固定污染源废气 低浓度颗粒物的测定 重量法》</w:t>
            </w:r>
          </w:p>
          <w:p w14:paraId="6917349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HJ 836-2017</w:t>
            </w:r>
          </w:p>
        </w:tc>
        <w:tc>
          <w:tcPr>
            <w:tcW w:w="1019" w:type="dxa"/>
            <w:tcBorders>
              <w:tl2br w:val="nil"/>
              <w:tr2bl w:val="nil"/>
            </w:tcBorders>
            <w:vAlign w:val="center"/>
          </w:tcPr>
          <w:p w14:paraId="5563AF6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1.0mg/m</w:t>
            </w:r>
            <w:r>
              <w:rPr>
                <w:rFonts w:hint="default" w:ascii="Times New Roman" w:hAnsi="Times New Roman" w:cs="Times New Roman"/>
                <w:szCs w:val="21"/>
                <w:vertAlign w:val="superscript"/>
              </w:rPr>
              <w:t>3</w:t>
            </w:r>
          </w:p>
        </w:tc>
      </w:tr>
      <w:tr w14:paraId="552299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11" w:hRule="atLeast"/>
          <w:jc w:val="center"/>
        </w:trPr>
        <w:tc>
          <w:tcPr>
            <w:tcW w:w="637" w:type="dxa"/>
            <w:vMerge w:val="continue"/>
            <w:tcBorders>
              <w:tl2br w:val="nil"/>
              <w:tr2bl w:val="nil"/>
            </w:tcBorders>
            <w:vAlign w:val="center"/>
          </w:tcPr>
          <w:p w14:paraId="5DEEBCD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Cs w:val="21"/>
              </w:rPr>
            </w:pPr>
          </w:p>
        </w:tc>
        <w:tc>
          <w:tcPr>
            <w:tcW w:w="1147" w:type="dxa"/>
            <w:tcBorders>
              <w:tl2br w:val="nil"/>
              <w:tr2bl w:val="nil"/>
            </w:tcBorders>
            <w:vAlign w:val="center"/>
          </w:tcPr>
          <w:p w14:paraId="505BCFE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21"/>
                <w:szCs w:val="21"/>
                <w:lang w:val="en-US" w:eastAsia="zh-CN" w:bidi="ar-SA"/>
              </w:rPr>
            </w:pPr>
            <w:r>
              <w:rPr>
                <w:rFonts w:hint="default" w:ascii="Times New Roman" w:hAnsi="Times New Roman" w:cs="Times New Roman"/>
                <w:bCs/>
                <w:kern w:val="0"/>
                <w:szCs w:val="21"/>
              </w:rPr>
              <w:t>二氧化硫</w:t>
            </w:r>
          </w:p>
        </w:tc>
        <w:tc>
          <w:tcPr>
            <w:tcW w:w="2805" w:type="dxa"/>
            <w:vMerge w:val="restart"/>
            <w:tcBorders>
              <w:tl2br w:val="nil"/>
              <w:tr2bl w:val="nil"/>
            </w:tcBorders>
            <w:vAlign w:val="center"/>
          </w:tcPr>
          <w:p w14:paraId="2E718ED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21"/>
                <w:szCs w:val="21"/>
                <w:lang w:val="en-US" w:eastAsia="zh-CN" w:bidi="ar-SA"/>
              </w:rPr>
            </w:pPr>
            <w:r>
              <w:rPr>
                <w:rFonts w:hint="default" w:ascii="Times New Roman" w:hAnsi="Times New Roman" w:cs="Times New Roman"/>
                <w:bCs/>
                <w:kern w:val="0"/>
                <w:szCs w:val="21"/>
              </w:rPr>
              <w:t>EM-3088智能烟尘烟气分析仪（GXZY1906</w:t>
            </w:r>
            <w:r>
              <w:rPr>
                <w:rFonts w:hint="default" w:ascii="Times New Roman" w:hAnsi="Times New Roman" w:cs="Times New Roman"/>
                <w:bCs/>
                <w:kern w:val="0"/>
                <w:szCs w:val="21"/>
                <w:lang w:val="en-US" w:eastAsia="zh-CN"/>
              </w:rPr>
              <w:t>6</w:t>
            </w:r>
            <w:r>
              <w:rPr>
                <w:rFonts w:hint="default" w:ascii="Times New Roman" w:hAnsi="Times New Roman" w:cs="Times New Roman"/>
                <w:bCs/>
                <w:kern w:val="0"/>
                <w:szCs w:val="21"/>
              </w:rPr>
              <w:t>）</w:t>
            </w:r>
          </w:p>
        </w:tc>
        <w:tc>
          <w:tcPr>
            <w:tcW w:w="3369" w:type="dxa"/>
            <w:tcBorders>
              <w:tl2br w:val="nil"/>
              <w:tr2bl w:val="nil"/>
            </w:tcBorders>
            <w:vAlign w:val="center"/>
          </w:tcPr>
          <w:p w14:paraId="70AC7B9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Cs w:val="21"/>
              </w:rPr>
            </w:pPr>
            <w:r>
              <w:rPr>
                <w:rFonts w:hint="default" w:ascii="Times New Roman" w:hAnsi="Times New Roman" w:cs="Times New Roman"/>
                <w:bCs/>
                <w:kern w:val="0"/>
                <w:szCs w:val="21"/>
              </w:rPr>
              <w:t>《固定污染源废气 二氧化硫的测定</w:t>
            </w:r>
          </w:p>
          <w:p w14:paraId="7D10A3E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Cs w:val="21"/>
              </w:rPr>
            </w:pPr>
            <w:r>
              <w:rPr>
                <w:rFonts w:hint="default" w:ascii="Times New Roman" w:hAnsi="Times New Roman" w:cs="Times New Roman"/>
                <w:bCs/>
                <w:kern w:val="0"/>
                <w:szCs w:val="21"/>
              </w:rPr>
              <w:t>定电位电解法》</w:t>
            </w:r>
          </w:p>
          <w:p w14:paraId="4C727E8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21"/>
                <w:szCs w:val="21"/>
                <w:lang w:val="en-US" w:eastAsia="zh-CN" w:bidi="ar-SA"/>
              </w:rPr>
            </w:pPr>
            <w:r>
              <w:rPr>
                <w:rFonts w:hint="default" w:ascii="Times New Roman" w:hAnsi="Times New Roman" w:cs="Times New Roman"/>
                <w:bCs/>
                <w:kern w:val="0"/>
                <w:szCs w:val="21"/>
              </w:rPr>
              <w:t>HJ 57-2017</w:t>
            </w:r>
          </w:p>
        </w:tc>
        <w:tc>
          <w:tcPr>
            <w:tcW w:w="1019" w:type="dxa"/>
            <w:tcBorders>
              <w:tl2br w:val="nil"/>
              <w:tr2bl w:val="nil"/>
            </w:tcBorders>
            <w:vAlign w:val="center"/>
          </w:tcPr>
          <w:p w14:paraId="2DDD328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21"/>
                <w:szCs w:val="21"/>
                <w:lang w:val="en-US" w:eastAsia="zh-CN" w:bidi="ar-SA"/>
              </w:rPr>
            </w:pPr>
            <w:r>
              <w:rPr>
                <w:rFonts w:hint="default" w:ascii="Times New Roman" w:hAnsi="Times New Roman" w:cs="Times New Roman"/>
                <w:bCs/>
                <w:kern w:val="0"/>
                <w:szCs w:val="21"/>
              </w:rPr>
              <w:t>3mg/m</w:t>
            </w:r>
            <w:r>
              <w:rPr>
                <w:rFonts w:hint="default" w:ascii="Times New Roman" w:hAnsi="Times New Roman" w:cs="Times New Roman"/>
                <w:szCs w:val="21"/>
                <w:vertAlign w:val="superscript"/>
              </w:rPr>
              <w:t>3</w:t>
            </w:r>
          </w:p>
        </w:tc>
      </w:tr>
      <w:tr w14:paraId="0DCDCC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11" w:hRule="atLeast"/>
          <w:jc w:val="center"/>
        </w:trPr>
        <w:tc>
          <w:tcPr>
            <w:tcW w:w="637" w:type="dxa"/>
            <w:vMerge w:val="continue"/>
            <w:tcBorders>
              <w:tl2br w:val="nil"/>
              <w:tr2bl w:val="nil"/>
            </w:tcBorders>
            <w:vAlign w:val="center"/>
          </w:tcPr>
          <w:p w14:paraId="3902055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Cs w:val="21"/>
              </w:rPr>
            </w:pPr>
          </w:p>
        </w:tc>
        <w:tc>
          <w:tcPr>
            <w:tcW w:w="1147" w:type="dxa"/>
            <w:tcBorders>
              <w:tl2br w:val="nil"/>
              <w:tr2bl w:val="nil"/>
            </w:tcBorders>
            <w:vAlign w:val="center"/>
          </w:tcPr>
          <w:p w14:paraId="20129EE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Cs w:val="21"/>
              </w:rPr>
            </w:pPr>
            <w:r>
              <w:rPr>
                <w:rFonts w:hint="default" w:ascii="Times New Roman" w:hAnsi="Times New Roman" w:cs="Times New Roman"/>
                <w:bCs/>
                <w:kern w:val="0"/>
                <w:szCs w:val="21"/>
              </w:rPr>
              <w:t>氮氧化物</w:t>
            </w:r>
          </w:p>
          <w:p w14:paraId="7ADE16F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21"/>
                <w:szCs w:val="21"/>
                <w:lang w:val="en-US" w:eastAsia="zh-CN" w:bidi="ar-SA"/>
              </w:rPr>
            </w:pPr>
            <w:r>
              <w:rPr>
                <w:rFonts w:hint="default" w:ascii="Times New Roman" w:hAnsi="Times New Roman" w:cs="Times New Roman"/>
                <w:bCs/>
                <w:kern w:val="0"/>
                <w:szCs w:val="21"/>
              </w:rPr>
              <w:t>（以NO</w:t>
            </w:r>
            <w:r>
              <w:rPr>
                <w:rFonts w:hint="default" w:ascii="Times New Roman" w:hAnsi="Times New Roman" w:cs="Times New Roman"/>
                <w:bCs/>
                <w:kern w:val="0"/>
                <w:szCs w:val="21"/>
                <w:vertAlign w:val="subscript"/>
              </w:rPr>
              <w:t>2</w:t>
            </w:r>
            <w:r>
              <w:rPr>
                <w:rFonts w:hint="default" w:ascii="Times New Roman" w:hAnsi="Times New Roman" w:cs="Times New Roman"/>
                <w:bCs/>
                <w:kern w:val="0"/>
                <w:szCs w:val="21"/>
              </w:rPr>
              <w:t>计）</w:t>
            </w:r>
          </w:p>
        </w:tc>
        <w:tc>
          <w:tcPr>
            <w:tcW w:w="2805" w:type="dxa"/>
            <w:vMerge w:val="continue"/>
            <w:tcBorders>
              <w:tl2br w:val="nil"/>
              <w:tr2bl w:val="nil"/>
            </w:tcBorders>
            <w:vAlign w:val="center"/>
          </w:tcPr>
          <w:p w14:paraId="20B2918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Cs w:val="21"/>
              </w:rPr>
            </w:pPr>
          </w:p>
        </w:tc>
        <w:tc>
          <w:tcPr>
            <w:tcW w:w="3369" w:type="dxa"/>
            <w:tcBorders>
              <w:tl2br w:val="nil"/>
              <w:tr2bl w:val="nil"/>
            </w:tcBorders>
            <w:vAlign w:val="center"/>
          </w:tcPr>
          <w:p w14:paraId="2AB0C72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Cs w:val="21"/>
              </w:rPr>
            </w:pPr>
            <w:r>
              <w:rPr>
                <w:rFonts w:hint="default" w:ascii="Times New Roman" w:hAnsi="Times New Roman" w:cs="Times New Roman"/>
                <w:bCs/>
                <w:kern w:val="0"/>
                <w:szCs w:val="21"/>
              </w:rPr>
              <w:t>《固定污染源废气 氮氧化物的测定</w:t>
            </w:r>
          </w:p>
          <w:p w14:paraId="0839B52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Cs w:val="21"/>
              </w:rPr>
            </w:pPr>
            <w:r>
              <w:rPr>
                <w:rFonts w:hint="default" w:ascii="Times New Roman" w:hAnsi="Times New Roman" w:cs="Times New Roman"/>
                <w:bCs/>
                <w:kern w:val="0"/>
                <w:szCs w:val="21"/>
              </w:rPr>
              <w:t>定电位电解法》</w:t>
            </w:r>
          </w:p>
          <w:p w14:paraId="67F6CE0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21"/>
                <w:szCs w:val="21"/>
                <w:lang w:val="en-US" w:eastAsia="zh-CN" w:bidi="ar-SA"/>
              </w:rPr>
            </w:pPr>
            <w:r>
              <w:rPr>
                <w:rFonts w:hint="default" w:ascii="Times New Roman" w:hAnsi="Times New Roman" w:cs="Times New Roman"/>
                <w:bCs/>
                <w:kern w:val="0"/>
                <w:szCs w:val="21"/>
              </w:rPr>
              <w:t>HJ 693-2014</w:t>
            </w:r>
          </w:p>
        </w:tc>
        <w:tc>
          <w:tcPr>
            <w:tcW w:w="1019" w:type="dxa"/>
            <w:tcBorders>
              <w:tl2br w:val="nil"/>
              <w:tr2bl w:val="nil"/>
            </w:tcBorders>
            <w:vAlign w:val="center"/>
          </w:tcPr>
          <w:p w14:paraId="64C2E43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21"/>
                <w:szCs w:val="21"/>
                <w:lang w:val="en-US" w:eastAsia="zh-CN" w:bidi="ar-SA"/>
              </w:rPr>
            </w:pPr>
            <w:r>
              <w:rPr>
                <w:rFonts w:hint="default" w:ascii="Times New Roman" w:hAnsi="Times New Roman" w:cs="Times New Roman"/>
                <w:bCs/>
                <w:kern w:val="0"/>
                <w:szCs w:val="21"/>
              </w:rPr>
              <w:t>3mg/m</w:t>
            </w:r>
            <w:r>
              <w:rPr>
                <w:rFonts w:hint="default" w:ascii="Times New Roman" w:hAnsi="Times New Roman" w:cs="Times New Roman"/>
                <w:szCs w:val="21"/>
                <w:vertAlign w:val="superscript"/>
              </w:rPr>
              <w:t>3</w:t>
            </w:r>
          </w:p>
        </w:tc>
      </w:tr>
      <w:tr w14:paraId="761F62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286" w:hRule="atLeast"/>
          <w:jc w:val="center"/>
        </w:trPr>
        <w:tc>
          <w:tcPr>
            <w:tcW w:w="637" w:type="dxa"/>
            <w:vMerge w:val="continue"/>
            <w:tcBorders>
              <w:tl2br w:val="nil"/>
              <w:tr2bl w:val="nil"/>
            </w:tcBorders>
            <w:vAlign w:val="center"/>
          </w:tcPr>
          <w:p w14:paraId="779F34C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Cs w:val="21"/>
              </w:rPr>
            </w:pPr>
          </w:p>
        </w:tc>
        <w:tc>
          <w:tcPr>
            <w:tcW w:w="1147" w:type="dxa"/>
            <w:tcBorders>
              <w:tl2br w:val="nil"/>
              <w:tr2bl w:val="nil"/>
            </w:tcBorders>
            <w:vAlign w:val="center"/>
          </w:tcPr>
          <w:p w14:paraId="6E7502E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Cs w:val="21"/>
              </w:rPr>
            </w:pPr>
            <w:r>
              <w:rPr>
                <w:rFonts w:hint="default" w:ascii="Times New Roman" w:hAnsi="Times New Roman" w:cs="Times New Roman"/>
                <w:bCs/>
                <w:kern w:val="0"/>
                <w:szCs w:val="21"/>
              </w:rPr>
              <w:t>油烟</w:t>
            </w:r>
          </w:p>
        </w:tc>
        <w:tc>
          <w:tcPr>
            <w:tcW w:w="2805" w:type="dxa"/>
            <w:tcBorders>
              <w:tl2br w:val="nil"/>
              <w:tr2bl w:val="nil"/>
            </w:tcBorders>
            <w:vAlign w:val="center"/>
          </w:tcPr>
          <w:p w14:paraId="68B4BC03">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bCs/>
                <w:kern w:val="0"/>
                <w:szCs w:val="21"/>
              </w:rPr>
              <w:t>EM-3088智能烟尘烟气分析仪（GXZY19065、GXZY19066）</w:t>
            </w:r>
            <w:r>
              <w:rPr>
                <w:rFonts w:hint="default" w:ascii="Times New Roman" w:hAnsi="Times New Roman" w:cs="Times New Roman"/>
                <w:szCs w:val="21"/>
              </w:rPr>
              <w:t>OIL-6红外分光测油仪</w:t>
            </w:r>
          </w:p>
          <w:p w14:paraId="2EB9EB33">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（GXZY18027）</w:t>
            </w:r>
          </w:p>
        </w:tc>
        <w:tc>
          <w:tcPr>
            <w:tcW w:w="3369" w:type="dxa"/>
            <w:tcBorders>
              <w:tl2br w:val="nil"/>
              <w:tr2bl w:val="nil"/>
            </w:tcBorders>
            <w:vAlign w:val="center"/>
          </w:tcPr>
          <w:p w14:paraId="6FD37594">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《固定污染源废气 油烟和油雾的测定</w:t>
            </w:r>
          </w:p>
          <w:p w14:paraId="69541768">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红外分光光度法》</w:t>
            </w:r>
          </w:p>
          <w:p w14:paraId="5D889A3B">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HJ 1077-2019</w:t>
            </w:r>
          </w:p>
        </w:tc>
        <w:tc>
          <w:tcPr>
            <w:tcW w:w="1019" w:type="dxa"/>
            <w:tcBorders>
              <w:tl2br w:val="nil"/>
              <w:tr2bl w:val="nil"/>
            </w:tcBorders>
            <w:vAlign w:val="center"/>
          </w:tcPr>
          <w:p w14:paraId="58611D6A">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0.1mg/m</w:t>
            </w:r>
            <w:r>
              <w:rPr>
                <w:rFonts w:hint="default" w:ascii="Times New Roman" w:hAnsi="Times New Roman" w:cs="Times New Roman"/>
                <w:szCs w:val="21"/>
                <w:vertAlign w:val="superscript"/>
              </w:rPr>
              <w:t>3</w:t>
            </w:r>
          </w:p>
        </w:tc>
      </w:tr>
      <w:tr w14:paraId="4355EE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11" w:hRule="atLeast"/>
          <w:jc w:val="center"/>
        </w:trPr>
        <w:tc>
          <w:tcPr>
            <w:tcW w:w="637" w:type="dxa"/>
            <w:vMerge w:val="continue"/>
            <w:tcBorders>
              <w:tl2br w:val="nil"/>
              <w:tr2bl w:val="nil"/>
            </w:tcBorders>
            <w:vAlign w:val="center"/>
          </w:tcPr>
          <w:p w14:paraId="6BB3D40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Cs w:val="21"/>
              </w:rPr>
            </w:pPr>
          </w:p>
        </w:tc>
        <w:tc>
          <w:tcPr>
            <w:tcW w:w="1147" w:type="dxa"/>
            <w:tcBorders>
              <w:tl2br w:val="nil"/>
              <w:tr2bl w:val="nil"/>
            </w:tcBorders>
            <w:vAlign w:val="center"/>
          </w:tcPr>
          <w:p w14:paraId="41CC0EE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Cs w:val="21"/>
              </w:rPr>
            </w:pPr>
            <w:r>
              <w:rPr>
                <w:rFonts w:hint="default" w:ascii="Times New Roman" w:hAnsi="Times New Roman" w:cs="Times New Roman"/>
                <w:bCs/>
                <w:kern w:val="0"/>
                <w:szCs w:val="21"/>
              </w:rPr>
              <w:t>氨</w:t>
            </w:r>
          </w:p>
        </w:tc>
        <w:tc>
          <w:tcPr>
            <w:tcW w:w="2805" w:type="dxa"/>
            <w:vMerge w:val="restart"/>
            <w:tcBorders>
              <w:tl2br w:val="nil"/>
              <w:tr2bl w:val="nil"/>
            </w:tcBorders>
            <w:vAlign w:val="center"/>
          </w:tcPr>
          <w:p w14:paraId="5B8CBCF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Cs w:val="21"/>
              </w:rPr>
            </w:pPr>
            <w:r>
              <w:rPr>
                <w:rFonts w:hint="default" w:ascii="Times New Roman" w:hAnsi="Times New Roman" w:cs="Times New Roman"/>
                <w:bCs/>
                <w:kern w:val="0"/>
                <w:szCs w:val="21"/>
              </w:rPr>
              <w:t>ZR-3710双路烟气采样器</w:t>
            </w:r>
          </w:p>
          <w:p w14:paraId="00E7AC4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Cs w:val="21"/>
              </w:rPr>
            </w:pPr>
            <w:r>
              <w:rPr>
                <w:rFonts w:hint="default" w:ascii="Times New Roman" w:hAnsi="Times New Roman" w:cs="Times New Roman"/>
                <w:bCs/>
                <w:kern w:val="0"/>
                <w:szCs w:val="21"/>
              </w:rPr>
              <w:t>（GXZY18015、GXZY18</w:t>
            </w:r>
            <w:r>
              <w:rPr>
                <w:rFonts w:hint="default" w:ascii="Times New Roman" w:hAnsi="Times New Roman" w:cs="Times New Roman"/>
                <w:bCs/>
                <w:kern w:val="0"/>
                <w:szCs w:val="21"/>
                <w:highlight w:val="none"/>
              </w:rPr>
              <w:t>037</w:t>
            </w:r>
            <w:r>
              <w:rPr>
                <w:rFonts w:hint="default" w:ascii="Times New Roman" w:hAnsi="Times New Roman" w:cs="Times New Roman"/>
                <w:bCs/>
                <w:kern w:val="0"/>
                <w:szCs w:val="21"/>
              </w:rPr>
              <w:t>）UV2000紫外可见分光光度计</w:t>
            </w:r>
          </w:p>
          <w:p w14:paraId="4532600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Cs w:val="21"/>
              </w:rPr>
            </w:pPr>
            <w:r>
              <w:rPr>
                <w:rFonts w:hint="default" w:ascii="Times New Roman" w:hAnsi="Times New Roman" w:cs="Times New Roman"/>
                <w:bCs/>
                <w:kern w:val="0"/>
                <w:szCs w:val="21"/>
              </w:rPr>
              <w:t>（LDZY11037）</w:t>
            </w:r>
          </w:p>
        </w:tc>
        <w:tc>
          <w:tcPr>
            <w:tcW w:w="3369" w:type="dxa"/>
            <w:tcBorders>
              <w:tl2br w:val="nil"/>
              <w:tr2bl w:val="nil"/>
            </w:tcBorders>
            <w:vAlign w:val="center"/>
          </w:tcPr>
          <w:p w14:paraId="06FAB40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《环境空气和废气 氨的测定 纳氏试剂分光光度法》</w:t>
            </w:r>
          </w:p>
          <w:p w14:paraId="2D733ED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Cs w:val="21"/>
              </w:rPr>
            </w:pPr>
            <w:r>
              <w:rPr>
                <w:rFonts w:hint="default" w:ascii="Times New Roman" w:hAnsi="Times New Roman" w:cs="Times New Roman"/>
                <w:szCs w:val="21"/>
              </w:rPr>
              <w:t>HJ 533-2009</w:t>
            </w:r>
          </w:p>
        </w:tc>
        <w:tc>
          <w:tcPr>
            <w:tcW w:w="1019" w:type="dxa"/>
            <w:tcBorders>
              <w:tl2br w:val="nil"/>
              <w:tr2bl w:val="nil"/>
            </w:tcBorders>
            <w:vAlign w:val="center"/>
          </w:tcPr>
          <w:p w14:paraId="61C9DE6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Cs w:val="21"/>
              </w:rPr>
            </w:pPr>
            <w:r>
              <w:rPr>
                <w:rFonts w:hint="default" w:ascii="Times New Roman" w:hAnsi="Times New Roman" w:cs="Times New Roman"/>
                <w:szCs w:val="21"/>
              </w:rPr>
              <w:t>0.25mg/m</w:t>
            </w:r>
            <w:r>
              <w:rPr>
                <w:rFonts w:hint="default" w:ascii="Times New Roman" w:hAnsi="Times New Roman" w:cs="Times New Roman"/>
                <w:szCs w:val="21"/>
                <w:vertAlign w:val="superscript"/>
              </w:rPr>
              <w:t>3</w:t>
            </w:r>
          </w:p>
        </w:tc>
      </w:tr>
      <w:tr w14:paraId="4DF1B1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67" w:hRule="atLeast"/>
          <w:jc w:val="center"/>
        </w:trPr>
        <w:tc>
          <w:tcPr>
            <w:tcW w:w="637" w:type="dxa"/>
            <w:vMerge w:val="continue"/>
            <w:tcBorders>
              <w:tl2br w:val="nil"/>
              <w:tr2bl w:val="nil"/>
            </w:tcBorders>
            <w:vAlign w:val="center"/>
          </w:tcPr>
          <w:p w14:paraId="635CCBA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Cs w:val="21"/>
              </w:rPr>
            </w:pPr>
          </w:p>
        </w:tc>
        <w:tc>
          <w:tcPr>
            <w:tcW w:w="1147" w:type="dxa"/>
            <w:tcBorders>
              <w:tl2br w:val="nil"/>
              <w:tr2bl w:val="nil"/>
            </w:tcBorders>
            <w:vAlign w:val="center"/>
          </w:tcPr>
          <w:p w14:paraId="415D369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Cs w:val="21"/>
              </w:rPr>
            </w:pPr>
            <w:r>
              <w:rPr>
                <w:rFonts w:hint="default" w:ascii="Times New Roman" w:hAnsi="Times New Roman" w:cs="Times New Roman"/>
                <w:bCs/>
                <w:kern w:val="0"/>
                <w:szCs w:val="21"/>
              </w:rPr>
              <w:t>硫化氢</w:t>
            </w:r>
          </w:p>
        </w:tc>
        <w:tc>
          <w:tcPr>
            <w:tcW w:w="2805" w:type="dxa"/>
            <w:vMerge w:val="continue"/>
            <w:tcBorders>
              <w:tl2br w:val="nil"/>
              <w:tr2bl w:val="nil"/>
            </w:tcBorders>
            <w:vAlign w:val="center"/>
          </w:tcPr>
          <w:p w14:paraId="27CC8C3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Cs w:val="21"/>
              </w:rPr>
            </w:pPr>
          </w:p>
        </w:tc>
        <w:tc>
          <w:tcPr>
            <w:tcW w:w="3369" w:type="dxa"/>
            <w:tcBorders>
              <w:tl2br w:val="nil"/>
              <w:tr2bl w:val="nil"/>
            </w:tcBorders>
            <w:vAlign w:val="center"/>
          </w:tcPr>
          <w:p w14:paraId="414A8F0E">
            <w:pPr>
              <w:pStyle w:val="115"/>
              <w:keepNext w:val="0"/>
              <w:keepLines w:val="0"/>
              <w:suppressLineNumbers w:val="0"/>
              <w:spacing w:before="0" w:beforeAutospacing="0" w:after="0" w:afterAutospacing="0"/>
              <w:ind w:left="0" w:right="0"/>
              <w:rPr>
                <w:rFonts w:hint="default" w:ascii="Times New Roman" w:hAnsi="Times New Roman" w:cs="Times New Roman"/>
                <w:kern w:val="2"/>
                <w:sz w:val="21"/>
                <w:szCs w:val="21"/>
              </w:rPr>
            </w:pPr>
            <w:r>
              <w:rPr>
                <w:rFonts w:hint="default" w:ascii="Times New Roman" w:hAnsi="Times New Roman" w:cs="Times New Roman"/>
                <w:kern w:val="2"/>
                <w:sz w:val="21"/>
                <w:szCs w:val="21"/>
              </w:rPr>
              <w:t>亚甲基蓝分光光度法《空气和废气监测分析方法》（第四版增补版）</w:t>
            </w:r>
          </w:p>
          <w:p w14:paraId="59541196">
            <w:pPr>
              <w:pStyle w:val="115"/>
              <w:keepNext w:val="0"/>
              <w:keepLines w:val="0"/>
              <w:suppressLineNumbers w:val="0"/>
              <w:spacing w:before="0" w:beforeAutospacing="0" w:after="0" w:afterAutospacing="0"/>
              <w:ind w:left="0" w:right="0"/>
              <w:rPr>
                <w:rFonts w:hint="default" w:ascii="Times New Roman" w:hAnsi="Times New Roman" w:cs="Times New Roman"/>
                <w:kern w:val="2"/>
                <w:sz w:val="21"/>
                <w:szCs w:val="21"/>
              </w:rPr>
            </w:pPr>
            <w:r>
              <w:rPr>
                <w:rFonts w:hint="default" w:ascii="Times New Roman" w:hAnsi="Times New Roman" w:cs="Times New Roman"/>
                <w:kern w:val="2"/>
                <w:sz w:val="21"/>
                <w:szCs w:val="21"/>
              </w:rPr>
              <w:t>国家环境保护总局（2007年）5.4.10.3</w:t>
            </w:r>
          </w:p>
        </w:tc>
        <w:tc>
          <w:tcPr>
            <w:tcW w:w="1019" w:type="dxa"/>
            <w:tcBorders>
              <w:tl2br w:val="nil"/>
              <w:tr2bl w:val="nil"/>
            </w:tcBorders>
            <w:vAlign w:val="center"/>
          </w:tcPr>
          <w:p w14:paraId="74E0B28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bCs/>
                <w:kern w:val="0"/>
                <w:szCs w:val="21"/>
              </w:rPr>
              <w:t>0.007mg/m</w:t>
            </w:r>
            <w:r>
              <w:rPr>
                <w:rFonts w:hint="default" w:ascii="Times New Roman" w:hAnsi="Times New Roman" w:cs="Times New Roman"/>
                <w:bCs/>
                <w:kern w:val="0"/>
                <w:szCs w:val="21"/>
                <w:vertAlign w:val="superscript"/>
              </w:rPr>
              <w:t>3</w:t>
            </w:r>
          </w:p>
        </w:tc>
      </w:tr>
      <w:tr w14:paraId="40DDD2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67" w:hRule="atLeast"/>
          <w:jc w:val="center"/>
        </w:trPr>
        <w:tc>
          <w:tcPr>
            <w:tcW w:w="637" w:type="dxa"/>
            <w:vMerge w:val="continue"/>
            <w:tcBorders>
              <w:tl2br w:val="nil"/>
              <w:tr2bl w:val="nil"/>
            </w:tcBorders>
            <w:vAlign w:val="center"/>
          </w:tcPr>
          <w:p w14:paraId="1F4D714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Cs w:val="21"/>
              </w:rPr>
            </w:pPr>
          </w:p>
        </w:tc>
        <w:tc>
          <w:tcPr>
            <w:tcW w:w="1147" w:type="dxa"/>
            <w:tcBorders>
              <w:tl2br w:val="nil"/>
              <w:tr2bl w:val="nil"/>
            </w:tcBorders>
            <w:vAlign w:val="center"/>
          </w:tcPr>
          <w:p w14:paraId="743B5D34">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bCs/>
                <w:kern w:val="0"/>
                <w:szCs w:val="21"/>
              </w:rPr>
              <w:t>臭气浓度</w:t>
            </w:r>
          </w:p>
        </w:tc>
        <w:tc>
          <w:tcPr>
            <w:tcW w:w="2805" w:type="dxa"/>
            <w:tcBorders>
              <w:tl2br w:val="nil"/>
              <w:tr2bl w:val="nil"/>
            </w:tcBorders>
            <w:vAlign w:val="center"/>
          </w:tcPr>
          <w:p w14:paraId="657B9FD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ZR-3731型恶臭气体采样器</w:t>
            </w:r>
          </w:p>
          <w:p w14:paraId="34FE0713">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（GXZY21024）</w:t>
            </w:r>
          </w:p>
        </w:tc>
        <w:tc>
          <w:tcPr>
            <w:tcW w:w="3369" w:type="dxa"/>
            <w:tcBorders>
              <w:tl2br w:val="nil"/>
              <w:tr2bl w:val="nil"/>
            </w:tcBorders>
            <w:vAlign w:val="center"/>
          </w:tcPr>
          <w:p w14:paraId="4A62A0CB">
            <w:pPr>
              <w:keepNext w:val="0"/>
              <w:keepLines w:val="0"/>
              <w:suppressLineNumbers w:val="0"/>
              <w:spacing w:before="0" w:beforeAutospacing="0" w:after="0" w:afterAutospacing="0"/>
              <w:ind w:left="0" w:right="0"/>
              <w:jc w:val="center"/>
              <w:rPr>
                <w:rFonts w:hint="default" w:ascii="Times New Roman" w:hAnsi="Times New Roman" w:cs="Times New Roman"/>
                <w:bCs/>
                <w:kern w:val="0"/>
                <w:szCs w:val="21"/>
              </w:rPr>
            </w:pPr>
            <w:r>
              <w:rPr>
                <w:rFonts w:hint="default" w:ascii="Times New Roman" w:hAnsi="Times New Roman" w:cs="Times New Roman"/>
                <w:bCs/>
                <w:kern w:val="0"/>
                <w:szCs w:val="21"/>
              </w:rPr>
              <w:t>环境空气和废气 臭气的测定</w:t>
            </w:r>
          </w:p>
          <w:p w14:paraId="7F5C7D52">
            <w:pPr>
              <w:keepNext w:val="0"/>
              <w:keepLines w:val="0"/>
              <w:suppressLineNumbers w:val="0"/>
              <w:spacing w:before="0" w:beforeAutospacing="0" w:after="0" w:afterAutospacing="0"/>
              <w:ind w:left="0" w:right="0"/>
              <w:jc w:val="center"/>
              <w:rPr>
                <w:rFonts w:hint="default" w:ascii="Times New Roman" w:hAnsi="Times New Roman" w:cs="Times New Roman"/>
                <w:bCs/>
                <w:kern w:val="0"/>
                <w:szCs w:val="21"/>
              </w:rPr>
            </w:pPr>
            <w:r>
              <w:rPr>
                <w:rFonts w:hint="default" w:ascii="Times New Roman" w:hAnsi="Times New Roman" w:cs="Times New Roman"/>
                <w:bCs/>
                <w:kern w:val="0"/>
                <w:szCs w:val="21"/>
              </w:rPr>
              <w:t>三点比较式臭袋法</w:t>
            </w:r>
          </w:p>
          <w:p w14:paraId="07654917">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bCs/>
                <w:kern w:val="0"/>
                <w:szCs w:val="21"/>
              </w:rPr>
              <w:t>HJ 1262-2022</w:t>
            </w:r>
          </w:p>
        </w:tc>
        <w:tc>
          <w:tcPr>
            <w:tcW w:w="1019" w:type="dxa"/>
            <w:tcBorders>
              <w:tl2br w:val="nil"/>
              <w:tr2bl w:val="nil"/>
            </w:tcBorders>
            <w:vAlign w:val="center"/>
          </w:tcPr>
          <w:p w14:paraId="0AE3B47B">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bCs/>
                <w:kern w:val="0"/>
                <w:szCs w:val="21"/>
              </w:rPr>
              <w:t>---</w:t>
            </w:r>
          </w:p>
        </w:tc>
      </w:tr>
      <w:tr w14:paraId="5D4B84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653" w:hRule="atLeast"/>
          <w:jc w:val="center"/>
        </w:trPr>
        <w:tc>
          <w:tcPr>
            <w:tcW w:w="637" w:type="dxa"/>
            <w:vMerge w:val="restart"/>
            <w:tcBorders>
              <w:tl2br w:val="nil"/>
              <w:tr2bl w:val="nil"/>
            </w:tcBorders>
            <w:vAlign w:val="center"/>
          </w:tcPr>
          <w:p w14:paraId="3753C0F3">
            <w:pPr>
              <w:keepNext w:val="0"/>
              <w:keepLines w:val="0"/>
              <w:suppressLineNumbers w:val="0"/>
              <w:spacing w:before="0" w:beforeAutospacing="0" w:after="0" w:afterAutospacing="0"/>
              <w:ind w:left="0" w:right="0"/>
              <w:jc w:val="center"/>
              <w:rPr>
                <w:rFonts w:hint="default" w:ascii="Times New Roman" w:hAnsi="Times New Roman" w:cs="Times New Roman"/>
                <w:bCs/>
                <w:kern w:val="0"/>
                <w:szCs w:val="21"/>
              </w:rPr>
            </w:pPr>
            <w:r>
              <w:rPr>
                <w:rFonts w:hint="default" w:ascii="Times New Roman" w:hAnsi="Times New Roman" w:cs="Times New Roman"/>
                <w:bCs/>
                <w:kern w:val="0"/>
                <w:szCs w:val="21"/>
              </w:rPr>
              <w:t>无组织废气</w:t>
            </w:r>
          </w:p>
        </w:tc>
        <w:tc>
          <w:tcPr>
            <w:tcW w:w="1147" w:type="dxa"/>
            <w:tcBorders>
              <w:tl2br w:val="nil"/>
              <w:tr2bl w:val="nil"/>
            </w:tcBorders>
            <w:vAlign w:val="center"/>
          </w:tcPr>
          <w:p w14:paraId="0ACE4C5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Cs w:val="21"/>
              </w:rPr>
            </w:pPr>
            <w:r>
              <w:rPr>
                <w:rFonts w:hint="default" w:ascii="Times New Roman" w:hAnsi="Times New Roman" w:cs="Times New Roman"/>
                <w:szCs w:val="21"/>
              </w:rPr>
              <w:t>颗粒物</w:t>
            </w:r>
          </w:p>
        </w:tc>
        <w:tc>
          <w:tcPr>
            <w:tcW w:w="2805" w:type="dxa"/>
            <w:tcBorders>
              <w:tl2br w:val="nil"/>
              <w:tr2bl w:val="nil"/>
            </w:tcBorders>
            <w:vAlign w:val="center"/>
          </w:tcPr>
          <w:p w14:paraId="32D3F12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Cs w:val="21"/>
              </w:rPr>
            </w:pPr>
            <w:r>
              <w:rPr>
                <w:rFonts w:hint="default" w:ascii="Times New Roman" w:hAnsi="Times New Roman" w:cs="Times New Roman"/>
                <w:bCs/>
                <w:kern w:val="0"/>
                <w:szCs w:val="21"/>
              </w:rPr>
              <w:t>ZR-3923型环境空气颗粒物综合采样器</w:t>
            </w:r>
          </w:p>
          <w:p w14:paraId="62F67E5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Cs w:val="21"/>
              </w:rPr>
            </w:pPr>
            <w:r>
              <w:rPr>
                <w:rFonts w:hint="default" w:ascii="Times New Roman" w:hAnsi="Times New Roman" w:cs="Times New Roman"/>
                <w:bCs/>
                <w:kern w:val="0"/>
                <w:szCs w:val="21"/>
              </w:rPr>
              <w:t>（GXZY22034、GXZY22035、GXZY22036、GXZY22037）PW125DZH电子分析天平</w:t>
            </w:r>
          </w:p>
          <w:p w14:paraId="2A81E56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Cs w:val="21"/>
              </w:rPr>
            </w:pPr>
            <w:r>
              <w:rPr>
                <w:rFonts w:hint="default" w:ascii="Times New Roman" w:hAnsi="Times New Roman" w:cs="Times New Roman"/>
                <w:bCs/>
                <w:kern w:val="0"/>
                <w:szCs w:val="21"/>
              </w:rPr>
              <w:t>（GXZY18059）</w:t>
            </w:r>
          </w:p>
        </w:tc>
        <w:tc>
          <w:tcPr>
            <w:tcW w:w="3369" w:type="dxa"/>
            <w:tcBorders>
              <w:tl2br w:val="nil"/>
              <w:tr2bl w:val="nil"/>
            </w:tcBorders>
            <w:vAlign w:val="center"/>
          </w:tcPr>
          <w:p w14:paraId="7FCEAF33">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《环境空气 总悬浮颗粒物的测定</w:t>
            </w:r>
          </w:p>
          <w:p w14:paraId="0E4E6306">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重量法》</w:t>
            </w:r>
          </w:p>
          <w:p w14:paraId="555D3935">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HJ 1263-2022</w:t>
            </w:r>
          </w:p>
        </w:tc>
        <w:tc>
          <w:tcPr>
            <w:tcW w:w="1019" w:type="dxa"/>
            <w:tcBorders>
              <w:tl2br w:val="nil"/>
              <w:tr2bl w:val="nil"/>
            </w:tcBorders>
            <w:vAlign w:val="center"/>
          </w:tcPr>
          <w:p w14:paraId="0DA03BE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Cs w:val="21"/>
              </w:rPr>
            </w:pPr>
            <w:r>
              <w:rPr>
                <w:rFonts w:hint="default" w:ascii="Times New Roman" w:hAnsi="Times New Roman" w:cs="Times New Roman"/>
                <w:bCs/>
                <w:kern w:val="0"/>
                <w:szCs w:val="21"/>
              </w:rPr>
              <w:t>0.167mg/m</w:t>
            </w:r>
            <w:r>
              <w:rPr>
                <w:rFonts w:hint="default" w:ascii="Times New Roman" w:hAnsi="Times New Roman" w:cs="Times New Roman"/>
                <w:bCs/>
                <w:kern w:val="0"/>
                <w:szCs w:val="21"/>
                <w:vertAlign w:val="superscript"/>
              </w:rPr>
              <w:t>3</w:t>
            </w:r>
            <w:r>
              <w:rPr>
                <w:rFonts w:hint="default" w:ascii="Times New Roman" w:hAnsi="Times New Roman" w:cs="Times New Roman"/>
                <w:bCs/>
                <w:kern w:val="0"/>
                <w:szCs w:val="21"/>
              </w:rPr>
              <w:t>（按采样1小时体积6m</w:t>
            </w:r>
            <w:r>
              <w:rPr>
                <w:rFonts w:hint="default" w:ascii="Times New Roman" w:hAnsi="Times New Roman" w:cs="Times New Roman"/>
                <w:bCs/>
                <w:kern w:val="0"/>
                <w:szCs w:val="21"/>
                <w:vertAlign w:val="superscript"/>
              </w:rPr>
              <w:t>3</w:t>
            </w:r>
            <w:r>
              <w:rPr>
                <w:rFonts w:hint="default" w:ascii="Times New Roman" w:hAnsi="Times New Roman" w:cs="Times New Roman"/>
                <w:bCs/>
                <w:kern w:val="0"/>
                <w:szCs w:val="21"/>
              </w:rPr>
              <w:t>计）</w:t>
            </w:r>
          </w:p>
        </w:tc>
      </w:tr>
      <w:tr w14:paraId="03AD5A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08" w:hRule="atLeast"/>
          <w:jc w:val="center"/>
        </w:trPr>
        <w:tc>
          <w:tcPr>
            <w:tcW w:w="637" w:type="dxa"/>
            <w:vMerge w:val="continue"/>
            <w:tcBorders>
              <w:tl2br w:val="nil"/>
              <w:tr2bl w:val="nil"/>
            </w:tcBorders>
            <w:vAlign w:val="center"/>
          </w:tcPr>
          <w:p w14:paraId="469876F6">
            <w:pPr>
              <w:keepNext w:val="0"/>
              <w:keepLines w:val="0"/>
              <w:suppressLineNumbers w:val="0"/>
              <w:spacing w:before="0" w:beforeAutospacing="0" w:after="0" w:afterAutospacing="0"/>
              <w:ind w:left="0" w:right="0"/>
              <w:jc w:val="center"/>
              <w:rPr>
                <w:rFonts w:hint="default" w:ascii="Times New Roman" w:hAnsi="Times New Roman" w:cs="Times New Roman"/>
                <w:bCs/>
                <w:kern w:val="0"/>
                <w:szCs w:val="21"/>
              </w:rPr>
            </w:pPr>
          </w:p>
        </w:tc>
        <w:tc>
          <w:tcPr>
            <w:tcW w:w="1147" w:type="dxa"/>
            <w:tcBorders>
              <w:tl2br w:val="nil"/>
              <w:tr2bl w:val="nil"/>
            </w:tcBorders>
            <w:vAlign w:val="center"/>
          </w:tcPr>
          <w:p w14:paraId="0F50B08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Cs w:val="21"/>
              </w:rPr>
            </w:pPr>
            <w:r>
              <w:rPr>
                <w:rFonts w:hint="default" w:ascii="Times New Roman" w:hAnsi="Times New Roman" w:cs="Times New Roman"/>
                <w:bCs/>
                <w:kern w:val="0"/>
                <w:szCs w:val="21"/>
              </w:rPr>
              <w:t>氨</w:t>
            </w:r>
          </w:p>
        </w:tc>
        <w:tc>
          <w:tcPr>
            <w:tcW w:w="2805" w:type="dxa"/>
            <w:vMerge w:val="restart"/>
            <w:tcBorders>
              <w:tl2br w:val="nil"/>
              <w:tr2bl w:val="nil"/>
            </w:tcBorders>
            <w:vAlign w:val="center"/>
          </w:tcPr>
          <w:p w14:paraId="7D6708A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Cs w:val="21"/>
              </w:rPr>
            </w:pPr>
            <w:r>
              <w:rPr>
                <w:rFonts w:hint="default" w:ascii="Times New Roman" w:hAnsi="Times New Roman" w:cs="Times New Roman"/>
                <w:bCs/>
                <w:kern w:val="0"/>
                <w:szCs w:val="21"/>
              </w:rPr>
              <w:t>ZR-3923型环境空气颗粒物综合采样器</w:t>
            </w:r>
          </w:p>
          <w:p w14:paraId="348CEBF9">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bCs/>
                <w:kern w:val="0"/>
                <w:szCs w:val="21"/>
              </w:rPr>
              <w:t>（GXZY22034、GXZY22035、GXZY22036、GXZY22037）</w:t>
            </w:r>
            <w:r>
              <w:rPr>
                <w:rFonts w:hint="default" w:ascii="Times New Roman" w:hAnsi="Times New Roman" w:cs="Times New Roman"/>
                <w:szCs w:val="21"/>
              </w:rPr>
              <w:t>UV2000紫外可见分光光度计</w:t>
            </w:r>
          </w:p>
          <w:p w14:paraId="4EB8D5E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（LDZY11037）</w:t>
            </w:r>
          </w:p>
        </w:tc>
        <w:tc>
          <w:tcPr>
            <w:tcW w:w="3369" w:type="dxa"/>
            <w:tcBorders>
              <w:tl2br w:val="nil"/>
              <w:tr2bl w:val="nil"/>
            </w:tcBorders>
            <w:vAlign w:val="center"/>
          </w:tcPr>
          <w:p w14:paraId="374D209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Cs w:val="21"/>
              </w:rPr>
            </w:pPr>
            <w:r>
              <w:rPr>
                <w:rFonts w:hint="default" w:ascii="Times New Roman" w:hAnsi="Times New Roman" w:cs="Times New Roman"/>
                <w:bCs/>
                <w:kern w:val="0"/>
                <w:szCs w:val="21"/>
              </w:rPr>
              <w:t>环境空气和废气 氨的测定 纳氏试剂分光光度法</w:t>
            </w:r>
          </w:p>
          <w:p w14:paraId="05E6B54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bCs/>
                <w:kern w:val="0"/>
                <w:szCs w:val="21"/>
              </w:rPr>
              <w:t>HJ 533-2009</w:t>
            </w:r>
          </w:p>
        </w:tc>
        <w:tc>
          <w:tcPr>
            <w:tcW w:w="1019" w:type="dxa"/>
            <w:tcBorders>
              <w:tl2br w:val="nil"/>
              <w:tr2bl w:val="nil"/>
            </w:tcBorders>
            <w:vAlign w:val="center"/>
          </w:tcPr>
          <w:p w14:paraId="217936F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bCs/>
                <w:kern w:val="0"/>
                <w:szCs w:val="21"/>
              </w:rPr>
              <w:t>0.01mg/m</w:t>
            </w:r>
            <w:r>
              <w:rPr>
                <w:rFonts w:hint="default" w:ascii="Times New Roman" w:hAnsi="Times New Roman" w:cs="Times New Roman"/>
                <w:szCs w:val="21"/>
                <w:vertAlign w:val="superscript"/>
              </w:rPr>
              <w:t>3</w:t>
            </w:r>
          </w:p>
        </w:tc>
      </w:tr>
      <w:tr w14:paraId="4AE190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68" w:hRule="atLeast"/>
          <w:jc w:val="center"/>
        </w:trPr>
        <w:tc>
          <w:tcPr>
            <w:tcW w:w="637" w:type="dxa"/>
            <w:vMerge w:val="continue"/>
            <w:tcBorders>
              <w:tl2br w:val="nil"/>
              <w:tr2bl w:val="nil"/>
            </w:tcBorders>
            <w:vAlign w:val="center"/>
          </w:tcPr>
          <w:p w14:paraId="15CDF953">
            <w:pPr>
              <w:keepNext w:val="0"/>
              <w:keepLines w:val="0"/>
              <w:suppressLineNumbers w:val="0"/>
              <w:spacing w:before="0" w:beforeAutospacing="0" w:after="0" w:afterAutospacing="0"/>
              <w:ind w:left="0" w:right="0"/>
              <w:jc w:val="center"/>
              <w:rPr>
                <w:rFonts w:hint="default" w:ascii="Times New Roman" w:hAnsi="Times New Roman" w:cs="Times New Roman"/>
                <w:bCs/>
                <w:kern w:val="0"/>
                <w:szCs w:val="21"/>
              </w:rPr>
            </w:pPr>
          </w:p>
        </w:tc>
        <w:tc>
          <w:tcPr>
            <w:tcW w:w="1147" w:type="dxa"/>
            <w:tcBorders>
              <w:tl2br w:val="nil"/>
              <w:tr2bl w:val="nil"/>
            </w:tcBorders>
            <w:vAlign w:val="center"/>
          </w:tcPr>
          <w:p w14:paraId="1E00C01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Cs w:val="21"/>
              </w:rPr>
            </w:pPr>
            <w:r>
              <w:rPr>
                <w:rFonts w:hint="default" w:ascii="Times New Roman" w:hAnsi="Times New Roman" w:cs="Times New Roman"/>
                <w:bCs/>
                <w:kern w:val="0"/>
                <w:szCs w:val="21"/>
              </w:rPr>
              <w:t>硫化氢</w:t>
            </w:r>
          </w:p>
        </w:tc>
        <w:tc>
          <w:tcPr>
            <w:tcW w:w="2805" w:type="dxa"/>
            <w:vMerge w:val="continue"/>
            <w:tcBorders>
              <w:tl2br w:val="nil"/>
              <w:tr2bl w:val="nil"/>
            </w:tcBorders>
            <w:vAlign w:val="center"/>
          </w:tcPr>
          <w:p w14:paraId="3EB7066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p>
        </w:tc>
        <w:tc>
          <w:tcPr>
            <w:tcW w:w="3369" w:type="dxa"/>
            <w:tcBorders>
              <w:tl2br w:val="nil"/>
              <w:tr2bl w:val="nil"/>
            </w:tcBorders>
            <w:vAlign w:val="center"/>
          </w:tcPr>
          <w:p w14:paraId="6830FBE2">
            <w:pPr>
              <w:keepNext w:val="0"/>
              <w:keepLines w:val="0"/>
              <w:widowControl/>
              <w:suppressLineNumbers w:val="0"/>
              <w:adjustRightInd w:val="0"/>
              <w:snapToGrid w:val="0"/>
              <w:spacing w:before="0" w:beforeAutospacing="0" w:after="0" w:afterAutospacing="0" w:line="320" w:lineRule="exact"/>
              <w:ind w:left="0" w:right="0"/>
              <w:jc w:val="center"/>
              <w:rPr>
                <w:rFonts w:hint="default" w:ascii="Times New Roman" w:hAnsi="Times New Roman" w:cs="Times New Roman"/>
                <w:bCs/>
                <w:kern w:val="0"/>
                <w:szCs w:val="21"/>
              </w:rPr>
            </w:pPr>
            <w:r>
              <w:rPr>
                <w:rFonts w:hint="default" w:ascii="Times New Roman" w:hAnsi="Times New Roman" w:cs="Times New Roman"/>
                <w:bCs/>
                <w:kern w:val="0"/>
                <w:szCs w:val="21"/>
              </w:rPr>
              <w:t>亚甲基蓝分光光度法《空气和废气监测分析方法》（第四版增补版）</w:t>
            </w:r>
          </w:p>
          <w:p w14:paraId="42B1B6B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bCs/>
                <w:kern w:val="0"/>
                <w:szCs w:val="21"/>
              </w:rPr>
              <w:t>国家环境保护总局（2007年）3.1.11.2</w:t>
            </w:r>
          </w:p>
        </w:tc>
        <w:tc>
          <w:tcPr>
            <w:tcW w:w="1019" w:type="dxa"/>
            <w:tcBorders>
              <w:tl2br w:val="nil"/>
              <w:tr2bl w:val="nil"/>
            </w:tcBorders>
            <w:vAlign w:val="center"/>
          </w:tcPr>
          <w:p w14:paraId="5A5BCD4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bCs/>
                <w:kern w:val="0"/>
                <w:szCs w:val="21"/>
              </w:rPr>
              <w:t>0.001mg/m</w:t>
            </w:r>
            <w:r>
              <w:rPr>
                <w:rFonts w:hint="default" w:ascii="Times New Roman" w:hAnsi="Times New Roman" w:cs="Times New Roman"/>
                <w:bCs/>
                <w:kern w:val="0"/>
                <w:szCs w:val="21"/>
                <w:vertAlign w:val="superscript"/>
              </w:rPr>
              <w:t>3</w:t>
            </w:r>
          </w:p>
        </w:tc>
      </w:tr>
      <w:tr w14:paraId="0BE286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637" w:hRule="atLeast"/>
          <w:jc w:val="center"/>
        </w:trPr>
        <w:tc>
          <w:tcPr>
            <w:tcW w:w="637" w:type="dxa"/>
            <w:vMerge w:val="continue"/>
            <w:tcBorders>
              <w:tl2br w:val="nil"/>
              <w:tr2bl w:val="nil"/>
            </w:tcBorders>
            <w:vAlign w:val="center"/>
          </w:tcPr>
          <w:p w14:paraId="0162A55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0"/>
                <w:szCs w:val="21"/>
              </w:rPr>
            </w:pPr>
          </w:p>
        </w:tc>
        <w:tc>
          <w:tcPr>
            <w:tcW w:w="1147" w:type="dxa"/>
            <w:tcBorders>
              <w:tl2br w:val="nil"/>
              <w:tr2bl w:val="nil"/>
            </w:tcBorders>
            <w:vAlign w:val="center"/>
          </w:tcPr>
          <w:p w14:paraId="06E621C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Cs w:val="21"/>
              </w:rPr>
            </w:pPr>
            <w:r>
              <w:rPr>
                <w:rFonts w:hint="default" w:ascii="Times New Roman" w:hAnsi="Times New Roman" w:cs="Times New Roman"/>
                <w:bCs/>
                <w:kern w:val="0"/>
                <w:szCs w:val="21"/>
              </w:rPr>
              <w:t>非甲烷总烃</w:t>
            </w:r>
          </w:p>
        </w:tc>
        <w:tc>
          <w:tcPr>
            <w:tcW w:w="2805" w:type="dxa"/>
            <w:tcBorders>
              <w:tl2br w:val="nil"/>
              <w:tr2bl w:val="nil"/>
            </w:tcBorders>
            <w:vAlign w:val="center"/>
          </w:tcPr>
          <w:p w14:paraId="17646D7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Cs w:val="21"/>
              </w:rPr>
            </w:pPr>
            <w:r>
              <w:rPr>
                <w:rFonts w:hint="default" w:ascii="Times New Roman" w:hAnsi="Times New Roman" w:cs="Times New Roman"/>
                <w:bCs/>
                <w:kern w:val="0"/>
                <w:szCs w:val="21"/>
              </w:rPr>
              <w:t>RH2071i真空箱气袋采样器</w:t>
            </w:r>
          </w:p>
          <w:p w14:paraId="02C7E47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Cs w:val="21"/>
              </w:rPr>
            </w:pPr>
            <w:r>
              <w:rPr>
                <w:rFonts w:hint="default" w:ascii="Times New Roman" w:hAnsi="Times New Roman" w:cs="Times New Roman"/>
                <w:bCs/>
                <w:kern w:val="0"/>
                <w:szCs w:val="21"/>
              </w:rPr>
              <w:t>（GXZY23071、GXZY23072、GXZY23073、GXZY23074</w:t>
            </w:r>
            <w:r>
              <w:rPr>
                <w:rFonts w:hint="default" w:ascii="Times New Roman" w:hAnsi="Times New Roman" w:cs="Times New Roman"/>
                <w:bCs/>
                <w:kern w:val="0"/>
                <w:szCs w:val="21"/>
                <w:lang w:eastAsia="zh-CN"/>
              </w:rPr>
              <w:t>、</w:t>
            </w:r>
            <w:r>
              <w:rPr>
                <w:rFonts w:hint="default" w:ascii="Times New Roman" w:hAnsi="Times New Roman" w:cs="Times New Roman"/>
                <w:bCs/>
                <w:kern w:val="0"/>
                <w:szCs w:val="21"/>
              </w:rPr>
              <w:t>GXZY2307</w:t>
            </w:r>
            <w:r>
              <w:rPr>
                <w:rFonts w:hint="default" w:ascii="Times New Roman" w:hAnsi="Times New Roman" w:cs="Times New Roman"/>
                <w:bCs/>
                <w:kern w:val="0"/>
                <w:szCs w:val="21"/>
                <w:lang w:val="en-US" w:eastAsia="zh-CN"/>
              </w:rPr>
              <w:t>5</w:t>
            </w:r>
            <w:r>
              <w:rPr>
                <w:rFonts w:hint="default" w:ascii="Times New Roman" w:hAnsi="Times New Roman" w:cs="Times New Roman"/>
                <w:bCs/>
                <w:kern w:val="0"/>
                <w:szCs w:val="21"/>
              </w:rPr>
              <w:t>）</w:t>
            </w:r>
          </w:p>
          <w:p w14:paraId="175D361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Cs w:val="21"/>
              </w:rPr>
            </w:pPr>
            <w:r>
              <w:rPr>
                <w:rFonts w:hint="default" w:ascii="Times New Roman" w:hAnsi="Times New Roman" w:cs="Times New Roman"/>
                <w:bCs/>
                <w:kern w:val="0"/>
                <w:szCs w:val="21"/>
              </w:rPr>
              <w:t>HF-900气相色谱仪</w:t>
            </w:r>
          </w:p>
          <w:p w14:paraId="0652036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Cs w:val="21"/>
              </w:rPr>
            </w:pPr>
            <w:r>
              <w:rPr>
                <w:rFonts w:hint="default" w:ascii="Times New Roman" w:hAnsi="Times New Roman" w:cs="Times New Roman"/>
                <w:bCs/>
                <w:kern w:val="0"/>
                <w:szCs w:val="21"/>
              </w:rPr>
              <w:t>（GXZY21012）</w:t>
            </w:r>
          </w:p>
        </w:tc>
        <w:tc>
          <w:tcPr>
            <w:tcW w:w="3369" w:type="dxa"/>
            <w:tcBorders>
              <w:tl2br w:val="nil"/>
              <w:tr2bl w:val="nil"/>
            </w:tcBorders>
            <w:vAlign w:val="center"/>
          </w:tcPr>
          <w:p w14:paraId="03B3C65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Cs w:val="21"/>
              </w:rPr>
            </w:pPr>
            <w:r>
              <w:rPr>
                <w:rFonts w:hint="default" w:ascii="Times New Roman" w:hAnsi="Times New Roman" w:cs="Times New Roman"/>
                <w:bCs/>
                <w:kern w:val="0"/>
                <w:szCs w:val="21"/>
              </w:rPr>
              <w:t>《环境空气 总烃、甲烷和非甲烷总烃的测定 直接进样-气相色谱法》</w:t>
            </w:r>
          </w:p>
          <w:p w14:paraId="4381AF5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Cs w:val="21"/>
              </w:rPr>
            </w:pPr>
            <w:r>
              <w:rPr>
                <w:rFonts w:hint="default" w:ascii="Times New Roman" w:hAnsi="Times New Roman" w:cs="Times New Roman"/>
                <w:bCs/>
                <w:kern w:val="0"/>
                <w:szCs w:val="21"/>
              </w:rPr>
              <w:t>HJ 604-2017</w:t>
            </w:r>
          </w:p>
        </w:tc>
        <w:tc>
          <w:tcPr>
            <w:tcW w:w="1019" w:type="dxa"/>
            <w:tcBorders>
              <w:tl2br w:val="nil"/>
              <w:tr2bl w:val="nil"/>
            </w:tcBorders>
            <w:vAlign w:val="center"/>
          </w:tcPr>
          <w:p w14:paraId="49B6D7F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Cs w:val="21"/>
              </w:rPr>
            </w:pPr>
            <w:r>
              <w:rPr>
                <w:rFonts w:hint="default" w:ascii="Times New Roman" w:hAnsi="Times New Roman" w:cs="Times New Roman"/>
                <w:bCs/>
                <w:kern w:val="0"/>
                <w:szCs w:val="21"/>
              </w:rPr>
              <w:t>0.07mg/m</w:t>
            </w:r>
            <w:r>
              <w:rPr>
                <w:rFonts w:hint="default" w:ascii="Times New Roman" w:hAnsi="Times New Roman" w:cs="Times New Roman"/>
                <w:bCs/>
                <w:kern w:val="0"/>
                <w:szCs w:val="21"/>
                <w:vertAlign w:val="superscript"/>
              </w:rPr>
              <w:t>3</w:t>
            </w:r>
          </w:p>
        </w:tc>
      </w:tr>
      <w:tr w14:paraId="018055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63" w:hRule="atLeast"/>
          <w:jc w:val="center"/>
        </w:trPr>
        <w:tc>
          <w:tcPr>
            <w:tcW w:w="637" w:type="dxa"/>
            <w:vMerge w:val="continue"/>
            <w:tcBorders>
              <w:tl2br w:val="nil"/>
              <w:tr2bl w:val="nil"/>
            </w:tcBorders>
            <w:vAlign w:val="center"/>
          </w:tcPr>
          <w:p w14:paraId="56009BC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0"/>
                <w:szCs w:val="21"/>
              </w:rPr>
            </w:pPr>
          </w:p>
        </w:tc>
        <w:tc>
          <w:tcPr>
            <w:tcW w:w="1147" w:type="dxa"/>
            <w:tcBorders>
              <w:tl2br w:val="nil"/>
              <w:tr2bl w:val="nil"/>
            </w:tcBorders>
            <w:vAlign w:val="center"/>
          </w:tcPr>
          <w:p w14:paraId="3E9697D9">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bCs/>
                <w:kern w:val="0"/>
                <w:szCs w:val="21"/>
              </w:rPr>
              <w:t>臭气浓度</w:t>
            </w:r>
          </w:p>
        </w:tc>
        <w:tc>
          <w:tcPr>
            <w:tcW w:w="2805" w:type="dxa"/>
            <w:tcBorders>
              <w:tl2br w:val="nil"/>
              <w:tr2bl w:val="nil"/>
            </w:tcBorders>
            <w:vAlign w:val="center"/>
          </w:tcPr>
          <w:p w14:paraId="2391545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Cs w:val="21"/>
              </w:rPr>
            </w:pPr>
            <w:r>
              <w:rPr>
                <w:rFonts w:hint="default" w:ascii="Times New Roman" w:hAnsi="Times New Roman" w:cs="Times New Roman"/>
                <w:bCs/>
                <w:kern w:val="0"/>
                <w:szCs w:val="21"/>
              </w:rPr>
              <w:t>RH2071i真空箱气袋采样器</w:t>
            </w:r>
          </w:p>
          <w:p w14:paraId="5E912E0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Cs w:val="21"/>
              </w:rPr>
            </w:pPr>
            <w:r>
              <w:rPr>
                <w:rFonts w:hint="default" w:ascii="Times New Roman" w:hAnsi="Times New Roman" w:cs="Times New Roman"/>
                <w:bCs/>
                <w:kern w:val="0"/>
                <w:szCs w:val="21"/>
              </w:rPr>
              <w:t>（GXZY23071、GXZY23072、GXZY23073、GXZY23074）</w:t>
            </w:r>
          </w:p>
        </w:tc>
        <w:tc>
          <w:tcPr>
            <w:tcW w:w="3369" w:type="dxa"/>
            <w:tcBorders>
              <w:tl2br w:val="nil"/>
              <w:tr2bl w:val="nil"/>
            </w:tcBorders>
            <w:vAlign w:val="center"/>
          </w:tcPr>
          <w:p w14:paraId="1E6A9F2B">
            <w:pPr>
              <w:keepNext w:val="0"/>
              <w:keepLines w:val="0"/>
              <w:suppressLineNumbers w:val="0"/>
              <w:spacing w:before="0" w:beforeAutospacing="0" w:after="0" w:afterAutospacing="0"/>
              <w:ind w:left="0" w:right="0"/>
              <w:jc w:val="center"/>
              <w:rPr>
                <w:rFonts w:hint="default" w:ascii="Times New Roman" w:hAnsi="Times New Roman" w:cs="Times New Roman"/>
                <w:bCs/>
                <w:kern w:val="0"/>
                <w:szCs w:val="21"/>
              </w:rPr>
            </w:pPr>
            <w:r>
              <w:rPr>
                <w:rFonts w:hint="default" w:ascii="Times New Roman" w:hAnsi="Times New Roman" w:cs="Times New Roman"/>
                <w:bCs/>
                <w:kern w:val="0"/>
                <w:szCs w:val="21"/>
              </w:rPr>
              <w:t>环境空气和废气 臭气的测定</w:t>
            </w:r>
          </w:p>
          <w:p w14:paraId="4F5986A0">
            <w:pPr>
              <w:keepNext w:val="0"/>
              <w:keepLines w:val="0"/>
              <w:suppressLineNumbers w:val="0"/>
              <w:spacing w:before="0" w:beforeAutospacing="0" w:after="0" w:afterAutospacing="0"/>
              <w:ind w:left="0" w:right="0"/>
              <w:jc w:val="center"/>
              <w:rPr>
                <w:rFonts w:hint="default" w:ascii="Times New Roman" w:hAnsi="Times New Roman" w:cs="Times New Roman"/>
                <w:bCs/>
                <w:kern w:val="0"/>
                <w:szCs w:val="21"/>
              </w:rPr>
            </w:pPr>
            <w:r>
              <w:rPr>
                <w:rFonts w:hint="default" w:ascii="Times New Roman" w:hAnsi="Times New Roman" w:cs="Times New Roman"/>
                <w:bCs/>
                <w:kern w:val="0"/>
                <w:szCs w:val="21"/>
              </w:rPr>
              <w:t>三点比较式臭袋法</w:t>
            </w:r>
          </w:p>
          <w:p w14:paraId="1D4B7500">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bCs/>
                <w:kern w:val="0"/>
                <w:szCs w:val="21"/>
              </w:rPr>
              <w:t>HJ 1262-2022</w:t>
            </w:r>
          </w:p>
        </w:tc>
        <w:tc>
          <w:tcPr>
            <w:tcW w:w="1019" w:type="dxa"/>
            <w:tcBorders>
              <w:tl2br w:val="nil"/>
              <w:tr2bl w:val="nil"/>
            </w:tcBorders>
            <w:vAlign w:val="center"/>
          </w:tcPr>
          <w:p w14:paraId="4B7E7E55">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bCs/>
                <w:kern w:val="0"/>
                <w:szCs w:val="21"/>
              </w:rPr>
              <w:t>---</w:t>
            </w:r>
          </w:p>
        </w:tc>
      </w:tr>
      <w:tr w14:paraId="2DAF32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08" w:hRule="atLeast"/>
          <w:jc w:val="center"/>
        </w:trPr>
        <w:tc>
          <w:tcPr>
            <w:tcW w:w="637" w:type="dxa"/>
            <w:tcBorders>
              <w:tl2br w:val="nil"/>
              <w:tr2bl w:val="nil"/>
            </w:tcBorders>
            <w:vAlign w:val="center"/>
          </w:tcPr>
          <w:p w14:paraId="26AE460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Cs w:val="21"/>
              </w:rPr>
            </w:pPr>
            <w:r>
              <w:rPr>
                <w:rFonts w:hint="default" w:ascii="Times New Roman" w:hAnsi="Times New Roman" w:cs="Times New Roman"/>
                <w:bCs/>
                <w:kern w:val="0"/>
                <w:szCs w:val="21"/>
              </w:rPr>
              <w:t>噪声</w:t>
            </w:r>
          </w:p>
        </w:tc>
        <w:tc>
          <w:tcPr>
            <w:tcW w:w="1147" w:type="dxa"/>
            <w:tcBorders>
              <w:tl2br w:val="nil"/>
              <w:tr2bl w:val="nil"/>
            </w:tcBorders>
            <w:vAlign w:val="center"/>
          </w:tcPr>
          <w:p w14:paraId="69053AA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Cs w:val="21"/>
              </w:rPr>
            </w:pPr>
            <w:r>
              <w:rPr>
                <w:rFonts w:hint="default" w:ascii="Times New Roman" w:hAnsi="Times New Roman" w:cs="Times New Roman"/>
                <w:bCs/>
                <w:kern w:val="0"/>
                <w:szCs w:val="21"/>
              </w:rPr>
              <w:t>工业企业厂界环境噪声</w:t>
            </w:r>
          </w:p>
        </w:tc>
        <w:tc>
          <w:tcPr>
            <w:tcW w:w="2805" w:type="dxa"/>
            <w:tcBorders>
              <w:tl2br w:val="nil"/>
              <w:tr2bl w:val="nil"/>
            </w:tcBorders>
            <w:vAlign w:val="center"/>
          </w:tcPr>
          <w:p w14:paraId="263244D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Cs w:val="21"/>
              </w:rPr>
            </w:pPr>
            <w:r>
              <w:rPr>
                <w:rFonts w:hint="default" w:ascii="Times New Roman" w:hAnsi="Times New Roman" w:cs="Times New Roman"/>
                <w:bCs/>
                <w:kern w:val="0"/>
                <w:szCs w:val="21"/>
              </w:rPr>
              <w:t>AWA5688多功能声级计</w:t>
            </w:r>
          </w:p>
          <w:p w14:paraId="0B220C2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0"/>
                <w:szCs w:val="21"/>
              </w:rPr>
            </w:pPr>
            <w:r>
              <w:rPr>
                <w:rFonts w:hint="default" w:ascii="Times New Roman" w:hAnsi="Times New Roman" w:cs="Times New Roman"/>
                <w:bCs/>
                <w:kern w:val="0"/>
                <w:szCs w:val="21"/>
              </w:rPr>
              <w:t>（GXZY21013）</w:t>
            </w:r>
          </w:p>
        </w:tc>
        <w:tc>
          <w:tcPr>
            <w:tcW w:w="3369" w:type="dxa"/>
            <w:tcBorders>
              <w:tl2br w:val="nil"/>
              <w:tr2bl w:val="nil"/>
            </w:tcBorders>
            <w:vAlign w:val="center"/>
          </w:tcPr>
          <w:p w14:paraId="6927E2B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Cs w:val="21"/>
              </w:rPr>
            </w:pPr>
            <w:r>
              <w:rPr>
                <w:rFonts w:hint="default" w:ascii="Times New Roman" w:hAnsi="Times New Roman" w:cs="Times New Roman"/>
                <w:bCs/>
                <w:kern w:val="0"/>
                <w:szCs w:val="21"/>
              </w:rPr>
              <w:t>《工业企业厂界环境噪声排放标准》</w:t>
            </w:r>
          </w:p>
          <w:p w14:paraId="6AA7C19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Cs w:val="21"/>
              </w:rPr>
            </w:pPr>
            <w:r>
              <w:rPr>
                <w:rFonts w:hint="default" w:ascii="Times New Roman" w:hAnsi="Times New Roman" w:cs="Times New Roman"/>
                <w:bCs/>
                <w:kern w:val="0"/>
                <w:szCs w:val="21"/>
              </w:rPr>
              <w:t>GB 12348-2008</w:t>
            </w:r>
          </w:p>
        </w:tc>
        <w:tc>
          <w:tcPr>
            <w:tcW w:w="1019" w:type="dxa"/>
            <w:tcBorders>
              <w:tl2br w:val="nil"/>
              <w:tr2bl w:val="nil"/>
            </w:tcBorders>
            <w:vAlign w:val="center"/>
          </w:tcPr>
          <w:p w14:paraId="6BD4643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Cs w:val="21"/>
              </w:rPr>
            </w:pPr>
            <w:r>
              <w:rPr>
                <w:rFonts w:hint="default" w:ascii="Times New Roman" w:hAnsi="Times New Roman" w:cs="Times New Roman"/>
                <w:bCs/>
                <w:kern w:val="0"/>
                <w:szCs w:val="21"/>
              </w:rPr>
              <w:t>---</w:t>
            </w:r>
          </w:p>
        </w:tc>
      </w:tr>
      <w:tr w14:paraId="562CA3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17" w:hRule="atLeast"/>
          <w:jc w:val="center"/>
        </w:trPr>
        <w:tc>
          <w:tcPr>
            <w:tcW w:w="637" w:type="dxa"/>
            <w:tcBorders>
              <w:tl2br w:val="nil"/>
              <w:tr2bl w:val="nil"/>
            </w:tcBorders>
            <w:vAlign w:val="center"/>
          </w:tcPr>
          <w:p w14:paraId="457CC09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Cs w:val="21"/>
              </w:rPr>
            </w:pPr>
            <w:r>
              <w:rPr>
                <w:rFonts w:hint="default" w:ascii="Times New Roman" w:hAnsi="Times New Roman" w:cs="Times New Roman"/>
                <w:bCs/>
                <w:kern w:val="0"/>
                <w:szCs w:val="21"/>
              </w:rPr>
              <w:t>备注</w:t>
            </w:r>
          </w:p>
        </w:tc>
        <w:tc>
          <w:tcPr>
            <w:tcW w:w="8340" w:type="dxa"/>
            <w:gridSpan w:val="4"/>
            <w:tcBorders>
              <w:tl2br w:val="nil"/>
              <w:tr2bl w:val="nil"/>
            </w:tcBorders>
            <w:vAlign w:val="center"/>
          </w:tcPr>
          <w:p w14:paraId="51AB27DB">
            <w:pPr>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Cs/>
                <w:kern w:val="0"/>
                <w:szCs w:val="21"/>
              </w:rPr>
            </w:pPr>
            <w:r>
              <w:rPr>
                <w:rFonts w:hint="default" w:ascii="Times New Roman" w:hAnsi="Times New Roman" w:cs="Times New Roman"/>
                <w:bCs/>
                <w:kern w:val="0"/>
                <w:szCs w:val="21"/>
              </w:rPr>
              <w:t>1、“---”表示方法无检出限；</w:t>
            </w:r>
          </w:p>
          <w:p w14:paraId="04640B26">
            <w:pPr>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Cs/>
                <w:kern w:val="0"/>
                <w:szCs w:val="21"/>
              </w:rPr>
            </w:pPr>
            <w:r>
              <w:rPr>
                <w:rFonts w:hint="default" w:ascii="Times New Roman" w:hAnsi="Times New Roman" w:cs="Times New Roman"/>
                <w:bCs/>
                <w:kern w:val="0"/>
                <w:szCs w:val="21"/>
              </w:rPr>
              <w:t>2、“/”表示不涉及检测仪器。</w:t>
            </w:r>
          </w:p>
        </w:tc>
      </w:tr>
    </w:tbl>
    <w:p w14:paraId="37B996E3">
      <w:pPr>
        <w:pStyle w:val="3"/>
        <w:rPr>
          <w:rFonts w:eastAsia="宋体"/>
        </w:rPr>
      </w:pPr>
      <w:bookmarkStart w:id="95" w:name="_Toc18944"/>
      <w:r>
        <w:rPr>
          <w:rFonts w:eastAsia="宋体"/>
        </w:rPr>
        <w:t>8.2监测仪器</w:t>
      </w:r>
      <w:bookmarkEnd w:id="95"/>
    </w:p>
    <w:p w14:paraId="3C1B7D50">
      <w:pPr>
        <w:adjustRightInd w:val="0"/>
        <w:snapToGrid w:val="0"/>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公司配备有数量充足、技术指标符合相关监测方法要求的各类监测仪器设备、标准物质和实验试剂。监测仪器性能符合相应方法标准或技术规范要求，根据仪器性能实施自校准或者检定/校准、运行和维护、定期检查。</w:t>
      </w:r>
    </w:p>
    <w:p w14:paraId="258A8A3D">
      <w:pPr>
        <w:adjustRightInd w:val="0"/>
        <w:snapToGrid w:val="0"/>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标准物质、试剂、耗材的购买和使用情况建立台账有予以记录。</w:t>
      </w:r>
    </w:p>
    <w:p w14:paraId="3D7BAA71">
      <w:pPr>
        <w:spacing w:line="360" w:lineRule="auto"/>
        <w:jc w:val="center"/>
        <w:rPr>
          <w:rFonts w:ascii="Times New Roman" w:hAnsi="Times New Roman"/>
          <w:b/>
          <w:bCs/>
          <w:szCs w:val="21"/>
        </w:rPr>
      </w:pPr>
      <w:r>
        <w:rPr>
          <w:rFonts w:hint="eastAsia" w:ascii="Times New Roman" w:hAnsi="Times New Roman"/>
          <w:b/>
          <w:bCs/>
          <w:szCs w:val="21"/>
        </w:rPr>
        <w:t>表8</w:t>
      </w:r>
      <w:r>
        <w:rPr>
          <w:rFonts w:ascii="Times New Roman" w:hAnsi="Times New Roman"/>
          <w:b/>
          <w:bCs/>
          <w:szCs w:val="21"/>
        </w:rPr>
        <w:t>.2</w:t>
      </w:r>
      <w:r>
        <w:rPr>
          <w:rFonts w:hint="eastAsia" w:ascii="Times New Roman" w:hAnsi="Times New Roman"/>
          <w:b/>
          <w:bCs/>
          <w:szCs w:val="21"/>
        </w:rPr>
        <w:t>-</w:t>
      </w:r>
      <w:r>
        <w:rPr>
          <w:rFonts w:ascii="Times New Roman" w:hAnsi="Times New Roman"/>
          <w:b/>
          <w:bCs/>
          <w:szCs w:val="21"/>
        </w:rPr>
        <w:t>1</w:t>
      </w:r>
      <w:r>
        <w:rPr>
          <w:rFonts w:hint="eastAsia" w:ascii="Times New Roman" w:hAnsi="Times New Roman"/>
          <w:b/>
          <w:bCs/>
          <w:szCs w:val="21"/>
        </w:rPr>
        <w:t xml:space="preserve"> 监测仪器一览表</w:t>
      </w:r>
    </w:p>
    <w:tbl>
      <w:tblPr>
        <w:tblStyle w:val="31"/>
        <w:tblW w:w="483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84"/>
        <w:gridCol w:w="1532"/>
        <w:gridCol w:w="1597"/>
        <w:gridCol w:w="1360"/>
        <w:gridCol w:w="954"/>
      </w:tblGrid>
      <w:tr w14:paraId="016EE4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2784" w:type="dxa"/>
            <w:tcBorders>
              <w:tl2br w:val="nil"/>
              <w:tr2bl w:val="nil"/>
            </w:tcBorders>
            <w:vAlign w:val="center"/>
          </w:tcPr>
          <w:p w14:paraId="303B400B">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仪器名称</w:t>
            </w:r>
          </w:p>
        </w:tc>
        <w:tc>
          <w:tcPr>
            <w:tcW w:w="1532" w:type="dxa"/>
            <w:tcBorders>
              <w:tl2br w:val="nil"/>
              <w:tr2bl w:val="nil"/>
            </w:tcBorders>
            <w:vAlign w:val="center"/>
          </w:tcPr>
          <w:p w14:paraId="613EF29D">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型号</w:t>
            </w:r>
          </w:p>
        </w:tc>
        <w:tc>
          <w:tcPr>
            <w:tcW w:w="1597" w:type="dxa"/>
            <w:tcBorders>
              <w:tl2br w:val="nil"/>
              <w:tr2bl w:val="nil"/>
            </w:tcBorders>
            <w:vAlign w:val="center"/>
          </w:tcPr>
          <w:p w14:paraId="2F5DF64C">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编号</w:t>
            </w:r>
          </w:p>
        </w:tc>
        <w:tc>
          <w:tcPr>
            <w:tcW w:w="1360" w:type="dxa"/>
            <w:tcBorders>
              <w:tl2br w:val="nil"/>
              <w:tr2bl w:val="nil"/>
            </w:tcBorders>
            <w:vAlign w:val="center"/>
          </w:tcPr>
          <w:p w14:paraId="21E3E273">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检定证书有效期至</w:t>
            </w:r>
          </w:p>
        </w:tc>
        <w:tc>
          <w:tcPr>
            <w:tcW w:w="954" w:type="dxa"/>
            <w:tcBorders>
              <w:tl2br w:val="nil"/>
              <w:tr2bl w:val="nil"/>
            </w:tcBorders>
            <w:vAlign w:val="center"/>
          </w:tcPr>
          <w:p w14:paraId="5E459D24">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是否在有效期</w:t>
            </w:r>
          </w:p>
        </w:tc>
      </w:tr>
      <w:tr w14:paraId="5771BF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84" w:type="dxa"/>
            <w:tcBorders>
              <w:tl2br w:val="nil"/>
              <w:tr2bl w:val="nil"/>
            </w:tcBorders>
            <w:vAlign w:val="center"/>
          </w:tcPr>
          <w:p w14:paraId="459FF8B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Cs/>
                <w:color w:val="auto"/>
                <w:kern w:val="0"/>
                <w:szCs w:val="21"/>
                <w:highlight w:val="none"/>
              </w:rPr>
              <w:t>便携式pH/电导率/溶解氧仪</w:t>
            </w:r>
          </w:p>
        </w:tc>
        <w:tc>
          <w:tcPr>
            <w:tcW w:w="1532" w:type="dxa"/>
            <w:tcBorders>
              <w:tl2br w:val="nil"/>
              <w:tr2bl w:val="nil"/>
            </w:tcBorders>
            <w:vAlign w:val="center"/>
          </w:tcPr>
          <w:p w14:paraId="3AE34E8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Cs/>
                <w:color w:val="auto"/>
                <w:kern w:val="0"/>
                <w:szCs w:val="21"/>
                <w:highlight w:val="none"/>
              </w:rPr>
              <w:t>SX836</w:t>
            </w:r>
          </w:p>
        </w:tc>
        <w:tc>
          <w:tcPr>
            <w:tcW w:w="1597" w:type="dxa"/>
            <w:tcBorders>
              <w:tl2br w:val="nil"/>
              <w:tr2bl w:val="nil"/>
            </w:tcBorders>
            <w:vAlign w:val="center"/>
          </w:tcPr>
          <w:p w14:paraId="0C1955D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Cs/>
                <w:color w:val="auto"/>
                <w:kern w:val="0"/>
                <w:szCs w:val="21"/>
                <w:highlight w:val="none"/>
              </w:rPr>
              <w:t>GXZY21021</w:t>
            </w:r>
          </w:p>
        </w:tc>
        <w:tc>
          <w:tcPr>
            <w:tcW w:w="1360" w:type="dxa"/>
            <w:tcBorders>
              <w:tl2br w:val="nil"/>
              <w:tr2bl w:val="nil"/>
            </w:tcBorders>
            <w:vAlign w:val="center"/>
          </w:tcPr>
          <w:p w14:paraId="02F19F3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2025.5.17</w:t>
            </w:r>
          </w:p>
        </w:tc>
        <w:tc>
          <w:tcPr>
            <w:tcW w:w="954" w:type="dxa"/>
            <w:tcBorders>
              <w:tl2br w:val="nil"/>
              <w:tr2bl w:val="nil"/>
            </w:tcBorders>
            <w:vAlign w:val="center"/>
          </w:tcPr>
          <w:p w14:paraId="22D98CE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是</w:t>
            </w:r>
          </w:p>
        </w:tc>
      </w:tr>
      <w:tr w14:paraId="0F28DC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84" w:type="dxa"/>
            <w:tcBorders>
              <w:tl2br w:val="nil"/>
              <w:tr2bl w:val="nil"/>
            </w:tcBorders>
            <w:vAlign w:val="center"/>
          </w:tcPr>
          <w:p w14:paraId="13EAC90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Cs/>
                <w:color w:val="auto"/>
                <w:kern w:val="0"/>
                <w:szCs w:val="21"/>
                <w:highlight w:val="none"/>
              </w:rPr>
              <w:t>便携式pH/电导率/溶解氧仪</w:t>
            </w:r>
          </w:p>
        </w:tc>
        <w:tc>
          <w:tcPr>
            <w:tcW w:w="1532" w:type="dxa"/>
            <w:tcBorders>
              <w:tl2br w:val="nil"/>
              <w:tr2bl w:val="nil"/>
            </w:tcBorders>
            <w:vAlign w:val="center"/>
          </w:tcPr>
          <w:p w14:paraId="6795594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Cs/>
                <w:color w:val="auto"/>
                <w:kern w:val="0"/>
                <w:szCs w:val="21"/>
                <w:highlight w:val="none"/>
              </w:rPr>
              <w:t>SX836</w:t>
            </w:r>
          </w:p>
        </w:tc>
        <w:tc>
          <w:tcPr>
            <w:tcW w:w="1597" w:type="dxa"/>
            <w:tcBorders>
              <w:tl2br w:val="nil"/>
              <w:tr2bl w:val="nil"/>
            </w:tcBorders>
            <w:vAlign w:val="center"/>
          </w:tcPr>
          <w:p w14:paraId="4C8AFAE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Cs/>
                <w:color w:val="auto"/>
                <w:kern w:val="0"/>
                <w:szCs w:val="21"/>
                <w:highlight w:val="none"/>
              </w:rPr>
              <w:t>GXZY</w:t>
            </w:r>
            <w:r>
              <w:rPr>
                <w:rFonts w:hint="eastAsia" w:ascii="Times New Roman" w:hAnsi="Times New Roman" w:eastAsia="宋体" w:cs="Times New Roman"/>
                <w:bCs/>
                <w:color w:val="auto"/>
                <w:kern w:val="0"/>
                <w:szCs w:val="21"/>
                <w:highlight w:val="none"/>
                <w:lang w:val="en-US" w:eastAsia="zh-CN"/>
              </w:rPr>
              <w:t>18009</w:t>
            </w:r>
          </w:p>
        </w:tc>
        <w:tc>
          <w:tcPr>
            <w:tcW w:w="1360" w:type="dxa"/>
            <w:tcBorders>
              <w:tl2br w:val="nil"/>
              <w:tr2bl w:val="nil"/>
            </w:tcBorders>
            <w:vAlign w:val="center"/>
          </w:tcPr>
          <w:p w14:paraId="7CA0FBC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202</w:t>
            </w:r>
            <w:r>
              <w:rPr>
                <w:rFonts w:hint="eastAsia" w:ascii="Times New Roman" w:hAnsi="Times New Roman" w:eastAsia="宋体" w:cs="Times New Roman"/>
                <w:color w:val="auto"/>
                <w:kern w:val="2"/>
                <w:sz w:val="21"/>
                <w:szCs w:val="21"/>
                <w:highlight w:val="none"/>
                <w:lang w:val="en-US" w:eastAsia="zh-CN" w:bidi="ar-SA"/>
              </w:rPr>
              <w:t>5</w:t>
            </w:r>
            <w:r>
              <w:rPr>
                <w:rFonts w:hint="default" w:ascii="Times New Roman" w:hAnsi="Times New Roman" w:eastAsia="宋体"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1</w:t>
            </w:r>
            <w:r>
              <w:rPr>
                <w:rFonts w:hint="default" w:ascii="Times New Roman" w:hAnsi="Times New Roman" w:eastAsia="宋体"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28</w:t>
            </w:r>
          </w:p>
        </w:tc>
        <w:tc>
          <w:tcPr>
            <w:tcW w:w="954" w:type="dxa"/>
            <w:tcBorders>
              <w:tl2br w:val="nil"/>
              <w:tr2bl w:val="nil"/>
            </w:tcBorders>
            <w:vAlign w:val="center"/>
          </w:tcPr>
          <w:p w14:paraId="05EF764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是</w:t>
            </w:r>
          </w:p>
        </w:tc>
      </w:tr>
      <w:tr w14:paraId="00E243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84" w:type="dxa"/>
            <w:tcBorders>
              <w:tl2br w:val="nil"/>
              <w:tr2bl w:val="nil"/>
            </w:tcBorders>
            <w:vAlign w:val="center"/>
          </w:tcPr>
          <w:p w14:paraId="7F4DA82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Cs w:val="21"/>
                <w:highlight w:val="none"/>
              </w:rPr>
              <w:t>生化培养箱</w:t>
            </w:r>
          </w:p>
        </w:tc>
        <w:tc>
          <w:tcPr>
            <w:tcW w:w="1532" w:type="dxa"/>
            <w:tcBorders>
              <w:tl2br w:val="nil"/>
              <w:tr2bl w:val="nil"/>
            </w:tcBorders>
            <w:vAlign w:val="center"/>
          </w:tcPr>
          <w:p w14:paraId="3C44776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Cs w:val="21"/>
                <w:highlight w:val="none"/>
              </w:rPr>
              <w:t>SPX-150B-Z</w:t>
            </w:r>
          </w:p>
        </w:tc>
        <w:tc>
          <w:tcPr>
            <w:tcW w:w="1597" w:type="dxa"/>
            <w:tcBorders>
              <w:tl2br w:val="nil"/>
              <w:tr2bl w:val="nil"/>
            </w:tcBorders>
            <w:vAlign w:val="center"/>
          </w:tcPr>
          <w:p w14:paraId="6C60996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Cs w:val="21"/>
                <w:highlight w:val="none"/>
              </w:rPr>
              <w:t>GXZY19052</w:t>
            </w:r>
          </w:p>
        </w:tc>
        <w:tc>
          <w:tcPr>
            <w:tcW w:w="1360" w:type="dxa"/>
            <w:tcBorders>
              <w:tl2br w:val="nil"/>
              <w:tr2bl w:val="nil"/>
            </w:tcBorders>
            <w:vAlign w:val="center"/>
          </w:tcPr>
          <w:p w14:paraId="6770D7B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2025.3.12</w:t>
            </w:r>
          </w:p>
        </w:tc>
        <w:tc>
          <w:tcPr>
            <w:tcW w:w="954" w:type="dxa"/>
            <w:tcBorders>
              <w:tl2br w:val="nil"/>
              <w:tr2bl w:val="nil"/>
            </w:tcBorders>
            <w:vAlign w:val="center"/>
          </w:tcPr>
          <w:p w14:paraId="2859EED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是</w:t>
            </w:r>
          </w:p>
        </w:tc>
      </w:tr>
      <w:tr w14:paraId="366219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84" w:type="dxa"/>
            <w:tcBorders>
              <w:tl2br w:val="nil"/>
              <w:tr2bl w:val="nil"/>
            </w:tcBorders>
            <w:vAlign w:val="center"/>
          </w:tcPr>
          <w:p w14:paraId="7F1F6E7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szCs w:val="21"/>
                <w:highlight w:val="none"/>
              </w:rPr>
              <w:t>溶解氧测定仪</w:t>
            </w:r>
          </w:p>
        </w:tc>
        <w:tc>
          <w:tcPr>
            <w:tcW w:w="1532" w:type="dxa"/>
            <w:tcBorders>
              <w:tl2br w:val="nil"/>
              <w:tr2bl w:val="nil"/>
            </w:tcBorders>
            <w:vAlign w:val="center"/>
          </w:tcPr>
          <w:p w14:paraId="1F7C211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szCs w:val="21"/>
                <w:highlight w:val="none"/>
              </w:rPr>
              <w:t>JPSJ-605F</w:t>
            </w:r>
          </w:p>
        </w:tc>
        <w:tc>
          <w:tcPr>
            <w:tcW w:w="1597" w:type="dxa"/>
            <w:tcBorders>
              <w:tl2br w:val="nil"/>
              <w:tr2bl w:val="nil"/>
            </w:tcBorders>
            <w:vAlign w:val="center"/>
          </w:tcPr>
          <w:p w14:paraId="2306EFC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szCs w:val="21"/>
                <w:highlight w:val="none"/>
              </w:rPr>
              <w:t>GXZY23011</w:t>
            </w:r>
          </w:p>
        </w:tc>
        <w:tc>
          <w:tcPr>
            <w:tcW w:w="1360" w:type="dxa"/>
            <w:tcBorders>
              <w:tl2br w:val="nil"/>
              <w:tr2bl w:val="nil"/>
            </w:tcBorders>
            <w:vAlign w:val="center"/>
          </w:tcPr>
          <w:p w14:paraId="338DBED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2025.3.14</w:t>
            </w:r>
          </w:p>
        </w:tc>
        <w:tc>
          <w:tcPr>
            <w:tcW w:w="954" w:type="dxa"/>
            <w:tcBorders>
              <w:tl2br w:val="nil"/>
              <w:tr2bl w:val="nil"/>
            </w:tcBorders>
            <w:vAlign w:val="center"/>
          </w:tcPr>
          <w:p w14:paraId="47CC6F1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是</w:t>
            </w:r>
          </w:p>
        </w:tc>
      </w:tr>
      <w:tr w14:paraId="500358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84" w:type="dxa"/>
            <w:tcBorders>
              <w:tl2br w:val="nil"/>
              <w:tr2bl w:val="nil"/>
            </w:tcBorders>
            <w:vAlign w:val="center"/>
          </w:tcPr>
          <w:p w14:paraId="1E987B85">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Cs/>
                <w:kern w:val="0"/>
                <w:szCs w:val="21"/>
                <w:highlight w:val="none"/>
              </w:rPr>
              <w:t>红外分光测油仪</w:t>
            </w:r>
          </w:p>
        </w:tc>
        <w:tc>
          <w:tcPr>
            <w:tcW w:w="1532" w:type="dxa"/>
            <w:tcBorders>
              <w:tl2br w:val="nil"/>
              <w:tr2bl w:val="nil"/>
            </w:tcBorders>
            <w:vAlign w:val="center"/>
          </w:tcPr>
          <w:p w14:paraId="43509B1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Cs/>
                <w:kern w:val="0"/>
                <w:szCs w:val="21"/>
                <w:highlight w:val="none"/>
              </w:rPr>
              <w:t>OIL-6</w:t>
            </w:r>
          </w:p>
        </w:tc>
        <w:tc>
          <w:tcPr>
            <w:tcW w:w="1597" w:type="dxa"/>
            <w:tcBorders>
              <w:tl2br w:val="nil"/>
              <w:tr2bl w:val="nil"/>
            </w:tcBorders>
            <w:vAlign w:val="center"/>
          </w:tcPr>
          <w:p w14:paraId="22B57AD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Cs/>
                <w:kern w:val="0"/>
                <w:szCs w:val="21"/>
                <w:highlight w:val="none"/>
              </w:rPr>
              <w:t>GXZY18027</w:t>
            </w:r>
          </w:p>
        </w:tc>
        <w:tc>
          <w:tcPr>
            <w:tcW w:w="1360" w:type="dxa"/>
            <w:tcBorders>
              <w:tl2br w:val="nil"/>
              <w:tr2bl w:val="nil"/>
            </w:tcBorders>
            <w:vAlign w:val="center"/>
          </w:tcPr>
          <w:p w14:paraId="242D155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2025.1.24</w:t>
            </w:r>
          </w:p>
        </w:tc>
        <w:tc>
          <w:tcPr>
            <w:tcW w:w="954" w:type="dxa"/>
            <w:tcBorders>
              <w:tl2br w:val="nil"/>
              <w:tr2bl w:val="nil"/>
            </w:tcBorders>
            <w:vAlign w:val="center"/>
          </w:tcPr>
          <w:p w14:paraId="2D728D2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是</w:t>
            </w:r>
          </w:p>
        </w:tc>
      </w:tr>
      <w:tr w14:paraId="578201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84" w:type="dxa"/>
            <w:tcBorders>
              <w:tl2br w:val="nil"/>
              <w:tr2bl w:val="nil"/>
            </w:tcBorders>
            <w:vAlign w:val="center"/>
          </w:tcPr>
          <w:p w14:paraId="7AC6422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Cs/>
                <w:kern w:val="0"/>
                <w:szCs w:val="21"/>
                <w:highlight w:val="none"/>
              </w:rPr>
              <w:t>紫外可见分光光度计</w:t>
            </w:r>
          </w:p>
        </w:tc>
        <w:tc>
          <w:tcPr>
            <w:tcW w:w="1532" w:type="dxa"/>
            <w:tcBorders>
              <w:tl2br w:val="nil"/>
              <w:tr2bl w:val="nil"/>
            </w:tcBorders>
            <w:vAlign w:val="center"/>
          </w:tcPr>
          <w:p w14:paraId="5B73C39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Cs/>
                <w:kern w:val="0"/>
                <w:szCs w:val="21"/>
                <w:highlight w:val="none"/>
              </w:rPr>
              <w:t>SP-756P</w:t>
            </w:r>
          </w:p>
        </w:tc>
        <w:tc>
          <w:tcPr>
            <w:tcW w:w="1597" w:type="dxa"/>
            <w:tcBorders>
              <w:tl2br w:val="nil"/>
              <w:tr2bl w:val="nil"/>
            </w:tcBorders>
            <w:vAlign w:val="center"/>
          </w:tcPr>
          <w:p w14:paraId="7C35F05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Cs/>
                <w:kern w:val="0"/>
                <w:szCs w:val="21"/>
                <w:highlight w:val="none"/>
              </w:rPr>
              <w:t>GXZY18002</w:t>
            </w:r>
          </w:p>
        </w:tc>
        <w:tc>
          <w:tcPr>
            <w:tcW w:w="1360" w:type="dxa"/>
            <w:tcBorders>
              <w:tl2br w:val="nil"/>
              <w:tr2bl w:val="nil"/>
            </w:tcBorders>
            <w:vAlign w:val="center"/>
          </w:tcPr>
          <w:p w14:paraId="2EB86DB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2025.1.24</w:t>
            </w:r>
          </w:p>
        </w:tc>
        <w:tc>
          <w:tcPr>
            <w:tcW w:w="954" w:type="dxa"/>
            <w:tcBorders>
              <w:tl2br w:val="nil"/>
              <w:tr2bl w:val="nil"/>
            </w:tcBorders>
            <w:vAlign w:val="center"/>
          </w:tcPr>
          <w:p w14:paraId="3D92C03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是</w:t>
            </w:r>
          </w:p>
        </w:tc>
      </w:tr>
      <w:tr w14:paraId="77EBC7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84" w:type="dxa"/>
            <w:tcBorders>
              <w:tl2br w:val="nil"/>
              <w:tr2bl w:val="nil"/>
            </w:tcBorders>
            <w:vAlign w:val="center"/>
          </w:tcPr>
          <w:p w14:paraId="2EF6C05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szCs w:val="21"/>
                <w:highlight w:val="none"/>
              </w:rPr>
              <w:t>紫外可见分光光度计</w:t>
            </w:r>
          </w:p>
        </w:tc>
        <w:tc>
          <w:tcPr>
            <w:tcW w:w="1532" w:type="dxa"/>
            <w:tcBorders>
              <w:tl2br w:val="nil"/>
              <w:tr2bl w:val="nil"/>
            </w:tcBorders>
            <w:vAlign w:val="center"/>
          </w:tcPr>
          <w:p w14:paraId="2F50289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szCs w:val="21"/>
                <w:highlight w:val="none"/>
              </w:rPr>
              <w:t>UV2000</w:t>
            </w:r>
          </w:p>
        </w:tc>
        <w:tc>
          <w:tcPr>
            <w:tcW w:w="1597" w:type="dxa"/>
            <w:tcBorders>
              <w:tl2br w:val="nil"/>
              <w:tr2bl w:val="nil"/>
            </w:tcBorders>
            <w:vAlign w:val="center"/>
          </w:tcPr>
          <w:p w14:paraId="25D9083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szCs w:val="21"/>
                <w:highlight w:val="none"/>
              </w:rPr>
              <w:t>LDZY11037</w:t>
            </w:r>
          </w:p>
        </w:tc>
        <w:tc>
          <w:tcPr>
            <w:tcW w:w="1360" w:type="dxa"/>
            <w:tcBorders>
              <w:tl2br w:val="nil"/>
              <w:tr2bl w:val="nil"/>
            </w:tcBorders>
            <w:vAlign w:val="center"/>
          </w:tcPr>
          <w:p w14:paraId="0E51150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2025.4.17</w:t>
            </w:r>
          </w:p>
        </w:tc>
        <w:tc>
          <w:tcPr>
            <w:tcW w:w="954" w:type="dxa"/>
            <w:tcBorders>
              <w:tl2br w:val="nil"/>
              <w:tr2bl w:val="nil"/>
            </w:tcBorders>
            <w:vAlign w:val="center"/>
          </w:tcPr>
          <w:p w14:paraId="3CB82FA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是</w:t>
            </w:r>
          </w:p>
        </w:tc>
      </w:tr>
      <w:tr w14:paraId="4DC299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84" w:type="dxa"/>
            <w:tcBorders>
              <w:tl2br w:val="nil"/>
              <w:tr2bl w:val="nil"/>
            </w:tcBorders>
            <w:vAlign w:val="center"/>
          </w:tcPr>
          <w:p w14:paraId="2E467BC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Cs/>
                <w:kern w:val="0"/>
                <w:szCs w:val="21"/>
                <w:highlight w:val="none"/>
              </w:rPr>
              <w:t>电子分析天平</w:t>
            </w:r>
          </w:p>
        </w:tc>
        <w:tc>
          <w:tcPr>
            <w:tcW w:w="1532" w:type="dxa"/>
            <w:tcBorders>
              <w:tl2br w:val="nil"/>
              <w:tr2bl w:val="nil"/>
            </w:tcBorders>
            <w:vAlign w:val="center"/>
          </w:tcPr>
          <w:p w14:paraId="2F0850C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Cs/>
                <w:kern w:val="0"/>
                <w:szCs w:val="21"/>
                <w:highlight w:val="none"/>
              </w:rPr>
              <w:t>BT125D</w:t>
            </w:r>
          </w:p>
        </w:tc>
        <w:tc>
          <w:tcPr>
            <w:tcW w:w="1597" w:type="dxa"/>
            <w:tcBorders>
              <w:tl2br w:val="nil"/>
              <w:tr2bl w:val="nil"/>
            </w:tcBorders>
            <w:vAlign w:val="center"/>
          </w:tcPr>
          <w:p w14:paraId="6FE8C80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Cs/>
                <w:kern w:val="0"/>
                <w:szCs w:val="21"/>
                <w:highlight w:val="none"/>
              </w:rPr>
              <w:t>LDZY11036</w:t>
            </w:r>
          </w:p>
        </w:tc>
        <w:tc>
          <w:tcPr>
            <w:tcW w:w="1360" w:type="dxa"/>
            <w:tcBorders>
              <w:tl2br w:val="nil"/>
              <w:tr2bl w:val="nil"/>
            </w:tcBorders>
            <w:vAlign w:val="center"/>
          </w:tcPr>
          <w:p w14:paraId="06189E9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2025.5.25</w:t>
            </w:r>
          </w:p>
        </w:tc>
        <w:tc>
          <w:tcPr>
            <w:tcW w:w="954" w:type="dxa"/>
            <w:tcBorders>
              <w:tl2br w:val="nil"/>
              <w:tr2bl w:val="nil"/>
            </w:tcBorders>
            <w:vAlign w:val="center"/>
          </w:tcPr>
          <w:p w14:paraId="650306D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是</w:t>
            </w:r>
          </w:p>
        </w:tc>
      </w:tr>
      <w:tr w14:paraId="435F94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84" w:type="dxa"/>
            <w:tcBorders>
              <w:tl2br w:val="nil"/>
              <w:tr2bl w:val="nil"/>
            </w:tcBorders>
            <w:vAlign w:val="center"/>
          </w:tcPr>
          <w:p w14:paraId="3D802AAA">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kern w:val="0"/>
                <w:sz w:val="21"/>
                <w:szCs w:val="21"/>
                <w:highlight w:val="none"/>
                <w:lang w:val="en-US" w:eastAsia="zh-CN" w:bidi="ar-SA"/>
              </w:rPr>
            </w:pPr>
            <w:r>
              <w:rPr>
                <w:rFonts w:hint="default" w:ascii="Times New Roman" w:hAnsi="Times New Roman" w:eastAsia="宋体" w:cs="Times New Roman"/>
                <w:bCs/>
                <w:kern w:val="0"/>
                <w:szCs w:val="21"/>
                <w:highlight w:val="none"/>
              </w:rPr>
              <w:t>电子分析天平</w:t>
            </w:r>
          </w:p>
        </w:tc>
        <w:tc>
          <w:tcPr>
            <w:tcW w:w="1532" w:type="dxa"/>
            <w:tcBorders>
              <w:tl2br w:val="nil"/>
              <w:tr2bl w:val="nil"/>
            </w:tcBorders>
            <w:vAlign w:val="center"/>
          </w:tcPr>
          <w:p w14:paraId="63B1CC8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Cs/>
                <w:kern w:val="0"/>
                <w:szCs w:val="21"/>
                <w:highlight w:val="none"/>
              </w:rPr>
              <w:t>PW125DZH</w:t>
            </w:r>
          </w:p>
        </w:tc>
        <w:tc>
          <w:tcPr>
            <w:tcW w:w="1597" w:type="dxa"/>
            <w:tcBorders>
              <w:tl2br w:val="nil"/>
              <w:tr2bl w:val="nil"/>
            </w:tcBorders>
            <w:vAlign w:val="center"/>
          </w:tcPr>
          <w:p w14:paraId="75D61AD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Cs/>
                <w:kern w:val="0"/>
                <w:szCs w:val="21"/>
                <w:highlight w:val="none"/>
              </w:rPr>
              <w:t>GXZY18059</w:t>
            </w:r>
          </w:p>
        </w:tc>
        <w:tc>
          <w:tcPr>
            <w:tcW w:w="1360" w:type="dxa"/>
            <w:tcBorders>
              <w:tl2br w:val="nil"/>
              <w:tr2bl w:val="nil"/>
            </w:tcBorders>
            <w:vAlign w:val="center"/>
          </w:tcPr>
          <w:p w14:paraId="1553C77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2024.12.18</w:t>
            </w:r>
          </w:p>
        </w:tc>
        <w:tc>
          <w:tcPr>
            <w:tcW w:w="954" w:type="dxa"/>
            <w:tcBorders>
              <w:tl2br w:val="nil"/>
              <w:tr2bl w:val="nil"/>
            </w:tcBorders>
            <w:vAlign w:val="center"/>
          </w:tcPr>
          <w:p w14:paraId="592F8D7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是</w:t>
            </w:r>
          </w:p>
        </w:tc>
      </w:tr>
      <w:tr w14:paraId="54E0CE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84" w:type="dxa"/>
            <w:tcBorders>
              <w:tl2br w:val="nil"/>
              <w:tr2bl w:val="nil"/>
            </w:tcBorders>
            <w:vAlign w:val="center"/>
          </w:tcPr>
          <w:p w14:paraId="5F362F88">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kern w:val="0"/>
                <w:szCs w:val="21"/>
                <w:highlight w:val="none"/>
              </w:rPr>
              <w:t>气相色谱仪</w:t>
            </w:r>
          </w:p>
        </w:tc>
        <w:tc>
          <w:tcPr>
            <w:tcW w:w="1532" w:type="dxa"/>
            <w:tcBorders>
              <w:tl2br w:val="nil"/>
              <w:tr2bl w:val="nil"/>
            </w:tcBorders>
            <w:vAlign w:val="center"/>
          </w:tcPr>
          <w:p w14:paraId="4725E05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kern w:val="0"/>
                <w:szCs w:val="21"/>
                <w:highlight w:val="none"/>
              </w:rPr>
              <w:t>HF-900</w:t>
            </w:r>
          </w:p>
        </w:tc>
        <w:tc>
          <w:tcPr>
            <w:tcW w:w="1597" w:type="dxa"/>
            <w:tcBorders>
              <w:tl2br w:val="nil"/>
              <w:tr2bl w:val="nil"/>
            </w:tcBorders>
            <w:vAlign w:val="center"/>
          </w:tcPr>
          <w:p w14:paraId="379BDA5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kern w:val="0"/>
                <w:szCs w:val="21"/>
                <w:highlight w:val="none"/>
              </w:rPr>
              <w:t>GXZY21012</w:t>
            </w:r>
          </w:p>
        </w:tc>
        <w:tc>
          <w:tcPr>
            <w:tcW w:w="1360" w:type="dxa"/>
            <w:tcBorders>
              <w:tl2br w:val="nil"/>
              <w:tr2bl w:val="nil"/>
            </w:tcBorders>
            <w:vAlign w:val="center"/>
          </w:tcPr>
          <w:p w14:paraId="6A0853E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2026.3.12</w:t>
            </w:r>
          </w:p>
        </w:tc>
        <w:tc>
          <w:tcPr>
            <w:tcW w:w="954" w:type="dxa"/>
            <w:tcBorders>
              <w:tl2br w:val="nil"/>
              <w:tr2bl w:val="nil"/>
            </w:tcBorders>
            <w:vAlign w:val="center"/>
          </w:tcPr>
          <w:p w14:paraId="0D23E01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是</w:t>
            </w:r>
          </w:p>
        </w:tc>
      </w:tr>
      <w:tr w14:paraId="0F0D29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84" w:type="dxa"/>
            <w:tcBorders>
              <w:tl2br w:val="nil"/>
              <w:tr2bl w:val="nil"/>
            </w:tcBorders>
            <w:vAlign w:val="center"/>
          </w:tcPr>
          <w:p w14:paraId="7B21EA7F">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kern w:val="0"/>
                <w:szCs w:val="21"/>
                <w:lang w:val="en-US" w:eastAsia="zh-CN"/>
              </w:rPr>
            </w:pPr>
            <w:r>
              <w:rPr>
                <w:rFonts w:hint="eastAsia" w:ascii="Times New Roman" w:hAnsi="Times New Roman" w:eastAsia="宋体" w:cs="Times New Roman"/>
                <w:bCs/>
                <w:kern w:val="0"/>
                <w:szCs w:val="21"/>
              </w:rPr>
              <w:t>电感耦合等离子体发射光谱仪</w:t>
            </w:r>
          </w:p>
        </w:tc>
        <w:tc>
          <w:tcPr>
            <w:tcW w:w="1532" w:type="dxa"/>
            <w:tcBorders>
              <w:tl2br w:val="nil"/>
              <w:tr2bl w:val="nil"/>
            </w:tcBorders>
            <w:vAlign w:val="center"/>
          </w:tcPr>
          <w:p w14:paraId="4B958F3B">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kern w:val="0"/>
                <w:szCs w:val="21"/>
                <w:lang w:val="en-US" w:eastAsia="zh-CN"/>
              </w:rPr>
            </w:pPr>
            <w:r>
              <w:rPr>
                <w:rFonts w:hint="default" w:ascii="Times New Roman" w:hAnsi="Times New Roman" w:eastAsia="宋体" w:cs="Times New Roman"/>
                <w:bCs/>
                <w:kern w:val="0"/>
                <w:szCs w:val="21"/>
                <w:lang w:val="en-US" w:eastAsia="zh-CN"/>
              </w:rPr>
              <w:t>Avio 200</w:t>
            </w:r>
          </w:p>
        </w:tc>
        <w:tc>
          <w:tcPr>
            <w:tcW w:w="1597" w:type="dxa"/>
            <w:tcBorders>
              <w:tl2br w:val="nil"/>
              <w:tr2bl w:val="nil"/>
            </w:tcBorders>
            <w:vAlign w:val="center"/>
          </w:tcPr>
          <w:p w14:paraId="5E6D6CCF">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kern w:val="0"/>
                <w:szCs w:val="21"/>
                <w:lang w:val="en-US" w:eastAsia="zh-CN"/>
              </w:rPr>
            </w:pPr>
            <w:r>
              <w:rPr>
                <w:rFonts w:hint="eastAsia" w:ascii="Times New Roman" w:hAnsi="Times New Roman" w:eastAsia="宋体" w:cs="Times New Roman"/>
                <w:bCs/>
                <w:kern w:val="0"/>
                <w:szCs w:val="21"/>
              </w:rPr>
              <w:t>GXZY180</w:t>
            </w:r>
            <w:r>
              <w:rPr>
                <w:rFonts w:hint="default" w:ascii="Times New Roman" w:hAnsi="Times New Roman" w:eastAsia="宋体" w:cs="Times New Roman"/>
                <w:bCs/>
                <w:kern w:val="0"/>
                <w:szCs w:val="21"/>
              </w:rPr>
              <w:t>48</w:t>
            </w:r>
          </w:p>
        </w:tc>
        <w:tc>
          <w:tcPr>
            <w:tcW w:w="1360" w:type="dxa"/>
            <w:tcBorders>
              <w:tl2br w:val="nil"/>
              <w:tr2bl w:val="nil"/>
            </w:tcBorders>
            <w:vAlign w:val="center"/>
          </w:tcPr>
          <w:p w14:paraId="6AE4C12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2024.12.22</w:t>
            </w:r>
          </w:p>
        </w:tc>
        <w:tc>
          <w:tcPr>
            <w:tcW w:w="954" w:type="dxa"/>
            <w:tcBorders>
              <w:tl2br w:val="nil"/>
              <w:tr2bl w:val="nil"/>
            </w:tcBorders>
            <w:vAlign w:val="center"/>
          </w:tcPr>
          <w:p w14:paraId="5B09E9A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是</w:t>
            </w:r>
          </w:p>
        </w:tc>
      </w:tr>
      <w:tr w14:paraId="0409F3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84" w:type="dxa"/>
            <w:tcBorders>
              <w:tl2br w:val="nil"/>
              <w:tr2bl w:val="nil"/>
            </w:tcBorders>
            <w:vAlign w:val="center"/>
          </w:tcPr>
          <w:p w14:paraId="2FDE301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kern w:val="0"/>
                <w:sz w:val="21"/>
                <w:szCs w:val="21"/>
                <w:highlight w:val="none"/>
                <w:lang w:val="en-US" w:eastAsia="zh-CN" w:bidi="ar-SA"/>
              </w:rPr>
            </w:pPr>
            <w:r>
              <w:rPr>
                <w:rFonts w:hint="default" w:ascii="Times New Roman" w:hAnsi="Times New Roman" w:eastAsia="宋体" w:cs="Times New Roman"/>
                <w:bCs/>
                <w:kern w:val="0"/>
                <w:szCs w:val="21"/>
                <w:highlight w:val="none"/>
              </w:rPr>
              <w:t>智能烟尘烟气分析仪</w:t>
            </w:r>
          </w:p>
        </w:tc>
        <w:tc>
          <w:tcPr>
            <w:tcW w:w="1532" w:type="dxa"/>
            <w:tcBorders>
              <w:tl2br w:val="nil"/>
              <w:tr2bl w:val="nil"/>
            </w:tcBorders>
            <w:vAlign w:val="center"/>
          </w:tcPr>
          <w:p w14:paraId="02E9DB9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kern w:val="0"/>
                <w:szCs w:val="21"/>
                <w:highlight w:val="none"/>
              </w:rPr>
              <w:t>EM-3088</w:t>
            </w:r>
          </w:p>
        </w:tc>
        <w:tc>
          <w:tcPr>
            <w:tcW w:w="1597" w:type="dxa"/>
            <w:tcBorders>
              <w:tl2br w:val="nil"/>
              <w:tr2bl w:val="nil"/>
            </w:tcBorders>
            <w:vAlign w:val="center"/>
          </w:tcPr>
          <w:p w14:paraId="61ACEE5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kern w:val="0"/>
                <w:szCs w:val="21"/>
                <w:highlight w:val="none"/>
              </w:rPr>
              <w:t>GXZY19066</w:t>
            </w:r>
          </w:p>
        </w:tc>
        <w:tc>
          <w:tcPr>
            <w:tcW w:w="1360" w:type="dxa"/>
            <w:tcBorders>
              <w:tl2br w:val="nil"/>
              <w:tr2bl w:val="nil"/>
            </w:tcBorders>
            <w:vAlign w:val="center"/>
          </w:tcPr>
          <w:p w14:paraId="4FF19D8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2024.10.11</w:t>
            </w:r>
          </w:p>
        </w:tc>
        <w:tc>
          <w:tcPr>
            <w:tcW w:w="954" w:type="dxa"/>
            <w:tcBorders>
              <w:tl2br w:val="nil"/>
              <w:tr2bl w:val="nil"/>
            </w:tcBorders>
            <w:vAlign w:val="center"/>
          </w:tcPr>
          <w:p w14:paraId="3D61DA5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是</w:t>
            </w:r>
          </w:p>
        </w:tc>
      </w:tr>
      <w:tr w14:paraId="5E0384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84" w:type="dxa"/>
            <w:tcBorders>
              <w:tl2br w:val="nil"/>
              <w:tr2bl w:val="nil"/>
            </w:tcBorders>
            <w:vAlign w:val="center"/>
          </w:tcPr>
          <w:p w14:paraId="077F11E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kern w:val="0"/>
                <w:szCs w:val="21"/>
                <w:highlight w:val="none"/>
              </w:rPr>
              <w:t>智能烟尘烟气分析仪</w:t>
            </w:r>
          </w:p>
        </w:tc>
        <w:tc>
          <w:tcPr>
            <w:tcW w:w="1532" w:type="dxa"/>
            <w:tcBorders>
              <w:tl2br w:val="nil"/>
              <w:tr2bl w:val="nil"/>
            </w:tcBorders>
            <w:vAlign w:val="center"/>
          </w:tcPr>
          <w:p w14:paraId="27BB3E4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kern w:val="0"/>
                <w:szCs w:val="21"/>
                <w:highlight w:val="none"/>
              </w:rPr>
              <w:t>EM-3088</w:t>
            </w:r>
          </w:p>
        </w:tc>
        <w:tc>
          <w:tcPr>
            <w:tcW w:w="1597" w:type="dxa"/>
            <w:tcBorders>
              <w:tl2br w:val="nil"/>
              <w:tr2bl w:val="nil"/>
            </w:tcBorders>
            <w:vAlign w:val="center"/>
          </w:tcPr>
          <w:p w14:paraId="3C5EAAD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kern w:val="0"/>
                <w:szCs w:val="21"/>
                <w:highlight w:val="none"/>
              </w:rPr>
              <w:t>GXZY19065</w:t>
            </w:r>
          </w:p>
        </w:tc>
        <w:tc>
          <w:tcPr>
            <w:tcW w:w="1360" w:type="dxa"/>
            <w:tcBorders>
              <w:tl2br w:val="nil"/>
              <w:tr2bl w:val="nil"/>
            </w:tcBorders>
            <w:vAlign w:val="center"/>
          </w:tcPr>
          <w:p w14:paraId="7391319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2024.10.11</w:t>
            </w:r>
          </w:p>
        </w:tc>
        <w:tc>
          <w:tcPr>
            <w:tcW w:w="954" w:type="dxa"/>
            <w:tcBorders>
              <w:tl2br w:val="nil"/>
              <w:tr2bl w:val="nil"/>
            </w:tcBorders>
            <w:vAlign w:val="center"/>
          </w:tcPr>
          <w:p w14:paraId="385F3D3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是</w:t>
            </w:r>
          </w:p>
        </w:tc>
      </w:tr>
      <w:tr w14:paraId="0C0673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84" w:type="dxa"/>
            <w:tcBorders>
              <w:tl2br w:val="nil"/>
              <w:tr2bl w:val="nil"/>
            </w:tcBorders>
            <w:vAlign w:val="center"/>
          </w:tcPr>
          <w:p w14:paraId="273B111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Cs w:val="21"/>
                <w:highlight w:val="none"/>
              </w:rPr>
            </w:pPr>
            <w:r>
              <w:rPr>
                <w:rFonts w:hint="eastAsia" w:ascii="Times New Roman" w:hAnsi="Times New Roman" w:eastAsia="宋体" w:cs="Times New Roman"/>
                <w:bCs/>
                <w:kern w:val="0"/>
                <w:szCs w:val="21"/>
                <w:highlight w:val="none"/>
              </w:rPr>
              <w:t>双路烟气采样器</w:t>
            </w:r>
          </w:p>
        </w:tc>
        <w:tc>
          <w:tcPr>
            <w:tcW w:w="1532" w:type="dxa"/>
            <w:tcBorders>
              <w:tl2br w:val="nil"/>
              <w:tr2bl w:val="nil"/>
            </w:tcBorders>
            <w:vAlign w:val="center"/>
          </w:tcPr>
          <w:p w14:paraId="26A22D9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Cs w:val="21"/>
                <w:highlight w:val="none"/>
              </w:rPr>
            </w:pPr>
            <w:r>
              <w:rPr>
                <w:rFonts w:hint="eastAsia" w:ascii="Times New Roman" w:hAnsi="Times New Roman" w:eastAsia="宋体" w:cs="Times New Roman"/>
                <w:bCs/>
                <w:kern w:val="0"/>
                <w:szCs w:val="21"/>
                <w:highlight w:val="none"/>
              </w:rPr>
              <w:t>ZR-3710</w:t>
            </w:r>
          </w:p>
        </w:tc>
        <w:tc>
          <w:tcPr>
            <w:tcW w:w="1597" w:type="dxa"/>
            <w:tcBorders>
              <w:tl2br w:val="nil"/>
              <w:tr2bl w:val="nil"/>
            </w:tcBorders>
            <w:vAlign w:val="center"/>
          </w:tcPr>
          <w:p w14:paraId="4067C67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Cs w:val="21"/>
                <w:highlight w:val="none"/>
              </w:rPr>
            </w:pPr>
            <w:r>
              <w:rPr>
                <w:rFonts w:hint="eastAsia" w:ascii="Times New Roman" w:hAnsi="Times New Roman" w:eastAsia="宋体" w:cs="Times New Roman"/>
                <w:bCs/>
                <w:kern w:val="0"/>
                <w:szCs w:val="21"/>
                <w:highlight w:val="none"/>
              </w:rPr>
              <w:t>GXZY18015</w:t>
            </w:r>
          </w:p>
        </w:tc>
        <w:tc>
          <w:tcPr>
            <w:tcW w:w="1360" w:type="dxa"/>
            <w:tcBorders>
              <w:tl2br w:val="nil"/>
              <w:tr2bl w:val="nil"/>
            </w:tcBorders>
            <w:vAlign w:val="center"/>
          </w:tcPr>
          <w:p w14:paraId="5B29AE1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2025.1.28</w:t>
            </w:r>
          </w:p>
        </w:tc>
        <w:tc>
          <w:tcPr>
            <w:tcW w:w="954" w:type="dxa"/>
            <w:tcBorders>
              <w:tl2br w:val="nil"/>
              <w:tr2bl w:val="nil"/>
            </w:tcBorders>
            <w:vAlign w:val="center"/>
          </w:tcPr>
          <w:p w14:paraId="498EB50A">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是</w:t>
            </w:r>
          </w:p>
        </w:tc>
      </w:tr>
      <w:tr w14:paraId="28DC2B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84" w:type="dxa"/>
            <w:tcBorders>
              <w:tl2br w:val="nil"/>
              <w:tr2bl w:val="nil"/>
            </w:tcBorders>
            <w:vAlign w:val="center"/>
          </w:tcPr>
          <w:p w14:paraId="1F1DF8A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Cs w:val="21"/>
                <w:highlight w:val="none"/>
                <w:lang w:val="en-US" w:eastAsia="zh-CN"/>
              </w:rPr>
            </w:pPr>
            <w:r>
              <w:rPr>
                <w:rFonts w:hint="eastAsia" w:ascii="Times New Roman" w:hAnsi="Times New Roman" w:eastAsia="宋体" w:cs="Times New Roman"/>
                <w:bCs/>
                <w:kern w:val="0"/>
                <w:szCs w:val="21"/>
                <w:highlight w:val="none"/>
              </w:rPr>
              <w:t>双路烟气采样器</w:t>
            </w:r>
          </w:p>
        </w:tc>
        <w:tc>
          <w:tcPr>
            <w:tcW w:w="1532" w:type="dxa"/>
            <w:tcBorders>
              <w:tl2br w:val="nil"/>
              <w:tr2bl w:val="nil"/>
            </w:tcBorders>
            <w:vAlign w:val="center"/>
          </w:tcPr>
          <w:p w14:paraId="1A430FA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Cs w:val="21"/>
                <w:highlight w:val="none"/>
                <w:lang w:val="en-US" w:eastAsia="zh-CN"/>
              </w:rPr>
            </w:pPr>
            <w:r>
              <w:rPr>
                <w:rFonts w:hint="eastAsia" w:ascii="Times New Roman" w:hAnsi="Times New Roman" w:eastAsia="宋体" w:cs="Times New Roman"/>
                <w:bCs/>
                <w:kern w:val="0"/>
                <w:szCs w:val="21"/>
                <w:highlight w:val="none"/>
              </w:rPr>
              <w:t>ZR-3710</w:t>
            </w:r>
          </w:p>
        </w:tc>
        <w:tc>
          <w:tcPr>
            <w:tcW w:w="1597" w:type="dxa"/>
            <w:tcBorders>
              <w:tl2br w:val="nil"/>
              <w:tr2bl w:val="nil"/>
            </w:tcBorders>
            <w:vAlign w:val="center"/>
          </w:tcPr>
          <w:p w14:paraId="060351A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Cs w:val="21"/>
                <w:highlight w:val="none"/>
              </w:rPr>
            </w:pPr>
            <w:r>
              <w:rPr>
                <w:rFonts w:hint="eastAsia" w:ascii="Times New Roman" w:hAnsi="Times New Roman" w:eastAsia="宋体" w:cs="Times New Roman"/>
                <w:bCs/>
                <w:kern w:val="0"/>
                <w:szCs w:val="21"/>
                <w:highlight w:val="none"/>
              </w:rPr>
              <w:t>GXZY18037</w:t>
            </w:r>
          </w:p>
        </w:tc>
        <w:tc>
          <w:tcPr>
            <w:tcW w:w="1360" w:type="dxa"/>
            <w:tcBorders>
              <w:tl2br w:val="nil"/>
              <w:tr2bl w:val="nil"/>
            </w:tcBorders>
            <w:vAlign w:val="center"/>
          </w:tcPr>
          <w:p w14:paraId="39BFD03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2025.5.15</w:t>
            </w:r>
          </w:p>
        </w:tc>
        <w:tc>
          <w:tcPr>
            <w:tcW w:w="954" w:type="dxa"/>
            <w:tcBorders>
              <w:tl2br w:val="nil"/>
              <w:tr2bl w:val="nil"/>
            </w:tcBorders>
            <w:vAlign w:val="center"/>
          </w:tcPr>
          <w:p w14:paraId="0DFA65F3">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是</w:t>
            </w:r>
          </w:p>
        </w:tc>
      </w:tr>
      <w:tr w14:paraId="3AEE56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84" w:type="dxa"/>
            <w:tcBorders>
              <w:tl2br w:val="nil"/>
              <w:tr2bl w:val="nil"/>
            </w:tcBorders>
            <w:vAlign w:val="center"/>
          </w:tcPr>
          <w:p w14:paraId="02894F7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szCs w:val="21"/>
                <w:highlight w:val="none"/>
              </w:rPr>
              <w:t>恶臭气体采样器</w:t>
            </w:r>
          </w:p>
        </w:tc>
        <w:tc>
          <w:tcPr>
            <w:tcW w:w="1532" w:type="dxa"/>
            <w:tcBorders>
              <w:tl2br w:val="nil"/>
              <w:tr2bl w:val="nil"/>
            </w:tcBorders>
            <w:vAlign w:val="center"/>
          </w:tcPr>
          <w:p w14:paraId="690C90E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szCs w:val="21"/>
                <w:highlight w:val="none"/>
              </w:rPr>
              <w:t>ZR-3731型</w:t>
            </w:r>
          </w:p>
        </w:tc>
        <w:tc>
          <w:tcPr>
            <w:tcW w:w="1597" w:type="dxa"/>
            <w:tcBorders>
              <w:tl2br w:val="nil"/>
              <w:tr2bl w:val="nil"/>
            </w:tcBorders>
            <w:vAlign w:val="center"/>
          </w:tcPr>
          <w:p w14:paraId="5720FAF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szCs w:val="21"/>
                <w:highlight w:val="none"/>
              </w:rPr>
              <w:t>GXZY21024</w:t>
            </w:r>
          </w:p>
        </w:tc>
        <w:tc>
          <w:tcPr>
            <w:tcW w:w="1360" w:type="dxa"/>
            <w:tcBorders>
              <w:tl2br w:val="nil"/>
              <w:tr2bl w:val="nil"/>
            </w:tcBorders>
            <w:vAlign w:val="center"/>
          </w:tcPr>
          <w:p w14:paraId="31260B8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2024.8.1</w:t>
            </w:r>
          </w:p>
        </w:tc>
        <w:tc>
          <w:tcPr>
            <w:tcW w:w="954" w:type="dxa"/>
            <w:tcBorders>
              <w:tl2br w:val="nil"/>
              <w:tr2bl w:val="nil"/>
            </w:tcBorders>
            <w:vAlign w:val="center"/>
          </w:tcPr>
          <w:p w14:paraId="726048B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是</w:t>
            </w:r>
          </w:p>
        </w:tc>
      </w:tr>
      <w:tr w14:paraId="1464BF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84" w:type="dxa"/>
            <w:tcBorders>
              <w:tl2br w:val="nil"/>
              <w:tr2bl w:val="nil"/>
            </w:tcBorders>
            <w:vAlign w:val="center"/>
          </w:tcPr>
          <w:p w14:paraId="3F2172F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21"/>
                <w:szCs w:val="21"/>
                <w:highlight w:val="none"/>
                <w:lang w:val="en-US" w:eastAsia="zh-CN" w:bidi="ar-SA"/>
              </w:rPr>
            </w:pPr>
            <w:r>
              <w:rPr>
                <w:rFonts w:hint="default" w:ascii="Times New Roman" w:hAnsi="Times New Roman" w:eastAsia="宋体" w:cs="Times New Roman"/>
                <w:bCs/>
                <w:kern w:val="0"/>
                <w:szCs w:val="21"/>
                <w:highlight w:val="none"/>
              </w:rPr>
              <w:t>环境空气颗粒物综合采样器</w:t>
            </w:r>
          </w:p>
        </w:tc>
        <w:tc>
          <w:tcPr>
            <w:tcW w:w="1532" w:type="dxa"/>
            <w:tcBorders>
              <w:tl2br w:val="nil"/>
              <w:tr2bl w:val="nil"/>
            </w:tcBorders>
            <w:vAlign w:val="center"/>
          </w:tcPr>
          <w:p w14:paraId="7FE5F57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Cs/>
                <w:kern w:val="0"/>
                <w:szCs w:val="21"/>
                <w:highlight w:val="none"/>
              </w:rPr>
              <w:t>ZR-3923型</w:t>
            </w:r>
          </w:p>
        </w:tc>
        <w:tc>
          <w:tcPr>
            <w:tcW w:w="1597" w:type="dxa"/>
            <w:tcBorders>
              <w:tl2br w:val="nil"/>
              <w:tr2bl w:val="nil"/>
            </w:tcBorders>
            <w:vAlign w:val="center"/>
          </w:tcPr>
          <w:p w14:paraId="566E0A5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Cs/>
                <w:kern w:val="0"/>
                <w:szCs w:val="21"/>
                <w:highlight w:val="none"/>
              </w:rPr>
              <w:t>GXZY22034</w:t>
            </w:r>
          </w:p>
        </w:tc>
        <w:tc>
          <w:tcPr>
            <w:tcW w:w="1360" w:type="dxa"/>
            <w:tcBorders>
              <w:tl2br w:val="nil"/>
              <w:tr2bl w:val="nil"/>
            </w:tcBorders>
            <w:vAlign w:val="center"/>
          </w:tcPr>
          <w:p w14:paraId="417FD73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2025.5.20</w:t>
            </w:r>
          </w:p>
        </w:tc>
        <w:tc>
          <w:tcPr>
            <w:tcW w:w="954" w:type="dxa"/>
            <w:tcBorders>
              <w:tl2br w:val="nil"/>
              <w:tr2bl w:val="nil"/>
            </w:tcBorders>
            <w:vAlign w:val="center"/>
          </w:tcPr>
          <w:p w14:paraId="3082BC2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是</w:t>
            </w:r>
          </w:p>
        </w:tc>
      </w:tr>
      <w:tr w14:paraId="09CB5C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84" w:type="dxa"/>
            <w:tcBorders>
              <w:tl2br w:val="nil"/>
              <w:tr2bl w:val="nil"/>
            </w:tcBorders>
            <w:vAlign w:val="center"/>
          </w:tcPr>
          <w:p w14:paraId="00E0CC5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21"/>
                <w:szCs w:val="21"/>
                <w:highlight w:val="none"/>
                <w:lang w:val="en-US" w:eastAsia="zh-CN" w:bidi="ar-SA"/>
              </w:rPr>
            </w:pPr>
            <w:r>
              <w:rPr>
                <w:rFonts w:hint="default" w:ascii="Times New Roman" w:hAnsi="Times New Roman" w:eastAsia="宋体" w:cs="Times New Roman"/>
                <w:bCs/>
                <w:kern w:val="0"/>
                <w:szCs w:val="21"/>
                <w:highlight w:val="none"/>
              </w:rPr>
              <w:t>环境空气颗粒物综合采样器</w:t>
            </w:r>
          </w:p>
        </w:tc>
        <w:tc>
          <w:tcPr>
            <w:tcW w:w="1532" w:type="dxa"/>
            <w:tcBorders>
              <w:tl2br w:val="nil"/>
              <w:tr2bl w:val="nil"/>
            </w:tcBorders>
            <w:vAlign w:val="center"/>
          </w:tcPr>
          <w:p w14:paraId="3C545F3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Cs/>
                <w:kern w:val="0"/>
                <w:szCs w:val="21"/>
                <w:highlight w:val="none"/>
              </w:rPr>
              <w:t>ZR-3923型</w:t>
            </w:r>
          </w:p>
        </w:tc>
        <w:tc>
          <w:tcPr>
            <w:tcW w:w="1597" w:type="dxa"/>
            <w:tcBorders>
              <w:tl2br w:val="nil"/>
              <w:tr2bl w:val="nil"/>
            </w:tcBorders>
            <w:vAlign w:val="center"/>
          </w:tcPr>
          <w:p w14:paraId="5234ACF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Cs/>
                <w:kern w:val="0"/>
                <w:szCs w:val="21"/>
                <w:highlight w:val="none"/>
              </w:rPr>
              <w:t>GXZY22035</w:t>
            </w:r>
          </w:p>
        </w:tc>
        <w:tc>
          <w:tcPr>
            <w:tcW w:w="1360" w:type="dxa"/>
            <w:tcBorders>
              <w:tl2br w:val="nil"/>
              <w:tr2bl w:val="nil"/>
            </w:tcBorders>
            <w:vAlign w:val="center"/>
          </w:tcPr>
          <w:p w14:paraId="418539D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2025.5.20</w:t>
            </w:r>
          </w:p>
        </w:tc>
        <w:tc>
          <w:tcPr>
            <w:tcW w:w="954" w:type="dxa"/>
            <w:tcBorders>
              <w:tl2br w:val="nil"/>
              <w:tr2bl w:val="nil"/>
            </w:tcBorders>
            <w:vAlign w:val="center"/>
          </w:tcPr>
          <w:p w14:paraId="35F6433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是</w:t>
            </w:r>
          </w:p>
        </w:tc>
      </w:tr>
      <w:tr w14:paraId="7B4999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84" w:type="dxa"/>
            <w:tcBorders>
              <w:tl2br w:val="nil"/>
              <w:tr2bl w:val="nil"/>
            </w:tcBorders>
            <w:vAlign w:val="center"/>
          </w:tcPr>
          <w:p w14:paraId="7C96918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Cs w:val="21"/>
                <w:highlight w:val="none"/>
              </w:rPr>
            </w:pPr>
            <w:r>
              <w:rPr>
                <w:rFonts w:hint="default" w:ascii="Times New Roman" w:hAnsi="Times New Roman" w:eastAsia="宋体" w:cs="Times New Roman"/>
                <w:bCs/>
                <w:kern w:val="0"/>
                <w:szCs w:val="21"/>
                <w:highlight w:val="none"/>
              </w:rPr>
              <w:t>环境空气颗粒物综合采样器</w:t>
            </w:r>
          </w:p>
        </w:tc>
        <w:tc>
          <w:tcPr>
            <w:tcW w:w="1532" w:type="dxa"/>
            <w:tcBorders>
              <w:tl2br w:val="nil"/>
              <w:tr2bl w:val="nil"/>
            </w:tcBorders>
            <w:vAlign w:val="center"/>
          </w:tcPr>
          <w:p w14:paraId="2513221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Cs/>
                <w:kern w:val="0"/>
                <w:szCs w:val="21"/>
                <w:highlight w:val="none"/>
              </w:rPr>
              <w:t>ZR-3923型</w:t>
            </w:r>
          </w:p>
        </w:tc>
        <w:tc>
          <w:tcPr>
            <w:tcW w:w="1597" w:type="dxa"/>
            <w:tcBorders>
              <w:tl2br w:val="nil"/>
              <w:tr2bl w:val="nil"/>
            </w:tcBorders>
            <w:vAlign w:val="center"/>
          </w:tcPr>
          <w:p w14:paraId="6AF6E74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Cs/>
                <w:kern w:val="0"/>
                <w:szCs w:val="21"/>
                <w:highlight w:val="none"/>
              </w:rPr>
              <w:t>GXZY22036</w:t>
            </w:r>
          </w:p>
        </w:tc>
        <w:tc>
          <w:tcPr>
            <w:tcW w:w="1360" w:type="dxa"/>
            <w:tcBorders>
              <w:tl2br w:val="nil"/>
              <w:tr2bl w:val="nil"/>
            </w:tcBorders>
            <w:vAlign w:val="center"/>
          </w:tcPr>
          <w:p w14:paraId="4BAF4CB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2025.5.20</w:t>
            </w:r>
          </w:p>
        </w:tc>
        <w:tc>
          <w:tcPr>
            <w:tcW w:w="954" w:type="dxa"/>
            <w:tcBorders>
              <w:tl2br w:val="nil"/>
              <w:tr2bl w:val="nil"/>
            </w:tcBorders>
            <w:vAlign w:val="center"/>
          </w:tcPr>
          <w:p w14:paraId="7429979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是</w:t>
            </w:r>
          </w:p>
        </w:tc>
      </w:tr>
      <w:tr w14:paraId="749AFD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84" w:type="dxa"/>
            <w:tcBorders>
              <w:tl2br w:val="nil"/>
              <w:tr2bl w:val="nil"/>
            </w:tcBorders>
            <w:vAlign w:val="center"/>
          </w:tcPr>
          <w:p w14:paraId="5B655E4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21"/>
                <w:szCs w:val="21"/>
                <w:highlight w:val="none"/>
                <w:lang w:val="en-US" w:eastAsia="zh-CN" w:bidi="ar-SA"/>
              </w:rPr>
            </w:pPr>
            <w:r>
              <w:rPr>
                <w:rFonts w:hint="default" w:ascii="Times New Roman" w:hAnsi="Times New Roman" w:eastAsia="宋体" w:cs="Times New Roman"/>
                <w:bCs/>
                <w:kern w:val="0"/>
                <w:szCs w:val="21"/>
                <w:highlight w:val="none"/>
              </w:rPr>
              <w:t>环境空气颗粒物综合采样器</w:t>
            </w:r>
          </w:p>
        </w:tc>
        <w:tc>
          <w:tcPr>
            <w:tcW w:w="1532" w:type="dxa"/>
            <w:tcBorders>
              <w:tl2br w:val="nil"/>
              <w:tr2bl w:val="nil"/>
            </w:tcBorders>
            <w:vAlign w:val="center"/>
          </w:tcPr>
          <w:p w14:paraId="42961BF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Cs/>
                <w:kern w:val="0"/>
                <w:szCs w:val="21"/>
                <w:highlight w:val="none"/>
              </w:rPr>
              <w:t>ZR-3923型</w:t>
            </w:r>
          </w:p>
        </w:tc>
        <w:tc>
          <w:tcPr>
            <w:tcW w:w="1597" w:type="dxa"/>
            <w:tcBorders>
              <w:tl2br w:val="nil"/>
              <w:tr2bl w:val="nil"/>
            </w:tcBorders>
            <w:vAlign w:val="center"/>
          </w:tcPr>
          <w:p w14:paraId="51F5870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Cs/>
                <w:kern w:val="0"/>
                <w:szCs w:val="21"/>
                <w:highlight w:val="none"/>
              </w:rPr>
              <w:t>GXZY22037</w:t>
            </w:r>
          </w:p>
        </w:tc>
        <w:tc>
          <w:tcPr>
            <w:tcW w:w="1360" w:type="dxa"/>
            <w:tcBorders>
              <w:tl2br w:val="nil"/>
              <w:tr2bl w:val="nil"/>
            </w:tcBorders>
            <w:vAlign w:val="center"/>
          </w:tcPr>
          <w:p w14:paraId="0F9BA48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2025.5.20</w:t>
            </w:r>
          </w:p>
        </w:tc>
        <w:tc>
          <w:tcPr>
            <w:tcW w:w="954" w:type="dxa"/>
            <w:tcBorders>
              <w:tl2br w:val="nil"/>
              <w:tr2bl w:val="nil"/>
            </w:tcBorders>
            <w:vAlign w:val="center"/>
          </w:tcPr>
          <w:p w14:paraId="1BC53FD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是</w:t>
            </w:r>
          </w:p>
        </w:tc>
      </w:tr>
      <w:tr w14:paraId="522067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84" w:type="dxa"/>
            <w:tcBorders>
              <w:tl2br w:val="nil"/>
              <w:tr2bl w:val="nil"/>
            </w:tcBorders>
            <w:vAlign w:val="center"/>
          </w:tcPr>
          <w:p w14:paraId="5A8CF3F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bCs/>
                <w:kern w:val="0"/>
                <w:szCs w:val="21"/>
                <w:highlight w:val="none"/>
              </w:rPr>
              <w:t>真空箱气袋采样器</w:t>
            </w:r>
          </w:p>
        </w:tc>
        <w:tc>
          <w:tcPr>
            <w:tcW w:w="1532" w:type="dxa"/>
            <w:tcBorders>
              <w:tl2br w:val="nil"/>
              <w:tr2bl w:val="nil"/>
            </w:tcBorders>
            <w:vAlign w:val="center"/>
          </w:tcPr>
          <w:p w14:paraId="7C443417">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kern w:val="0"/>
                <w:szCs w:val="21"/>
                <w:highlight w:val="none"/>
              </w:rPr>
              <w:t>RH2071i</w:t>
            </w:r>
          </w:p>
        </w:tc>
        <w:tc>
          <w:tcPr>
            <w:tcW w:w="1597" w:type="dxa"/>
            <w:tcBorders>
              <w:tl2br w:val="nil"/>
              <w:tr2bl w:val="nil"/>
            </w:tcBorders>
            <w:vAlign w:val="center"/>
          </w:tcPr>
          <w:p w14:paraId="32AE29F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Cs/>
                <w:kern w:val="0"/>
                <w:szCs w:val="21"/>
                <w:highlight w:val="none"/>
              </w:rPr>
              <w:t>GXZY23071</w:t>
            </w:r>
          </w:p>
        </w:tc>
        <w:tc>
          <w:tcPr>
            <w:tcW w:w="1360" w:type="dxa"/>
            <w:tcBorders>
              <w:tl2br w:val="nil"/>
              <w:tr2bl w:val="nil"/>
            </w:tcBorders>
            <w:vAlign w:val="center"/>
          </w:tcPr>
          <w:p w14:paraId="0DE336D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2024.8.27</w:t>
            </w:r>
          </w:p>
        </w:tc>
        <w:tc>
          <w:tcPr>
            <w:tcW w:w="954" w:type="dxa"/>
            <w:tcBorders>
              <w:tl2br w:val="nil"/>
              <w:tr2bl w:val="nil"/>
            </w:tcBorders>
            <w:vAlign w:val="center"/>
          </w:tcPr>
          <w:p w14:paraId="0863166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是</w:t>
            </w:r>
          </w:p>
        </w:tc>
      </w:tr>
      <w:tr w14:paraId="7BCB89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84" w:type="dxa"/>
            <w:tcBorders>
              <w:tl2br w:val="nil"/>
              <w:tr2bl w:val="nil"/>
            </w:tcBorders>
            <w:vAlign w:val="center"/>
          </w:tcPr>
          <w:p w14:paraId="5F3BE02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bCs/>
                <w:kern w:val="0"/>
                <w:szCs w:val="21"/>
                <w:highlight w:val="none"/>
              </w:rPr>
              <w:t>真空箱气袋采样器</w:t>
            </w:r>
          </w:p>
        </w:tc>
        <w:tc>
          <w:tcPr>
            <w:tcW w:w="1532" w:type="dxa"/>
            <w:tcBorders>
              <w:tl2br w:val="nil"/>
              <w:tr2bl w:val="nil"/>
            </w:tcBorders>
            <w:vAlign w:val="center"/>
          </w:tcPr>
          <w:p w14:paraId="2E341E8B">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kern w:val="0"/>
                <w:szCs w:val="21"/>
                <w:highlight w:val="none"/>
              </w:rPr>
              <w:t>RH2071i</w:t>
            </w:r>
          </w:p>
        </w:tc>
        <w:tc>
          <w:tcPr>
            <w:tcW w:w="1597" w:type="dxa"/>
            <w:tcBorders>
              <w:tl2br w:val="nil"/>
              <w:tr2bl w:val="nil"/>
            </w:tcBorders>
            <w:vAlign w:val="center"/>
          </w:tcPr>
          <w:p w14:paraId="32A8EB5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Cs/>
                <w:kern w:val="0"/>
                <w:szCs w:val="21"/>
                <w:highlight w:val="none"/>
              </w:rPr>
              <w:t>GXZY23072</w:t>
            </w:r>
          </w:p>
        </w:tc>
        <w:tc>
          <w:tcPr>
            <w:tcW w:w="1360" w:type="dxa"/>
            <w:tcBorders>
              <w:tl2br w:val="nil"/>
              <w:tr2bl w:val="nil"/>
            </w:tcBorders>
            <w:vAlign w:val="center"/>
          </w:tcPr>
          <w:p w14:paraId="5C8CB87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2024.8.27</w:t>
            </w:r>
          </w:p>
        </w:tc>
        <w:tc>
          <w:tcPr>
            <w:tcW w:w="954" w:type="dxa"/>
            <w:tcBorders>
              <w:tl2br w:val="nil"/>
              <w:tr2bl w:val="nil"/>
            </w:tcBorders>
            <w:vAlign w:val="center"/>
          </w:tcPr>
          <w:p w14:paraId="715D9A0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是</w:t>
            </w:r>
          </w:p>
        </w:tc>
      </w:tr>
      <w:tr w14:paraId="2A26A6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84" w:type="dxa"/>
            <w:tcBorders>
              <w:tl2br w:val="nil"/>
              <w:tr2bl w:val="nil"/>
            </w:tcBorders>
            <w:vAlign w:val="center"/>
          </w:tcPr>
          <w:p w14:paraId="5E3C1CD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bCs/>
                <w:kern w:val="0"/>
                <w:szCs w:val="21"/>
                <w:highlight w:val="none"/>
              </w:rPr>
              <w:t>真空箱气袋采样器</w:t>
            </w:r>
          </w:p>
        </w:tc>
        <w:tc>
          <w:tcPr>
            <w:tcW w:w="1532" w:type="dxa"/>
            <w:tcBorders>
              <w:tl2br w:val="nil"/>
              <w:tr2bl w:val="nil"/>
            </w:tcBorders>
            <w:vAlign w:val="center"/>
          </w:tcPr>
          <w:p w14:paraId="04D08DEA">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kern w:val="0"/>
                <w:szCs w:val="21"/>
                <w:highlight w:val="none"/>
              </w:rPr>
              <w:t>RH2071i</w:t>
            </w:r>
          </w:p>
        </w:tc>
        <w:tc>
          <w:tcPr>
            <w:tcW w:w="1597" w:type="dxa"/>
            <w:tcBorders>
              <w:tl2br w:val="nil"/>
              <w:tr2bl w:val="nil"/>
            </w:tcBorders>
            <w:vAlign w:val="center"/>
          </w:tcPr>
          <w:p w14:paraId="4EF04BF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Cs/>
                <w:kern w:val="0"/>
                <w:szCs w:val="21"/>
                <w:highlight w:val="none"/>
              </w:rPr>
              <w:t>GXZY23073</w:t>
            </w:r>
          </w:p>
        </w:tc>
        <w:tc>
          <w:tcPr>
            <w:tcW w:w="1360" w:type="dxa"/>
            <w:tcBorders>
              <w:tl2br w:val="nil"/>
              <w:tr2bl w:val="nil"/>
            </w:tcBorders>
            <w:vAlign w:val="center"/>
          </w:tcPr>
          <w:p w14:paraId="475BD40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2024.8.27</w:t>
            </w:r>
          </w:p>
        </w:tc>
        <w:tc>
          <w:tcPr>
            <w:tcW w:w="954" w:type="dxa"/>
            <w:tcBorders>
              <w:tl2br w:val="nil"/>
              <w:tr2bl w:val="nil"/>
            </w:tcBorders>
            <w:vAlign w:val="center"/>
          </w:tcPr>
          <w:p w14:paraId="5D86D8C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是</w:t>
            </w:r>
          </w:p>
        </w:tc>
      </w:tr>
      <w:tr w14:paraId="6CEA80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84" w:type="dxa"/>
            <w:tcBorders>
              <w:tl2br w:val="nil"/>
              <w:tr2bl w:val="nil"/>
            </w:tcBorders>
            <w:vAlign w:val="center"/>
          </w:tcPr>
          <w:p w14:paraId="7CAAFD7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bCs/>
                <w:kern w:val="0"/>
                <w:szCs w:val="21"/>
                <w:highlight w:val="none"/>
              </w:rPr>
              <w:t>真空箱气袋采样器</w:t>
            </w:r>
          </w:p>
        </w:tc>
        <w:tc>
          <w:tcPr>
            <w:tcW w:w="1532" w:type="dxa"/>
            <w:tcBorders>
              <w:tl2br w:val="nil"/>
              <w:tr2bl w:val="nil"/>
            </w:tcBorders>
            <w:vAlign w:val="center"/>
          </w:tcPr>
          <w:p w14:paraId="25B9B829">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kern w:val="0"/>
                <w:szCs w:val="21"/>
                <w:highlight w:val="none"/>
              </w:rPr>
              <w:t>RH2071i</w:t>
            </w:r>
          </w:p>
        </w:tc>
        <w:tc>
          <w:tcPr>
            <w:tcW w:w="1597" w:type="dxa"/>
            <w:tcBorders>
              <w:tl2br w:val="nil"/>
              <w:tr2bl w:val="nil"/>
            </w:tcBorders>
            <w:vAlign w:val="center"/>
          </w:tcPr>
          <w:p w14:paraId="067A4DF0">
            <w:pPr>
              <w:keepNext w:val="0"/>
              <w:keepLines w:val="0"/>
              <w:suppressLineNumbers w:val="0"/>
              <w:spacing w:before="0" w:beforeAutospacing="0" w:after="0" w:afterAutospacing="0"/>
              <w:ind w:left="0" w:right="0"/>
              <w:jc w:val="center"/>
              <w:rPr>
                <w:rFonts w:hint="default" w:ascii="Times New Roman" w:hAnsi="Times New Roman" w:eastAsia="宋体" w:cs="Times New Roman"/>
                <w:bCs/>
                <w:kern w:val="0"/>
                <w:szCs w:val="21"/>
                <w:highlight w:val="none"/>
              </w:rPr>
            </w:pPr>
            <w:r>
              <w:rPr>
                <w:rFonts w:hint="default" w:ascii="Times New Roman" w:hAnsi="Times New Roman" w:eastAsia="宋体" w:cs="Times New Roman"/>
                <w:bCs/>
                <w:kern w:val="0"/>
                <w:szCs w:val="21"/>
                <w:highlight w:val="none"/>
              </w:rPr>
              <w:t>GXZY23074</w:t>
            </w:r>
          </w:p>
        </w:tc>
        <w:tc>
          <w:tcPr>
            <w:tcW w:w="1360" w:type="dxa"/>
            <w:tcBorders>
              <w:tl2br w:val="nil"/>
              <w:tr2bl w:val="nil"/>
            </w:tcBorders>
            <w:vAlign w:val="center"/>
          </w:tcPr>
          <w:p w14:paraId="3645280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2024.8.27</w:t>
            </w:r>
          </w:p>
        </w:tc>
        <w:tc>
          <w:tcPr>
            <w:tcW w:w="954" w:type="dxa"/>
            <w:tcBorders>
              <w:tl2br w:val="nil"/>
              <w:tr2bl w:val="nil"/>
            </w:tcBorders>
            <w:vAlign w:val="center"/>
          </w:tcPr>
          <w:p w14:paraId="63B5671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是</w:t>
            </w:r>
          </w:p>
        </w:tc>
      </w:tr>
      <w:tr w14:paraId="7F3E2F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84" w:type="dxa"/>
            <w:tcBorders>
              <w:tl2br w:val="nil"/>
              <w:tr2bl w:val="nil"/>
            </w:tcBorders>
            <w:vAlign w:val="center"/>
          </w:tcPr>
          <w:p w14:paraId="0A5CE3DA">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bCs/>
                <w:kern w:val="0"/>
                <w:szCs w:val="21"/>
                <w:highlight w:val="none"/>
              </w:rPr>
              <w:t>真空箱气袋采样器</w:t>
            </w:r>
          </w:p>
        </w:tc>
        <w:tc>
          <w:tcPr>
            <w:tcW w:w="1532" w:type="dxa"/>
            <w:tcBorders>
              <w:tl2br w:val="nil"/>
              <w:tr2bl w:val="nil"/>
            </w:tcBorders>
            <w:vAlign w:val="center"/>
          </w:tcPr>
          <w:p w14:paraId="6C1DCA0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kern w:val="0"/>
                <w:szCs w:val="21"/>
                <w:highlight w:val="none"/>
              </w:rPr>
              <w:t>RH2071i</w:t>
            </w:r>
          </w:p>
        </w:tc>
        <w:tc>
          <w:tcPr>
            <w:tcW w:w="1597" w:type="dxa"/>
            <w:tcBorders>
              <w:tl2br w:val="nil"/>
              <w:tr2bl w:val="nil"/>
            </w:tcBorders>
            <w:vAlign w:val="center"/>
          </w:tcPr>
          <w:p w14:paraId="6402B01A">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Cs/>
                <w:kern w:val="0"/>
                <w:sz w:val="21"/>
                <w:szCs w:val="21"/>
                <w:highlight w:val="none"/>
                <w:lang w:val="en-US" w:eastAsia="zh-CN" w:bidi="ar-SA"/>
              </w:rPr>
            </w:pPr>
            <w:r>
              <w:rPr>
                <w:rFonts w:hint="default" w:ascii="Times New Roman" w:hAnsi="Times New Roman" w:eastAsia="宋体" w:cs="Times New Roman"/>
                <w:bCs/>
                <w:kern w:val="0"/>
                <w:szCs w:val="21"/>
                <w:highlight w:val="none"/>
              </w:rPr>
              <w:t>GXZY2307</w:t>
            </w:r>
            <w:r>
              <w:rPr>
                <w:rFonts w:hint="eastAsia" w:ascii="Times New Roman" w:hAnsi="Times New Roman" w:eastAsia="宋体" w:cs="Times New Roman"/>
                <w:bCs/>
                <w:kern w:val="0"/>
                <w:szCs w:val="21"/>
                <w:highlight w:val="none"/>
                <w:lang w:val="en-US" w:eastAsia="zh-CN"/>
              </w:rPr>
              <w:t>5</w:t>
            </w:r>
          </w:p>
        </w:tc>
        <w:tc>
          <w:tcPr>
            <w:tcW w:w="1360" w:type="dxa"/>
            <w:tcBorders>
              <w:tl2br w:val="nil"/>
              <w:tr2bl w:val="nil"/>
            </w:tcBorders>
            <w:vAlign w:val="center"/>
          </w:tcPr>
          <w:p w14:paraId="693E408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2024.8.27</w:t>
            </w:r>
          </w:p>
        </w:tc>
        <w:tc>
          <w:tcPr>
            <w:tcW w:w="954" w:type="dxa"/>
            <w:tcBorders>
              <w:tl2br w:val="nil"/>
              <w:tr2bl w:val="nil"/>
            </w:tcBorders>
            <w:vAlign w:val="center"/>
          </w:tcPr>
          <w:p w14:paraId="64E2F64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是</w:t>
            </w:r>
          </w:p>
        </w:tc>
      </w:tr>
      <w:tr w14:paraId="6D7E7F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84" w:type="dxa"/>
            <w:tcBorders>
              <w:tl2br w:val="nil"/>
              <w:tr2bl w:val="nil"/>
            </w:tcBorders>
            <w:vAlign w:val="center"/>
          </w:tcPr>
          <w:p w14:paraId="03798A5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kern w:val="0"/>
                <w:szCs w:val="21"/>
                <w:highlight w:val="none"/>
              </w:rPr>
            </w:pPr>
            <w:r>
              <w:rPr>
                <w:rFonts w:hint="default" w:ascii="Times New Roman" w:hAnsi="Times New Roman" w:eastAsia="宋体" w:cs="Times New Roman"/>
                <w:bCs/>
                <w:kern w:val="0"/>
                <w:szCs w:val="21"/>
                <w:highlight w:val="none"/>
              </w:rPr>
              <w:t>多功能声级计</w:t>
            </w:r>
          </w:p>
        </w:tc>
        <w:tc>
          <w:tcPr>
            <w:tcW w:w="1532" w:type="dxa"/>
            <w:tcBorders>
              <w:tl2br w:val="nil"/>
              <w:tr2bl w:val="nil"/>
            </w:tcBorders>
            <w:vAlign w:val="center"/>
          </w:tcPr>
          <w:p w14:paraId="62D77338">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Cs w:val="21"/>
                <w:highlight w:val="none"/>
              </w:rPr>
            </w:pPr>
            <w:r>
              <w:rPr>
                <w:rFonts w:hint="default" w:ascii="Times New Roman" w:hAnsi="Times New Roman" w:eastAsia="宋体" w:cs="Times New Roman"/>
                <w:bCs/>
                <w:kern w:val="0"/>
                <w:szCs w:val="21"/>
                <w:highlight w:val="none"/>
              </w:rPr>
              <w:t>AWA5688</w:t>
            </w:r>
          </w:p>
        </w:tc>
        <w:tc>
          <w:tcPr>
            <w:tcW w:w="1597" w:type="dxa"/>
            <w:tcBorders>
              <w:tl2br w:val="nil"/>
              <w:tr2bl w:val="nil"/>
            </w:tcBorders>
            <w:vAlign w:val="center"/>
          </w:tcPr>
          <w:p w14:paraId="235D60B6">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Cs w:val="21"/>
                <w:highlight w:val="none"/>
                <w:lang w:val="en-US"/>
              </w:rPr>
            </w:pPr>
            <w:r>
              <w:rPr>
                <w:rFonts w:hint="default" w:ascii="Times New Roman" w:hAnsi="Times New Roman" w:eastAsia="宋体" w:cs="Times New Roman"/>
                <w:bCs/>
                <w:kern w:val="0"/>
                <w:szCs w:val="21"/>
                <w:highlight w:val="none"/>
              </w:rPr>
              <w:t>GXZY21013</w:t>
            </w:r>
          </w:p>
        </w:tc>
        <w:tc>
          <w:tcPr>
            <w:tcW w:w="1360" w:type="dxa"/>
            <w:tcBorders>
              <w:tl2br w:val="nil"/>
              <w:tr2bl w:val="nil"/>
            </w:tcBorders>
            <w:vAlign w:val="center"/>
          </w:tcPr>
          <w:p w14:paraId="7910385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2025.6.1</w:t>
            </w:r>
          </w:p>
        </w:tc>
        <w:tc>
          <w:tcPr>
            <w:tcW w:w="954" w:type="dxa"/>
            <w:tcBorders>
              <w:tl2br w:val="nil"/>
              <w:tr2bl w:val="nil"/>
            </w:tcBorders>
            <w:vAlign w:val="center"/>
          </w:tcPr>
          <w:p w14:paraId="21AF82C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是</w:t>
            </w:r>
          </w:p>
        </w:tc>
      </w:tr>
    </w:tbl>
    <w:p w14:paraId="301437C0">
      <w:pPr>
        <w:pStyle w:val="3"/>
        <w:rPr>
          <w:rFonts w:eastAsia="宋体"/>
        </w:rPr>
      </w:pPr>
      <w:bookmarkStart w:id="96" w:name="_Toc31517"/>
      <w:r>
        <w:rPr>
          <w:rFonts w:eastAsia="宋体"/>
        </w:rPr>
        <w:t>8.3人员能力</w:t>
      </w:r>
      <w:bookmarkEnd w:id="96"/>
    </w:p>
    <w:p w14:paraId="1040CC94">
      <w:pPr>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公司技术人员配备数量充足，技术水平满足工作要求，监测人员录用、培训教育和能力确认/考核等活动规范，建立有人员档案，并对监测人员实施监督和管理，规避人员因素对监测数据正确性和可靠性的影响。</w:t>
      </w:r>
    </w:p>
    <w:p w14:paraId="5AF10DEC">
      <w:pPr>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按国家有关规定、监测技术规范和有关质量控制手册进行。参加环保设施竣工验收监测采样和测试的人员，按国家有关规定持证上岗。</w:t>
      </w:r>
    </w:p>
    <w:p w14:paraId="58C02CEF">
      <w:pPr>
        <w:pStyle w:val="3"/>
        <w:rPr>
          <w:rFonts w:eastAsia="宋体"/>
        </w:rPr>
      </w:pPr>
      <w:bookmarkStart w:id="97" w:name="_Toc31369"/>
      <w:r>
        <w:rPr>
          <w:rFonts w:eastAsia="宋体"/>
        </w:rPr>
        <w:t>8.4水质监测分析过程中的质量保证和质量控制</w:t>
      </w:r>
      <w:bookmarkEnd w:id="97"/>
    </w:p>
    <w:p w14:paraId="67213C0C">
      <w:pPr>
        <w:adjustRightInd w:val="0"/>
        <w:spacing w:line="360" w:lineRule="auto"/>
        <w:ind w:firstLine="480" w:firstLineChars="200"/>
        <w:jc w:val="left"/>
        <w:rPr>
          <w:rFonts w:hint="default" w:ascii="Times New Roman" w:hAnsi="Times New Roman" w:cs="Times New Roman"/>
          <w:sz w:val="24"/>
          <w:szCs w:val="24"/>
        </w:rPr>
      </w:pPr>
      <w:r>
        <w:rPr>
          <w:rFonts w:hint="eastAsia" w:ascii="Times New Roman" w:hAnsi="Times New Roman"/>
          <w:sz w:val="24"/>
          <w:szCs w:val="24"/>
        </w:rPr>
        <w:t>采样过程中采集不少于10%的平行样；实验室分析过程加不少于10%的平行样；对可以得到标准样品的或质量控制样品的项目，在分析的同时做10%质控样品分析；对无标准样品或质量控制样品的项目，且可以加标回收测试的，应在分析的同时做10%加标回收样品分析。废水的采样、保存和分析按照《浙江省环境监测质量保证技术规定</w:t>
      </w:r>
      <w:r>
        <w:rPr>
          <w:rFonts w:hint="default" w:ascii="Times New Roman" w:hAnsi="Times New Roman" w:cs="Times New Roman"/>
          <w:sz w:val="24"/>
          <w:szCs w:val="24"/>
        </w:rPr>
        <w:t>》（第三版 试行）的要求进行。</w:t>
      </w:r>
    </w:p>
    <w:p w14:paraId="022D89E2">
      <w:pPr>
        <w:jc w:val="center"/>
        <w:rPr>
          <w:rFonts w:hint="default" w:ascii="Times New Roman" w:hAnsi="Times New Roman" w:cs="Times New Roman" w:eastAsiaTheme="minorEastAsia"/>
          <w:b/>
          <w:highlight w:val="none"/>
          <w:lang w:val="en-US" w:eastAsia="zh-CN"/>
        </w:rPr>
      </w:pPr>
      <w:r>
        <w:rPr>
          <w:rFonts w:hint="default" w:ascii="Times New Roman" w:hAnsi="Times New Roman" w:cs="Times New Roman"/>
          <w:b/>
          <w:highlight w:val="none"/>
        </w:rPr>
        <w:t xml:space="preserve">表8.4-1 </w:t>
      </w:r>
      <w:r>
        <w:rPr>
          <w:rFonts w:hint="eastAsia" w:ascii="Times New Roman" w:hAnsi="Times New Roman" w:cs="Times New Roman"/>
          <w:b/>
          <w:highlight w:val="none"/>
          <w:lang w:val="en-US" w:eastAsia="zh-CN"/>
        </w:rPr>
        <w:t>水质加标样统计结果</w:t>
      </w:r>
    </w:p>
    <w:tbl>
      <w:tblPr>
        <w:tblStyle w:val="31"/>
        <w:tblW w:w="4805"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34"/>
        <w:gridCol w:w="1294"/>
        <w:gridCol w:w="1324"/>
        <w:gridCol w:w="1443"/>
        <w:gridCol w:w="1413"/>
        <w:gridCol w:w="1175"/>
      </w:tblGrid>
      <w:tr w14:paraId="17C862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94" w:type="dxa"/>
            <w:vAlign w:val="center"/>
          </w:tcPr>
          <w:p w14:paraId="7249F2F3">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b/>
                <w:szCs w:val="21"/>
                <w:highlight w:val="none"/>
              </w:rPr>
            </w:pPr>
            <w:r>
              <w:rPr>
                <w:rFonts w:hint="default" w:ascii="Times New Roman" w:hAnsi="Times New Roman" w:cs="Times New Roman"/>
                <w:b/>
                <w:szCs w:val="21"/>
                <w:highlight w:val="none"/>
              </w:rPr>
              <w:t>项目名称</w:t>
            </w:r>
          </w:p>
        </w:tc>
        <w:tc>
          <w:tcPr>
            <w:tcW w:w="1429" w:type="dxa"/>
            <w:vAlign w:val="center"/>
          </w:tcPr>
          <w:p w14:paraId="09C916A9">
            <w:pPr>
              <w:keepNext w:val="0"/>
              <w:keepLines w:val="0"/>
              <w:suppressLineNumbers w:val="0"/>
              <w:autoSpaceDE w:val="0"/>
              <w:autoSpaceDN w:val="0"/>
              <w:spacing w:before="0" w:beforeAutospacing="0" w:after="0" w:afterAutospacing="0"/>
              <w:ind w:left="0" w:right="0"/>
              <w:jc w:val="center"/>
              <w:rPr>
                <w:rFonts w:hint="eastAsia" w:ascii="Times New Roman" w:hAnsi="Times New Roman" w:cs="Times New Roman"/>
                <w:b/>
                <w:szCs w:val="21"/>
                <w:highlight w:val="none"/>
                <w:lang w:val="en-US" w:eastAsia="zh-CN"/>
              </w:rPr>
            </w:pPr>
            <w:r>
              <w:rPr>
                <w:rFonts w:hint="eastAsia" w:ascii="Times New Roman" w:hAnsi="Times New Roman" w:cs="Times New Roman"/>
                <w:b/>
                <w:szCs w:val="21"/>
                <w:highlight w:val="none"/>
                <w:lang w:val="en-US" w:eastAsia="zh-CN"/>
              </w:rPr>
              <w:t>加标量</w:t>
            </w:r>
          </w:p>
          <w:p w14:paraId="45E7DDAB">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eastAsiaTheme="minorEastAsia"/>
                <w:b/>
                <w:szCs w:val="21"/>
                <w:highlight w:val="none"/>
                <w:lang w:val="en-US" w:eastAsia="zh-CN"/>
              </w:rPr>
            </w:pPr>
            <w:r>
              <w:rPr>
                <w:rFonts w:hint="eastAsia" w:ascii="Times New Roman" w:hAnsi="Times New Roman" w:cs="Times New Roman"/>
                <w:b/>
                <w:szCs w:val="21"/>
                <w:highlight w:val="none"/>
                <w:lang w:val="en-US" w:eastAsia="zh-CN"/>
              </w:rPr>
              <w:t>（μg）</w:t>
            </w:r>
          </w:p>
        </w:tc>
        <w:tc>
          <w:tcPr>
            <w:tcW w:w="1462" w:type="dxa"/>
            <w:vAlign w:val="center"/>
          </w:tcPr>
          <w:p w14:paraId="48154154">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b/>
                <w:szCs w:val="21"/>
                <w:highlight w:val="none"/>
              </w:rPr>
            </w:pPr>
            <w:r>
              <w:rPr>
                <w:rFonts w:hint="eastAsia" w:ascii="Times New Roman" w:hAnsi="Times New Roman" w:cs="Times New Roman"/>
                <w:b/>
                <w:szCs w:val="21"/>
                <w:highlight w:val="none"/>
                <w:lang w:val="en-US" w:eastAsia="zh-CN"/>
              </w:rPr>
              <w:t>加标</w:t>
            </w:r>
            <w:r>
              <w:rPr>
                <w:rFonts w:hint="default" w:ascii="Times New Roman" w:hAnsi="Times New Roman" w:cs="Times New Roman"/>
                <w:b/>
                <w:szCs w:val="21"/>
                <w:highlight w:val="none"/>
              </w:rPr>
              <w:t>测</w:t>
            </w:r>
            <w:r>
              <w:rPr>
                <w:rFonts w:hint="eastAsia" w:ascii="Times New Roman" w:hAnsi="Times New Roman" w:cs="Times New Roman"/>
                <w:b/>
                <w:szCs w:val="21"/>
                <w:highlight w:val="none"/>
                <w:lang w:val="en-US" w:eastAsia="zh-CN"/>
              </w:rPr>
              <w:t>得</w:t>
            </w:r>
            <w:r>
              <w:rPr>
                <w:rFonts w:hint="default" w:ascii="Times New Roman" w:hAnsi="Times New Roman" w:cs="Times New Roman"/>
                <w:b/>
                <w:szCs w:val="21"/>
                <w:highlight w:val="none"/>
              </w:rPr>
              <w:t>值</w:t>
            </w:r>
          </w:p>
          <w:p w14:paraId="4F225161">
            <w:pPr>
              <w:keepNext w:val="0"/>
              <w:keepLines w:val="0"/>
              <w:suppressLineNumbers w:val="0"/>
              <w:autoSpaceDE w:val="0"/>
              <w:autoSpaceDN w:val="0"/>
              <w:spacing w:before="0" w:beforeAutospacing="0" w:after="0" w:afterAutospacing="0"/>
              <w:ind w:left="0" w:right="0"/>
              <w:jc w:val="center"/>
              <w:rPr>
                <w:rFonts w:hint="eastAsia" w:ascii="Times New Roman" w:hAnsi="Times New Roman" w:cs="Times New Roman" w:eastAsiaTheme="minorEastAsia"/>
                <w:b/>
                <w:szCs w:val="21"/>
                <w:highlight w:val="none"/>
                <w:lang w:eastAsia="zh-CN"/>
              </w:rPr>
            </w:pPr>
            <w:r>
              <w:rPr>
                <w:rFonts w:hint="default" w:ascii="Times New Roman" w:hAnsi="Times New Roman" w:cs="Times New Roman"/>
                <w:b/>
                <w:szCs w:val="21"/>
                <w:highlight w:val="none"/>
              </w:rPr>
              <w:t>（</w:t>
            </w:r>
            <w:r>
              <w:rPr>
                <w:rFonts w:hint="eastAsia" w:ascii="Times New Roman" w:hAnsi="Times New Roman" w:cs="Times New Roman"/>
                <w:b/>
                <w:szCs w:val="21"/>
                <w:highlight w:val="none"/>
                <w:lang w:val="en-US" w:eastAsia="zh-CN"/>
              </w:rPr>
              <w:t>μg</w:t>
            </w:r>
            <w:r>
              <w:rPr>
                <w:rFonts w:hint="default" w:ascii="Times New Roman" w:hAnsi="Times New Roman" w:cs="Times New Roman"/>
                <w:b/>
                <w:szCs w:val="21"/>
                <w:highlight w:val="none"/>
              </w:rPr>
              <w:t>）</w:t>
            </w:r>
            <w:r>
              <w:rPr>
                <w:rFonts w:hint="eastAsia" w:ascii="Times New Roman" w:hAnsi="Times New Roman" w:cs="Times New Roman"/>
                <w:b/>
                <w:szCs w:val="21"/>
                <w:highlight w:val="none"/>
                <w:lang w:val="en-US" w:eastAsia="zh-CN"/>
              </w:rPr>
              <w:t xml:space="preserve"> </w:t>
            </w:r>
          </w:p>
        </w:tc>
        <w:tc>
          <w:tcPr>
            <w:tcW w:w="1593" w:type="dxa"/>
            <w:vAlign w:val="center"/>
          </w:tcPr>
          <w:p w14:paraId="45896B42">
            <w:pPr>
              <w:keepNext w:val="0"/>
              <w:keepLines w:val="0"/>
              <w:suppressLineNumbers w:val="0"/>
              <w:autoSpaceDE w:val="0"/>
              <w:autoSpaceDN w:val="0"/>
              <w:spacing w:before="0" w:beforeAutospacing="0" w:after="0" w:afterAutospacing="0"/>
              <w:ind w:left="0" w:right="0"/>
              <w:jc w:val="center"/>
              <w:rPr>
                <w:rFonts w:hint="eastAsia" w:ascii="Times New Roman" w:hAnsi="Times New Roman" w:cs="Times New Roman"/>
                <w:b/>
                <w:szCs w:val="21"/>
                <w:highlight w:val="none"/>
                <w:lang w:val="en-US" w:eastAsia="zh-CN"/>
              </w:rPr>
            </w:pPr>
            <w:r>
              <w:rPr>
                <w:rFonts w:hint="eastAsia" w:ascii="Times New Roman" w:hAnsi="Times New Roman" w:cs="Times New Roman"/>
                <w:b/>
                <w:szCs w:val="21"/>
                <w:highlight w:val="none"/>
                <w:lang w:val="en-US" w:eastAsia="zh-CN"/>
              </w:rPr>
              <w:t>加标回收率</w:t>
            </w:r>
          </w:p>
          <w:p w14:paraId="73B98994">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eastAsiaTheme="minorEastAsia"/>
                <w:b/>
                <w:szCs w:val="21"/>
                <w:highlight w:val="none"/>
                <w:lang w:val="en-US" w:eastAsia="zh-CN"/>
              </w:rPr>
            </w:pPr>
            <w:r>
              <w:rPr>
                <w:rFonts w:hint="eastAsia" w:ascii="Times New Roman" w:hAnsi="Times New Roman" w:cs="Times New Roman"/>
                <w:b/>
                <w:szCs w:val="21"/>
                <w:highlight w:val="none"/>
                <w:lang w:val="en-US" w:eastAsia="zh-CN"/>
              </w:rPr>
              <w:t>（%）</w:t>
            </w:r>
          </w:p>
        </w:tc>
        <w:tc>
          <w:tcPr>
            <w:tcW w:w="1560" w:type="dxa"/>
            <w:vAlign w:val="center"/>
          </w:tcPr>
          <w:p w14:paraId="2022C622">
            <w:pPr>
              <w:keepNext w:val="0"/>
              <w:keepLines w:val="0"/>
              <w:suppressLineNumbers w:val="0"/>
              <w:autoSpaceDE w:val="0"/>
              <w:autoSpaceDN w:val="0"/>
              <w:spacing w:before="0" w:beforeAutospacing="0" w:after="0" w:afterAutospacing="0"/>
              <w:ind w:left="0" w:right="0"/>
              <w:jc w:val="center"/>
              <w:rPr>
                <w:rFonts w:hint="eastAsia" w:ascii="Times New Roman" w:hAnsi="Times New Roman" w:cs="Times New Roman"/>
                <w:b/>
                <w:szCs w:val="21"/>
                <w:highlight w:val="none"/>
                <w:lang w:val="en-US" w:eastAsia="zh-CN"/>
              </w:rPr>
            </w:pPr>
            <w:r>
              <w:rPr>
                <w:rFonts w:hint="eastAsia" w:ascii="Times New Roman" w:hAnsi="Times New Roman" w:cs="Times New Roman"/>
                <w:b/>
                <w:szCs w:val="21"/>
                <w:highlight w:val="none"/>
                <w:lang w:val="en-US" w:eastAsia="zh-CN"/>
              </w:rPr>
              <w:t>质控要求</w:t>
            </w:r>
          </w:p>
          <w:p w14:paraId="66E6011A">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eastAsiaTheme="minorEastAsia"/>
                <w:b/>
                <w:szCs w:val="21"/>
                <w:highlight w:val="none"/>
                <w:lang w:val="en-US" w:eastAsia="zh-CN"/>
              </w:rPr>
            </w:pPr>
            <w:r>
              <w:rPr>
                <w:rFonts w:hint="eastAsia" w:ascii="Times New Roman" w:hAnsi="Times New Roman" w:cs="Times New Roman"/>
                <w:b/>
                <w:szCs w:val="21"/>
                <w:highlight w:val="none"/>
                <w:lang w:val="en-US" w:eastAsia="zh-CN"/>
              </w:rPr>
              <w:t>（%）</w:t>
            </w:r>
          </w:p>
        </w:tc>
        <w:tc>
          <w:tcPr>
            <w:tcW w:w="1297" w:type="dxa"/>
            <w:vAlign w:val="center"/>
          </w:tcPr>
          <w:p w14:paraId="139B28BD">
            <w:pPr>
              <w:keepNext w:val="0"/>
              <w:keepLines w:val="0"/>
              <w:suppressLineNumbers w:val="0"/>
              <w:autoSpaceDE w:val="0"/>
              <w:autoSpaceDN w:val="0"/>
              <w:spacing w:before="0" w:beforeAutospacing="0" w:after="0" w:afterAutospacing="0"/>
              <w:ind w:left="0" w:right="0"/>
              <w:jc w:val="center"/>
              <w:rPr>
                <w:rFonts w:hint="eastAsia" w:ascii="Times New Roman" w:hAnsi="Times New Roman" w:cs="Times New Roman"/>
                <w:b/>
                <w:szCs w:val="21"/>
                <w:highlight w:val="none"/>
                <w:lang w:val="en-US" w:eastAsia="zh-CN"/>
              </w:rPr>
            </w:pPr>
            <w:r>
              <w:rPr>
                <w:rFonts w:hint="eastAsia" w:ascii="Times New Roman" w:hAnsi="Times New Roman" w:cs="Times New Roman"/>
                <w:b/>
                <w:szCs w:val="21"/>
                <w:highlight w:val="none"/>
                <w:lang w:val="en-US" w:eastAsia="zh-CN"/>
              </w:rPr>
              <w:t>结果判定</w:t>
            </w:r>
          </w:p>
        </w:tc>
      </w:tr>
      <w:tr w14:paraId="3FFA4B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94" w:type="dxa"/>
            <w:vAlign w:val="center"/>
          </w:tcPr>
          <w:p w14:paraId="43B42D30">
            <w:pPr>
              <w:keepNext w:val="0"/>
              <w:keepLines w:val="0"/>
              <w:suppressLineNumbers w:val="0"/>
              <w:autoSpaceDE w:val="0"/>
              <w:autoSpaceDN w:val="0"/>
              <w:spacing w:before="0" w:beforeAutospacing="0" w:after="0" w:afterAutospacing="0"/>
              <w:ind w:left="0" w:right="0"/>
              <w:jc w:val="center"/>
              <w:rPr>
                <w:rFonts w:hint="eastAsia" w:ascii="Times New Roman" w:hAnsi="Times New Roman" w:cs="Times New Roman" w:eastAsiaTheme="minorEastAsia"/>
                <w:b w:val="0"/>
                <w:bCs/>
                <w:szCs w:val="21"/>
                <w:highlight w:val="none"/>
                <w:lang w:val="en-US" w:eastAsia="zh-CN"/>
              </w:rPr>
            </w:pPr>
            <w:r>
              <w:rPr>
                <w:rFonts w:hint="eastAsia" w:ascii="Times New Roman" w:hAnsi="Times New Roman" w:cs="Times New Roman"/>
                <w:b w:val="0"/>
                <w:bCs/>
                <w:szCs w:val="21"/>
                <w:highlight w:val="none"/>
                <w:lang w:val="en-US" w:eastAsia="zh-CN"/>
              </w:rPr>
              <w:t>总磷</w:t>
            </w:r>
          </w:p>
        </w:tc>
        <w:tc>
          <w:tcPr>
            <w:tcW w:w="1429" w:type="dxa"/>
            <w:vAlign w:val="center"/>
          </w:tcPr>
          <w:p w14:paraId="1FAA1788">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eastAsiaTheme="minorEastAsia"/>
                <w:b w:val="0"/>
                <w:bCs/>
                <w:szCs w:val="21"/>
                <w:highlight w:val="none"/>
                <w:lang w:val="en-US" w:eastAsia="zh-CN"/>
              </w:rPr>
            </w:pPr>
            <w:r>
              <w:rPr>
                <w:rFonts w:hint="eastAsia" w:ascii="Times New Roman" w:hAnsi="Times New Roman" w:cs="Times New Roman"/>
                <w:b w:val="0"/>
                <w:bCs/>
                <w:szCs w:val="21"/>
                <w:highlight w:val="none"/>
                <w:lang w:val="en-US" w:eastAsia="zh-CN"/>
              </w:rPr>
              <w:t>2.00</w:t>
            </w:r>
          </w:p>
        </w:tc>
        <w:tc>
          <w:tcPr>
            <w:tcW w:w="1462" w:type="dxa"/>
            <w:vAlign w:val="center"/>
          </w:tcPr>
          <w:p w14:paraId="7488B306">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eastAsiaTheme="minorEastAsia"/>
                <w:b w:val="0"/>
                <w:bCs/>
                <w:szCs w:val="21"/>
                <w:highlight w:val="none"/>
                <w:lang w:val="en-US" w:eastAsia="zh-CN"/>
              </w:rPr>
            </w:pPr>
            <w:r>
              <w:rPr>
                <w:rFonts w:hint="eastAsia" w:ascii="Times New Roman" w:hAnsi="Times New Roman" w:cs="Times New Roman"/>
                <w:b w:val="0"/>
                <w:bCs/>
                <w:szCs w:val="21"/>
                <w:highlight w:val="none"/>
                <w:lang w:val="en-US" w:eastAsia="zh-CN"/>
              </w:rPr>
              <w:t>1.97</w:t>
            </w:r>
          </w:p>
        </w:tc>
        <w:tc>
          <w:tcPr>
            <w:tcW w:w="1593" w:type="dxa"/>
            <w:vAlign w:val="center"/>
          </w:tcPr>
          <w:p w14:paraId="30DB0181">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eastAsiaTheme="minorEastAsia"/>
                <w:b w:val="0"/>
                <w:bCs/>
                <w:szCs w:val="21"/>
                <w:highlight w:val="none"/>
                <w:lang w:val="en-US" w:eastAsia="zh-CN"/>
              </w:rPr>
            </w:pPr>
            <w:r>
              <w:rPr>
                <w:rFonts w:hint="eastAsia" w:ascii="Times New Roman" w:hAnsi="Times New Roman" w:cs="Times New Roman"/>
                <w:b w:val="0"/>
                <w:bCs/>
                <w:szCs w:val="21"/>
                <w:highlight w:val="none"/>
                <w:lang w:val="en-US" w:eastAsia="zh-CN"/>
              </w:rPr>
              <w:t>98.5</w:t>
            </w:r>
          </w:p>
        </w:tc>
        <w:tc>
          <w:tcPr>
            <w:tcW w:w="1560" w:type="dxa"/>
            <w:vAlign w:val="center"/>
          </w:tcPr>
          <w:p w14:paraId="7DD727FA">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eastAsiaTheme="minorEastAsia"/>
                <w:b w:val="0"/>
                <w:bCs/>
                <w:szCs w:val="21"/>
                <w:highlight w:val="none"/>
                <w:lang w:val="en-US" w:eastAsia="zh-CN"/>
              </w:rPr>
            </w:pPr>
            <w:r>
              <w:rPr>
                <w:rFonts w:hint="eastAsia" w:ascii="Times New Roman" w:hAnsi="Times New Roman" w:cs="Times New Roman"/>
                <w:b w:val="0"/>
                <w:bCs/>
                <w:szCs w:val="21"/>
                <w:highlight w:val="none"/>
                <w:lang w:val="en-US" w:eastAsia="zh-CN"/>
              </w:rPr>
              <w:t>95-105</w:t>
            </w:r>
          </w:p>
        </w:tc>
        <w:tc>
          <w:tcPr>
            <w:tcW w:w="1297" w:type="dxa"/>
            <w:vAlign w:val="center"/>
          </w:tcPr>
          <w:p w14:paraId="487BF3C1">
            <w:pPr>
              <w:keepNext w:val="0"/>
              <w:keepLines w:val="0"/>
              <w:suppressLineNumbers w:val="0"/>
              <w:autoSpaceDE w:val="0"/>
              <w:autoSpaceDN w:val="0"/>
              <w:spacing w:before="0" w:beforeAutospacing="0" w:after="0" w:afterAutospacing="0"/>
              <w:ind w:left="0" w:right="0"/>
              <w:jc w:val="center"/>
              <w:rPr>
                <w:rFonts w:hint="eastAsia" w:ascii="Times New Roman" w:hAnsi="Times New Roman" w:cs="Times New Roman" w:eastAsiaTheme="minorEastAsia"/>
                <w:b w:val="0"/>
                <w:bCs/>
                <w:szCs w:val="21"/>
                <w:highlight w:val="none"/>
                <w:lang w:val="en-US" w:eastAsia="zh-CN"/>
              </w:rPr>
            </w:pPr>
            <w:r>
              <w:rPr>
                <w:rFonts w:hint="eastAsia" w:ascii="Times New Roman" w:hAnsi="Times New Roman" w:cs="Times New Roman"/>
                <w:b w:val="0"/>
                <w:bCs/>
                <w:szCs w:val="21"/>
                <w:highlight w:val="none"/>
                <w:lang w:val="en-US" w:eastAsia="zh-CN"/>
              </w:rPr>
              <w:t>符合</w:t>
            </w:r>
          </w:p>
        </w:tc>
      </w:tr>
    </w:tbl>
    <w:p w14:paraId="45F2084A">
      <w:pPr>
        <w:keepNext w:val="0"/>
        <w:keepLines w:val="0"/>
        <w:pageBreakBefore w:val="0"/>
        <w:widowControl w:val="0"/>
        <w:kinsoku/>
        <w:wordWrap/>
        <w:overflowPunct/>
        <w:topLinePunct w:val="0"/>
        <w:autoSpaceDE/>
        <w:autoSpaceDN/>
        <w:bidi w:val="0"/>
        <w:adjustRightInd/>
        <w:snapToGrid/>
        <w:spacing w:line="100" w:lineRule="exact"/>
        <w:jc w:val="center"/>
        <w:textAlignment w:val="auto"/>
        <w:rPr>
          <w:rFonts w:hint="default" w:ascii="Times New Roman" w:hAnsi="Times New Roman" w:cs="Times New Roman"/>
          <w:b/>
          <w:sz w:val="10"/>
          <w:szCs w:val="10"/>
          <w:highlight w:val="none"/>
        </w:rPr>
      </w:pPr>
    </w:p>
    <w:p w14:paraId="0C3A3451">
      <w:pPr>
        <w:jc w:val="center"/>
        <w:rPr>
          <w:rFonts w:hint="default" w:ascii="Times New Roman" w:hAnsi="Times New Roman" w:cs="Times New Roman" w:eastAsiaTheme="minorEastAsia"/>
          <w:b/>
          <w:highlight w:val="none"/>
          <w:lang w:val="en-US" w:eastAsia="zh-CN"/>
        </w:rPr>
      </w:pPr>
      <w:r>
        <w:rPr>
          <w:rFonts w:hint="default" w:ascii="Times New Roman" w:hAnsi="Times New Roman" w:cs="Times New Roman"/>
          <w:b/>
          <w:highlight w:val="none"/>
        </w:rPr>
        <w:t>表8.4-</w:t>
      </w:r>
      <w:r>
        <w:rPr>
          <w:rFonts w:hint="eastAsia" w:ascii="Times New Roman" w:hAnsi="Times New Roman" w:cs="Times New Roman"/>
          <w:b/>
          <w:highlight w:val="none"/>
          <w:lang w:val="en-US" w:eastAsia="zh-CN"/>
        </w:rPr>
        <w:t>2</w:t>
      </w:r>
      <w:r>
        <w:rPr>
          <w:rFonts w:hint="default" w:ascii="Times New Roman" w:hAnsi="Times New Roman" w:cs="Times New Roman"/>
          <w:b/>
          <w:highlight w:val="none"/>
        </w:rPr>
        <w:t xml:space="preserve"> </w:t>
      </w:r>
      <w:r>
        <w:rPr>
          <w:rFonts w:hint="eastAsia" w:ascii="Times New Roman" w:hAnsi="Times New Roman" w:cs="Times New Roman"/>
          <w:b/>
          <w:highlight w:val="none"/>
          <w:lang w:val="en-US" w:eastAsia="zh-CN"/>
        </w:rPr>
        <w:t>水质平行样统计结果</w:t>
      </w:r>
    </w:p>
    <w:tbl>
      <w:tblPr>
        <w:tblStyle w:val="31"/>
        <w:tblW w:w="4805"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938"/>
        <w:gridCol w:w="1177"/>
        <w:gridCol w:w="1177"/>
        <w:gridCol w:w="1403"/>
        <w:gridCol w:w="1314"/>
        <w:gridCol w:w="1175"/>
      </w:tblGrid>
      <w:tr w14:paraId="0282EA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1" w:hRule="atLeast"/>
          <w:tblHeader/>
          <w:jc w:val="center"/>
        </w:trPr>
        <w:tc>
          <w:tcPr>
            <w:tcW w:w="1938" w:type="dxa"/>
            <w:vMerge w:val="restart"/>
            <w:vAlign w:val="center"/>
          </w:tcPr>
          <w:p w14:paraId="6A2EFC9F">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b/>
                <w:szCs w:val="21"/>
                <w:highlight w:val="none"/>
              </w:rPr>
            </w:pPr>
            <w:r>
              <w:rPr>
                <w:rFonts w:hint="default" w:ascii="Times New Roman" w:hAnsi="Times New Roman" w:cs="Times New Roman"/>
                <w:b/>
                <w:szCs w:val="21"/>
                <w:highlight w:val="none"/>
              </w:rPr>
              <w:t>项目名称</w:t>
            </w:r>
          </w:p>
        </w:tc>
        <w:tc>
          <w:tcPr>
            <w:tcW w:w="2354" w:type="dxa"/>
            <w:gridSpan w:val="2"/>
            <w:vAlign w:val="center"/>
          </w:tcPr>
          <w:p w14:paraId="588DF193">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eastAsiaTheme="minorEastAsia"/>
                <w:b/>
                <w:szCs w:val="21"/>
                <w:highlight w:val="none"/>
                <w:lang w:val="en-US" w:eastAsia="zh-CN"/>
              </w:rPr>
            </w:pPr>
            <w:r>
              <w:rPr>
                <w:rFonts w:hint="eastAsia" w:ascii="Times New Roman" w:hAnsi="Times New Roman" w:cs="Times New Roman"/>
                <w:b/>
                <w:szCs w:val="21"/>
                <w:highlight w:val="none"/>
                <w:lang w:val="en-US" w:eastAsia="zh-CN"/>
              </w:rPr>
              <w:t>测得值（mg/L）</w:t>
            </w:r>
          </w:p>
        </w:tc>
        <w:tc>
          <w:tcPr>
            <w:tcW w:w="1403" w:type="dxa"/>
            <w:vMerge w:val="restart"/>
            <w:vAlign w:val="center"/>
          </w:tcPr>
          <w:p w14:paraId="1671596B">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eastAsiaTheme="minorEastAsia"/>
                <w:b/>
                <w:szCs w:val="21"/>
                <w:highlight w:val="none"/>
                <w:lang w:val="en-US" w:eastAsia="zh-CN"/>
              </w:rPr>
            </w:pPr>
            <w:r>
              <w:rPr>
                <w:rFonts w:hint="eastAsia" w:ascii="Times New Roman" w:hAnsi="Times New Roman" w:cs="Times New Roman"/>
                <w:b/>
                <w:szCs w:val="21"/>
                <w:highlight w:val="none"/>
                <w:lang w:val="en-US" w:eastAsia="zh-CN"/>
              </w:rPr>
              <w:t>RD值（%）</w:t>
            </w:r>
          </w:p>
        </w:tc>
        <w:tc>
          <w:tcPr>
            <w:tcW w:w="1314" w:type="dxa"/>
            <w:vMerge w:val="restart"/>
            <w:vAlign w:val="center"/>
          </w:tcPr>
          <w:p w14:paraId="1DA8915F">
            <w:pPr>
              <w:keepNext w:val="0"/>
              <w:keepLines w:val="0"/>
              <w:suppressLineNumbers w:val="0"/>
              <w:autoSpaceDE w:val="0"/>
              <w:autoSpaceDN w:val="0"/>
              <w:spacing w:before="0" w:beforeAutospacing="0" w:after="0" w:afterAutospacing="0"/>
              <w:ind w:left="0" w:right="0"/>
              <w:jc w:val="center"/>
              <w:rPr>
                <w:rFonts w:hint="eastAsia" w:ascii="Times New Roman" w:hAnsi="Times New Roman" w:cs="Times New Roman"/>
                <w:b/>
                <w:szCs w:val="21"/>
                <w:highlight w:val="none"/>
                <w:lang w:val="en-US" w:eastAsia="zh-CN"/>
              </w:rPr>
            </w:pPr>
            <w:r>
              <w:rPr>
                <w:rFonts w:hint="eastAsia" w:ascii="Times New Roman" w:hAnsi="Times New Roman" w:cs="Times New Roman"/>
                <w:b/>
                <w:szCs w:val="21"/>
                <w:highlight w:val="none"/>
                <w:lang w:val="en-US" w:eastAsia="zh-CN"/>
              </w:rPr>
              <w:t>质控要求</w:t>
            </w:r>
          </w:p>
          <w:p w14:paraId="2AAB6A0A">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eastAsiaTheme="minorEastAsia"/>
                <w:b/>
                <w:szCs w:val="21"/>
                <w:highlight w:val="none"/>
                <w:lang w:val="en-US" w:eastAsia="zh-CN"/>
              </w:rPr>
            </w:pPr>
            <w:r>
              <w:rPr>
                <w:rFonts w:hint="eastAsia" w:ascii="Times New Roman" w:hAnsi="Times New Roman" w:cs="Times New Roman"/>
                <w:b/>
                <w:szCs w:val="21"/>
                <w:highlight w:val="none"/>
                <w:lang w:val="en-US" w:eastAsia="zh-CN"/>
              </w:rPr>
              <w:t>（%）</w:t>
            </w:r>
          </w:p>
        </w:tc>
        <w:tc>
          <w:tcPr>
            <w:tcW w:w="1175" w:type="dxa"/>
            <w:vMerge w:val="restart"/>
            <w:vAlign w:val="center"/>
          </w:tcPr>
          <w:p w14:paraId="58651C7E">
            <w:pPr>
              <w:keepNext w:val="0"/>
              <w:keepLines w:val="0"/>
              <w:suppressLineNumbers w:val="0"/>
              <w:autoSpaceDE w:val="0"/>
              <w:autoSpaceDN w:val="0"/>
              <w:spacing w:before="0" w:beforeAutospacing="0" w:after="0" w:afterAutospacing="0"/>
              <w:ind w:left="0" w:right="0"/>
              <w:jc w:val="center"/>
              <w:rPr>
                <w:rFonts w:hint="eastAsia" w:ascii="Times New Roman" w:hAnsi="Times New Roman" w:cs="Times New Roman"/>
                <w:b/>
                <w:szCs w:val="21"/>
                <w:highlight w:val="none"/>
                <w:lang w:val="en-US" w:eastAsia="zh-CN"/>
              </w:rPr>
            </w:pPr>
            <w:r>
              <w:rPr>
                <w:rFonts w:hint="eastAsia" w:ascii="Times New Roman" w:hAnsi="Times New Roman" w:cs="Times New Roman"/>
                <w:b/>
                <w:szCs w:val="21"/>
                <w:highlight w:val="none"/>
                <w:lang w:val="en-US" w:eastAsia="zh-CN"/>
              </w:rPr>
              <w:t>结果判定</w:t>
            </w:r>
          </w:p>
        </w:tc>
      </w:tr>
      <w:tr w14:paraId="3ED374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1" w:hRule="atLeast"/>
          <w:tblHeader/>
          <w:jc w:val="center"/>
        </w:trPr>
        <w:tc>
          <w:tcPr>
            <w:tcW w:w="1938" w:type="dxa"/>
            <w:vMerge w:val="continue"/>
            <w:vAlign w:val="center"/>
          </w:tcPr>
          <w:p w14:paraId="38B12CBC">
            <w:pPr>
              <w:keepNext w:val="0"/>
              <w:keepLines w:val="0"/>
              <w:suppressLineNumbers w:val="0"/>
              <w:autoSpaceDE w:val="0"/>
              <w:autoSpaceDN w:val="0"/>
              <w:spacing w:before="0" w:beforeAutospacing="0" w:after="0" w:afterAutospacing="0"/>
              <w:ind w:left="0" w:right="0"/>
              <w:jc w:val="center"/>
              <w:rPr>
                <w:rFonts w:hint="default"/>
                <w:highlight w:val="none"/>
              </w:rPr>
            </w:pPr>
          </w:p>
        </w:tc>
        <w:tc>
          <w:tcPr>
            <w:tcW w:w="1177" w:type="dxa"/>
            <w:vAlign w:val="center"/>
          </w:tcPr>
          <w:p w14:paraId="3B152ADF">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eastAsiaTheme="minorEastAsia"/>
                <w:b/>
                <w:szCs w:val="21"/>
                <w:highlight w:val="none"/>
                <w:lang w:val="en-US" w:eastAsia="zh-CN"/>
              </w:rPr>
            </w:pPr>
            <w:r>
              <w:rPr>
                <w:rFonts w:hint="eastAsia" w:ascii="Times New Roman" w:hAnsi="Times New Roman" w:cs="Times New Roman"/>
                <w:b/>
                <w:szCs w:val="21"/>
                <w:highlight w:val="none"/>
                <w:lang w:val="en-US" w:eastAsia="zh-CN"/>
              </w:rPr>
              <w:t>A样</w:t>
            </w:r>
          </w:p>
        </w:tc>
        <w:tc>
          <w:tcPr>
            <w:tcW w:w="1177" w:type="dxa"/>
            <w:vAlign w:val="center"/>
          </w:tcPr>
          <w:p w14:paraId="15B3754C">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eastAsiaTheme="minorEastAsia"/>
                <w:b/>
                <w:szCs w:val="21"/>
                <w:highlight w:val="none"/>
                <w:lang w:val="en-US" w:eastAsia="zh-CN"/>
              </w:rPr>
            </w:pPr>
            <w:r>
              <w:rPr>
                <w:rFonts w:hint="eastAsia" w:ascii="Times New Roman" w:hAnsi="Times New Roman" w:cs="Times New Roman"/>
                <w:b/>
                <w:szCs w:val="21"/>
                <w:highlight w:val="none"/>
                <w:lang w:val="en-US" w:eastAsia="zh-CN"/>
              </w:rPr>
              <w:t>B样</w:t>
            </w:r>
          </w:p>
        </w:tc>
        <w:tc>
          <w:tcPr>
            <w:tcW w:w="1403" w:type="dxa"/>
            <w:vMerge w:val="continue"/>
            <w:vAlign w:val="center"/>
          </w:tcPr>
          <w:p w14:paraId="4DBB87F5">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eastAsiaTheme="minorEastAsia"/>
                <w:b/>
                <w:szCs w:val="21"/>
                <w:highlight w:val="none"/>
                <w:lang w:val="en-US" w:eastAsia="zh-CN"/>
              </w:rPr>
            </w:pPr>
          </w:p>
        </w:tc>
        <w:tc>
          <w:tcPr>
            <w:tcW w:w="1314" w:type="dxa"/>
            <w:vMerge w:val="continue"/>
            <w:vAlign w:val="center"/>
          </w:tcPr>
          <w:p w14:paraId="48E1F016">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eastAsiaTheme="minorEastAsia"/>
                <w:b/>
                <w:szCs w:val="21"/>
                <w:highlight w:val="none"/>
                <w:lang w:val="en-US" w:eastAsia="zh-CN"/>
              </w:rPr>
            </w:pPr>
          </w:p>
        </w:tc>
        <w:tc>
          <w:tcPr>
            <w:tcW w:w="1175" w:type="dxa"/>
            <w:vMerge w:val="continue"/>
            <w:vAlign w:val="center"/>
          </w:tcPr>
          <w:p w14:paraId="469BF8DB">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eastAsiaTheme="minorEastAsia"/>
                <w:b/>
                <w:szCs w:val="21"/>
                <w:highlight w:val="none"/>
                <w:lang w:val="en-US" w:eastAsia="zh-CN"/>
              </w:rPr>
            </w:pPr>
          </w:p>
        </w:tc>
      </w:tr>
      <w:tr w14:paraId="2904B1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938" w:type="dxa"/>
            <w:vAlign w:val="center"/>
          </w:tcPr>
          <w:p w14:paraId="0DD7167D">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eastAsiaTheme="minorEastAsia"/>
                <w:b w:val="0"/>
                <w:bCs/>
                <w:kern w:val="2"/>
                <w:sz w:val="21"/>
                <w:szCs w:val="21"/>
                <w:highlight w:val="none"/>
                <w:lang w:val="en-US" w:eastAsia="zh-CN" w:bidi="ar-SA"/>
              </w:rPr>
            </w:pPr>
            <w:r>
              <w:rPr>
                <w:rFonts w:hint="eastAsia" w:ascii="Times New Roman" w:hAnsi="Times New Roman" w:cs="Times New Roman"/>
                <w:b w:val="0"/>
                <w:bCs/>
                <w:kern w:val="2"/>
                <w:sz w:val="21"/>
                <w:szCs w:val="21"/>
                <w:highlight w:val="none"/>
                <w:lang w:val="en-US" w:eastAsia="zh-CN" w:bidi="ar-SA"/>
              </w:rPr>
              <w:t>pH</w:t>
            </w:r>
          </w:p>
        </w:tc>
        <w:tc>
          <w:tcPr>
            <w:tcW w:w="1177" w:type="dxa"/>
            <w:vAlign w:val="center"/>
          </w:tcPr>
          <w:p w14:paraId="43A7667F">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eastAsiaTheme="minorEastAsia"/>
                <w:b w:val="0"/>
                <w:bCs/>
                <w:kern w:val="2"/>
                <w:sz w:val="21"/>
                <w:szCs w:val="21"/>
                <w:highlight w:val="none"/>
                <w:lang w:val="en-US" w:eastAsia="zh-CN" w:bidi="ar-SA"/>
              </w:rPr>
            </w:pPr>
            <w:r>
              <w:rPr>
                <w:rFonts w:hint="eastAsia" w:ascii="Times New Roman" w:hAnsi="Times New Roman" w:cs="Times New Roman"/>
                <w:b w:val="0"/>
                <w:bCs/>
                <w:kern w:val="2"/>
                <w:sz w:val="21"/>
                <w:szCs w:val="21"/>
                <w:highlight w:val="none"/>
                <w:lang w:val="en-US" w:eastAsia="zh-CN" w:bidi="ar-SA"/>
              </w:rPr>
              <w:t>7.6</w:t>
            </w:r>
          </w:p>
        </w:tc>
        <w:tc>
          <w:tcPr>
            <w:tcW w:w="1177" w:type="dxa"/>
            <w:vAlign w:val="center"/>
          </w:tcPr>
          <w:p w14:paraId="0A1331F3">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eastAsiaTheme="minorEastAsia"/>
                <w:b w:val="0"/>
                <w:bCs/>
                <w:kern w:val="2"/>
                <w:sz w:val="21"/>
                <w:szCs w:val="21"/>
                <w:highlight w:val="none"/>
                <w:lang w:val="en-US" w:eastAsia="zh-CN" w:bidi="ar-SA"/>
              </w:rPr>
            </w:pPr>
            <w:r>
              <w:rPr>
                <w:rFonts w:hint="eastAsia" w:ascii="Times New Roman" w:hAnsi="Times New Roman" w:cs="Times New Roman"/>
                <w:b w:val="0"/>
                <w:bCs/>
                <w:kern w:val="2"/>
                <w:sz w:val="21"/>
                <w:szCs w:val="21"/>
                <w:highlight w:val="none"/>
                <w:lang w:val="en-US" w:eastAsia="zh-CN" w:bidi="ar-SA"/>
              </w:rPr>
              <w:t>7.6</w:t>
            </w:r>
          </w:p>
        </w:tc>
        <w:tc>
          <w:tcPr>
            <w:tcW w:w="1403" w:type="dxa"/>
            <w:vAlign w:val="center"/>
          </w:tcPr>
          <w:p w14:paraId="42AB9502">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eastAsiaTheme="minorEastAsia"/>
                <w:b w:val="0"/>
                <w:bCs/>
                <w:kern w:val="2"/>
                <w:sz w:val="21"/>
                <w:szCs w:val="21"/>
                <w:highlight w:val="none"/>
                <w:lang w:val="en-US" w:eastAsia="zh-CN" w:bidi="ar-SA"/>
              </w:rPr>
            </w:pPr>
            <w:r>
              <w:rPr>
                <w:rFonts w:hint="eastAsia" w:ascii="Times New Roman" w:hAnsi="Times New Roman" w:cs="Times New Roman"/>
                <w:b w:val="0"/>
                <w:bCs/>
                <w:kern w:val="2"/>
                <w:sz w:val="21"/>
                <w:szCs w:val="21"/>
                <w:highlight w:val="none"/>
                <w:lang w:val="en-US" w:eastAsia="zh-CN" w:bidi="ar-SA"/>
              </w:rPr>
              <w:t>0</w:t>
            </w:r>
          </w:p>
        </w:tc>
        <w:tc>
          <w:tcPr>
            <w:tcW w:w="1314" w:type="dxa"/>
            <w:vAlign w:val="center"/>
          </w:tcPr>
          <w:p w14:paraId="79C1A0DC">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eastAsiaTheme="minorEastAsia"/>
                <w:b w:val="0"/>
                <w:bCs/>
                <w:kern w:val="2"/>
                <w:sz w:val="21"/>
                <w:szCs w:val="21"/>
                <w:highlight w:val="none"/>
                <w:lang w:val="en-US" w:eastAsia="zh-CN" w:bidi="ar-SA"/>
              </w:rPr>
            </w:pPr>
            <w:r>
              <w:rPr>
                <w:rFonts w:hint="eastAsia" w:ascii="Times New Roman" w:hAnsi="Times New Roman" w:cs="Times New Roman"/>
                <w:b w:val="0"/>
                <w:bCs/>
                <w:kern w:val="2"/>
                <w:sz w:val="21"/>
                <w:szCs w:val="21"/>
                <w:highlight w:val="none"/>
                <w:lang w:val="en-US" w:eastAsia="zh-CN" w:bidi="ar-SA"/>
              </w:rPr>
              <w:t>±0.1</w:t>
            </w:r>
          </w:p>
        </w:tc>
        <w:tc>
          <w:tcPr>
            <w:tcW w:w="1175" w:type="dxa"/>
            <w:vAlign w:val="center"/>
          </w:tcPr>
          <w:p w14:paraId="5937FA56">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eastAsiaTheme="minorEastAsia"/>
                <w:b w:val="0"/>
                <w:bCs/>
                <w:kern w:val="2"/>
                <w:sz w:val="21"/>
                <w:szCs w:val="21"/>
                <w:highlight w:val="none"/>
                <w:lang w:val="en-US" w:eastAsia="zh-CN" w:bidi="ar-SA"/>
              </w:rPr>
            </w:pPr>
            <w:r>
              <w:rPr>
                <w:rFonts w:hint="eastAsia" w:ascii="Times New Roman" w:hAnsi="Times New Roman" w:cs="Times New Roman"/>
                <w:b w:val="0"/>
                <w:bCs/>
                <w:kern w:val="2"/>
                <w:sz w:val="21"/>
                <w:szCs w:val="21"/>
                <w:highlight w:val="none"/>
                <w:lang w:val="en-US" w:eastAsia="zh-CN" w:bidi="ar-SA"/>
              </w:rPr>
              <w:t>符合</w:t>
            </w:r>
          </w:p>
        </w:tc>
      </w:tr>
      <w:tr w14:paraId="172AEE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938" w:type="dxa"/>
            <w:vAlign w:val="center"/>
          </w:tcPr>
          <w:p w14:paraId="66571738">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eastAsiaTheme="minorEastAsia"/>
                <w:b w:val="0"/>
                <w:bCs/>
                <w:kern w:val="2"/>
                <w:sz w:val="21"/>
                <w:szCs w:val="21"/>
                <w:highlight w:val="none"/>
                <w:lang w:val="en-US" w:eastAsia="zh-CN" w:bidi="ar-SA"/>
              </w:rPr>
            </w:pPr>
            <w:r>
              <w:rPr>
                <w:rFonts w:hint="eastAsia" w:ascii="Times New Roman" w:hAnsi="Times New Roman" w:cs="Times New Roman"/>
                <w:b w:val="0"/>
                <w:bCs/>
                <w:szCs w:val="21"/>
                <w:highlight w:val="none"/>
                <w:lang w:val="en-US" w:eastAsia="zh-CN"/>
              </w:rPr>
              <w:t>化学需氧量</w:t>
            </w:r>
          </w:p>
        </w:tc>
        <w:tc>
          <w:tcPr>
            <w:tcW w:w="1177" w:type="dxa"/>
            <w:vAlign w:val="center"/>
          </w:tcPr>
          <w:p w14:paraId="6B70D737">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eastAsiaTheme="minorEastAsia"/>
                <w:b w:val="0"/>
                <w:bCs/>
                <w:kern w:val="2"/>
                <w:sz w:val="21"/>
                <w:szCs w:val="21"/>
                <w:highlight w:val="none"/>
                <w:lang w:val="en-US" w:eastAsia="zh-CN" w:bidi="ar-SA"/>
              </w:rPr>
            </w:pPr>
            <w:r>
              <w:rPr>
                <w:rFonts w:hint="eastAsia" w:ascii="Times New Roman" w:hAnsi="Times New Roman" w:cs="Times New Roman"/>
                <w:b w:val="0"/>
                <w:bCs/>
                <w:kern w:val="2"/>
                <w:sz w:val="21"/>
                <w:szCs w:val="21"/>
                <w:highlight w:val="none"/>
                <w:lang w:val="en-US" w:eastAsia="zh-CN" w:bidi="ar-SA"/>
              </w:rPr>
              <w:t>142</w:t>
            </w:r>
          </w:p>
        </w:tc>
        <w:tc>
          <w:tcPr>
            <w:tcW w:w="1177" w:type="dxa"/>
            <w:vAlign w:val="center"/>
          </w:tcPr>
          <w:p w14:paraId="7ECC4AE5">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eastAsiaTheme="minorEastAsia"/>
                <w:b w:val="0"/>
                <w:bCs/>
                <w:kern w:val="2"/>
                <w:sz w:val="21"/>
                <w:szCs w:val="21"/>
                <w:highlight w:val="none"/>
                <w:lang w:val="en-US" w:eastAsia="zh-CN" w:bidi="ar-SA"/>
              </w:rPr>
            </w:pPr>
            <w:r>
              <w:rPr>
                <w:rFonts w:hint="eastAsia" w:ascii="Times New Roman" w:hAnsi="Times New Roman" w:cs="Times New Roman"/>
                <w:b w:val="0"/>
                <w:bCs/>
                <w:kern w:val="2"/>
                <w:sz w:val="21"/>
                <w:szCs w:val="21"/>
                <w:highlight w:val="none"/>
                <w:lang w:val="en-US" w:eastAsia="zh-CN" w:bidi="ar-SA"/>
              </w:rPr>
              <w:t>137</w:t>
            </w:r>
          </w:p>
        </w:tc>
        <w:tc>
          <w:tcPr>
            <w:tcW w:w="1403" w:type="dxa"/>
            <w:vAlign w:val="center"/>
          </w:tcPr>
          <w:p w14:paraId="64038490">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eastAsiaTheme="minorEastAsia"/>
                <w:b w:val="0"/>
                <w:bCs/>
                <w:kern w:val="2"/>
                <w:sz w:val="21"/>
                <w:szCs w:val="21"/>
                <w:highlight w:val="none"/>
                <w:lang w:val="en-US" w:eastAsia="zh-CN" w:bidi="ar-SA"/>
              </w:rPr>
            </w:pPr>
            <w:r>
              <w:rPr>
                <w:rFonts w:hint="eastAsia" w:ascii="Times New Roman" w:hAnsi="Times New Roman" w:cs="Times New Roman"/>
                <w:b w:val="0"/>
                <w:bCs/>
                <w:kern w:val="2"/>
                <w:sz w:val="21"/>
                <w:szCs w:val="21"/>
                <w:highlight w:val="none"/>
                <w:lang w:val="en-US" w:eastAsia="zh-CN" w:bidi="ar-SA"/>
              </w:rPr>
              <w:t>1.8</w:t>
            </w:r>
          </w:p>
        </w:tc>
        <w:tc>
          <w:tcPr>
            <w:tcW w:w="1314" w:type="dxa"/>
            <w:vAlign w:val="center"/>
          </w:tcPr>
          <w:p w14:paraId="44C5842F">
            <w:pPr>
              <w:keepNext w:val="0"/>
              <w:keepLines w:val="0"/>
              <w:suppressLineNumbers w:val="0"/>
              <w:autoSpaceDE w:val="0"/>
              <w:autoSpaceDN w:val="0"/>
              <w:spacing w:before="0" w:beforeAutospacing="0" w:after="0" w:afterAutospacing="0"/>
              <w:ind w:left="0" w:right="0"/>
              <w:jc w:val="center"/>
              <w:rPr>
                <w:rFonts w:hint="eastAsia" w:ascii="Times New Roman" w:hAnsi="Times New Roman" w:cs="Times New Roman" w:eastAsiaTheme="minorEastAsia"/>
                <w:b w:val="0"/>
                <w:bCs/>
                <w:kern w:val="2"/>
                <w:sz w:val="21"/>
                <w:szCs w:val="21"/>
                <w:highlight w:val="none"/>
                <w:lang w:val="en-US" w:eastAsia="zh-CN" w:bidi="ar-SA"/>
              </w:rPr>
            </w:pPr>
            <w:r>
              <w:rPr>
                <w:rFonts w:hint="eastAsia" w:ascii="Times New Roman" w:hAnsi="Times New Roman" w:cs="Times New Roman"/>
                <w:b w:val="0"/>
                <w:bCs/>
                <w:szCs w:val="21"/>
                <w:highlight w:val="none"/>
                <w:lang w:val="en-US" w:eastAsia="zh-CN"/>
              </w:rPr>
              <w:t>10</w:t>
            </w:r>
          </w:p>
        </w:tc>
        <w:tc>
          <w:tcPr>
            <w:tcW w:w="1175" w:type="dxa"/>
            <w:vAlign w:val="center"/>
          </w:tcPr>
          <w:p w14:paraId="42DA97C0">
            <w:pPr>
              <w:keepNext w:val="0"/>
              <w:keepLines w:val="0"/>
              <w:suppressLineNumbers w:val="0"/>
              <w:autoSpaceDE w:val="0"/>
              <w:autoSpaceDN w:val="0"/>
              <w:spacing w:before="0" w:beforeAutospacing="0" w:after="0" w:afterAutospacing="0"/>
              <w:ind w:left="0" w:right="0"/>
              <w:jc w:val="center"/>
              <w:rPr>
                <w:rFonts w:hint="eastAsia" w:ascii="Times New Roman" w:hAnsi="Times New Roman" w:cs="Times New Roman" w:eastAsiaTheme="minorEastAsia"/>
                <w:b w:val="0"/>
                <w:bCs/>
                <w:kern w:val="2"/>
                <w:sz w:val="21"/>
                <w:szCs w:val="21"/>
                <w:highlight w:val="none"/>
                <w:lang w:val="en-US" w:eastAsia="zh-CN" w:bidi="ar-SA"/>
              </w:rPr>
            </w:pPr>
            <w:r>
              <w:rPr>
                <w:rFonts w:hint="eastAsia" w:ascii="Times New Roman" w:hAnsi="Times New Roman" w:cs="Times New Roman"/>
                <w:b w:val="0"/>
                <w:bCs/>
                <w:szCs w:val="21"/>
                <w:highlight w:val="none"/>
                <w:lang w:val="en-US" w:eastAsia="zh-CN"/>
              </w:rPr>
              <w:t>符合</w:t>
            </w:r>
          </w:p>
        </w:tc>
      </w:tr>
      <w:tr w14:paraId="0DDF47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938" w:type="dxa"/>
            <w:vAlign w:val="center"/>
          </w:tcPr>
          <w:p w14:paraId="01B2D5BB">
            <w:pPr>
              <w:keepNext w:val="0"/>
              <w:keepLines w:val="0"/>
              <w:suppressLineNumbers w:val="0"/>
              <w:autoSpaceDE w:val="0"/>
              <w:autoSpaceDN w:val="0"/>
              <w:spacing w:before="0" w:beforeAutospacing="0" w:after="0" w:afterAutospacing="0"/>
              <w:ind w:left="0" w:right="0"/>
              <w:jc w:val="center"/>
              <w:rPr>
                <w:rFonts w:hint="eastAsia" w:ascii="Times New Roman" w:hAnsi="Times New Roman" w:cs="Times New Roman" w:eastAsiaTheme="minorEastAsia"/>
                <w:b w:val="0"/>
                <w:bCs/>
                <w:kern w:val="2"/>
                <w:sz w:val="21"/>
                <w:szCs w:val="21"/>
                <w:highlight w:val="none"/>
                <w:lang w:val="en-US" w:eastAsia="zh-CN" w:bidi="ar-SA"/>
              </w:rPr>
            </w:pPr>
            <w:r>
              <w:rPr>
                <w:rFonts w:hint="eastAsia" w:ascii="Times New Roman" w:hAnsi="Times New Roman" w:cs="Times New Roman"/>
                <w:b w:val="0"/>
                <w:bCs/>
                <w:szCs w:val="21"/>
                <w:highlight w:val="none"/>
                <w:lang w:val="en-US" w:eastAsia="zh-CN"/>
              </w:rPr>
              <w:t>氨氮</w:t>
            </w:r>
          </w:p>
        </w:tc>
        <w:tc>
          <w:tcPr>
            <w:tcW w:w="1177" w:type="dxa"/>
            <w:vAlign w:val="center"/>
          </w:tcPr>
          <w:p w14:paraId="131567D3">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eastAsiaTheme="minorEastAsia"/>
                <w:b w:val="0"/>
                <w:bCs/>
                <w:kern w:val="2"/>
                <w:sz w:val="21"/>
                <w:szCs w:val="21"/>
                <w:highlight w:val="none"/>
                <w:lang w:val="en-US" w:eastAsia="zh-CN" w:bidi="ar-SA"/>
              </w:rPr>
            </w:pPr>
            <w:r>
              <w:rPr>
                <w:rFonts w:hint="eastAsia" w:ascii="Times New Roman" w:hAnsi="Times New Roman" w:cs="Times New Roman"/>
                <w:b w:val="0"/>
                <w:bCs/>
                <w:kern w:val="2"/>
                <w:sz w:val="21"/>
                <w:szCs w:val="21"/>
                <w:highlight w:val="none"/>
                <w:lang w:val="en-US" w:eastAsia="zh-CN" w:bidi="ar-SA"/>
              </w:rPr>
              <w:t>5.04</w:t>
            </w:r>
          </w:p>
        </w:tc>
        <w:tc>
          <w:tcPr>
            <w:tcW w:w="1177" w:type="dxa"/>
            <w:vAlign w:val="center"/>
          </w:tcPr>
          <w:p w14:paraId="3E0F39D9">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eastAsiaTheme="minorEastAsia"/>
                <w:b w:val="0"/>
                <w:bCs/>
                <w:kern w:val="2"/>
                <w:sz w:val="21"/>
                <w:szCs w:val="21"/>
                <w:highlight w:val="none"/>
                <w:lang w:val="en-US" w:eastAsia="zh-CN" w:bidi="ar-SA"/>
              </w:rPr>
            </w:pPr>
            <w:r>
              <w:rPr>
                <w:rFonts w:hint="eastAsia" w:ascii="Times New Roman" w:hAnsi="Times New Roman" w:cs="Times New Roman"/>
                <w:b w:val="0"/>
                <w:bCs/>
                <w:kern w:val="2"/>
                <w:sz w:val="21"/>
                <w:szCs w:val="21"/>
                <w:highlight w:val="none"/>
                <w:lang w:val="en-US" w:eastAsia="zh-CN" w:bidi="ar-SA"/>
              </w:rPr>
              <w:t>4.98</w:t>
            </w:r>
          </w:p>
        </w:tc>
        <w:tc>
          <w:tcPr>
            <w:tcW w:w="1403" w:type="dxa"/>
            <w:vAlign w:val="center"/>
          </w:tcPr>
          <w:p w14:paraId="47998AF0">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eastAsiaTheme="minorEastAsia"/>
                <w:b w:val="0"/>
                <w:bCs/>
                <w:kern w:val="2"/>
                <w:sz w:val="21"/>
                <w:szCs w:val="21"/>
                <w:highlight w:val="none"/>
                <w:lang w:val="en-US" w:eastAsia="zh-CN" w:bidi="ar-SA"/>
              </w:rPr>
            </w:pPr>
            <w:r>
              <w:rPr>
                <w:rFonts w:hint="eastAsia" w:ascii="Times New Roman" w:hAnsi="Times New Roman" w:cs="Times New Roman"/>
                <w:b w:val="0"/>
                <w:bCs/>
                <w:kern w:val="2"/>
                <w:sz w:val="21"/>
                <w:szCs w:val="21"/>
                <w:highlight w:val="none"/>
                <w:lang w:val="en-US" w:eastAsia="zh-CN" w:bidi="ar-SA"/>
              </w:rPr>
              <w:t>0.6</w:t>
            </w:r>
          </w:p>
        </w:tc>
        <w:tc>
          <w:tcPr>
            <w:tcW w:w="1314" w:type="dxa"/>
            <w:vAlign w:val="center"/>
          </w:tcPr>
          <w:p w14:paraId="062F7EEE">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eastAsiaTheme="minorEastAsia"/>
                <w:b w:val="0"/>
                <w:bCs/>
                <w:kern w:val="2"/>
                <w:sz w:val="21"/>
                <w:szCs w:val="21"/>
                <w:highlight w:val="none"/>
                <w:lang w:val="en-US" w:eastAsia="zh-CN" w:bidi="ar-SA"/>
              </w:rPr>
            </w:pPr>
            <w:r>
              <w:rPr>
                <w:rFonts w:hint="eastAsia" w:ascii="Times New Roman" w:hAnsi="Times New Roman" w:cs="Times New Roman"/>
                <w:b w:val="0"/>
                <w:bCs/>
                <w:szCs w:val="21"/>
                <w:highlight w:val="none"/>
                <w:lang w:val="en-US" w:eastAsia="zh-CN"/>
              </w:rPr>
              <w:t>5</w:t>
            </w:r>
          </w:p>
        </w:tc>
        <w:tc>
          <w:tcPr>
            <w:tcW w:w="1175" w:type="dxa"/>
            <w:vAlign w:val="center"/>
          </w:tcPr>
          <w:p w14:paraId="458672E2">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eastAsiaTheme="minorEastAsia"/>
                <w:b w:val="0"/>
                <w:bCs/>
                <w:kern w:val="2"/>
                <w:sz w:val="21"/>
                <w:szCs w:val="21"/>
                <w:highlight w:val="none"/>
                <w:lang w:val="en-US" w:eastAsia="zh-CN" w:bidi="ar-SA"/>
              </w:rPr>
            </w:pPr>
            <w:r>
              <w:rPr>
                <w:rFonts w:hint="eastAsia" w:ascii="Times New Roman" w:hAnsi="Times New Roman" w:cs="Times New Roman"/>
                <w:b w:val="0"/>
                <w:bCs/>
                <w:szCs w:val="21"/>
                <w:highlight w:val="none"/>
                <w:lang w:val="en-US" w:eastAsia="zh-CN"/>
              </w:rPr>
              <w:t>符合</w:t>
            </w:r>
          </w:p>
        </w:tc>
      </w:tr>
      <w:tr w14:paraId="7FD185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938" w:type="dxa"/>
            <w:vAlign w:val="center"/>
          </w:tcPr>
          <w:p w14:paraId="59E2A430">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b w:val="0"/>
                <w:bCs/>
                <w:szCs w:val="21"/>
                <w:highlight w:val="none"/>
                <w:lang w:val="en-US" w:eastAsia="zh-CN"/>
              </w:rPr>
            </w:pPr>
            <w:r>
              <w:rPr>
                <w:rFonts w:hint="eastAsia" w:ascii="Times New Roman" w:hAnsi="Times New Roman" w:cs="Times New Roman"/>
                <w:b w:val="0"/>
                <w:bCs/>
                <w:szCs w:val="21"/>
                <w:highlight w:val="none"/>
                <w:lang w:val="en-US" w:eastAsia="zh-CN"/>
              </w:rPr>
              <w:t>阴离子表面活性剂</w:t>
            </w:r>
          </w:p>
        </w:tc>
        <w:tc>
          <w:tcPr>
            <w:tcW w:w="1177" w:type="dxa"/>
            <w:vAlign w:val="center"/>
          </w:tcPr>
          <w:p w14:paraId="66BA5158">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b w:val="0"/>
                <w:bCs/>
                <w:kern w:val="2"/>
                <w:sz w:val="21"/>
                <w:szCs w:val="21"/>
                <w:highlight w:val="none"/>
                <w:lang w:val="en-US" w:eastAsia="zh-CN" w:bidi="ar-SA"/>
              </w:rPr>
            </w:pPr>
            <w:r>
              <w:rPr>
                <w:rFonts w:hint="eastAsia" w:ascii="Times New Roman" w:hAnsi="Times New Roman" w:cs="Times New Roman"/>
                <w:b w:val="0"/>
                <w:bCs/>
                <w:kern w:val="2"/>
                <w:sz w:val="21"/>
                <w:szCs w:val="21"/>
                <w:highlight w:val="none"/>
                <w:lang w:val="en-US" w:eastAsia="zh-CN" w:bidi="ar-SA"/>
              </w:rPr>
              <w:t>5.36</w:t>
            </w:r>
          </w:p>
        </w:tc>
        <w:tc>
          <w:tcPr>
            <w:tcW w:w="1177" w:type="dxa"/>
            <w:vAlign w:val="center"/>
          </w:tcPr>
          <w:p w14:paraId="21BCBECB">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b w:val="0"/>
                <w:bCs/>
                <w:kern w:val="2"/>
                <w:sz w:val="21"/>
                <w:szCs w:val="21"/>
                <w:highlight w:val="none"/>
                <w:lang w:val="en-US" w:eastAsia="zh-CN" w:bidi="ar-SA"/>
              </w:rPr>
            </w:pPr>
            <w:r>
              <w:rPr>
                <w:rFonts w:hint="eastAsia" w:ascii="Times New Roman" w:hAnsi="Times New Roman" w:cs="Times New Roman"/>
                <w:b w:val="0"/>
                <w:bCs/>
                <w:kern w:val="2"/>
                <w:sz w:val="21"/>
                <w:szCs w:val="21"/>
                <w:highlight w:val="none"/>
                <w:lang w:val="en-US" w:eastAsia="zh-CN" w:bidi="ar-SA"/>
              </w:rPr>
              <w:t>5.28</w:t>
            </w:r>
          </w:p>
        </w:tc>
        <w:tc>
          <w:tcPr>
            <w:tcW w:w="1403" w:type="dxa"/>
            <w:vAlign w:val="center"/>
          </w:tcPr>
          <w:p w14:paraId="09870B2F">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b w:val="0"/>
                <w:bCs/>
                <w:kern w:val="2"/>
                <w:sz w:val="21"/>
                <w:szCs w:val="21"/>
                <w:highlight w:val="none"/>
                <w:lang w:val="en-US" w:eastAsia="zh-CN" w:bidi="ar-SA"/>
              </w:rPr>
            </w:pPr>
            <w:r>
              <w:rPr>
                <w:rFonts w:hint="eastAsia" w:ascii="Times New Roman" w:hAnsi="Times New Roman" w:cs="Times New Roman"/>
                <w:b w:val="0"/>
                <w:bCs/>
                <w:kern w:val="2"/>
                <w:sz w:val="21"/>
                <w:szCs w:val="21"/>
                <w:highlight w:val="none"/>
                <w:lang w:val="en-US" w:eastAsia="zh-CN" w:bidi="ar-SA"/>
              </w:rPr>
              <w:t>0.8</w:t>
            </w:r>
          </w:p>
        </w:tc>
        <w:tc>
          <w:tcPr>
            <w:tcW w:w="1314" w:type="dxa"/>
            <w:vAlign w:val="center"/>
          </w:tcPr>
          <w:p w14:paraId="6378B5DC">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b w:val="0"/>
                <w:bCs/>
                <w:szCs w:val="21"/>
                <w:highlight w:val="none"/>
                <w:lang w:val="en-US" w:eastAsia="zh-CN"/>
              </w:rPr>
            </w:pPr>
            <w:r>
              <w:rPr>
                <w:rFonts w:hint="eastAsia" w:ascii="Times New Roman" w:hAnsi="Times New Roman" w:cs="Times New Roman"/>
                <w:b w:val="0"/>
                <w:bCs/>
                <w:szCs w:val="21"/>
                <w:highlight w:val="none"/>
                <w:lang w:val="en-US" w:eastAsia="zh-CN"/>
              </w:rPr>
              <w:t>5</w:t>
            </w:r>
          </w:p>
        </w:tc>
        <w:tc>
          <w:tcPr>
            <w:tcW w:w="1175" w:type="dxa"/>
            <w:vAlign w:val="center"/>
          </w:tcPr>
          <w:p w14:paraId="3BBD4684">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b w:val="0"/>
                <w:bCs/>
                <w:szCs w:val="21"/>
                <w:highlight w:val="none"/>
                <w:lang w:val="en-US" w:eastAsia="zh-CN"/>
              </w:rPr>
            </w:pPr>
            <w:r>
              <w:rPr>
                <w:rFonts w:hint="eastAsia" w:ascii="Times New Roman" w:hAnsi="Times New Roman" w:cs="Times New Roman"/>
                <w:b w:val="0"/>
                <w:bCs/>
                <w:szCs w:val="21"/>
                <w:highlight w:val="none"/>
                <w:lang w:val="en-US" w:eastAsia="zh-CN"/>
              </w:rPr>
              <w:t>符合</w:t>
            </w:r>
          </w:p>
        </w:tc>
      </w:tr>
      <w:tr w14:paraId="13534E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938" w:type="dxa"/>
            <w:vAlign w:val="center"/>
          </w:tcPr>
          <w:p w14:paraId="50E133D7">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b w:val="0"/>
                <w:bCs/>
                <w:szCs w:val="21"/>
                <w:highlight w:val="none"/>
                <w:lang w:val="en-US" w:eastAsia="zh-CN"/>
              </w:rPr>
            </w:pPr>
            <w:r>
              <w:rPr>
                <w:rFonts w:hint="eastAsia" w:ascii="Times New Roman" w:hAnsi="Times New Roman" w:cs="Times New Roman"/>
                <w:b w:val="0"/>
                <w:bCs/>
                <w:szCs w:val="21"/>
                <w:highlight w:val="none"/>
                <w:lang w:val="en-US" w:eastAsia="zh-CN"/>
              </w:rPr>
              <w:t>总磷</w:t>
            </w:r>
          </w:p>
        </w:tc>
        <w:tc>
          <w:tcPr>
            <w:tcW w:w="1177" w:type="dxa"/>
            <w:vAlign w:val="center"/>
          </w:tcPr>
          <w:p w14:paraId="1E11855B">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b w:val="0"/>
                <w:bCs/>
                <w:kern w:val="2"/>
                <w:sz w:val="21"/>
                <w:szCs w:val="21"/>
                <w:highlight w:val="none"/>
                <w:lang w:val="en-US" w:eastAsia="zh-CN" w:bidi="ar-SA"/>
              </w:rPr>
            </w:pPr>
            <w:r>
              <w:rPr>
                <w:rFonts w:hint="eastAsia" w:ascii="Times New Roman" w:hAnsi="Times New Roman" w:cs="Times New Roman"/>
                <w:b w:val="0"/>
                <w:bCs/>
                <w:kern w:val="2"/>
                <w:sz w:val="21"/>
                <w:szCs w:val="21"/>
                <w:highlight w:val="none"/>
                <w:lang w:val="en-US" w:eastAsia="zh-CN" w:bidi="ar-SA"/>
              </w:rPr>
              <w:t>0.82</w:t>
            </w:r>
          </w:p>
        </w:tc>
        <w:tc>
          <w:tcPr>
            <w:tcW w:w="1177" w:type="dxa"/>
            <w:vAlign w:val="center"/>
          </w:tcPr>
          <w:p w14:paraId="7DBF5A2D">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b w:val="0"/>
                <w:bCs/>
                <w:kern w:val="2"/>
                <w:sz w:val="21"/>
                <w:szCs w:val="21"/>
                <w:highlight w:val="none"/>
                <w:lang w:val="en-US" w:eastAsia="zh-CN" w:bidi="ar-SA"/>
              </w:rPr>
            </w:pPr>
            <w:r>
              <w:rPr>
                <w:rFonts w:hint="eastAsia" w:ascii="Times New Roman" w:hAnsi="Times New Roman" w:cs="Times New Roman"/>
                <w:b w:val="0"/>
                <w:bCs/>
                <w:kern w:val="2"/>
                <w:sz w:val="21"/>
                <w:szCs w:val="21"/>
                <w:highlight w:val="none"/>
                <w:lang w:val="en-US" w:eastAsia="zh-CN" w:bidi="ar-SA"/>
              </w:rPr>
              <w:t>0.80</w:t>
            </w:r>
          </w:p>
        </w:tc>
        <w:tc>
          <w:tcPr>
            <w:tcW w:w="1403" w:type="dxa"/>
            <w:vAlign w:val="center"/>
          </w:tcPr>
          <w:p w14:paraId="0AFEA1BB">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b w:val="0"/>
                <w:bCs/>
                <w:kern w:val="2"/>
                <w:sz w:val="21"/>
                <w:szCs w:val="21"/>
                <w:highlight w:val="none"/>
                <w:lang w:val="en-US" w:eastAsia="zh-CN" w:bidi="ar-SA"/>
              </w:rPr>
            </w:pPr>
            <w:r>
              <w:rPr>
                <w:rFonts w:hint="eastAsia" w:ascii="Times New Roman" w:hAnsi="Times New Roman" w:cs="Times New Roman"/>
                <w:b w:val="0"/>
                <w:bCs/>
                <w:kern w:val="2"/>
                <w:sz w:val="21"/>
                <w:szCs w:val="21"/>
                <w:highlight w:val="none"/>
                <w:lang w:val="en-US" w:eastAsia="zh-CN" w:bidi="ar-SA"/>
              </w:rPr>
              <w:t>1.3</w:t>
            </w:r>
          </w:p>
        </w:tc>
        <w:tc>
          <w:tcPr>
            <w:tcW w:w="1314" w:type="dxa"/>
            <w:vAlign w:val="center"/>
          </w:tcPr>
          <w:p w14:paraId="4FBFC77B">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b w:val="0"/>
                <w:bCs/>
                <w:szCs w:val="21"/>
                <w:highlight w:val="none"/>
                <w:lang w:val="en-US" w:eastAsia="zh-CN"/>
              </w:rPr>
            </w:pPr>
            <w:r>
              <w:rPr>
                <w:rFonts w:hint="eastAsia" w:ascii="Times New Roman" w:hAnsi="Times New Roman" w:cs="Times New Roman"/>
                <w:b w:val="0"/>
                <w:bCs/>
                <w:szCs w:val="21"/>
                <w:highlight w:val="none"/>
                <w:lang w:val="en-US" w:eastAsia="zh-CN"/>
              </w:rPr>
              <w:t>5</w:t>
            </w:r>
          </w:p>
        </w:tc>
        <w:tc>
          <w:tcPr>
            <w:tcW w:w="1175" w:type="dxa"/>
            <w:vAlign w:val="center"/>
          </w:tcPr>
          <w:p w14:paraId="360F8837">
            <w:pPr>
              <w:keepNext w:val="0"/>
              <w:keepLines w:val="0"/>
              <w:suppressLineNumbers w:val="0"/>
              <w:autoSpaceDE w:val="0"/>
              <w:autoSpaceDN w:val="0"/>
              <w:spacing w:before="0" w:beforeAutospacing="0" w:after="0" w:afterAutospacing="0"/>
              <w:ind w:left="0" w:right="0"/>
              <w:jc w:val="center"/>
              <w:rPr>
                <w:rFonts w:hint="eastAsia" w:ascii="Times New Roman" w:hAnsi="Times New Roman" w:cs="Times New Roman"/>
                <w:b w:val="0"/>
                <w:bCs/>
                <w:kern w:val="2"/>
                <w:sz w:val="21"/>
                <w:szCs w:val="21"/>
                <w:highlight w:val="none"/>
                <w:lang w:val="en-US" w:eastAsia="zh-CN" w:bidi="ar-SA"/>
              </w:rPr>
            </w:pPr>
            <w:r>
              <w:rPr>
                <w:rFonts w:hint="eastAsia" w:ascii="Times New Roman" w:hAnsi="Times New Roman" w:cs="Times New Roman"/>
                <w:b w:val="0"/>
                <w:bCs/>
                <w:kern w:val="2"/>
                <w:sz w:val="21"/>
                <w:szCs w:val="21"/>
                <w:highlight w:val="none"/>
                <w:lang w:val="en-US" w:eastAsia="zh-CN" w:bidi="ar-SA"/>
              </w:rPr>
              <w:t>符合</w:t>
            </w:r>
          </w:p>
        </w:tc>
      </w:tr>
      <w:tr w14:paraId="0DCE83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938" w:type="dxa"/>
            <w:vAlign w:val="center"/>
          </w:tcPr>
          <w:p w14:paraId="1184A5A8">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b w:val="0"/>
                <w:bCs/>
                <w:szCs w:val="21"/>
                <w:highlight w:val="none"/>
                <w:lang w:val="en-US" w:eastAsia="zh-CN"/>
              </w:rPr>
            </w:pPr>
            <w:r>
              <w:rPr>
                <w:rFonts w:hint="eastAsia" w:ascii="Times New Roman" w:hAnsi="Times New Roman" w:cs="Times New Roman"/>
                <w:b w:val="0"/>
                <w:bCs/>
                <w:szCs w:val="21"/>
                <w:highlight w:val="none"/>
                <w:lang w:val="en-US" w:eastAsia="zh-CN"/>
              </w:rPr>
              <w:t>硫化物</w:t>
            </w:r>
          </w:p>
        </w:tc>
        <w:tc>
          <w:tcPr>
            <w:tcW w:w="1177" w:type="dxa"/>
            <w:vAlign w:val="center"/>
          </w:tcPr>
          <w:p w14:paraId="42A93DE8">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b w:val="0"/>
                <w:bCs/>
                <w:kern w:val="2"/>
                <w:sz w:val="21"/>
                <w:szCs w:val="21"/>
                <w:highlight w:val="none"/>
                <w:lang w:val="en-US" w:eastAsia="zh-CN" w:bidi="ar-SA"/>
              </w:rPr>
            </w:pPr>
            <w:r>
              <w:rPr>
                <w:rFonts w:hint="eastAsia" w:ascii="Times New Roman" w:hAnsi="Times New Roman" w:cs="Times New Roman"/>
                <w:b w:val="0"/>
                <w:bCs/>
                <w:kern w:val="2"/>
                <w:sz w:val="21"/>
                <w:szCs w:val="21"/>
                <w:highlight w:val="none"/>
                <w:lang w:val="en-US" w:eastAsia="zh-CN" w:bidi="ar-SA"/>
              </w:rPr>
              <w:t>0.23</w:t>
            </w:r>
          </w:p>
        </w:tc>
        <w:tc>
          <w:tcPr>
            <w:tcW w:w="1177" w:type="dxa"/>
            <w:vAlign w:val="center"/>
          </w:tcPr>
          <w:p w14:paraId="065EDE9D">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b w:val="0"/>
                <w:bCs/>
                <w:kern w:val="2"/>
                <w:sz w:val="21"/>
                <w:szCs w:val="21"/>
                <w:highlight w:val="none"/>
                <w:lang w:val="en-US" w:eastAsia="zh-CN" w:bidi="ar-SA"/>
              </w:rPr>
            </w:pPr>
            <w:r>
              <w:rPr>
                <w:rFonts w:hint="eastAsia" w:ascii="Times New Roman" w:hAnsi="Times New Roman" w:cs="Times New Roman"/>
                <w:b w:val="0"/>
                <w:bCs/>
                <w:kern w:val="2"/>
                <w:sz w:val="21"/>
                <w:szCs w:val="21"/>
                <w:highlight w:val="none"/>
                <w:lang w:val="en-US" w:eastAsia="zh-CN" w:bidi="ar-SA"/>
              </w:rPr>
              <w:t>0.25</w:t>
            </w:r>
          </w:p>
        </w:tc>
        <w:tc>
          <w:tcPr>
            <w:tcW w:w="1403" w:type="dxa"/>
            <w:vAlign w:val="center"/>
          </w:tcPr>
          <w:p w14:paraId="4BA1A31D">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b w:val="0"/>
                <w:bCs/>
                <w:kern w:val="2"/>
                <w:sz w:val="21"/>
                <w:szCs w:val="21"/>
                <w:highlight w:val="none"/>
                <w:lang w:val="en-US" w:eastAsia="zh-CN" w:bidi="ar-SA"/>
              </w:rPr>
            </w:pPr>
            <w:r>
              <w:rPr>
                <w:rFonts w:hint="eastAsia" w:ascii="Times New Roman" w:hAnsi="Times New Roman" w:cs="Times New Roman"/>
                <w:b w:val="0"/>
                <w:bCs/>
                <w:kern w:val="2"/>
                <w:sz w:val="21"/>
                <w:szCs w:val="21"/>
                <w:highlight w:val="none"/>
                <w:lang w:val="en-US" w:eastAsia="zh-CN" w:bidi="ar-SA"/>
              </w:rPr>
              <w:t>4.2</w:t>
            </w:r>
          </w:p>
        </w:tc>
        <w:tc>
          <w:tcPr>
            <w:tcW w:w="1314" w:type="dxa"/>
            <w:vAlign w:val="center"/>
          </w:tcPr>
          <w:p w14:paraId="1E19149F">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b w:val="0"/>
                <w:bCs/>
                <w:szCs w:val="21"/>
                <w:highlight w:val="none"/>
                <w:lang w:val="en-US" w:eastAsia="zh-CN"/>
              </w:rPr>
            </w:pPr>
            <w:r>
              <w:rPr>
                <w:rFonts w:hint="eastAsia" w:ascii="Times New Roman" w:hAnsi="Times New Roman" w:cs="Times New Roman"/>
                <w:b w:val="0"/>
                <w:bCs/>
                <w:szCs w:val="21"/>
                <w:highlight w:val="none"/>
                <w:lang w:val="en-US" w:eastAsia="zh-CN"/>
              </w:rPr>
              <w:t>10</w:t>
            </w:r>
          </w:p>
        </w:tc>
        <w:tc>
          <w:tcPr>
            <w:tcW w:w="1175" w:type="dxa"/>
            <w:vAlign w:val="center"/>
          </w:tcPr>
          <w:p w14:paraId="1E7B506F">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b w:val="0"/>
                <w:bCs/>
                <w:kern w:val="2"/>
                <w:sz w:val="21"/>
                <w:szCs w:val="21"/>
                <w:highlight w:val="none"/>
                <w:lang w:val="en-US" w:eastAsia="zh-CN" w:bidi="ar-SA"/>
              </w:rPr>
            </w:pPr>
            <w:r>
              <w:rPr>
                <w:rFonts w:hint="eastAsia" w:ascii="Times New Roman" w:hAnsi="Times New Roman" w:cs="Times New Roman"/>
                <w:b w:val="0"/>
                <w:bCs/>
                <w:kern w:val="2"/>
                <w:sz w:val="21"/>
                <w:szCs w:val="21"/>
                <w:highlight w:val="none"/>
                <w:lang w:val="en-US" w:eastAsia="zh-CN" w:bidi="ar-SA"/>
              </w:rPr>
              <w:t>符合</w:t>
            </w:r>
          </w:p>
        </w:tc>
      </w:tr>
      <w:tr w14:paraId="749CA7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938" w:type="dxa"/>
            <w:vAlign w:val="center"/>
          </w:tcPr>
          <w:p w14:paraId="0001BB32">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b w:val="0"/>
                <w:bCs/>
                <w:szCs w:val="21"/>
                <w:highlight w:val="none"/>
                <w:lang w:val="en-US" w:eastAsia="zh-CN"/>
              </w:rPr>
            </w:pPr>
            <w:r>
              <w:rPr>
                <w:rFonts w:hint="eastAsia" w:ascii="Times New Roman" w:hAnsi="Times New Roman" w:cs="Times New Roman"/>
                <w:b w:val="0"/>
                <w:bCs/>
                <w:szCs w:val="21"/>
                <w:highlight w:val="none"/>
                <w:lang w:val="en-US" w:eastAsia="zh-CN"/>
              </w:rPr>
              <w:t>苯胺类化合物</w:t>
            </w:r>
          </w:p>
        </w:tc>
        <w:tc>
          <w:tcPr>
            <w:tcW w:w="1177" w:type="dxa"/>
            <w:vAlign w:val="center"/>
          </w:tcPr>
          <w:p w14:paraId="007BC588">
            <w:pPr>
              <w:keepNext w:val="0"/>
              <w:keepLines w:val="0"/>
              <w:suppressLineNumbers w:val="0"/>
              <w:autoSpaceDE w:val="0"/>
              <w:autoSpaceDN w:val="0"/>
              <w:spacing w:before="0" w:beforeAutospacing="0" w:after="0" w:afterAutospacing="0"/>
              <w:ind w:left="0" w:leftChars="0" w:right="0" w:rightChars="0"/>
              <w:jc w:val="center"/>
              <w:rPr>
                <w:rFonts w:hint="default" w:ascii="Times New Roman" w:hAnsi="Times New Roman" w:cs="Times New Roman" w:eastAsiaTheme="minorEastAsia"/>
                <w:b w:val="0"/>
                <w:bCs/>
                <w:kern w:val="2"/>
                <w:sz w:val="21"/>
                <w:szCs w:val="21"/>
                <w:highlight w:val="none"/>
                <w:lang w:val="en-US" w:eastAsia="zh-CN" w:bidi="ar-SA"/>
              </w:rPr>
            </w:pPr>
            <w:r>
              <w:rPr>
                <w:rFonts w:hint="default" w:ascii="Times New Roman" w:hAnsi="Times New Roman" w:cs="Times New Roman"/>
                <w:b w:val="0"/>
                <w:bCs/>
                <w:kern w:val="2"/>
                <w:sz w:val="21"/>
                <w:szCs w:val="21"/>
                <w:highlight w:val="none"/>
                <w:lang w:val="en-US" w:eastAsia="zh-CN" w:bidi="ar-SA"/>
              </w:rPr>
              <w:t>＜</w:t>
            </w:r>
            <w:r>
              <w:rPr>
                <w:rFonts w:hint="eastAsia" w:ascii="Times New Roman" w:hAnsi="Times New Roman" w:cs="Times New Roman"/>
                <w:b w:val="0"/>
                <w:bCs/>
                <w:kern w:val="2"/>
                <w:sz w:val="21"/>
                <w:szCs w:val="21"/>
                <w:highlight w:val="none"/>
                <w:lang w:val="en-US" w:eastAsia="zh-CN" w:bidi="ar-SA"/>
              </w:rPr>
              <w:t>0.03</w:t>
            </w:r>
          </w:p>
        </w:tc>
        <w:tc>
          <w:tcPr>
            <w:tcW w:w="1177" w:type="dxa"/>
            <w:vAlign w:val="center"/>
          </w:tcPr>
          <w:p w14:paraId="275DD695">
            <w:pPr>
              <w:keepNext w:val="0"/>
              <w:keepLines w:val="0"/>
              <w:suppressLineNumbers w:val="0"/>
              <w:autoSpaceDE w:val="0"/>
              <w:autoSpaceDN w:val="0"/>
              <w:spacing w:before="0" w:beforeAutospacing="0" w:after="0" w:afterAutospacing="0"/>
              <w:ind w:left="0" w:leftChars="0" w:right="0" w:rightChars="0"/>
              <w:jc w:val="center"/>
              <w:rPr>
                <w:rFonts w:hint="default" w:ascii="Times New Roman" w:hAnsi="Times New Roman" w:cs="Times New Roman" w:eastAsiaTheme="minorEastAsia"/>
                <w:b w:val="0"/>
                <w:bCs/>
                <w:kern w:val="2"/>
                <w:sz w:val="21"/>
                <w:szCs w:val="21"/>
                <w:highlight w:val="none"/>
                <w:lang w:val="en-US" w:eastAsia="zh-CN" w:bidi="ar-SA"/>
              </w:rPr>
            </w:pPr>
            <w:r>
              <w:rPr>
                <w:rFonts w:hint="default" w:ascii="Times New Roman" w:hAnsi="Times New Roman" w:cs="Times New Roman"/>
                <w:b w:val="0"/>
                <w:bCs/>
                <w:kern w:val="2"/>
                <w:sz w:val="21"/>
                <w:szCs w:val="21"/>
                <w:highlight w:val="none"/>
                <w:lang w:val="en-US" w:eastAsia="zh-CN" w:bidi="ar-SA"/>
              </w:rPr>
              <w:t>＜</w:t>
            </w:r>
            <w:r>
              <w:rPr>
                <w:rFonts w:hint="eastAsia" w:ascii="Times New Roman" w:hAnsi="Times New Roman" w:cs="Times New Roman"/>
                <w:b w:val="0"/>
                <w:bCs/>
                <w:kern w:val="2"/>
                <w:sz w:val="21"/>
                <w:szCs w:val="21"/>
                <w:highlight w:val="none"/>
                <w:lang w:val="en-US" w:eastAsia="zh-CN" w:bidi="ar-SA"/>
              </w:rPr>
              <w:t>0.03</w:t>
            </w:r>
          </w:p>
        </w:tc>
        <w:tc>
          <w:tcPr>
            <w:tcW w:w="1403" w:type="dxa"/>
            <w:vAlign w:val="center"/>
          </w:tcPr>
          <w:p w14:paraId="6365550E">
            <w:pPr>
              <w:keepNext w:val="0"/>
              <w:keepLines w:val="0"/>
              <w:suppressLineNumbers w:val="0"/>
              <w:autoSpaceDE w:val="0"/>
              <w:autoSpaceDN w:val="0"/>
              <w:spacing w:before="0" w:beforeAutospacing="0" w:after="0" w:afterAutospacing="0"/>
              <w:ind w:left="0" w:leftChars="0" w:right="0" w:rightChars="0"/>
              <w:jc w:val="center"/>
              <w:rPr>
                <w:rFonts w:hint="eastAsia" w:ascii="Times New Roman" w:hAnsi="Times New Roman" w:cs="Times New Roman" w:eastAsiaTheme="minorEastAsia"/>
                <w:b w:val="0"/>
                <w:bCs/>
                <w:kern w:val="2"/>
                <w:sz w:val="21"/>
                <w:szCs w:val="21"/>
                <w:highlight w:val="none"/>
                <w:lang w:val="en-US" w:eastAsia="zh-CN" w:bidi="ar-SA"/>
              </w:rPr>
            </w:pPr>
            <w:r>
              <w:rPr>
                <w:rFonts w:hint="eastAsia" w:ascii="Times New Roman" w:hAnsi="Times New Roman" w:cs="Times New Roman"/>
                <w:b w:val="0"/>
                <w:bCs/>
                <w:kern w:val="2"/>
                <w:sz w:val="21"/>
                <w:szCs w:val="21"/>
                <w:highlight w:val="none"/>
                <w:lang w:val="en-US" w:eastAsia="zh-CN" w:bidi="ar-SA"/>
              </w:rPr>
              <w:t>0</w:t>
            </w:r>
          </w:p>
        </w:tc>
        <w:tc>
          <w:tcPr>
            <w:tcW w:w="1314" w:type="dxa"/>
            <w:vAlign w:val="center"/>
          </w:tcPr>
          <w:p w14:paraId="6A3C2E59">
            <w:pPr>
              <w:keepNext w:val="0"/>
              <w:keepLines w:val="0"/>
              <w:suppressLineNumbers w:val="0"/>
              <w:autoSpaceDE w:val="0"/>
              <w:autoSpaceDN w:val="0"/>
              <w:spacing w:before="0" w:beforeAutospacing="0" w:after="0" w:afterAutospacing="0"/>
              <w:ind w:left="0" w:leftChars="0" w:right="0" w:rightChars="0"/>
              <w:jc w:val="center"/>
              <w:rPr>
                <w:rFonts w:hint="eastAsia" w:ascii="Times New Roman" w:hAnsi="Times New Roman" w:cs="Times New Roman" w:eastAsiaTheme="minorEastAsia"/>
                <w:b w:val="0"/>
                <w:bCs/>
                <w:kern w:val="2"/>
                <w:sz w:val="21"/>
                <w:szCs w:val="21"/>
                <w:highlight w:val="none"/>
                <w:lang w:val="en-US" w:eastAsia="zh-CN" w:bidi="ar-SA"/>
              </w:rPr>
            </w:pPr>
            <w:r>
              <w:rPr>
                <w:rFonts w:hint="eastAsia" w:ascii="Times New Roman" w:hAnsi="Times New Roman" w:cs="Times New Roman"/>
                <w:b w:val="0"/>
                <w:bCs/>
                <w:szCs w:val="21"/>
                <w:highlight w:val="none"/>
                <w:lang w:val="en-US" w:eastAsia="zh-CN"/>
              </w:rPr>
              <w:t>5</w:t>
            </w:r>
          </w:p>
        </w:tc>
        <w:tc>
          <w:tcPr>
            <w:tcW w:w="1175" w:type="dxa"/>
            <w:vAlign w:val="center"/>
          </w:tcPr>
          <w:p w14:paraId="488302F3">
            <w:pPr>
              <w:keepNext w:val="0"/>
              <w:keepLines w:val="0"/>
              <w:suppressLineNumbers w:val="0"/>
              <w:autoSpaceDE w:val="0"/>
              <w:autoSpaceDN w:val="0"/>
              <w:spacing w:before="0" w:beforeAutospacing="0" w:after="0" w:afterAutospacing="0"/>
              <w:ind w:left="0" w:leftChars="0" w:right="0" w:rightChars="0"/>
              <w:jc w:val="center"/>
              <w:rPr>
                <w:rFonts w:hint="eastAsia" w:ascii="Times New Roman" w:hAnsi="Times New Roman" w:cs="Times New Roman" w:eastAsiaTheme="minorEastAsia"/>
                <w:b w:val="0"/>
                <w:bCs/>
                <w:kern w:val="2"/>
                <w:sz w:val="21"/>
                <w:szCs w:val="21"/>
                <w:highlight w:val="none"/>
                <w:lang w:val="en-US" w:eastAsia="zh-CN" w:bidi="ar-SA"/>
              </w:rPr>
            </w:pPr>
            <w:r>
              <w:rPr>
                <w:rFonts w:hint="eastAsia" w:ascii="Times New Roman" w:hAnsi="Times New Roman" w:cs="Times New Roman"/>
                <w:b w:val="0"/>
                <w:bCs/>
                <w:szCs w:val="21"/>
                <w:highlight w:val="none"/>
                <w:lang w:val="en-US" w:eastAsia="zh-CN"/>
              </w:rPr>
              <w:t>符合</w:t>
            </w:r>
          </w:p>
        </w:tc>
      </w:tr>
      <w:tr w14:paraId="227183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938" w:type="dxa"/>
            <w:vAlign w:val="center"/>
          </w:tcPr>
          <w:p w14:paraId="6895540E">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b w:val="0"/>
                <w:bCs/>
                <w:szCs w:val="21"/>
                <w:highlight w:val="none"/>
                <w:lang w:val="en-US" w:eastAsia="zh-CN"/>
              </w:rPr>
            </w:pPr>
            <w:r>
              <w:rPr>
                <w:rFonts w:hint="eastAsia" w:ascii="Times New Roman" w:hAnsi="Times New Roman" w:cs="Times New Roman"/>
                <w:b w:val="0"/>
                <w:bCs/>
                <w:szCs w:val="21"/>
                <w:highlight w:val="none"/>
                <w:lang w:val="en-US" w:eastAsia="zh-CN"/>
              </w:rPr>
              <w:t>铬（六价）</w:t>
            </w:r>
          </w:p>
        </w:tc>
        <w:tc>
          <w:tcPr>
            <w:tcW w:w="1177" w:type="dxa"/>
            <w:vAlign w:val="center"/>
          </w:tcPr>
          <w:p w14:paraId="463DACC4">
            <w:pPr>
              <w:keepNext w:val="0"/>
              <w:keepLines w:val="0"/>
              <w:suppressLineNumbers w:val="0"/>
              <w:autoSpaceDE w:val="0"/>
              <w:autoSpaceDN w:val="0"/>
              <w:spacing w:before="0" w:beforeAutospacing="0" w:after="0" w:afterAutospacing="0"/>
              <w:ind w:left="0" w:leftChars="0" w:right="0" w:rightChars="0"/>
              <w:jc w:val="center"/>
              <w:rPr>
                <w:rFonts w:hint="default" w:ascii="Times New Roman" w:hAnsi="Times New Roman" w:cs="Times New Roman" w:eastAsiaTheme="minorEastAsia"/>
                <w:b w:val="0"/>
                <w:bCs/>
                <w:kern w:val="2"/>
                <w:sz w:val="21"/>
                <w:szCs w:val="21"/>
                <w:highlight w:val="none"/>
                <w:lang w:val="en-US" w:eastAsia="zh-CN" w:bidi="ar-SA"/>
              </w:rPr>
            </w:pPr>
            <w:r>
              <w:rPr>
                <w:rFonts w:hint="default" w:ascii="Times New Roman" w:hAnsi="Times New Roman" w:cs="Times New Roman"/>
                <w:b w:val="0"/>
                <w:bCs/>
                <w:kern w:val="2"/>
                <w:sz w:val="21"/>
                <w:szCs w:val="21"/>
                <w:highlight w:val="none"/>
                <w:lang w:val="en-US" w:eastAsia="zh-CN" w:bidi="ar-SA"/>
              </w:rPr>
              <w:t>＜</w:t>
            </w:r>
            <w:r>
              <w:rPr>
                <w:rFonts w:hint="eastAsia" w:ascii="Times New Roman" w:hAnsi="Times New Roman" w:cs="Times New Roman"/>
                <w:b w:val="0"/>
                <w:bCs/>
                <w:kern w:val="2"/>
                <w:sz w:val="21"/>
                <w:szCs w:val="21"/>
                <w:highlight w:val="none"/>
                <w:lang w:val="en-US" w:eastAsia="zh-CN" w:bidi="ar-SA"/>
              </w:rPr>
              <w:t>0.004</w:t>
            </w:r>
          </w:p>
        </w:tc>
        <w:tc>
          <w:tcPr>
            <w:tcW w:w="1177" w:type="dxa"/>
            <w:vAlign w:val="center"/>
          </w:tcPr>
          <w:p w14:paraId="0CF1B1AE">
            <w:pPr>
              <w:keepNext w:val="0"/>
              <w:keepLines w:val="0"/>
              <w:suppressLineNumbers w:val="0"/>
              <w:autoSpaceDE w:val="0"/>
              <w:autoSpaceDN w:val="0"/>
              <w:spacing w:before="0" w:beforeAutospacing="0" w:after="0" w:afterAutospacing="0"/>
              <w:ind w:left="0" w:leftChars="0" w:right="0" w:rightChars="0"/>
              <w:jc w:val="center"/>
              <w:rPr>
                <w:rFonts w:hint="default" w:ascii="Times New Roman" w:hAnsi="Times New Roman" w:cs="Times New Roman" w:eastAsiaTheme="minorEastAsia"/>
                <w:b w:val="0"/>
                <w:bCs/>
                <w:kern w:val="2"/>
                <w:sz w:val="21"/>
                <w:szCs w:val="21"/>
                <w:highlight w:val="none"/>
                <w:lang w:val="en-US" w:eastAsia="zh-CN" w:bidi="ar-SA"/>
              </w:rPr>
            </w:pPr>
            <w:r>
              <w:rPr>
                <w:rFonts w:hint="default" w:ascii="Times New Roman" w:hAnsi="Times New Roman" w:cs="Times New Roman"/>
                <w:b w:val="0"/>
                <w:bCs/>
                <w:kern w:val="2"/>
                <w:sz w:val="21"/>
                <w:szCs w:val="21"/>
                <w:highlight w:val="none"/>
                <w:lang w:val="en-US" w:eastAsia="zh-CN" w:bidi="ar-SA"/>
              </w:rPr>
              <w:t>＜</w:t>
            </w:r>
            <w:r>
              <w:rPr>
                <w:rFonts w:hint="eastAsia" w:ascii="Times New Roman" w:hAnsi="Times New Roman" w:cs="Times New Roman"/>
                <w:b w:val="0"/>
                <w:bCs/>
                <w:kern w:val="2"/>
                <w:sz w:val="21"/>
                <w:szCs w:val="21"/>
                <w:highlight w:val="none"/>
                <w:lang w:val="en-US" w:eastAsia="zh-CN" w:bidi="ar-SA"/>
              </w:rPr>
              <w:t>0.004</w:t>
            </w:r>
          </w:p>
        </w:tc>
        <w:tc>
          <w:tcPr>
            <w:tcW w:w="1403" w:type="dxa"/>
            <w:vAlign w:val="center"/>
          </w:tcPr>
          <w:p w14:paraId="15B60BB4">
            <w:pPr>
              <w:keepNext w:val="0"/>
              <w:keepLines w:val="0"/>
              <w:suppressLineNumbers w:val="0"/>
              <w:autoSpaceDE w:val="0"/>
              <w:autoSpaceDN w:val="0"/>
              <w:spacing w:before="0" w:beforeAutospacing="0" w:after="0" w:afterAutospacing="0"/>
              <w:ind w:left="0" w:leftChars="0" w:right="0" w:rightChars="0"/>
              <w:jc w:val="center"/>
              <w:rPr>
                <w:rFonts w:hint="eastAsia" w:ascii="Times New Roman" w:hAnsi="Times New Roman" w:cs="Times New Roman" w:eastAsiaTheme="minorEastAsia"/>
                <w:b w:val="0"/>
                <w:bCs/>
                <w:kern w:val="2"/>
                <w:sz w:val="21"/>
                <w:szCs w:val="21"/>
                <w:highlight w:val="none"/>
                <w:lang w:val="en-US" w:eastAsia="zh-CN" w:bidi="ar-SA"/>
              </w:rPr>
            </w:pPr>
            <w:r>
              <w:rPr>
                <w:rFonts w:hint="eastAsia" w:ascii="Times New Roman" w:hAnsi="Times New Roman" w:cs="Times New Roman"/>
                <w:b w:val="0"/>
                <w:bCs/>
                <w:kern w:val="2"/>
                <w:sz w:val="21"/>
                <w:szCs w:val="21"/>
                <w:highlight w:val="none"/>
                <w:lang w:val="en-US" w:eastAsia="zh-CN" w:bidi="ar-SA"/>
              </w:rPr>
              <w:t>0</w:t>
            </w:r>
          </w:p>
        </w:tc>
        <w:tc>
          <w:tcPr>
            <w:tcW w:w="1314" w:type="dxa"/>
            <w:vAlign w:val="center"/>
          </w:tcPr>
          <w:p w14:paraId="1A5D65B5">
            <w:pPr>
              <w:keepNext w:val="0"/>
              <w:keepLines w:val="0"/>
              <w:suppressLineNumbers w:val="0"/>
              <w:autoSpaceDE w:val="0"/>
              <w:autoSpaceDN w:val="0"/>
              <w:spacing w:before="0" w:beforeAutospacing="0" w:after="0" w:afterAutospacing="0"/>
              <w:ind w:left="0" w:leftChars="0" w:right="0" w:rightChars="0"/>
              <w:jc w:val="center"/>
              <w:rPr>
                <w:rFonts w:hint="eastAsia" w:ascii="Times New Roman" w:hAnsi="Times New Roman" w:cs="Times New Roman" w:eastAsiaTheme="minorEastAsia"/>
                <w:b w:val="0"/>
                <w:bCs/>
                <w:kern w:val="2"/>
                <w:sz w:val="21"/>
                <w:szCs w:val="21"/>
                <w:highlight w:val="none"/>
                <w:lang w:val="en-US" w:eastAsia="zh-CN" w:bidi="ar-SA"/>
              </w:rPr>
            </w:pPr>
            <w:r>
              <w:rPr>
                <w:rFonts w:hint="eastAsia" w:ascii="Times New Roman" w:hAnsi="Times New Roman" w:cs="Times New Roman"/>
                <w:b w:val="0"/>
                <w:bCs/>
                <w:szCs w:val="21"/>
                <w:highlight w:val="none"/>
                <w:lang w:val="en-US" w:eastAsia="zh-CN"/>
              </w:rPr>
              <w:t>5</w:t>
            </w:r>
          </w:p>
        </w:tc>
        <w:tc>
          <w:tcPr>
            <w:tcW w:w="1175" w:type="dxa"/>
            <w:vAlign w:val="center"/>
          </w:tcPr>
          <w:p w14:paraId="340E6061">
            <w:pPr>
              <w:keepNext w:val="0"/>
              <w:keepLines w:val="0"/>
              <w:suppressLineNumbers w:val="0"/>
              <w:autoSpaceDE w:val="0"/>
              <w:autoSpaceDN w:val="0"/>
              <w:spacing w:before="0" w:beforeAutospacing="0" w:after="0" w:afterAutospacing="0"/>
              <w:ind w:left="0" w:leftChars="0" w:right="0" w:rightChars="0"/>
              <w:jc w:val="center"/>
              <w:rPr>
                <w:rFonts w:hint="eastAsia" w:ascii="Times New Roman" w:hAnsi="Times New Roman" w:cs="Times New Roman" w:eastAsiaTheme="minorEastAsia"/>
                <w:b w:val="0"/>
                <w:bCs/>
                <w:kern w:val="2"/>
                <w:sz w:val="21"/>
                <w:szCs w:val="21"/>
                <w:highlight w:val="none"/>
                <w:lang w:val="en-US" w:eastAsia="zh-CN" w:bidi="ar-SA"/>
              </w:rPr>
            </w:pPr>
            <w:r>
              <w:rPr>
                <w:rFonts w:hint="eastAsia" w:ascii="Times New Roman" w:hAnsi="Times New Roman" w:cs="Times New Roman"/>
                <w:b w:val="0"/>
                <w:bCs/>
                <w:szCs w:val="21"/>
                <w:highlight w:val="none"/>
                <w:lang w:val="en-US" w:eastAsia="zh-CN"/>
              </w:rPr>
              <w:t>符合</w:t>
            </w:r>
          </w:p>
        </w:tc>
      </w:tr>
    </w:tbl>
    <w:p w14:paraId="1D539913">
      <w:pPr>
        <w:jc w:val="center"/>
        <w:rPr>
          <w:rFonts w:hint="default" w:ascii="Times New Roman" w:hAnsi="Times New Roman" w:cs="Times New Roman"/>
          <w:b/>
          <w:highlight w:val="green"/>
        </w:rPr>
      </w:pPr>
    </w:p>
    <w:p w14:paraId="1DF2652D">
      <w:pPr>
        <w:jc w:val="center"/>
        <w:rPr>
          <w:rFonts w:hint="default" w:ascii="Times New Roman" w:hAnsi="Times New Roman" w:cs="Times New Roman"/>
          <w:b/>
          <w:highlight w:val="none"/>
        </w:rPr>
      </w:pPr>
      <w:r>
        <w:rPr>
          <w:rFonts w:hint="default" w:ascii="Times New Roman" w:hAnsi="Times New Roman" w:cs="Times New Roman"/>
          <w:b/>
          <w:highlight w:val="none"/>
        </w:rPr>
        <w:t>表8.4-</w:t>
      </w:r>
      <w:r>
        <w:rPr>
          <w:rFonts w:hint="eastAsia" w:ascii="Times New Roman" w:hAnsi="Times New Roman" w:cs="Times New Roman"/>
          <w:b/>
          <w:highlight w:val="none"/>
          <w:lang w:val="en-US" w:eastAsia="zh-CN"/>
        </w:rPr>
        <w:t>3</w:t>
      </w:r>
      <w:r>
        <w:rPr>
          <w:rFonts w:hint="default" w:ascii="Times New Roman" w:hAnsi="Times New Roman" w:cs="Times New Roman"/>
          <w:b/>
          <w:highlight w:val="none"/>
        </w:rPr>
        <w:t xml:space="preserve"> 标准样品测定结果</w:t>
      </w:r>
    </w:p>
    <w:tbl>
      <w:tblPr>
        <w:tblStyle w:val="31"/>
        <w:tblW w:w="4823"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976"/>
        <w:gridCol w:w="1589"/>
        <w:gridCol w:w="1966"/>
        <w:gridCol w:w="1592"/>
        <w:gridCol w:w="1093"/>
      </w:tblGrid>
      <w:tr w14:paraId="34B244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976" w:type="dxa"/>
            <w:vAlign w:val="center"/>
          </w:tcPr>
          <w:p w14:paraId="0EC2B757">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b/>
                <w:szCs w:val="21"/>
              </w:rPr>
            </w:pPr>
            <w:r>
              <w:rPr>
                <w:rFonts w:hint="default" w:ascii="Times New Roman" w:hAnsi="Times New Roman" w:cs="Times New Roman"/>
                <w:b/>
                <w:szCs w:val="21"/>
              </w:rPr>
              <w:t>项目名称</w:t>
            </w:r>
          </w:p>
        </w:tc>
        <w:tc>
          <w:tcPr>
            <w:tcW w:w="1589" w:type="dxa"/>
            <w:vAlign w:val="center"/>
          </w:tcPr>
          <w:p w14:paraId="7C7DAF69">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b/>
                <w:szCs w:val="21"/>
              </w:rPr>
            </w:pPr>
            <w:r>
              <w:rPr>
                <w:rFonts w:hint="default" w:ascii="Times New Roman" w:hAnsi="Times New Roman" w:cs="Times New Roman"/>
                <w:b/>
                <w:szCs w:val="21"/>
              </w:rPr>
              <w:t>测定值（mg/L）</w:t>
            </w:r>
          </w:p>
        </w:tc>
        <w:tc>
          <w:tcPr>
            <w:tcW w:w="1966" w:type="dxa"/>
            <w:vAlign w:val="center"/>
          </w:tcPr>
          <w:p w14:paraId="32EE156E">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b/>
                <w:szCs w:val="21"/>
              </w:rPr>
            </w:pPr>
            <w:r>
              <w:rPr>
                <w:rFonts w:hint="default" w:ascii="Times New Roman" w:hAnsi="Times New Roman" w:cs="Times New Roman"/>
                <w:b/>
                <w:szCs w:val="21"/>
              </w:rPr>
              <w:t>标样编号</w:t>
            </w:r>
          </w:p>
        </w:tc>
        <w:tc>
          <w:tcPr>
            <w:tcW w:w="1592" w:type="dxa"/>
            <w:vAlign w:val="center"/>
          </w:tcPr>
          <w:p w14:paraId="67984BD5">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b/>
                <w:szCs w:val="21"/>
              </w:rPr>
            </w:pPr>
            <w:r>
              <w:rPr>
                <w:rFonts w:hint="default" w:ascii="Times New Roman" w:hAnsi="Times New Roman" w:cs="Times New Roman"/>
                <w:b/>
                <w:szCs w:val="21"/>
              </w:rPr>
              <w:t>标准值（mg/L）</w:t>
            </w:r>
          </w:p>
        </w:tc>
        <w:tc>
          <w:tcPr>
            <w:tcW w:w="1093" w:type="dxa"/>
            <w:vAlign w:val="center"/>
          </w:tcPr>
          <w:p w14:paraId="2A4BF26D">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eastAsiaTheme="minorEastAsia"/>
                <w:b/>
                <w:szCs w:val="21"/>
                <w:lang w:val="en-US" w:eastAsia="zh-CN"/>
              </w:rPr>
            </w:pPr>
            <w:r>
              <w:rPr>
                <w:rFonts w:hint="eastAsia" w:ascii="Times New Roman" w:hAnsi="Times New Roman" w:cs="Times New Roman"/>
                <w:b/>
                <w:szCs w:val="21"/>
                <w:highlight w:val="none"/>
                <w:lang w:val="en-US" w:eastAsia="zh-CN"/>
              </w:rPr>
              <w:t>结果判定</w:t>
            </w:r>
          </w:p>
        </w:tc>
      </w:tr>
      <w:tr w14:paraId="3452E7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976" w:type="dxa"/>
            <w:vAlign w:val="center"/>
          </w:tcPr>
          <w:p w14:paraId="1FF47A1B">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b w:val="0"/>
                <w:bCs/>
                <w:szCs w:val="21"/>
                <w:highlight w:val="none"/>
                <w:lang w:val="en-US" w:eastAsia="zh-CN"/>
              </w:rPr>
            </w:pPr>
            <w:r>
              <w:rPr>
                <w:rFonts w:hint="eastAsia" w:ascii="Times New Roman" w:hAnsi="Times New Roman" w:cs="Times New Roman"/>
                <w:b w:val="0"/>
                <w:bCs/>
                <w:szCs w:val="21"/>
                <w:highlight w:val="none"/>
                <w:lang w:val="en-US" w:eastAsia="zh-CN"/>
              </w:rPr>
              <w:t>五日生化需氧量</w:t>
            </w:r>
          </w:p>
        </w:tc>
        <w:tc>
          <w:tcPr>
            <w:tcW w:w="1589" w:type="dxa"/>
            <w:vAlign w:val="center"/>
          </w:tcPr>
          <w:p w14:paraId="1A07CD69">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b w:val="0"/>
                <w:bCs/>
                <w:szCs w:val="21"/>
                <w:highlight w:val="none"/>
                <w:lang w:val="en-US" w:eastAsia="zh-CN"/>
              </w:rPr>
            </w:pPr>
            <w:r>
              <w:rPr>
                <w:rFonts w:hint="eastAsia" w:ascii="Times New Roman" w:hAnsi="Times New Roman" w:cs="Times New Roman"/>
                <w:b w:val="0"/>
                <w:bCs/>
                <w:szCs w:val="21"/>
                <w:highlight w:val="none"/>
                <w:lang w:val="en-US" w:eastAsia="zh-CN"/>
              </w:rPr>
              <w:t>198</w:t>
            </w:r>
          </w:p>
        </w:tc>
        <w:tc>
          <w:tcPr>
            <w:tcW w:w="1966" w:type="dxa"/>
            <w:vAlign w:val="center"/>
          </w:tcPr>
          <w:p w14:paraId="68069365">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b w:val="0"/>
                <w:bCs/>
                <w:szCs w:val="21"/>
                <w:highlight w:val="none"/>
                <w:lang w:val="en-US" w:eastAsia="zh-CN"/>
              </w:rPr>
            </w:pPr>
            <w:r>
              <w:rPr>
                <w:rFonts w:hint="default" w:ascii="Times New Roman" w:hAnsi="Times New Roman" w:cs="Times New Roman"/>
                <w:b w:val="0"/>
                <w:bCs/>
                <w:szCs w:val="21"/>
                <w:highlight w:val="none"/>
                <w:lang w:val="en-US" w:eastAsia="zh-CN"/>
              </w:rPr>
              <w:t>H-</w:t>
            </w:r>
            <w:r>
              <w:rPr>
                <w:rFonts w:hint="eastAsia" w:ascii="Times New Roman" w:hAnsi="Times New Roman" w:cs="Times New Roman"/>
                <w:b w:val="0"/>
                <w:bCs/>
                <w:szCs w:val="21"/>
                <w:highlight w:val="none"/>
                <w:lang w:val="en-US" w:eastAsia="zh-CN"/>
              </w:rPr>
              <w:t>24061901-1</w:t>
            </w:r>
          </w:p>
        </w:tc>
        <w:tc>
          <w:tcPr>
            <w:tcW w:w="1592" w:type="dxa"/>
            <w:vAlign w:val="center"/>
          </w:tcPr>
          <w:p w14:paraId="182BDC62">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b w:val="0"/>
                <w:bCs/>
                <w:szCs w:val="21"/>
                <w:highlight w:val="none"/>
                <w:lang w:val="en-US" w:eastAsia="zh-CN"/>
              </w:rPr>
            </w:pPr>
            <w:r>
              <w:rPr>
                <w:rFonts w:hint="eastAsia" w:ascii="Times New Roman" w:hAnsi="Times New Roman" w:cs="Times New Roman"/>
                <w:b w:val="0"/>
                <w:bCs/>
                <w:szCs w:val="21"/>
                <w:highlight w:val="none"/>
                <w:lang w:val="en-US" w:eastAsia="zh-CN"/>
              </w:rPr>
              <w:t>210</w:t>
            </w:r>
            <w:r>
              <w:rPr>
                <w:rFonts w:hint="default" w:ascii="Times New Roman" w:hAnsi="Times New Roman" w:cs="Times New Roman"/>
                <w:b w:val="0"/>
                <w:bCs/>
                <w:szCs w:val="21"/>
                <w:highlight w:val="none"/>
                <w:lang w:val="en-US" w:eastAsia="zh-CN"/>
              </w:rPr>
              <w:t>±</w:t>
            </w:r>
            <w:r>
              <w:rPr>
                <w:rFonts w:hint="eastAsia" w:ascii="Times New Roman" w:hAnsi="Times New Roman" w:cs="Times New Roman"/>
                <w:b w:val="0"/>
                <w:bCs/>
                <w:szCs w:val="21"/>
                <w:highlight w:val="none"/>
                <w:lang w:val="en-US" w:eastAsia="zh-CN"/>
              </w:rPr>
              <w:t>120</w:t>
            </w:r>
          </w:p>
        </w:tc>
        <w:tc>
          <w:tcPr>
            <w:tcW w:w="1093" w:type="dxa"/>
            <w:vAlign w:val="center"/>
          </w:tcPr>
          <w:p w14:paraId="32E8C986">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b w:val="0"/>
                <w:bCs/>
                <w:szCs w:val="21"/>
                <w:highlight w:val="none"/>
                <w:lang w:val="en-US" w:eastAsia="zh-CN"/>
              </w:rPr>
            </w:pPr>
            <w:r>
              <w:rPr>
                <w:rFonts w:hint="eastAsia" w:ascii="Times New Roman" w:hAnsi="Times New Roman" w:cs="Times New Roman"/>
                <w:b w:val="0"/>
                <w:bCs/>
                <w:szCs w:val="21"/>
                <w:highlight w:val="none"/>
                <w:lang w:val="en-US" w:eastAsia="zh-CN"/>
              </w:rPr>
              <w:t>合格</w:t>
            </w:r>
          </w:p>
        </w:tc>
      </w:tr>
      <w:tr w14:paraId="0BD804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976" w:type="dxa"/>
            <w:vAlign w:val="center"/>
          </w:tcPr>
          <w:p w14:paraId="7EF46AF0">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b w:val="0"/>
                <w:bCs/>
                <w:szCs w:val="21"/>
                <w:highlight w:val="none"/>
                <w:lang w:val="en-US" w:eastAsia="zh-CN"/>
              </w:rPr>
            </w:pPr>
            <w:r>
              <w:rPr>
                <w:rFonts w:hint="eastAsia" w:ascii="Times New Roman" w:hAnsi="Times New Roman" w:cs="Times New Roman"/>
                <w:b w:val="0"/>
                <w:bCs/>
                <w:szCs w:val="21"/>
                <w:highlight w:val="none"/>
                <w:lang w:val="en-US" w:eastAsia="zh-CN"/>
              </w:rPr>
              <w:t>五日生化需氧量</w:t>
            </w:r>
          </w:p>
        </w:tc>
        <w:tc>
          <w:tcPr>
            <w:tcW w:w="1589" w:type="dxa"/>
            <w:vAlign w:val="center"/>
          </w:tcPr>
          <w:p w14:paraId="148AAD6E">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b w:val="0"/>
                <w:bCs/>
                <w:szCs w:val="21"/>
                <w:highlight w:val="none"/>
                <w:lang w:val="en-US" w:eastAsia="zh-CN"/>
              </w:rPr>
            </w:pPr>
            <w:r>
              <w:rPr>
                <w:rFonts w:hint="eastAsia" w:ascii="Times New Roman" w:hAnsi="Times New Roman" w:cs="Times New Roman"/>
                <w:b w:val="0"/>
                <w:bCs/>
                <w:szCs w:val="21"/>
                <w:highlight w:val="none"/>
                <w:lang w:val="en-US" w:eastAsia="zh-CN"/>
              </w:rPr>
              <w:t>217</w:t>
            </w:r>
          </w:p>
        </w:tc>
        <w:tc>
          <w:tcPr>
            <w:tcW w:w="1966" w:type="dxa"/>
            <w:vAlign w:val="center"/>
          </w:tcPr>
          <w:p w14:paraId="1F5B79F8">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b w:val="0"/>
                <w:bCs/>
                <w:szCs w:val="21"/>
                <w:highlight w:val="none"/>
                <w:lang w:val="en-US" w:eastAsia="zh-CN"/>
              </w:rPr>
            </w:pPr>
            <w:r>
              <w:rPr>
                <w:rFonts w:hint="default" w:ascii="Times New Roman" w:hAnsi="Times New Roman" w:cs="Times New Roman"/>
                <w:b w:val="0"/>
                <w:bCs/>
                <w:szCs w:val="21"/>
                <w:highlight w:val="none"/>
                <w:lang w:val="en-US" w:eastAsia="zh-CN"/>
              </w:rPr>
              <w:t>H-</w:t>
            </w:r>
            <w:r>
              <w:rPr>
                <w:rFonts w:hint="eastAsia" w:ascii="Times New Roman" w:hAnsi="Times New Roman" w:cs="Times New Roman"/>
                <w:b w:val="0"/>
                <w:bCs/>
                <w:szCs w:val="21"/>
                <w:highlight w:val="none"/>
                <w:lang w:val="en-US" w:eastAsia="zh-CN"/>
              </w:rPr>
              <w:t>24061901-2</w:t>
            </w:r>
          </w:p>
        </w:tc>
        <w:tc>
          <w:tcPr>
            <w:tcW w:w="1592" w:type="dxa"/>
            <w:vAlign w:val="center"/>
          </w:tcPr>
          <w:p w14:paraId="1A171810">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b w:val="0"/>
                <w:bCs/>
                <w:szCs w:val="21"/>
                <w:highlight w:val="none"/>
                <w:lang w:val="en-US" w:eastAsia="zh-CN"/>
              </w:rPr>
            </w:pPr>
            <w:r>
              <w:rPr>
                <w:rFonts w:hint="eastAsia" w:ascii="Times New Roman" w:hAnsi="Times New Roman" w:cs="Times New Roman"/>
                <w:b w:val="0"/>
                <w:bCs/>
                <w:szCs w:val="21"/>
                <w:highlight w:val="none"/>
                <w:lang w:val="en-US" w:eastAsia="zh-CN"/>
              </w:rPr>
              <w:t>210</w:t>
            </w:r>
            <w:r>
              <w:rPr>
                <w:rFonts w:hint="default" w:ascii="Times New Roman" w:hAnsi="Times New Roman" w:cs="Times New Roman"/>
                <w:b w:val="0"/>
                <w:bCs/>
                <w:szCs w:val="21"/>
                <w:highlight w:val="none"/>
                <w:lang w:val="en-US" w:eastAsia="zh-CN"/>
              </w:rPr>
              <w:t>±</w:t>
            </w:r>
            <w:r>
              <w:rPr>
                <w:rFonts w:hint="eastAsia" w:ascii="Times New Roman" w:hAnsi="Times New Roman" w:cs="Times New Roman"/>
                <w:b w:val="0"/>
                <w:bCs/>
                <w:szCs w:val="21"/>
                <w:highlight w:val="none"/>
                <w:lang w:val="en-US" w:eastAsia="zh-CN"/>
              </w:rPr>
              <w:t>120</w:t>
            </w:r>
          </w:p>
        </w:tc>
        <w:tc>
          <w:tcPr>
            <w:tcW w:w="1093" w:type="dxa"/>
            <w:vAlign w:val="center"/>
          </w:tcPr>
          <w:p w14:paraId="6BAF4EE0">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b w:val="0"/>
                <w:bCs/>
                <w:szCs w:val="21"/>
                <w:highlight w:val="none"/>
                <w:lang w:val="en-US" w:eastAsia="zh-CN"/>
              </w:rPr>
            </w:pPr>
            <w:r>
              <w:rPr>
                <w:rFonts w:hint="eastAsia" w:ascii="Times New Roman" w:hAnsi="Times New Roman" w:cs="Times New Roman"/>
                <w:b w:val="0"/>
                <w:bCs/>
                <w:szCs w:val="21"/>
                <w:highlight w:val="none"/>
                <w:lang w:val="en-US" w:eastAsia="zh-CN"/>
              </w:rPr>
              <w:t>合格</w:t>
            </w:r>
          </w:p>
        </w:tc>
      </w:tr>
      <w:tr w14:paraId="0A97FF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976" w:type="dxa"/>
            <w:vAlign w:val="center"/>
          </w:tcPr>
          <w:p w14:paraId="1578EE14">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b w:val="0"/>
                <w:bCs/>
                <w:szCs w:val="21"/>
                <w:highlight w:val="none"/>
                <w:lang w:val="en-US" w:eastAsia="zh-CN"/>
              </w:rPr>
            </w:pPr>
            <w:r>
              <w:rPr>
                <w:rFonts w:hint="eastAsia" w:ascii="Times New Roman" w:hAnsi="Times New Roman" w:cs="Times New Roman"/>
                <w:b w:val="0"/>
                <w:bCs/>
                <w:szCs w:val="21"/>
                <w:highlight w:val="none"/>
                <w:lang w:val="en-US" w:eastAsia="zh-CN"/>
              </w:rPr>
              <w:t>化学需氧量</w:t>
            </w:r>
          </w:p>
        </w:tc>
        <w:tc>
          <w:tcPr>
            <w:tcW w:w="1589" w:type="dxa"/>
            <w:vAlign w:val="center"/>
          </w:tcPr>
          <w:p w14:paraId="34AB679C">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b w:val="0"/>
                <w:bCs/>
                <w:szCs w:val="21"/>
                <w:highlight w:val="none"/>
                <w:lang w:val="en-US" w:eastAsia="zh-CN"/>
              </w:rPr>
            </w:pPr>
            <w:r>
              <w:rPr>
                <w:rFonts w:hint="eastAsia" w:ascii="Times New Roman" w:hAnsi="Times New Roman" w:cs="Times New Roman"/>
                <w:b w:val="0"/>
                <w:bCs/>
                <w:szCs w:val="21"/>
                <w:highlight w:val="none"/>
                <w:lang w:val="en-US" w:eastAsia="zh-CN"/>
              </w:rPr>
              <w:t>121</w:t>
            </w:r>
          </w:p>
        </w:tc>
        <w:tc>
          <w:tcPr>
            <w:tcW w:w="1966" w:type="dxa"/>
            <w:vAlign w:val="center"/>
          </w:tcPr>
          <w:p w14:paraId="4C4C12B2">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b w:val="0"/>
                <w:bCs/>
                <w:szCs w:val="21"/>
                <w:highlight w:val="none"/>
                <w:lang w:val="en-US" w:eastAsia="zh-CN"/>
              </w:rPr>
            </w:pPr>
            <w:r>
              <w:rPr>
                <w:rFonts w:hint="default" w:ascii="Times New Roman" w:hAnsi="Times New Roman" w:cs="Times New Roman"/>
                <w:b w:val="0"/>
                <w:bCs/>
                <w:szCs w:val="21"/>
                <w:highlight w:val="none"/>
                <w:lang w:val="en-US" w:eastAsia="zh-CN"/>
              </w:rPr>
              <w:t>H-</w:t>
            </w:r>
            <w:r>
              <w:rPr>
                <w:rFonts w:hint="eastAsia" w:ascii="Times New Roman" w:hAnsi="Times New Roman" w:cs="Times New Roman"/>
                <w:b w:val="0"/>
                <w:bCs/>
                <w:szCs w:val="21"/>
                <w:highlight w:val="none"/>
                <w:lang w:val="en-US" w:eastAsia="zh-CN"/>
              </w:rPr>
              <w:t>ZK24051001-10</w:t>
            </w:r>
          </w:p>
        </w:tc>
        <w:tc>
          <w:tcPr>
            <w:tcW w:w="1592" w:type="dxa"/>
            <w:vAlign w:val="center"/>
          </w:tcPr>
          <w:p w14:paraId="36C5B278">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b w:val="0"/>
                <w:bCs/>
                <w:szCs w:val="21"/>
                <w:highlight w:val="none"/>
                <w:lang w:val="en-US" w:eastAsia="zh-CN"/>
              </w:rPr>
            </w:pPr>
            <w:r>
              <w:rPr>
                <w:rFonts w:hint="eastAsia" w:ascii="Times New Roman" w:hAnsi="Times New Roman" w:cs="Times New Roman"/>
                <w:b w:val="0"/>
                <w:bCs/>
                <w:szCs w:val="21"/>
                <w:highlight w:val="none"/>
                <w:lang w:val="en-US" w:eastAsia="zh-CN"/>
              </w:rPr>
              <w:t>125</w:t>
            </w:r>
            <w:r>
              <w:rPr>
                <w:rFonts w:hint="default" w:ascii="Times New Roman" w:hAnsi="Times New Roman" w:cs="Times New Roman"/>
                <w:b w:val="0"/>
                <w:bCs/>
                <w:szCs w:val="21"/>
                <w:highlight w:val="none"/>
                <w:lang w:val="en-US" w:eastAsia="zh-CN"/>
              </w:rPr>
              <w:t>±</w:t>
            </w:r>
            <w:r>
              <w:rPr>
                <w:rFonts w:hint="eastAsia" w:ascii="Times New Roman" w:hAnsi="Times New Roman" w:cs="Times New Roman"/>
                <w:b w:val="0"/>
                <w:bCs/>
                <w:szCs w:val="21"/>
                <w:highlight w:val="none"/>
                <w:lang w:val="en-US" w:eastAsia="zh-CN"/>
              </w:rPr>
              <w:t>7</w:t>
            </w:r>
          </w:p>
        </w:tc>
        <w:tc>
          <w:tcPr>
            <w:tcW w:w="1093" w:type="dxa"/>
            <w:vAlign w:val="center"/>
          </w:tcPr>
          <w:p w14:paraId="40E32CA6">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b w:val="0"/>
                <w:bCs/>
                <w:szCs w:val="21"/>
                <w:highlight w:val="none"/>
                <w:lang w:val="en-US" w:eastAsia="zh-CN"/>
              </w:rPr>
            </w:pPr>
            <w:r>
              <w:rPr>
                <w:rFonts w:hint="eastAsia" w:ascii="Times New Roman" w:hAnsi="Times New Roman" w:cs="Times New Roman"/>
                <w:b w:val="0"/>
                <w:bCs/>
                <w:szCs w:val="21"/>
                <w:highlight w:val="none"/>
                <w:lang w:val="en-US" w:eastAsia="zh-CN"/>
              </w:rPr>
              <w:t>合格</w:t>
            </w:r>
          </w:p>
        </w:tc>
      </w:tr>
      <w:tr w14:paraId="073278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976" w:type="dxa"/>
            <w:vAlign w:val="center"/>
          </w:tcPr>
          <w:p w14:paraId="3EF396BE">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b w:val="0"/>
                <w:bCs/>
                <w:szCs w:val="21"/>
                <w:highlight w:val="none"/>
                <w:lang w:val="en-US" w:eastAsia="zh-CN"/>
              </w:rPr>
            </w:pPr>
            <w:r>
              <w:rPr>
                <w:rFonts w:hint="eastAsia" w:ascii="Times New Roman" w:hAnsi="Times New Roman" w:cs="Times New Roman"/>
                <w:b w:val="0"/>
                <w:bCs/>
                <w:szCs w:val="21"/>
                <w:highlight w:val="none"/>
                <w:lang w:val="en-US" w:eastAsia="zh-CN"/>
              </w:rPr>
              <w:t>化学需氧量</w:t>
            </w:r>
          </w:p>
        </w:tc>
        <w:tc>
          <w:tcPr>
            <w:tcW w:w="1589" w:type="dxa"/>
            <w:vAlign w:val="center"/>
          </w:tcPr>
          <w:p w14:paraId="20582D02">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b w:val="0"/>
                <w:bCs/>
                <w:szCs w:val="21"/>
                <w:highlight w:val="none"/>
                <w:lang w:val="en-US" w:eastAsia="zh-CN"/>
              </w:rPr>
            </w:pPr>
            <w:r>
              <w:rPr>
                <w:rFonts w:hint="eastAsia" w:ascii="Times New Roman" w:hAnsi="Times New Roman" w:cs="Times New Roman"/>
                <w:b w:val="0"/>
                <w:bCs/>
                <w:szCs w:val="21"/>
                <w:highlight w:val="none"/>
                <w:lang w:val="en-US" w:eastAsia="zh-CN"/>
              </w:rPr>
              <w:t>24.0</w:t>
            </w:r>
          </w:p>
        </w:tc>
        <w:tc>
          <w:tcPr>
            <w:tcW w:w="1966" w:type="dxa"/>
            <w:vAlign w:val="center"/>
          </w:tcPr>
          <w:p w14:paraId="5498276E">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b w:val="0"/>
                <w:bCs/>
                <w:szCs w:val="21"/>
                <w:highlight w:val="none"/>
                <w:lang w:val="en-US" w:eastAsia="zh-CN"/>
              </w:rPr>
            </w:pPr>
            <w:r>
              <w:rPr>
                <w:rFonts w:hint="default" w:ascii="Times New Roman" w:hAnsi="Times New Roman" w:cs="Times New Roman"/>
                <w:b w:val="0"/>
                <w:bCs/>
                <w:szCs w:val="21"/>
                <w:highlight w:val="none"/>
                <w:lang w:val="en-US" w:eastAsia="zh-CN"/>
              </w:rPr>
              <w:t>H-</w:t>
            </w:r>
            <w:r>
              <w:rPr>
                <w:rFonts w:hint="eastAsia" w:ascii="Times New Roman" w:hAnsi="Times New Roman" w:cs="Times New Roman"/>
                <w:b w:val="0"/>
                <w:bCs/>
                <w:szCs w:val="21"/>
                <w:highlight w:val="none"/>
                <w:lang w:val="en-US" w:eastAsia="zh-CN"/>
              </w:rPr>
              <w:t>ZK24051002-6</w:t>
            </w:r>
          </w:p>
        </w:tc>
        <w:tc>
          <w:tcPr>
            <w:tcW w:w="1592" w:type="dxa"/>
            <w:vAlign w:val="center"/>
          </w:tcPr>
          <w:p w14:paraId="6EE1C4FA">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b w:val="0"/>
                <w:bCs/>
                <w:szCs w:val="21"/>
                <w:highlight w:val="none"/>
                <w:lang w:val="en-US" w:eastAsia="zh-CN"/>
              </w:rPr>
            </w:pPr>
            <w:r>
              <w:rPr>
                <w:rFonts w:hint="eastAsia" w:ascii="Times New Roman" w:hAnsi="Times New Roman" w:cs="Times New Roman"/>
                <w:b w:val="0"/>
                <w:bCs/>
                <w:szCs w:val="21"/>
                <w:highlight w:val="none"/>
                <w:lang w:val="en-US" w:eastAsia="zh-CN"/>
              </w:rPr>
              <w:t>23.1</w:t>
            </w:r>
            <w:r>
              <w:rPr>
                <w:rFonts w:hint="default" w:ascii="Times New Roman" w:hAnsi="Times New Roman" w:cs="Times New Roman"/>
                <w:b w:val="0"/>
                <w:bCs/>
                <w:szCs w:val="21"/>
                <w:highlight w:val="none"/>
                <w:lang w:val="en-US" w:eastAsia="zh-CN"/>
              </w:rPr>
              <w:t>±</w:t>
            </w:r>
            <w:r>
              <w:rPr>
                <w:rFonts w:hint="eastAsia" w:ascii="Times New Roman" w:hAnsi="Times New Roman" w:cs="Times New Roman"/>
                <w:b w:val="0"/>
                <w:bCs/>
                <w:szCs w:val="21"/>
                <w:highlight w:val="none"/>
                <w:lang w:val="en-US" w:eastAsia="zh-CN"/>
              </w:rPr>
              <w:t>2.5</w:t>
            </w:r>
          </w:p>
        </w:tc>
        <w:tc>
          <w:tcPr>
            <w:tcW w:w="1093" w:type="dxa"/>
            <w:vAlign w:val="center"/>
          </w:tcPr>
          <w:p w14:paraId="054FF21A">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b w:val="0"/>
                <w:bCs/>
                <w:szCs w:val="21"/>
                <w:highlight w:val="none"/>
                <w:lang w:val="en-US" w:eastAsia="zh-CN"/>
              </w:rPr>
            </w:pPr>
            <w:r>
              <w:rPr>
                <w:rFonts w:hint="eastAsia" w:ascii="Times New Roman" w:hAnsi="Times New Roman" w:cs="Times New Roman"/>
                <w:b w:val="0"/>
                <w:bCs/>
                <w:szCs w:val="21"/>
                <w:highlight w:val="none"/>
                <w:lang w:val="en-US" w:eastAsia="zh-CN"/>
              </w:rPr>
              <w:t>合格</w:t>
            </w:r>
          </w:p>
        </w:tc>
      </w:tr>
      <w:tr w14:paraId="329C45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976" w:type="dxa"/>
            <w:vAlign w:val="center"/>
          </w:tcPr>
          <w:p w14:paraId="7547A34C">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b w:val="0"/>
                <w:bCs/>
                <w:szCs w:val="21"/>
                <w:highlight w:val="none"/>
                <w:lang w:val="en-US" w:eastAsia="zh-CN"/>
              </w:rPr>
            </w:pPr>
            <w:r>
              <w:rPr>
                <w:rFonts w:hint="eastAsia" w:ascii="Times New Roman" w:hAnsi="Times New Roman" w:cs="Times New Roman"/>
                <w:b w:val="0"/>
                <w:bCs/>
                <w:szCs w:val="21"/>
                <w:highlight w:val="none"/>
                <w:lang w:val="en-US" w:eastAsia="zh-CN"/>
              </w:rPr>
              <w:t>石油类</w:t>
            </w:r>
          </w:p>
        </w:tc>
        <w:tc>
          <w:tcPr>
            <w:tcW w:w="1589" w:type="dxa"/>
            <w:vAlign w:val="center"/>
          </w:tcPr>
          <w:p w14:paraId="1D314C05">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b w:val="0"/>
                <w:bCs/>
                <w:szCs w:val="21"/>
                <w:highlight w:val="none"/>
                <w:lang w:val="en-US" w:eastAsia="zh-CN"/>
              </w:rPr>
            </w:pPr>
            <w:r>
              <w:rPr>
                <w:rFonts w:hint="eastAsia" w:ascii="Times New Roman" w:hAnsi="Times New Roman" w:cs="Times New Roman"/>
                <w:b w:val="0"/>
                <w:bCs/>
                <w:szCs w:val="21"/>
                <w:highlight w:val="none"/>
                <w:lang w:val="en-US" w:eastAsia="zh-CN"/>
              </w:rPr>
              <w:t>10.40</w:t>
            </w:r>
          </w:p>
        </w:tc>
        <w:tc>
          <w:tcPr>
            <w:tcW w:w="1966" w:type="dxa"/>
            <w:vAlign w:val="center"/>
          </w:tcPr>
          <w:p w14:paraId="5A7A45C1">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b w:val="0"/>
                <w:bCs/>
                <w:szCs w:val="21"/>
                <w:highlight w:val="none"/>
                <w:lang w:val="en-US" w:eastAsia="zh-CN"/>
              </w:rPr>
            </w:pPr>
            <w:r>
              <w:rPr>
                <w:rFonts w:hint="default" w:ascii="Times New Roman" w:hAnsi="Times New Roman" w:cs="Times New Roman"/>
                <w:b w:val="0"/>
                <w:bCs/>
                <w:szCs w:val="21"/>
                <w:highlight w:val="none"/>
                <w:lang w:val="en-US" w:eastAsia="zh-CN"/>
              </w:rPr>
              <w:t>H-</w:t>
            </w:r>
            <w:r>
              <w:rPr>
                <w:rFonts w:hint="eastAsia" w:ascii="Times New Roman" w:hAnsi="Times New Roman" w:cs="Times New Roman"/>
                <w:b w:val="0"/>
                <w:bCs/>
                <w:szCs w:val="21"/>
                <w:highlight w:val="none"/>
                <w:lang w:val="en-US" w:eastAsia="zh-CN"/>
              </w:rPr>
              <w:t>ZK24052001-5</w:t>
            </w:r>
          </w:p>
        </w:tc>
        <w:tc>
          <w:tcPr>
            <w:tcW w:w="1592" w:type="dxa"/>
            <w:vAlign w:val="center"/>
          </w:tcPr>
          <w:p w14:paraId="6A930E1A">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b w:val="0"/>
                <w:bCs/>
                <w:szCs w:val="21"/>
                <w:highlight w:val="none"/>
                <w:lang w:val="en-US" w:eastAsia="zh-CN"/>
              </w:rPr>
            </w:pPr>
            <w:r>
              <w:rPr>
                <w:rFonts w:hint="eastAsia" w:ascii="Times New Roman" w:hAnsi="Times New Roman" w:cs="Times New Roman"/>
                <w:b w:val="0"/>
                <w:bCs/>
                <w:szCs w:val="21"/>
                <w:highlight w:val="none"/>
                <w:lang w:val="en-US" w:eastAsia="zh-CN"/>
              </w:rPr>
              <w:t>10.50</w:t>
            </w:r>
            <w:r>
              <w:rPr>
                <w:rFonts w:hint="default" w:ascii="Times New Roman" w:hAnsi="Times New Roman" w:cs="Times New Roman"/>
                <w:b w:val="0"/>
                <w:bCs/>
                <w:szCs w:val="21"/>
                <w:highlight w:val="none"/>
                <w:lang w:val="en-US" w:eastAsia="zh-CN"/>
              </w:rPr>
              <w:t>±</w:t>
            </w:r>
            <w:r>
              <w:rPr>
                <w:rFonts w:hint="eastAsia" w:ascii="Times New Roman" w:hAnsi="Times New Roman" w:cs="Times New Roman"/>
                <w:b w:val="0"/>
                <w:bCs/>
                <w:szCs w:val="21"/>
                <w:highlight w:val="none"/>
                <w:lang w:val="en-US" w:eastAsia="zh-CN"/>
              </w:rPr>
              <w:t>0.90</w:t>
            </w:r>
          </w:p>
        </w:tc>
        <w:tc>
          <w:tcPr>
            <w:tcW w:w="1093" w:type="dxa"/>
            <w:vAlign w:val="center"/>
          </w:tcPr>
          <w:p w14:paraId="7CD8BB92">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b w:val="0"/>
                <w:bCs/>
                <w:szCs w:val="21"/>
                <w:highlight w:val="none"/>
                <w:lang w:val="en-US" w:eastAsia="zh-CN"/>
              </w:rPr>
            </w:pPr>
            <w:r>
              <w:rPr>
                <w:rFonts w:hint="eastAsia" w:ascii="Times New Roman" w:hAnsi="Times New Roman" w:cs="Times New Roman"/>
                <w:b w:val="0"/>
                <w:bCs/>
                <w:szCs w:val="21"/>
                <w:highlight w:val="none"/>
                <w:lang w:val="en-US" w:eastAsia="zh-CN"/>
              </w:rPr>
              <w:t>合格</w:t>
            </w:r>
          </w:p>
        </w:tc>
      </w:tr>
      <w:tr w14:paraId="545265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976" w:type="dxa"/>
            <w:vAlign w:val="center"/>
          </w:tcPr>
          <w:p w14:paraId="1EED5A1C">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b w:val="0"/>
                <w:bCs/>
                <w:szCs w:val="21"/>
                <w:highlight w:val="none"/>
                <w:lang w:val="en-US" w:eastAsia="zh-CN"/>
              </w:rPr>
            </w:pPr>
            <w:r>
              <w:rPr>
                <w:rFonts w:hint="eastAsia" w:ascii="Times New Roman" w:hAnsi="Times New Roman" w:cs="Times New Roman"/>
                <w:b w:val="0"/>
                <w:bCs/>
                <w:szCs w:val="21"/>
                <w:highlight w:val="none"/>
                <w:lang w:val="en-US" w:eastAsia="zh-CN"/>
              </w:rPr>
              <w:t>氨氮</w:t>
            </w:r>
          </w:p>
        </w:tc>
        <w:tc>
          <w:tcPr>
            <w:tcW w:w="1589" w:type="dxa"/>
            <w:vAlign w:val="center"/>
          </w:tcPr>
          <w:p w14:paraId="7DD2A0CA">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b w:val="0"/>
                <w:bCs/>
                <w:szCs w:val="21"/>
                <w:highlight w:val="none"/>
                <w:lang w:val="en-US" w:eastAsia="zh-CN"/>
              </w:rPr>
            </w:pPr>
            <w:r>
              <w:rPr>
                <w:rFonts w:hint="eastAsia" w:ascii="Times New Roman" w:hAnsi="Times New Roman" w:cs="Times New Roman"/>
                <w:b w:val="0"/>
                <w:bCs/>
                <w:szCs w:val="21"/>
                <w:highlight w:val="none"/>
                <w:lang w:val="en-US" w:eastAsia="zh-CN"/>
              </w:rPr>
              <w:t>1.56</w:t>
            </w:r>
          </w:p>
        </w:tc>
        <w:tc>
          <w:tcPr>
            <w:tcW w:w="1966" w:type="dxa"/>
            <w:vAlign w:val="center"/>
          </w:tcPr>
          <w:p w14:paraId="47F6B3BE">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b w:val="0"/>
                <w:bCs/>
                <w:szCs w:val="21"/>
                <w:highlight w:val="none"/>
                <w:lang w:val="en-US" w:eastAsia="zh-CN"/>
              </w:rPr>
            </w:pPr>
            <w:r>
              <w:rPr>
                <w:rFonts w:hint="default" w:ascii="Times New Roman" w:hAnsi="Times New Roman" w:cs="Times New Roman"/>
                <w:b w:val="0"/>
                <w:bCs/>
                <w:szCs w:val="21"/>
                <w:highlight w:val="none"/>
                <w:lang w:val="en-US" w:eastAsia="zh-CN"/>
              </w:rPr>
              <w:t>BY-H-</w:t>
            </w:r>
            <w:r>
              <w:rPr>
                <w:rFonts w:hint="eastAsia" w:ascii="Times New Roman" w:hAnsi="Times New Roman" w:cs="Times New Roman"/>
                <w:b w:val="0"/>
                <w:bCs/>
                <w:szCs w:val="21"/>
                <w:highlight w:val="none"/>
                <w:lang w:val="en-US" w:eastAsia="zh-CN"/>
              </w:rPr>
              <w:t>230013</w:t>
            </w:r>
            <w:r>
              <w:rPr>
                <w:rFonts w:hint="default" w:ascii="Times New Roman" w:hAnsi="Times New Roman" w:cs="Times New Roman"/>
                <w:b w:val="0"/>
                <w:bCs/>
                <w:szCs w:val="21"/>
                <w:highlight w:val="none"/>
                <w:lang w:val="en-US" w:eastAsia="zh-CN"/>
              </w:rPr>
              <w:t>-</w:t>
            </w:r>
            <w:r>
              <w:rPr>
                <w:rFonts w:hint="eastAsia" w:ascii="Times New Roman" w:hAnsi="Times New Roman" w:cs="Times New Roman"/>
                <w:b w:val="0"/>
                <w:bCs/>
                <w:szCs w:val="21"/>
                <w:highlight w:val="none"/>
                <w:lang w:val="en-US" w:eastAsia="zh-CN"/>
              </w:rPr>
              <w:t>2</w:t>
            </w:r>
            <w:r>
              <w:rPr>
                <w:rFonts w:hint="default" w:ascii="Times New Roman" w:hAnsi="Times New Roman" w:cs="Times New Roman"/>
                <w:b w:val="0"/>
                <w:bCs/>
                <w:szCs w:val="21"/>
                <w:highlight w:val="none"/>
                <w:lang w:val="en-US" w:eastAsia="zh-CN"/>
              </w:rPr>
              <w:t>-</w:t>
            </w:r>
            <w:r>
              <w:rPr>
                <w:rFonts w:hint="eastAsia" w:ascii="Times New Roman" w:hAnsi="Times New Roman" w:cs="Times New Roman"/>
                <w:b w:val="0"/>
                <w:bCs/>
                <w:szCs w:val="21"/>
                <w:highlight w:val="none"/>
                <w:lang w:val="en-US" w:eastAsia="zh-CN"/>
              </w:rPr>
              <w:t>03</w:t>
            </w:r>
          </w:p>
        </w:tc>
        <w:tc>
          <w:tcPr>
            <w:tcW w:w="1592" w:type="dxa"/>
            <w:vAlign w:val="center"/>
          </w:tcPr>
          <w:p w14:paraId="3F718989">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b w:val="0"/>
                <w:bCs/>
                <w:szCs w:val="21"/>
                <w:highlight w:val="none"/>
                <w:lang w:val="en-US" w:eastAsia="zh-CN"/>
              </w:rPr>
            </w:pPr>
            <w:r>
              <w:rPr>
                <w:rFonts w:hint="eastAsia" w:ascii="Times New Roman" w:hAnsi="Times New Roman" w:cs="Times New Roman"/>
                <w:b w:val="0"/>
                <w:bCs/>
                <w:szCs w:val="21"/>
                <w:highlight w:val="none"/>
                <w:lang w:val="en-US" w:eastAsia="zh-CN"/>
              </w:rPr>
              <w:t>1.60</w:t>
            </w:r>
            <w:r>
              <w:rPr>
                <w:rFonts w:hint="default" w:ascii="Times New Roman" w:hAnsi="Times New Roman" w:cs="Times New Roman"/>
                <w:b w:val="0"/>
                <w:bCs/>
                <w:szCs w:val="21"/>
                <w:highlight w:val="none"/>
                <w:lang w:val="en-US" w:eastAsia="zh-CN"/>
              </w:rPr>
              <w:t>±</w:t>
            </w:r>
            <w:r>
              <w:rPr>
                <w:rFonts w:hint="eastAsia" w:ascii="Times New Roman" w:hAnsi="Times New Roman" w:cs="Times New Roman"/>
                <w:b w:val="0"/>
                <w:bCs/>
                <w:szCs w:val="21"/>
                <w:highlight w:val="none"/>
                <w:lang w:val="en-US" w:eastAsia="zh-CN"/>
              </w:rPr>
              <w:t>0.06</w:t>
            </w:r>
          </w:p>
        </w:tc>
        <w:tc>
          <w:tcPr>
            <w:tcW w:w="1093" w:type="dxa"/>
            <w:vAlign w:val="center"/>
          </w:tcPr>
          <w:p w14:paraId="1C74BDF8">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b w:val="0"/>
                <w:bCs/>
                <w:szCs w:val="21"/>
                <w:highlight w:val="none"/>
                <w:lang w:val="en-US" w:eastAsia="zh-CN"/>
              </w:rPr>
            </w:pPr>
            <w:r>
              <w:rPr>
                <w:rFonts w:hint="eastAsia" w:ascii="Times New Roman" w:hAnsi="Times New Roman" w:cs="Times New Roman"/>
                <w:b w:val="0"/>
                <w:bCs/>
                <w:szCs w:val="21"/>
                <w:highlight w:val="none"/>
                <w:lang w:val="en-US" w:eastAsia="zh-CN"/>
              </w:rPr>
              <w:t>合格</w:t>
            </w:r>
          </w:p>
        </w:tc>
      </w:tr>
      <w:tr w14:paraId="41A2DB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976" w:type="dxa"/>
            <w:vAlign w:val="center"/>
          </w:tcPr>
          <w:p w14:paraId="5343D255">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b w:val="0"/>
                <w:bCs/>
                <w:szCs w:val="21"/>
                <w:highlight w:val="none"/>
                <w:lang w:val="en-US" w:eastAsia="zh-CN"/>
              </w:rPr>
            </w:pPr>
            <w:r>
              <w:rPr>
                <w:rFonts w:hint="eastAsia" w:ascii="Times New Roman" w:hAnsi="Times New Roman" w:cs="Times New Roman"/>
                <w:b w:val="0"/>
                <w:bCs/>
                <w:szCs w:val="21"/>
                <w:highlight w:val="none"/>
                <w:lang w:val="en-US" w:eastAsia="zh-CN"/>
              </w:rPr>
              <w:t>总磷</w:t>
            </w:r>
          </w:p>
        </w:tc>
        <w:tc>
          <w:tcPr>
            <w:tcW w:w="1589" w:type="dxa"/>
            <w:vAlign w:val="center"/>
          </w:tcPr>
          <w:p w14:paraId="61578B8F">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b w:val="0"/>
                <w:bCs/>
                <w:szCs w:val="21"/>
                <w:highlight w:val="none"/>
                <w:lang w:val="en-US" w:eastAsia="zh-CN"/>
              </w:rPr>
            </w:pPr>
            <w:r>
              <w:rPr>
                <w:rFonts w:hint="eastAsia" w:ascii="Times New Roman" w:hAnsi="Times New Roman" w:cs="Times New Roman"/>
                <w:b w:val="0"/>
                <w:bCs/>
                <w:szCs w:val="21"/>
                <w:highlight w:val="none"/>
                <w:lang w:val="en-US" w:eastAsia="zh-CN"/>
              </w:rPr>
              <w:t>5.42</w:t>
            </w:r>
          </w:p>
        </w:tc>
        <w:tc>
          <w:tcPr>
            <w:tcW w:w="1966" w:type="dxa"/>
            <w:vAlign w:val="center"/>
          </w:tcPr>
          <w:p w14:paraId="0729CCAB">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b w:val="0"/>
                <w:bCs/>
                <w:szCs w:val="21"/>
                <w:highlight w:val="none"/>
                <w:lang w:val="en-US" w:eastAsia="zh-CN"/>
              </w:rPr>
            </w:pPr>
            <w:r>
              <w:rPr>
                <w:rFonts w:hint="default" w:ascii="Times New Roman" w:hAnsi="Times New Roman" w:cs="Times New Roman"/>
                <w:b w:val="0"/>
                <w:bCs/>
                <w:szCs w:val="21"/>
                <w:highlight w:val="none"/>
                <w:lang w:val="en-US" w:eastAsia="zh-CN"/>
              </w:rPr>
              <w:t>BY-H-</w:t>
            </w:r>
            <w:r>
              <w:rPr>
                <w:rFonts w:hint="eastAsia" w:ascii="Times New Roman" w:hAnsi="Times New Roman" w:cs="Times New Roman"/>
                <w:b w:val="0"/>
                <w:bCs/>
                <w:szCs w:val="21"/>
                <w:highlight w:val="none"/>
                <w:lang w:val="en-US" w:eastAsia="zh-CN"/>
              </w:rPr>
              <w:t>2402001-1-22</w:t>
            </w:r>
          </w:p>
        </w:tc>
        <w:tc>
          <w:tcPr>
            <w:tcW w:w="1592" w:type="dxa"/>
            <w:vAlign w:val="center"/>
          </w:tcPr>
          <w:p w14:paraId="1A15FC41">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b w:val="0"/>
                <w:bCs/>
                <w:szCs w:val="21"/>
                <w:highlight w:val="none"/>
                <w:lang w:val="en-US" w:eastAsia="zh-CN"/>
              </w:rPr>
            </w:pPr>
            <w:r>
              <w:rPr>
                <w:rFonts w:hint="eastAsia" w:ascii="Times New Roman" w:hAnsi="Times New Roman" w:cs="Times New Roman"/>
                <w:b w:val="0"/>
                <w:bCs/>
                <w:szCs w:val="21"/>
                <w:highlight w:val="none"/>
                <w:lang w:val="en-US" w:eastAsia="zh-CN"/>
              </w:rPr>
              <w:t>5.34</w:t>
            </w:r>
            <w:r>
              <w:rPr>
                <w:rFonts w:hint="default" w:ascii="Times New Roman" w:hAnsi="Times New Roman" w:cs="Times New Roman"/>
                <w:b w:val="0"/>
                <w:bCs/>
                <w:szCs w:val="21"/>
                <w:highlight w:val="none"/>
                <w:lang w:val="en-US" w:eastAsia="zh-CN"/>
              </w:rPr>
              <w:t>±0.</w:t>
            </w:r>
            <w:r>
              <w:rPr>
                <w:rFonts w:hint="eastAsia" w:ascii="Times New Roman" w:hAnsi="Times New Roman" w:cs="Times New Roman"/>
                <w:b w:val="0"/>
                <w:bCs/>
                <w:szCs w:val="21"/>
                <w:highlight w:val="none"/>
                <w:lang w:val="en-US" w:eastAsia="zh-CN"/>
              </w:rPr>
              <w:t>24</w:t>
            </w:r>
          </w:p>
        </w:tc>
        <w:tc>
          <w:tcPr>
            <w:tcW w:w="1093" w:type="dxa"/>
            <w:vAlign w:val="center"/>
          </w:tcPr>
          <w:p w14:paraId="37283CBD">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b w:val="0"/>
                <w:bCs/>
                <w:szCs w:val="21"/>
                <w:highlight w:val="none"/>
                <w:lang w:val="en-US" w:eastAsia="zh-CN"/>
              </w:rPr>
            </w:pPr>
            <w:r>
              <w:rPr>
                <w:rFonts w:hint="eastAsia" w:ascii="Times New Roman" w:hAnsi="Times New Roman" w:cs="Times New Roman"/>
                <w:b w:val="0"/>
                <w:bCs/>
                <w:szCs w:val="21"/>
                <w:highlight w:val="none"/>
                <w:lang w:val="en-US" w:eastAsia="zh-CN"/>
              </w:rPr>
              <w:t>合格</w:t>
            </w:r>
          </w:p>
        </w:tc>
      </w:tr>
      <w:tr w14:paraId="5760A3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976" w:type="dxa"/>
            <w:vAlign w:val="center"/>
          </w:tcPr>
          <w:p w14:paraId="1AB034F1">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b w:val="0"/>
                <w:bCs/>
                <w:szCs w:val="21"/>
                <w:highlight w:val="none"/>
                <w:lang w:val="en-US" w:eastAsia="zh-CN"/>
              </w:rPr>
            </w:pPr>
            <w:r>
              <w:rPr>
                <w:rFonts w:hint="eastAsia" w:ascii="Times New Roman" w:hAnsi="Times New Roman" w:cs="Times New Roman"/>
                <w:b w:val="0"/>
                <w:bCs/>
                <w:szCs w:val="21"/>
                <w:highlight w:val="none"/>
                <w:lang w:val="en-US" w:eastAsia="zh-CN"/>
              </w:rPr>
              <w:t>苯胺类</w:t>
            </w:r>
          </w:p>
        </w:tc>
        <w:tc>
          <w:tcPr>
            <w:tcW w:w="1589" w:type="dxa"/>
            <w:vAlign w:val="center"/>
          </w:tcPr>
          <w:p w14:paraId="3972ADFF">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b w:val="0"/>
                <w:bCs/>
                <w:szCs w:val="21"/>
                <w:highlight w:val="none"/>
                <w:lang w:val="en-US" w:eastAsia="zh-CN"/>
              </w:rPr>
            </w:pPr>
            <w:r>
              <w:rPr>
                <w:rFonts w:hint="eastAsia" w:ascii="Times New Roman" w:hAnsi="Times New Roman" w:cs="Times New Roman"/>
                <w:b w:val="0"/>
                <w:bCs/>
                <w:szCs w:val="21"/>
                <w:highlight w:val="none"/>
                <w:lang w:val="en-US" w:eastAsia="zh-CN"/>
              </w:rPr>
              <w:t>1.417</w:t>
            </w:r>
          </w:p>
        </w:tc>
        <w:tc>
          <w:tcPr>
            <w:tcW w:w="1966" w:type="dxa"/>
            <w:vAlign w:val="center"/>
          </w:tcPr>
          <w:p w14:paraId="62501677">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b w:val="0"/>
                <w:bCs/>
                <w:szCs w:val="21"/>
                <w:highlight w:val="none"/>
                <w:lang w:val="en-US" w:eastAsia="zh-CN"/>
              </w:rPr>
            </w:pPr>
            <w:r>
              <w:rPr>
                <w:rFonts w:hint="default" w:ascii="Times New Roman" w:hAnsi="Times New Roman" w:cs="Times New Roman"/>
                <w:b w:val="0"/>
                <w:bCs/>
                <w:szCs w:val="21"/>
                <w:highlight w:val="none"/>
                <w:lang w:val="en-US" w:eastAsia="zh-CN"/>
              </w:rPr>
              <w:t>BY-H-</w:t>
            </w:r>
            <w:r>
              <w:rPr>
                <w:rFonts w:hint="eastAsia" w:ascii="Times New Roman" w:hAnsi="Times New Roman" w:cs="Times New Roman"/>
                <w:b w:val="0"/>
                <w:bCs/>
                <w:szCs w:val="21"/>
                <w:highlight w:val="none"/>
                <w:lang w:val="en-US" w:eastAsia="zh-CN"/>
              </w:rPr>
              <w:t>230017-2-07</w:t>
            </w:r>
          </w:p>
        </w:tc>
        <w:tc>
          <w:tcPr>
            <w:tcW w:w="1592" w:type="dxa"/>
            <w:vAlign w:val="center"/>
          </w:tcPr>
          <w:p w14:paraId="77887F29">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b w:val="0"/>
                <w:bCs/>
                <w:szCs w:val="21"/>
                <w:highlight w:val="none"/>
                <w:lang w:val="en-US" w:eastAsia="zh-CN"/>
              </w:rPr>
            </w:pPr>
            <w:r>
              <w:rPr>
                <w:rFonts w:hint="eastAsia" w:ascii="Times New Roman" w:hAnsi="Times New Roman" w:cs="Times New Roman"/>
                <w:b w:val="0"/>
                <w:bCs/>
                <w:szCs w:val="21"/>
                <w:highlight w:val="none"/>
                <w:lang w:val="en-US" w:eastAsia="zh-CN"/>
              </w:rPr>
              <w:t>1.410</w:t>
            </w:r>
            <w:r>
              <w:rPr>
                <w:rFonts w:hint="default" w:ascii="Times New Roman" w:hAnsi="Times New Roman" w:cs="Times New Roman"/>
                <w:b w:val="0"/>
                <w:bCs/>
                <w:szCs w:val="21"/>
                <w:highlight w:val="none"/>
                <w:lang w:val="en-US" w:eastAsia="zh-CN"/>
              </w:rPr>
              <w:t>±</w:t>
            </w:r>
            <w:r>
              <w:rPr>
                <w:rFonts w:hint="eastAsia" w:ascii="Times New Roman" w:hAnsi="Times New Roman" w:cs="Times New Roman"/>
                <w:b w:val="0"/>
                <w:bCs/>
                <w:szCs w:val="21"/>
                <w:highlight w:val="none"/>
                <w:lang w:val="en-US" w:eastAsia="zh-CN"/>
              </w:rPr>
              <w:t>0.12</w:t>
            </w:r>
          </w:p>
        </w:tc>
        <w:tc>
          <w:tcPr>
            <w:tcW w:w="1093" w:type="dxa"/>
            <w:vAlign w:val="center"/>
          </w:tcPr>
          <w:p w14:paraId="266F04F5">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b w:val="0"/>
                <w:bCs/>
                <w:szCs w:val="21"/>
                <w:highlight w:val="none"/>
                <w:lang w:val="en-US" w:eastAsia="zh-CN"/>
              </w:rPr>
            </w:pPr>
            <w:r>
              <w:rPr>
                <w:rFonts w:hint="eastAsia" w:ascii="Times New Roman" w:hAnsi="Times New Roman" w:cs="Times New Roman"/>
                <w:b w:val="0"/>
                <w:bCs/>
                <w:szCs w:val="21"/>
                <w:highlight w:val="none"/>
                <w:lang w:val="en-US" w:eastAsia="zh-CN"/>
              </w:rPr>
              <w:t>合格</w:t>
            </w:r>
          </w:p>
        </w:tc>
      </w:tr>
    </w:tbl>
    <w:p w14:paraId="112C435B">
      <w:pPr>
        <w:pStyle w:val="3"/>
        <w:rPr>
          <w:rFonts w:eastAsia="宋体"/>
        </w:rPr>
      </w:pPr>
      <w:bookmarkStart w:id="98" w:name="_Toc3435"/>
      <w:r>
        <w:rPr>
          <w:rFonts w:eastAsia="宋体"/>
        </w:rPr>
        <w:t>8.5气体监测分析过程中的质量保证和质量控制</w:t>
      </w:r>
      <w:bookmarkEnd w:id="98"/>
    </w:p>
    <w:p w14:paraId="0B0CAB98">
      <w:pPr>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监测时使用经计量部门检定、并在有效期内的仪器。采样器在进现场前对气体分析仪、采样流量计等进行校核。气样的采集、运输、保存、实验室分析和数据计算的全过程均按照《浙江省环境监测质量保证技术规定》（第三版 试行）的要求进行。</w:t>
      </w:r>
    </w:p>
    <w:p w14:paraId="6A4F6D7B">
      <w:pPr>
        <w:pStyle w:val="3"/>
        <w:rPr>
          <w:rFonts w:eastAsia="宋体"/>
        </w:rPr>
      </w:pPr>
      <w:bookmarkStart w:id="99" w:name="_Toc1286"/>
      <w:r>
        <w:rPr>
          <w:rFonts w:eastAsia="宋体"/>
        </w:rPr>
        <w:t>8.6噪声监测分析过程中的质量保证和质量控制</w:t>
      </w:r>
      <w:bookmarkEnd w:id="99"/>
    </w:p>
    <w:p w14:paraId="24498177">
      <w:pPr>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监测时使用经计量部门检定、并在有效使用期内的声级计。噪声仪在使用前后用声校准器校准，校准读数偏差不大于0.5分贝。测量在无雨雪、无雷电天气、风速5m/s以下时进行。</w:t>
      </w:r>
    </w:p>
    <w:p w14:paraId="5505BA56">
      <w:pPr>
        <w:pStyle w:val="3"/>
        <w:rPr>
          <w:rFonts w:eastAsia="宋体"/>
        </w:rPr>
      </w:pPr>
      <w:bookmarkStart w:id="100" w:name="_Toc8803"/>
      <w:r>
        <w:rPr>
          <w:rFonts w:eastAsia="宋体"/>
        </w:rPr>
        <w:t>8.7</w:t>
      </w:r>
      <w:r>
        <w:rPr>
          <w:rFonts w:hint="eastAsia" w:eastAsia="宋体"/>
        </w:rPr>
        <w:t>采样记录及分析结果</w:t>
      </w:r>
      <w:bookmarkEnd w:id="100"/>
    </w:p>
    <w:p w14:paraId="53126E61">
      <w:pPr>
        <w:spacing w:line="360" w:lineRule="auto"/>
        <w:ind w:firstLine="480" w:firstLineChars="200"/>
        <w:jc w:val="left"/>
        <w:rPr>
          <w:rFonts w:ascii="Times New Roman" w:hAnsi="Times New Roman"/>
          <w:sz w:val="24"/>
          <w:szCs w:val="24"/>
        </w:rPr>
      </w:pPr>
      <w:r>
        <w:rPr>
          <w:rFonts w:hint="eastAsia" w:ascii="Times New Roman" w:hAnsi="Times New Roman" w:cs="宋体"/>
          <w:sz w:val="24"/>
        </w:rPr>
        <w:t>验收监测的采样记录及分析测试结果，按国家标准和监测技术规范有关要求进行数据处理和填报，并按有关规定和要求进行三级审核，</w:t>
      </w:r>
      <w:r>
        <w:rPr>
          <w:rFonts w:hint="eastAsia" w:ascii="Times New Roman" w:hAnsi="Times New Roman"/>
          <w:sz w:val="24"/>
          <w:szCs w:val="24"/>
        </w:rPr>
        <w:t>经过校对、校核，最后由技术负责人审定。</w:t>
      </w:r>
    </w:p>
    <w:p w14:paraId="6A4BD455">
      <w:pPr>
        <w:spacing w:line="360" w:lineRule="auto"/>
        <w:ind w:firstLine="480" w:firstLineChars="200"/>
        <w:jc w:val="left"/>
        <w:rPr>
          <w:rFonts w:ascii="Times New Roman" w:hAnsi="Times New Roman"/>
          <w:sz w:val="24"/>
          <w:szCs w:val="24"/>
        </w:rPr>
        <w:sectPr>
          <w:pgSz w:w="11906" w:h="16838"/>
          <w:pgMar w:top="1440" w:right="1803" w:bottom="1440" w:left="1803" w:header="850" w:footer="992" w:gutter="0"/>
          <w:pgBorders>
            <w:top w:val="none" w:sz="0" w:space="0"/>
            <w:left w:val="none" w:sz="0" w:space="0"/>
            <w:bottom w:val="none" w:sz="0" w:space="0"/>
            <w:right w:val="none" w:sz="0" w:space="0"/>
          </w:pgBorders>
          <w:cols w:space="0" w:num="1"/>
          <w:rtlGutter w:val="0"/>
          <w:docGrid w:type="lines" w:linePitch="319" w:charSpace="0"/>
        </w:sectPr>
      </w:pPr>
    </w:p>
    <w:p w14:paraId="45DA6C68">
      <w:pPr>
        <w:pStyle w:val="2"/>
      </w:pPr>
      <w:bookmarkStart w:id="101" w:name="_Toc16113"/>
      <w:r>
        <w:rPr>
          <w:rFonts w:hint="eastAsia"/>
        </w:rPr>
        <w:t>9验收监测结果</w:t>
      </w:r>
      <w:bookmarkEnd w:id="101"/>
    </w:p>
    <w:p w14:paraId="56713D4B">
      <w:pPr>
        <w:pStyle w:val="3"/>
        <w:rPr>
          <w:rFonts w:eastAsia="宋体"/>
        </w:rPr>
      </w:pPr>
      <w:bookmarkStart w:id="102" w:name="_Toc18378"/>
      <w:r>
        <w:rPr>
          <w:rFonts w:eastAsia="宋体"/>
        </w:rPr>
        <w:t>9.1生产工况</w:t>
      </w:r>
      <w:bookmarkEnd w:id="102"/>
    </w:p>
    <w:p w14:paraId="45AF34D7">
      <w:pPr>
        <w:spacing w:line="360" w:lineRule="auto"/>
        <w:ind w:firstLine="480" w:firstLineChars="200"/>
        <w:jc w:val="left"/>
        <w:rPr>
          <w:rFonts w:ascii="Times New Roman" w:hAnsi="Times New Roman"/>
          <w:sz w:val="24"/>
          <w:szCs w:val="24"/>
        </w:rPr>
      </w:pPr>
      <w:r>
        <w:rPr>
          <w:rFonts w:hint="eastAsia" w:ascii="Times New Roman" w:hAnsi="Times New Roman"/>
          <w:sz w:val="24"/>
          <w:szCs w:val="24"/>
          <w:highlight w:val="none"/>
        </w:rPr>
        <w:t>根据企业提供的监测期间工况证明，</w:t>
      </w:r>
      <w:r>
        <w:rPr>
          <w:rFonts w:ascii="Times New Roman" w:hAnsi="Times New Roman"/>
          <w:sz w:val="24"/>
          <w:szCs w:val="24"/>
          <w:highlight w:val="none"/>
        </w:rPr>
        <w:t>在验收监测期间，该公司生产负荷</w:t>
      </w:r>
      <w:r>
        <w:rPr>
          <w:rFonts w:hint="eastAsia" w:ascii="Times New Roman" w:hAnsi="Times New Roman"/>
          <w:sz w:val="24"/>
          <w:szCs w:val="24"/>
          <w:highlight w:val="none"/>
        </w:rPr>
        <w:t>最低</w:t>
      </w:r>
      <w:r>
        <w:rPr>
          <w:rFonts w:hint="eastAsia" w:ascii="Times New Roman" w:hAnsi="Times New Roman"/>
          <w:sz w:val="24"/>
          <w:szCs w:val="24"/>
          <w:highlight w:val="none"/>
          <w:lang w:val="en-US" w:eastAsia="zh-CN"/>
        </w:rPr>
        <w:t>78.0</w:t>
      </w:r>
      <w:r>
        <w:rPr>
          <w:rFonts w:hint="eastAsia" w:ascii="Times New Roman" w:hAnsi="Times New Roman"/>
          <w:sz w:val="24"/>
          <w:szCs w:val="24"/>
          <w:highlight w:val="none"/>
        </w:rPr>
        <w:t>%</w:t>
      </w:r>
      <w:r>
        <w:rPr>
          <w:rFonts w:ascii="Times New Roman" w:hAnsi="Times New Roman"/>
          <w:sz w:val="24"/>
          <w:szCs w:val="24"/>
          <w:highlight w:val="none"/>
        </w:rPr>
        <w:t>，满足国家环保总局《建设项目竣工环境保护验收管理办法》中要求设计能力75%以上的负荷要求</w:t>
      </w:r>
      <w:r>
        <w:rPr>
          <w:rFonts w:hint="eastAsia" w:ascii="Times New Roman" w:hAnsi="Times New Roman"/>
          <w:sz w:val="24"/>
          <w:szCs w:val="24"/>
        </w:rPr>
        <w:t>。项目验收期间生产工况见表9</w:t>
      </w:r>
      <w:r>
        <w:rPr>
          <w:rFonts w:ascii="Times New Roman" w:hAnsi="Times New Roman"/>
          <w:sz w:val="24"/>
          <w:szCs w:val="24"/>
        </w:rPr>
        <w:t>.1</w:t>
      </w:r>
      <w:r>
        <w:rPr>
          <w:rFonts w:hint="eastAsia" w:ascii="Times New Roman" w:hAnsi="Times New Roman"/>
          <w:sz w:val="24"/>
          <w:szCs w:val="24"/>
        </w:rPr>
        <w:t>-1。</w:t>
      </w:r>
    </w:p>
    <w:p w14:paraId="700EA0BF">
      <w:pPr>
        <w:spacing w:line="360" w:lineRule="auto"/>
        <w:jc w:val="center"/>
        <w:rPr>
          <w:rFonts w:hint="eastAsia" w:ascii="Times New Roman" w:hAnsi="Times New Roman" w:eastAsia="宋体" w:cs="Times New Roman"/>
          <w:b/>
          <w:szCs w:val="21"/>
        </w:rPr>
      </w:pPr>
      <w:r>
        <w:rPr>
          <w:rFonts w:hint="eastAsia" w:ascii="Times New Roman" w:hAnsi="Times New Roman" w:eastAsia="宋体" w:cs="Times New Roman"/>
          <w:b/>
          <w:szCs w:val="21"/>
        </w:rPr>
        <w:t>表9</w:t>
      </w:r>
      <w:r>
        <w:rPr>
          <w:rFonts w:ascii="Times New Roman" w:hAnsi="Times New Roman" w:eastAsia="宋体" w:cs="Times New Roman"/>
          <w:b/>
          <w:szCs w:val="21"/>
        </w:rPr>
        <w:t>.1</w:t>
      </w:r>
      <w:r>
        <w:rPr>
          <w:rFonts w:hint="eastAsia" w:ascii="Times New Roman" w:hAnsi="Times New Roman" w:eastAsia="宋体" w:cs="Times New Roman"/>
          <w:b/>
          <w:szCs w:val="21"/>
        </w:rPr>
        <w:t>-1 建设项目竣工验收监测期间生产工况</w:t>
      </w:r>
    </w:p>
    <w:tbl>
      <w:tblPr>
        <w:tblStyle w:val="32"/>
        <w:tblW w:w="4921"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81"/>
        <w:gridCol w:w="3089"/>
        <w:gridCol w:w="2349"/>
        <w:gridCol w:w="1663"/>
      </w:tblGrid>
      <w:tr w14:paraId="17A6B4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81" w:type="dxa"/>
            <w:tcBorders>
              <w:tl2br w:val="nil"/>
              <w:tr2bl w:val="nil"/>
            </w:tcBorders>
            <w:vAlign w:val="center"/>
          </w:tcPr>
          <w:p w14:paraId="06FEE6BF">
            <w:pPr>
              <w:keepNext w:val="0"/>
              <w:keepLines w:val="0"/>
              <w:suppressLineNumbers w:val="0"/>
              <w:adjustRightInd w:val="0"/>
              <w:snapToGrid w:val="0"/>
              <w:spacing w:before="0" w:beforeAutospacing="0" w:after="0" w:afterAutospacing="0" w:line="259" w:lineRule="auto"/>
              <w:ind w:left="0" w:right="46"/>
              <w:jc w:val="center"/>
              <w:rPr>
                <w:rFonts w:hint="eastAsia" w:ascii="宋体" w:hAnsi="宋体" w:eastAsia="宋体" w:cs="Times New Roman"/>
                <w:b/>
                <w:bCs/>
                <w:szCs w:val="21"/>
                <w:highlight w:val="none"/>
                <w:lang w:val="en-US" w:eastAsia="zh-CN"/>
              </w:rPr>
            </w:pPr>
            <w:r>
              <w:rPr>
                <w:rFonts w:hint="eastAsia" w:ascii="宋体" w:hAnsi="宋体" w:eastAsia="宋体" w:cs="Times New Roman"/>
                <w:b/>
                <w:bCs/>
                <w:szCs w:val="21"/>
                <w:highlight w:val="none"/>
                <w:lang w:val="en-US" w:eastAsia="zh-CN"/>
              </w:rPr>
              <w:t>日期</w:t>
            </w:r>
          </w:p>
        </w:tc>
        <w:tc>
          <w:tcPr>
            <w:tcW w:w="3089" w:type="dxa"/>
            <w:tcBorders>
              <w:tl2br w:val="nil"/>
              <w:tr2bl w:val="nil"/>
            </w:tcBorders>
            <w:vAlign w:val="center"/>
          </w:tcPr>
          <w:p w14:paraId="3E3ACC3C">
            <w:pPr>
              <w:keepNext w:val="0"/>
              <w:keepLines w:val="0"/>
              <w:suppressLineNumbers w:val="0"/>
              <w:adjustRightInd w:val="0"/>
              <w:snapToGrid w:val="0"/>
              <w:spacing w:before="0" w:beforeAutospacing="0" w:after="0" w:afterAutospacing="0" w:line="259" w:lineRule="auto"/>
              <w:ind w:left="0" w:right="46" w:rightChars="0"/>
              <w:jc w:val="center"/>
              <w:rPr>
                <w:rFonts w:hint="default" w:ascii="宋体" w:hAnsi="宋体" w:eastAsia="宋体" w:cs="Times New Roman"/>
                <w:b/>
                <w:bCs/>
                <w:kern w:val="2"/>
                <w:sz w:val="21"/>
                <w:szCs w:val="21"/>
                <w:highlight w:val="none"/>
                <w:lang w:val="en-US" w:eastAsia="zh-CN" w:bidi="ar-SA"/>
              </w:rPr>
            </w:pPr>
            <w:r>
              <w:rPr>
                <w:rFonts w:hint="eastAsia" w:ascii="宋体" w:hAnsi="宋体" w:eastAsia="宋体" w:cs="Times New Roman"/>
                <w:b/>
                <w:bCs/>
                <w:szCs w:val="21"/>
                <w:highlight w:val="none"/>
                <w:lang w:val="en-US" w:eastAsia="zh-CN"/>
              </w:rPr>
              <w:t>环评及批复年产量</w:t>
            </w:r>
          </w:p>
        </w:tc>
        <w:tc>
          <w:tcPr>
            <w:tcW w:w="2349" w:type="dxa"/>
            <w:tcBorders>
              <w:tl2br w:val="nil"/>
              <w:tr2bl w:val="nil"/>
            </w:tcBorders>
            <w:vAlign w:val="center"/>
          </w:tcPr>
          <w:p w14:paraId="54D534F7">
            <w:pPr>
              <w:keepNext w:val="0"/>
              <w:keepLines w:val="0"/>
              <w:suppressLineNumbers w:val="0"/>
              <w:adjustRightInd w:val="0"/>
              <w:snapToGrid w:val="0"/>
              <w:spacing w:before="0" w:beforeAutospacing="0" w:after="0" w:afterAutospacing="0" w:line="259" w:lineRule="auto"/>
              <w:ind w:left="0" w:right="46" w:rightChars="0"/>
              <w:jc w:val="center"/>
              <w:rPr>
                <w:rFonts w:hint="default" w:ascii="宋体" w:hAnsi="宋体" w:cs="Times New Roman" w:eastAsiaTheme="minorEastAsia"/>
                <w:b/>
                <w:bCs/>
                <w:kern w:val="2"/>
                <w:sz w:val="21"/>
                <w:szCs w:val="21"/>
                <w:highlight w:val="none"/>
                <w:lang w:val="en-US" w:eastAsia="zh-CN" w:bidi="ar-SA"/>
              </w:rPr>
            </w:pPr>
            <w:r>
              <w:rPr>
                <w:rFonts w:hint="eastAsia" w:ascii="Times New Roman" w:hAnsi="Times New Roman"/>
                <w:b/>
                <w:bCs/>
                <w:highlight w:val="none"/>
              </w:rPr>
              <w:t>监测期间日均</w:t>
            </w:r>
            <w:r>
              <w:rPr>
                <w:rFonts w:hint="eastAsia" w:ascii="Times New Roman" w:hAnsi="Times New Roman"/>
                <w:b/>
                <w:bCs/>
                <w:highlight w:val="none"/>
                <w:lang w:val="en-US" w:eastAsia="zh-CN"/>
              </w:rPr>
              <w:t>产量</w:t>
            </w:r>
          </w:p>
        </w:tc>
        <w:tc>
          <w:tcPr>
            <w:tcW w:w="1663" w:type="dxa"/>
            <w:tcBorders>
              <w:tl2br w:val="nil"/>
              <w:tr2bl w:val="nil"/>
            </w:tcBorders>
            <w:vAlign w:val="center"/>
          </w:tcPr>
          <w:p w14:paraId="02CC1C6D">
            <w:pPr>
              <w:keepNext w:val="0"/>
              <w:keepLines w:val="0"/>
              <w:suppressLineNumbers w:val="0"/>
              <w:adjustRightInd w:val="0"/>
              <w:snapToGrid w:val="0"/>
              <w:spacing w:before="0" w:beforeAutospacing="0" w:after="0" w:afterAutospacing="0" w:line="259" w:lineRule="auto"/>
              <w:ind w:left="0" w:right="46"/>
              <w:jc w:val="center"/>
              <w:rPr>
                <w:rFonts w:hint="default" w:ascii="宋体" w:hAnsi="宋体" w:eastAsia="宋体" w:cs="Times New Roman"/>
                <w:b/>
                <w:bCs/>
                <w:szCs w:val="21"/>
                <w:highlight w:val="none"/>
              </w:rPr>
            </w:pPr>
            <w:r>
              <w:rPr>
                <w:rFonts w:hint="eastAsia" w:ascii="Times New Roman" w:hAnsi="Times New Roman"/>
                <w:b/>
                <w:bCs/>
                <w:highlight w:val="none"/>
              </w:rPr>
              <w:t>生产负荷（%）</w:t>
            </w:r>
          </w:p>
        </w:tc>
      </w:tr>
      <w:tr w14:paraId="793937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81" w:type="dxa"/>
            <w:tcBorders>
              <w:tl2br w:val="nil"/>
              <w:tr2bl w:val="nil"/>
            </w:tcBorders>
            <w:vAlign w:val="center"/>
          </w:tcPr>
          <w:p w14:paraId="4F0813DE">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kern w:val="2"/>
                <w:sz w:val="21"/>
                <w:szCs w:val="21"/>
                <w:highlight w:val="none"/>
                <w:lang w:val="en-US" w:eastAsia="zh-CN" w:bidi="ar-SA"/>
              </w:rPr>
            </w:pPr>
            <w:r>
              <w:rPr>
                <w:rFonts w:hint="eastAsia" w:ascii="Times New Roman" w:hAnsi="Times New Roman" w:cs="Times New Roman"/>
                <w:szCs w:val="21"/>
                <w:highlight w:val="none"/>
                <w:lang w:eastAsia="zh-CN"/>
              </w:rPr>
              <w:t>2024.6.18</w:t>
            </w:r>
          </w:p>
        </w:tc>
        <w:tc>
          <w:tcPr>
            <w:tcW w:w="3089" w:type="dxa"/>
            <w:tcBorders>
              <w:tl2br w:val="nil"/>
              <w:tr2bl w:val="nil"/>
            </w:tcBorders>
            <w:vAlign w:val="center"/>
          </w:tcPr>
          <w:p w14:paraId="6EB3BD33">
            <w:pPr>
              <w:keepNext w:val="0"/>
              <w:keepLines w:val="0"/>
              <w:widowControl/>
              <w:suppressLineNumbers w:val="0"/>
              <w:autoSpaceDE/>
              <w:autoSpaceDN/>
              <w:spacing w:before="0" w:beforeAutospacing="0" w:after="0" w:afterAutospacing="0" w:line="240" w:lineRule="auto"/>
              <w:ind w:left="0" w:leftChars="0" w:right="0" w:rightChars="0"/>
              <w:jc w:val="center"/>
              <w:rPr>
                <w:rFonts w:hint="default" w:ascii="Times New Roman" w:hAnsi="Times New Roman" w:cs="Times New Roman"/>
                <w:b w:val="0"/>
                <w:bCs w:val="0"/>
                <w:color w:val="auto"/>
                <w:kern w:val="2"/>
                <w:sz w:val="21"/>
                <w:szCs w:val="21"/>
                <w:highlight w:val="none"/>
                <w:lang w:val="en-US" w:eastAsia="zh-CN" w:bidi="ar-SA"/>
              </w:rPr>
            </w:pPr>
            <w:r>
              <w:rPr>
                <w:rFonts w:hint="eastAsia" w:ascii="Times New Roman" w:hAnsi="Times New Roman" w:cs="Times New Roman"/>
                <w:highlight w:val="none"/>
                <w:lang w:eastAsia="zh-CN"/>
              </w:rPr>
              <w:t>年产3000万米特种布艺面料</w:t>
            </w:r>
          </w:p>
        </w:tc>
        <w:tc>
          <w:tcPr>
            <w:tcW w:w="2349" w:type="dxa"/>
            <w:tcBorders>
              <w:tl2br w:val="nil"/>
              <w:tr2bl w:val="nil"/>
            </w:tcBorders>
            <w:vAlign w:val="center"/>
          </w:tcPr>
          <w:p w14:paraId="2E37329E">
            <w:pPr>
              <w:keepNext w:val="0"/>
              <w:keepLines w:val="0"/>
              <w:suppressLineNumbers w:val="0"/>
              <w:adjustRightInd w:val="0"/>
              <w:snapToGrid w:val="0"/>
              <w:spacing w:before="0" w:beforeAutospacing="0" w:after="0" w:afterAutospacing="0"/>
              <w:ind w:left="0" w:right="32" w:rightChars="0"/>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5000米</w:t>
            </w:r>
          </w:p>
        </w:tc>
        <w:tc>
          <w:tcPr>
            <w:tcW w:w="1663" w:type="dxa"/>
            <w:tcBorders>
              <w:tl2br w:val="nil"/>
              <w:tr2bl w:val="nil"/>
            </w:tcBorders>
            <w:vAlign w:val="center"/>
          </w:tcPr>
          <w:p w14:paraId="4346998D">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50.0</w:t>
            </w:r>
          </w:p>
        </w:tc>
      </w:tr>
      <w:tr w14:paraId="3FA7AC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81" w:type="dxa"/>
            <w:tcBorders>
              <w:tl2br w:val="nil"/>
              <w:tr2bl w:val="nil"/>
            </w:tcBorders>
            <w:vAlign w:val="center"/>
          </w:tcPr>
          <w:p w14:paraId="3135E815">
            <w:pPr>
              <w:keepNext w:val="0"/>
              <w:keepLines w:val="0"/>
              <w:widowControl/>
              <w:suppressLineNumbers w:val="0"/>
              <w:autoSpaceDE/>
              <w:autoSpaceDN/>
              <w:spacing w:before="0" w:beforeAutospacing="0" w:after="0" w:afterAutospacing="0" w:line="240" w:lineRule="auto"/>
              <w:ind w:left="0" w:leftChars="0" w:right="0" w:rightChars="0"/>
              <w:jc w:val="center"/>
              <w:rPr>
                <w:rFonts w:hint="eastAsia" w:ascii="Times New Roman" w:hAnsi="Times New Roman" w:cs="Times New Roman"/>
                <w:b w:val="0"/>
                <w:bCs w:val="0"/>
                <w:color w:val="auto"/>
                <w:kern w:val="2"/>
                <w:sz w:val="21"/>
                <w:szCs w:val="21"/>
                <w:highlight w:val="none"/>
                <w:lang w:val="en-US" w:eastAsia="zh-CN" w:bidi="ar-SA"/>
              </w:rPr>
            </w:pPr>
            <w:r>
              <w:rPr>
                <w:rFonts w:hint="eastAsia" w:ascii="Times New Roman" w:hAnsi="Times New Roman"/>
                <w:szCs w:val="21"/>
                <w:highlight w:val="none"/>
                <w:lang w:eastAsia="zh-CN"/>
              </w:rPr>
              <w:t>2024.6.19</w:t>
            </w:r>
          </w:p>
        </w:tc>
        <w:tc>
          <w:tcPr>
            <w:tcW w:w="3089" w:type="dxa"/>
            <w:tcBorders>
              <w:tl2br w:val="nil"/>
              <w:tr2bl w:val="nil"/>
            </w:tcBorders>
            <w:vAlign w:val="center"/>
          </w:tcPr>
          <w:p w14:paraId="748677D5">
            <w:pPr>
              <w:keepNext w:val="0"/>
              <w:keepLines w:val="0"/>
              <w:widowControl/>
              <w:suppressLineNumbers w:val="0"/>
              <w:autoSpaceDE/>
              <w:autoSpaceDN/>
              <w:spacing w:before="0" w:beforeAutospacing="0" w:after="0" w:afterAutospacing="0" w:line="240" w:lineRule="auto"/>
              <w:ind w:left="0" w:leftChars="0" w:right="0" w:rightChars="0"/>
              <w:jc w:val="center"/>
              <w:rPr>
                <w:rFonts w:hint="eastAsia" w:ascii="Times New Roman" w:hAnsi="Times New Roman" w:cs="Times New Roman" w:eastAsiaTheme="minorEastAsia"/>
                <w:b w:val="0"/>
                <w:bCs w:val="0"/>
                <w:color w:val="auto"/>
                <w:kern w:val="2"/>
                <w:sz w:val="21"/>
                <w:szCs w:val="21"/>
                <w:highlight w:val="none"/>
                <w:lang w:val="en-US" w:eastAsia="zh-CN" w:bidi="ar-SA"/>
              </w:rPr>
            </w:pPr>
            <w:r>
              <w:rPr>
                <w:rFonts w:hint="eastAsia" w:ascii="Times New Roman" w:hAnsi="Times New Roman" w:cs="Times New Roman"/>
                <w:highlight w:val="none"/>
                <w:lang w:eastAsia="zh-CN"/>
              </w:rPr>
              <w:t>年产3000万米特种布艺面料</w:t>
            </w:r>
          </w:p>
        </w:tc>
        <w:tc>
          <w:tcPr>
            <w:tcW w:w="2349" w:type="dxa"/>
            <w:tcBorders>
              <w:tl2br w:val="nil"/>
              <w:tr2bl w:val="nil"/>
            </w:tcBorders>
            <w:vAlign w:val="center"/>
          </w:tcPr>
          <w:p w14:paraId="1E923752">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5400米</w:t>
            </w:r>
          </w:p>
        </w:tc>
        <w:tc>
          <w:tcPr>
            <w:tcW w:w="1663" w:type="dxa"/>
            <w:tcBorders>
              <w:tl2br w:val="nil"/>
              <w:tr2bl w:val="nil"/>
            </w:tcBorders>
            <w:vAlign w:val="center"/>
          </w:tcPr>
          <w:p w14:paraId="63111A2E">
            <w:pPr>
              <w:keepNext w:val="0"/>
              <w:keepLines w:val="0"/>
              <w:widowControl/>
              <w:suppressLineNumbers w:val="0"/>
              <w:autoSpaceDE/>
              <w:autoSpaceDN/>
              <w:spacing w:before="0" w:beforeAutospacing="0" w:after="0" w:afterAutospacing="0" w:line="240" w:lineRule="auto"/>
              <w:ind w:left="0" w:leftChars="0" w:right="0" w:rightChars="0"/>
              <w:jc w:val="center"/>
              <w:rPr>
                <w:rFonts w:hint="default" w:ascii="Times New Roman" w:hAnsi="Times New Roman" w:cs="Times New Roman"/>
                <w:b w:val="0"/>
                <w:bCs w:val="0"/>
                <w:color w:val="auto"/>
                <w:kern w:val="2"/>
                <w:sz w:val="21"/>
                <w:szCs w:val="21"/>
                <w:highlight w:val="none"/>
                <w:lang w:val="en-US" w:eastAsia="zh-CN" w:bidi="ar-SA"/>
              </w:rPr>
            </w:pPr>
            <w:r>
              <w:rPr>
                <w:rFonts w:hint="eastAsia" w:ascii="Times New Roman" w:hAnsi="Times New Roman" w:cs="Times New Roman"/>
                <w:b w:val="0"/>
                <w:bCs w:val="0"/>
                <w:color w:val="auto"/>
                <w:kern w:val="2"/>
                <w:sz w:val="21"/>
                <w:szCs w:val="21"/>
                <w:highlight w:val="none"/>
                <w:lang w:val="en-US" w:eastAsia="zh-CN" w:bidi="ar-SA"/>
              </w:rPr>
              <w:t>54.0</w:t>
            </w:r>
            <w:bookmarkStart w:id="157" w:name="_GoBack"/>
            <w:bookmarkEnd w:id="157"/>
          </w:p>
        </w:tc>
      </w:tr>
    </w:tbl>
    <w:p w14:paraId="593ADC0D">
      <w:pPr>
        <w:pStyle w:val="3"/>
      </w:pPr>
      <w:bookmarkStart w:id="103" w:name="_Toc7270"/>
      <w:r>
        <w:rPr>
          <w:rFonts w:eastAsia="宋体"/>
        </w:rPr>
        <w:t>9.2</w:t>
      </w:r>
      <w:r>
        <w:rPr>
          <w:rFonts w:hint="eastAsia"/>
        </w:rPr>
        <w:t>污染物排放监测</w:t>
      </w:r>
      <w:r>
        <w:t>及</w:t>
      </w:r>
      <w:r>
        <w:rPr>
          <w:rFonts w:hint="eastAsia"/>
        </w:rPr>
        <w:t>环保设施处理效率结果</w:t>
      </w:r>
      <w:bookmarkEnd w:id="103"/>
    </w:p>
    <w:p w14:paraId="4D9F280C">
      <w:pPr>
        <w:pStyle w:val="4"/>
        <w:rPr>
          <w:rFonts w:hint="eastAsia"/>
          <w:kern w:val="22"/>
        </w:rPr>
      </w:pPr>
      <w:bookmarkStart w:id="104" w:name="_Toc27280"/>
      <w:bookmarkStart w:id="105" w:name="_Toc28938"/>
      <w:r>
        <w:rPr>
          <w:rFonts w:hint="eastAsia"/>
          <w:kern w:val="22"/>
        </w:rPr>
        <w:t>9.2.1</w:t>
      </w:r>
      <w:bookmarkEnd w:id="104"/>
      <w:r>
        <w:rPr>
          <w:rFonts w:hint="eastAsia"/>
          <w:kern w:val="22"/>
        </w:rPr>
        <w:t>废水监测结果及评价</w:t>
      </w:r>
      <w:bookmarkEnd w:id="105"/>
    </w:p>
    <w:p w14:paraId="5CCE643A">
      <w:pPr>
        <w:spacing w:line="360" w:lineRule="auto"/>
        <w:ind w:firstLine="480" w:firstLineChars="200"/>
        <w:jc w:val="left"/>
        <w:rPr>
          <w:rFonts w:hint="eastAsia" w:ascii="Times New Roman" w:hAnsi="Times New Roman"/>
          <w:sz w:val="24"/>
          <w:szCs w:val="24"/>
          <w:lang w:val="en-US" w:eastAsia="zh-CN"/>
        </w:rPr>
        <w:sectPr>
          <w:footerReference r:id="rId12" w:type="default"/>
          <w:pgSz w:w="11906" w:h="16838"/>
          <w:pgMar w:top="1440" w:right="1803" w:bottom="1440" w:left="1803" w:header="850" w:footer="992" w:gutter="0"/>
          <w:pgBorders>
            <w:top w:val="none" w:sz="0" w:space="0"/>
            <w:left w:val="none" w:sz="0" w:space="0"/>
            <w:bottom w:val="none" w:sz="0" w:space="0"/>
            <w:right w:val="none" w:sz="0" w:space="0"/>
          </w:pgBorders>
          <w:cols w:space="0" w:num="1"/>
          <w:rtlGutter w:val="0"/>
          <w:docGrid w:type="lines" w:linePitch="319" w:charSpace="0"/>
        </w:sectPr>
      </w:pPr>
      <w:r>
        <w:rPr>
          <w:rFonts w:hint="eastAsia" w:ascii="Times New Roman" w:hAnsi="Times New Roman"/>
          <w:sz w:val="24"/>
          <w:szCs w:val="24"/>
        </w:rPr>
        <w:t>废水监测结果见表9.2.1</w:t>
      </w:r>
      <w:r>
        <w:rPr>
          <w:rFonts w:ascii="Times New Roman" w:hAnsi="Times New Roman"/>
          <w:sz w:val="24"/>
          <w:szCs w:val="24"/>
        </w:rPr>
        <w:t>-1</w:t>
      </w:r>
      <w:r>
        <w:rPr>
          <w:rFonts w:hint="eastAsia" w:ascii="Times New Roman" w:hAnsi="Times New Roman"/>
          <w:sz w:val="24"/>
          <w:szCs w:val="24"/>
          <w:lang w:val="en-US" w:eastAsia="zh-CN"/>
        </w:rPr>
        <w:t>-</w:t>
      </w:r>
      <w:r>
        <w:rPr>
          <w:rFonts w:hint="eastAsia" w:ascii="Times New Roman" w:hAnsi="Times New Roman"/>
          <w:sz w:val="24"/>
          <w:szCs w:val="24"/>
        </w:rPr>
        <w:t>表9.2.1</w:t>
      </w:r>
      <w:r>
        <w:rPr>
          <w:rFonts w:ascii="Times New Roman" w:hAnsi="Times New Roman"/>
          <w:sz w:val="24"/>
          <w:szCs w:val="24"/>
        </w:rPr>
        <w:t>-</w:t>
      </w:r>
      <w:r>
        <w:rPr>
          <w:rFonts w:hint="eastAsia" w:ascii="Times New Roman" w:hAnsi="Times New Roman"/>
          <w:sz w:val="24"/>
          <w:szCs w:val="24"/>
          <w:lang w:val="en-US" w:eastAsia="zh-CN"/>
        </w:rPr>
        <w:t>5。</w:t>
      </w:r>
    </w:p>
    <w:p w14:paraId="04B7E3B7">
      <w:pPr>
        <w:snapToGrid w:val="0"/>
        <w:spacing w:before="163" w:beforeLines="50"/>
        <w:jc w:val="center"/>
        <w:rPr>
          <w:rFonts w:hint="eastAsia" w:ascii="Times New Roman" w:hAnsi="Times New Roman"/>
          <w:b/>
          <w:bCs/>
          <w:szCs w:val="21"/>
        </w:rPr>
      </w:pPr>
      <w:r>
        <w:rPr>
          <w:rFonts w:ascii="Times New Roman" w:hAnsi="Times New Roman"/>
          <w:b/>
          <w:bCs/>
          <w:szCs w:val="21"/>
        </w:rPr>
        <w:t>表</w:t>
      </w:r>
      <w:r>
        <w:rPr>
          <w:rFonts w:hint="eastAsia" w:ascii="Times New Roman" w:hAnsi="Times New Roman"/>
          <w:b/>
          <w:bCs/>
          <w:szCs w:val="21"/>
        </w:rPr>
        <w:t>9.2</w:t>
      </w:r>
      <w:r>
        <w:rPr>
          <w:rFonts w:ascii="Times New Roman" w:hAnsi="Times New Roman"/>
          <w:b/>
          <w:bCs/>
          <w:szCs w:val="21"/>
        </w:rPr>
        <w:t>.1-</w:t>
      </w:r>
      <w:r>
        <w:rPr>
          <w:rFonts w:hint="eastAsia" w:ascii="Times New Roman" w:hAnsi="Times New Roman"/>
          <w:b/>
          <w:bCs/>
          <w:szCs w:val="21"/>
        </w:rPr>
        <w:t>1废水监测结果（1）</w:t>
      </w:r>
    </w:p>
    <w:tbl>
      <w:tblPr>
        <w:tblStyle w:val="31"/>
        <w:tblW w:w="149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2013"/>
        <w:gridCol w:w="1048"/>
        <w:gridCol w:w="1049"/>
        <w:gridCol w:w="1049"/>
        <w:gridCol w:w="1049"/>
        <w:gridCol w:w="1049"/>
        <w:gridCol w:w="1049"/>
        <w:gridCol w:w="1049"/>
        <w:gridCol w:w="1049"/>
        <w:gridCol w:w="1049"/>
        <w:gridCol w:w="1049"/>
        <w:gridCol w:w="1843"/>
        <w:gridCol w:w="567"/>
      </w:tblGrid>
      <w:tr w14:paraId="7ACBF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trPr>
        <w:tc>
          <w:tcPr>
            <w:tcW w:w="2013" w:type="dxa"/>
            <w:vAlign w:val="center"/>
          </w:tcPr>
          <w:p w14:paraId="7E14DD5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采样日期</w:t>
            </w:r>
          </w:p>
        </w:tc>
        <w:tc>
          <w:tcPr>
            <w:tcW w:w="12899" w:type="dxa"/>
            <w:gridSpan w:val="12"/>
            <w:vAlign w:val="center"/>
          </w:tcPr>
          <w:p w14:paraId="2B0474A1">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2024年06月18日-19日</w:t>
            </w:r>
          </w:p>
        </w:tc>
      </w:tr>
      <w:tr w14:paraId="5F460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trPr>
        <w:tc>
          <w:tcPr>
            <w:tcW w:w="2013" w:type="dxa"/>
            <w:vAlign w:val="center"/>
          </w:tcPr>
          <w:p w14:paraId="05A05C1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检测日期</w:t>
            </w:r>
          </w:p>
        </w:tc>
        <w:tc>
          <w:tcPr>
            <w:tcW w:w="12899" w:type="dxa"/>
            <w:gridSpan w:val="12"/>
            <w:vAlign w:val="center"/>
          </w:tcPr>
          <w:p w14:paraId="35804C1A">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cs="Times New Roman"/>
                <w:bCs/>
                <w:kern w:val="0"/>
                <w:sz w:val="18"/>
                <w:szCs w:val="18"/>
                <w:highlight w:val="yellow"/>
              </w:rPr>
            </w:pPr>
            <w:r>
              <w:rPr>
                <w:rFonts w:hint="default" w:ascii="Times New Roman" w:hAnsi="Times New Roman" w:cs="Times New Roman"/>
                <w:bCs/>
                <w:kern w:val="0"/>
                <w:sz w:val="18"/>
                <w:szCs w:val="18"/>
              </w:rPr>
              <w:t>2024年06月18日-</w:t>
            </w:r>
            <w:r>
              <w:rPr>
                <w:rFonts w:hint="default" w:ascii="Times New Roman" w:hAnsi="Times New Roman" w:cs="Times New Roman"/>
                <w:bCs/>
                <w:kern w:val="0"/>
                <w:sz w:val="18"/>
                <w:szCs w:val="18"/>
                <w:lang w:val="en-US" w:eastAsia="zh-CN"/>
              </w:rPr>
              <w:t>30</w:t>
            </w:r>
            <w:r>
              <w:rPr>
                <w:rFonts w:hint="default" w:ascii="Times New Roman" w:hAnsi="Times New Roman" w:cs="Times New Roman"/>
                <w:bCs/>
                <w:kern w:val="0"/>
                <w:sz w:val="18"/>
                <w:szCs w:val="18"/>
              </w:rPr>
              <w:t>日</w:t>
            </w:r>
          </w:p>
        </w:tc>
      </w:tr>
      <w:tr w14:paraId="5FCB5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trPr>
        <w:tc>
          <w:tcPr>
            <w:tcW w:w="2013" w:type="dxa"/>
            <w:vAlign w:val="center"/>
          </w:tcPr>
          <w:p w14:paraId="3FEFCE9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采样点位</w:t>
            </w:r>
          </w:p>
        </w:tc>
        <w:tc>
          <w:tcPr>
            <w:tcW w:w="12899" w:type="dxa"/>
            <w:gridSpan w:val="12"/>
            <w:vAlign w:val="center"/>
          </w:tcPr>
          <w:p w14:paraId="0589C976">
            <w:pPr>
              <w:keepNext w:val="0"/>
              <w:keepLines w:val="0"/>
              <w:suppressLineNumbers w:val="0"/>
              <w:spacing w:before="0" w:beforeAutospacing="0" w:after="0" w:afterAutospacing="0"/>
              <w:ind w:left="0" w:right="0"/>
              <w:jc w:val="left"/>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废水总排放口W1-2</w:t>
            </w:r>
          </w:p>
        </w:tc>
      </w:tr>
      <w:tr w14:paraId="75B21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trPr>
        <w:tc>
          <w:tcPr>
            <w:tcW w:w="2013" w:type="dxa"/>
            <w:vMerge w:val="restart"/>
            <w:vAlign w:val="center"/>
          </w:tcPr>
          <w:p w14:paraId="1A2239E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z w:val="18"/>
              </w:rPr>
            </w:pPr>
            <w:r>
              <w:rPr>
                <w:rFonts w:hint="eastAsia"/>
                <w:bCs/>
                <w:kern w:val="0"/>
                <w:sz w:val="18"/>
                <w:szCs w:val="18"/>
              </w:rPr>
              <mc:AlternateContent>
                <mc:Choice Requires="wps">
                  <w:drawing>
                    <wp:anchor distT="0" distB="0" distL="114300" distR="114300" simplePos="0" relativeHeight="251792384" behindDoc="0" locked="0" layoutInCell="1" allowOverlap="1">
                      <wp:simplePos x="0" y="0"/>
                      <wp:positionH relativeFrom="column">
                        <wp:posOffset>-17780</wp:posOffset>
                      </wp:positionH>
                      <wp:positionV relativeFrom="paragraph">
                        <wp:posOffset>-6350</wp:posOffset>
                      </wp:positionV>
                      <wp:extent cx="844550" cy="1076325"/>
                      <wp:effectExtent l="3810" t="3175" r="8890" b="6350"/>
                      <wp:wrapNone/>
                      <wp:docPr id="50" name="自选图形 631"/>
                      <wp:cNvGraphicFramePr/>
                      <a:graphic xmlns:a="http://schemas.openxmlformats.org/drawingml/2006/main">
                        <a:graphicData uri="http://schemas.microsoft.com/office/word/2010/wordprocessingShape">
                          <wps:wsp>
                            <wps:cNvCnPr>
                              <a:cxnSpLocks noChangeShapeType="1"/>
                            </wps:cNvCnPr>
                            <wps:spPr bwMode="auto">
                              <a:xfrm>
                                <a:off x="0" y="0"/>
                                <a:ext cx="844550" cy="1076325"/>
                              </a:xfrm>
                              <a:prstGeom prst="straightConnector1">
                                <a:avLst/>
                              </a:prstGeom>
                              <a:noFill/>
                              <a:ln w="9525">
                                <a:solidFill>
                                  <a:srgbClr val="000000"/>
                                </a:solidFill>
                                <a:round/>
                              </a:ln>
                              <a:effectLst/>
                            </wps:spPr>
                            <wps:bodyPr/>
                          </wps:wsp>
                        </a:graphicData>
                      </a:graphic>
                    </wp:anchor>
                  </w:drawing>
                </mc:Choice>
                <mc:Fallback>
                  <w:pict>
                    <v:shape id="自选图形 631" o:spid="_x0000_s1026" o:spt="32" type="#_x0000_t32" style="position:absolute;left:0pt;margin-left:-1.4pt;margin-top:-0.5pt;height:84.75pt;width:66.5pt;z-index:251792384;mso-width-relative:page;mso-height-relative:page;" filled="f" stroked="t" coordsize="21600,21600" o:gfxdata="UEsDBAoAAAAAAIdO4kAAAAAAAAAAAAAAAAAEAAAAZHJzL1BLAwQUAAAACACHTuJAS/pR19cAAAAJ&#10;AQAADwAAAGRycy9kb3ducmV2LnhtbE2PQW/CMAyF75P4D5GRdpkgaScQK00RmrTDjgMkrqHx2kLj&#10;VE1KGb9+5rSdbOs9PX8v39xcK67Yh8aThmSuQCCV3jZUaTjsP2YrECEasqb1hBp+MMCmmDzlJrN+&#10;pC+87mIlOIRCZjTUMXaZlKGs0Zkw9x0Sa9++dyby2VfS9mbkcNfKVKmldKYh/lCbDt9rLC+7wWnA&#10;MCwStX1z1eHzPr4c0/t57PZaP08TtQYR8Rb/zPDAZ3QomOnkB7JBtBpmKZNHnglXeuivKgVx4mW5&#10;WoAscvm/QfELUEsDBBQAAAAIAIdO4kDtdQrl9wEAAMsDAAAOAAAAZHJzL2Uyb0RvYy54bWytU8Fu&#10;EzEQvSPxD5bvZJO0Ce0qmx4SlUuBSC0f4Hi9uxZejzV2ssmNG+IbuHHkH+BvKsFfMPYmKS2XHtiD&#10;5fHMvDfzZnZ2tWsN2yr0GmzBR4MhZ8pKKLWtC/7h7vrVBWc+CFsKA1YVfK88v5q/fDHrXK7G0IAp&#10;FTICsT7vXMGbEFyeZV42qhV+AE5ZclaArQhkYp2VKDpCb002Hg6nWQdYOgSpvKfXZe/kB0R8DiBU&#10;lZZqCXLTKht6VFRGBGrJN9p5Pk/VVpWS4X1VeRWYKTh1GtJJJHRfxzObz0Reo3CNlocSxHNKeNJT&#10;K7Ql0hPUUgTBNqj/gWq1RPBQhYGENusbSYpQF6PhE21uG+FU6oWk9u4kuv9/sPLddoVMlwWfkCRW&#10;tDTxX5+///705f7rz/sf39j0bBRF6pzPKXZhVxjblDt7625AfvTMwqIRtlap2Lu9I4CUkT1KiYZ3&#10;RLXu3kJJMWITICm2q7CNkKQF26XB7E+DUbvAJD1enJ9PYn2SXKPh6+nZeBKLykR+zHbowxsFLYuX&#10;gvuAQtdNWIC1tAOAo8Qltjc+9InHhEht4Vobk1bBWNYV/HJCBNHjwegyOpOB9XphkG1FXKb0Hap4&#10;FIawsWVPYmzMU2kPD8xHIXpJ11DuVxiD4zvNODV12Me4RH/bKerhH5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v6UdfXAAAACQEAAA8AAAAAAAAAAQAgAAAAIgAAAGRycy9kb3ducmV2LnhtbFBL&#10;AQIUABQAAAAIAIdO4kDtdQrl9wEAAMsDAAAOAAAAAAAAAAEAIAAAACYBAABkcnMvZTJvRG9jLnht&#10;bFBLBQYAAAAABgAGAFkBAACPBQAAAAA=&#10;">
                      <v:fill on="f" focussize="0,0"/>
                      <v:stroke color="#000000" joinstyle="round"/>
                      <v:imagedata o:title=""/>
                      <o:lock v:ext="edit" aspectratio="f"/>
                    </v:shape>
                  </w:pict>
                </mc:Fallback>
              </mc:AlternateContent>
            </w:r>
            <w:r>
              <w:rPr>
                <w:rFonts w:hint="eastAsia"/>
                <w:bCs/>
                <w:kern w:val="0"/>
                <w:sz w:val="18"/>
                <w:szCs w:val="18"/>
              </w:rPr>
              <mc:AlternateContent>
                <mc:Choice Requires="wps">
                  <w:drawing>
                    <wp:anchor distT="0" distB="0" distL="114300" distR="114300" simplePos="0" relativeHeight="251791360" behindDoc="0" locked="0" layoutInCell="1" allowOverlap="1">
                      <wp:simplePos x="0" y="0"/>
                      <wp:positionH relativeFrom="column">
                        <wp:posOffset>-12700</wp:posOffset>
                      </wp:positionH>
                      <wp:positionV relativeFrom="paragraph">
                        <wp:posOffset>4445</wp:posOffset>
                      </wp:positionV>
                      <wp:extent cx="1271905" cy="885190"/>
                      <wp:effectExtent l="2540" t="3810" r="20955" b="6350"/>
                      <wp:wrapNone/>
                      <wp:docPr id="47" name="自选图形 631"/>
                      <wp:cNvGraphicFramePr/>
                      <a:graphic xmlns:a="http://schemas.openxmlformats.org/drawingml/2006/main">
                        <a:graphicData uri="http://schemas.microsoft.com/office/word/2010/wordprocessingShape">
                          <wps:wsp>
                            <wps:cNvCnPr>
                              <a:cxnSpLocks noChangeShapeType="1"/>
                            </wps:cNvCnPr>
                            <wps:spPr bwMode="auto">
                              <a:xfrm>
                                <a:off x="0" y="0"/>
                                <a:ext cx="1271905" cy="885190"/>
                              </a:xfrm>
                              <a:prstGeom prst="straightConnector1">
                                <a:avLst/>
                              </a:prstGeom>
                              <a:noFill/>
                              <a:ln w="9525">
                                <a:solidFill>
                                  <a:srgbClr val="000000"/>
                                </a:solidFill>
                                <a:round/>
                              </a:ln>
                              <a:effectLst/>
                            </wps:spPr>
                            <wps:bodyPr/>
                          </wps:wsp>
                        </a:graphicData>
                      </a:graphic>
                    </wp:anchor>
                  </w:drawing>
                </mc:Choice>
                <mc:Fallback>
                  <w:pict>
                    <v:shape id="自选图形 631" o:spid="_x0000_s1026" o:spt="32" type="#_x0000_t32" style="position:absolute;left:0pt;margin-left:-1pt;margin-top:0.35pt;height:69.7pt;width:100.15pt;z-index:251791360;mso-width-relative:page;mso-height-relative:page;" filled="f" stroked="t" coordsize="21600,21600" o:gfxdata="UEsDBAoAAAAAAIdO4kAAAAAAAAAAAAAAAAAEAAAAZHJzL1BLAwQUAAAACACHTuJAVy9I2NcAAAAH&#10;AQAADwAAAGRycy9kb3ducmV2LnhtbE2PzW7CMBCE75V4B2uReqnATvoDpHEQqtRDjwWkXk28JCnx&#10;OoodQnn6Lqf2tqMZzXybry+uFWfsQ+NJQzJXIJBKbxuqNOx377MliBANWdN6Qg0/GGBdTO5yk1k/&#10;0ieet7ESXEIhMxrqGLtMylDW6EyY+w6JvaPvnYks+0ra3oxc7lqZKvUinWmIF2rT4VuN5Wk7OA0Y&#10;hudEbVau2n9cx4ev9Po9djut76eJegUR8RL/wnDDZ3QomOngB7JBtBpmKb8SNSxA3NzV8hHEgY8n&#10;lYAscvmfv/gFUEsDBBQAAAAIAIdO4kCs0JEx+AEAAMsDAAAOAAAAZHJzL2Uyb0RvYy54bWytU8GO&#10;0zAQvSPxD5bvNE2hu92o6R5aLZcFVtrlA1zHSSwcj+Vxm/bGDfEN3DjyD/A3K8FfMHbawi6XPZCD&#10;5fHMvJn3ZjK/3HWGbZVHDbbk+WjMmbISKm2bkr+/u3ox4wyDsJUwYFXJ9wr55eL5s3nvCjWBFkyl&#10;PCMQi0XvSt6G4IosQ9mqTuAInLLkrMF3IpDpm6zyoif0zmST8fgs68FXzoNUiPS6Gpz8gOifAgh1&#10;raVagdx0yoYB1SsjAlHCVjvki9RtXSsZ3tU1qsBMyYlpSCcVofs6ntliLorGC9dqeWhBPKWFR5w6&#10;oS0VPUGtRBBs4/U/UJ2WHhDqMJLQZQORpAixyMePtLlthVOJC0mN7iQ6/j9Y+XZ745muSv7qnDMr&#10;Opr4z0/ffn38fP/lx/33r+zsZR5F6h0WFLu0Nz7SlDt7665BfkBmYdkK26jU7N3eEUDKyB6kRAMd&#10;lVr3b6CiGLEJkBTb1b6LkKQF26XB7E+DUbvAJD3mk/P8YjzlTJJvNpuSEZvKRHHMdh7DawUdi5eS&#10;Y/BCN21YgrW0A+DzVEtsrzEMiceEWNrClTYmrYKxrC/5xXQyTQkIRlfRGcPQN+ul8Wwr4jKl79DF&#10;gzAPG1sNRYyNeSrt4aHyUYhB0jVU+xsfg+M7zTiROuxjXKK/7RT15x9c/A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XL0jY1wAAAAcBAAAPAAAAAAAAAAEAIAAAACIAAABkcnMvZG93bnJldi54bWxQ&#10;SwECFAAUAAAACACHTuJArNCRMfgBAADLAwAADgAAAAAAAAABACAAAAAmAQAAZHJzL2Uyb0RvYy54&#10;bWxQSwUGAAAAAAYABgBZAQAAkAUAAAAA&#10;">
                      <v:fill on="f" focussize="0,0"/>
                      <v:stroke color="#000000" joinstyle="round"/>
                      <v:imagedata o:title=""/>
                      <o:lock v:ext="edit" aspectratio="f"/>
                    </v:shape>
                  </w:pict>
                </mc:Fallback>
              </mc:AlternateContent>
            </w:r>
            <w:r>
              <w:rPr>
                <w:rFonts w:hint="eastAsia"/>
                <w:bCs/>
                <w:kern w:val="0"/>
                <w:sz w:val="18"/>
                <w:szCs w:val="18"/>
              </w:rPr>
              <mc:AlternateContent>
                <mc:Choice Requires="wps">
                  <w:drawing>
                    <wp:anchor distT="0" distB="0" distL="114300" distR="114300" simplePos="0" relativeHeight="251790336" behindDoc="0" locked="0" layoutInCell="1" allowOverlap="1">
                      <wp:simplePos x="0" y="0"/>
                      <wp:positionH relativeFrom="column">
                        <wp:posOffset>-15240</wp:posOffset>
                      </wp:positionH>
                      <wp:positionV relativeFrom="paragraph">
                        <wp:posOffset>4445</wp:posOffset>
                      </wp:positionV>
                      <wp:extent cx="1272540" cy="422910"/>
                      <wp:effectExtent l="1270" t="4445" r="2540" b="10795"/>
                      <wp:wrapNone/>
                      <wp:docPr id="44" name="自选图形 631"/>
                      <wp:cNvGraphicFramePr/>
                      <a:graphic xmlns:a="http://schemas.openxmlformats.org/drawingml/2006/main">
                        <a:graphicData uri="http://schemas.microsoft.com/office/word/2010/wordprocessingShape">
                          <wps:wsp>
                            <wps:cNvCnPr>
                              <a:cxnSpLocks noChangeShapeType="1"/>
                            </wps:cNvCnPr>
                            <wps:spPr bwMode="auto">
                              <a:xfrm>
                                <a:off x="0" y="0"/>
                                <a:ext cx="1272540" cy="422910"/>
                              </a:xfrm>
                              <a:prstGeom prst="straightConnector1">
                                <a:avLst/>
                              </a:prstGeom>
                              <a:noFill/>
                              <a:ln w="9525">
                                <a:solidFill>
                                  <a:srgbClr val="000000"/>
                                </a:solidFill>
                                <a:round/>
                              </a:ln>
                              <a:effectLst/>
                            </wps:spPr>
                            <wps:bodyPr/>
                          </wps:wsp>
                        </a:graphicData>
                      </a:graphic>
                    </wp:anchor>
                  </w:drawing>
                </mc:Choice>
                <mc:Fallback>
                  <w:pict>
                    <v:shape id="自选图形 631" o:spid="_x0000_s1026" o:spt="32" type="#_x0000_t32" style="position:absolute;left:0pt;margin-left:-1.2pt;margin-top:0.35pt;height:33.3pt;width:100.2pt;z-index:251790336;mso-width-relative:page;mso-height-relative:page;" filled="f" stroked="t" coordsize="21600,21600" o:gfxdata="UEsDBAoAAAAAAIdO4kAAAAAAAAAAAAAAAAAEAAAAZHJzL1BLAwQUAAAACACHTuJAHbcafdYAAAAG&#10;AQAADwAAAGRycy9kb3ducmV2LnhtbE2PzU7DMBCE70h9B2sr9YJaOwH6E7KpKiQOHGkrcXXjJQnE&#10;6yh2mtKnxz3BcTSjmW/y7cW24ky9bxwjJAsFgrh0puEK4Xh4na9B+KDZ6NYxIfyQh20xuct1ZtzI&#10;73Teh0rEEvaZRqhD6DIpfVmT1X7hOuLofbre6hBlX0nT6zGW21amSi2l1Q3HhVp39FJT+b0fLAL5&#10;4SlRu42tjm/X8f4jvX6N3QFxNk3UM4hAl/AXhht+RIciMp3cwMaLFmGePsYkwgrEzd2s47MTwnL1&#10;ALLI5X/84hdQSwMEFAAAAAgAh07iQDAgA+n6AQAAywMAAA4AAABkcnMvZTJvRG9jLnhtbK1TzY7T&#10;MBC+I/EOlu80TWgXNmq6h1bLZYGVdnkA13ESC8djjd2mvXFDPAM3jrzD8jYrwVswdn9gl8seyMGy&#10;5+eb+b6ZzC62vWEbhV6DrXg+GnOmrIRa27biH24vX7zmzAdha2HAqorvlOcX8+fPZoMrVQEdmFoh&#10;IxDry8FVvAvBlVnmZad64UfglCVnA9iLQE9ssxrFQOi9yYrx+CwbAGuHIJX3ZF3unfyAiE8BhKbR&#10;Ui1Brntlwx4VlRGBKPlOO8/nqdumUTK8bxqvAjMVJ6YhnVSE7qt4ZvOZKFsUrtPy0IJ4SguPOPVC&#10;Wyp6glqKINga9T9QvZYIHpowktBneyJJEWKRjx9pc9MJpxIXktq7k+j+/8HKd5trZLqu+GTCmRU9&#10;Tfzn5++/Pn25//rj/u4bO3uZR5EG50uKXdhrjDTl1t64K5AfPbOw6IRtVWr2ducIIGVkD1Liwzsq&#10;tRreQk0xYh0gKbZtsI+QpAXbpsHsToNR28AkGfPiVTGd0Mwk+SZFcZ6nyWWiPGY79OGNgp7FS8V9&#10;QKHbLizAWtoBwDzVEpsrH4gNJR4TYmkLl9qYtArGsqHi59NimhI8GF1HZwzz2K4WBtlGxGVKX5SG&#10;wB6EIaxtvbcbG/NU2sND5aMQe0lXUO+uMQZHO804wR32MS7R3+8U9ecfnP8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HbcafdYAAAAGAQAADwAAAAAAAAABACAAAAAiAAAAZHJzL2Rvd25yZXYueG1s&#10;UEsBAhQAFAAAAAgAh07iQDAgA+n6AQAAywMAAA4AAAAAAAAAAQAgAAAAJQEAAGRycy9lMm9Eb2Mu&#10;eG1sUEsFBgAAAAAGAAYAWQEAAJEFAAAAAA==&#10;">
                      <v:fill on="f" focussize="0,0"/>
                      <v:stroke color="#000000" joinstyle="round"/>
                      <v:imagedata o:title=""/>
                      <o:lock v:ext="edit" aspectratio="f"/>
                    </v:shape>
                  </w:pict>
                </mc:Fallback>
              </mc:AlternateContent>
            </w:r>
            <w:r>
              <w:rPr>
                <w:rFonts w:hint="default" w:ascii="Times New Roman" w:hAnsi="Times New Roman" w:cs="Times New Roman"/>
                <w:b/>
                <w:bCs/>
                <w:kern w:val="0"/>
                <w:szCs w:val="21"/>
              </w:rPr>
              <mc:AlternateContent>
                <mc:Choice Requires="wps">
                  <w:drawing>
                    <wp:anchor distT="0" distB="0" distL="114300" distR="114300" simplePos="0" relativeHeight="251680768" behindDoc="0" locked="0" layoutInCell="1" allowOverlap="1">
                      <wp:simplePos x="0" y="0"/>
                      <wp:positionH relativeFrom="column">
                        <wp:posOffset>872490</wp:posOffset>
                      </wp:positionH>
                      <wp:positionV relativeFrom="paragraph">
                        <wp:posOffset>5715</wp:posOffset>
                      </wp:positionV>
                      <wp:extent cx="449580" cy="387350"/>
                      <wp:effectExtent l="0" t="0" r="0" b="0"/>
                      <wp:wrapNone/>
                      <wp:docPr id="72" name="矩形 613"/>
                      <wp:cNvGraphicFramePr/>
                      <a:graphic xmlns:a="http://schemas.openxmlformats.org/drawingml/2006/main">
                        <a:graphicData uri="http://schemas.microsoft.com/office/word/2010/wordprocessingShape">
                          <wps:wsp>
                            <wps:cNvSpPr>
                              <a:spLocks noChangeArrowheads="1"/>
                            </wps:cNvSpPr>
                            <wps:spPr bwMode="auto">
                              <a:xfrm>
                                <a:off x="0" y="0"/>
                                <a:ext cx="449580" cy="387350"/>
                              </a:xfrm>
                              <a:prstGeom prst="rect">
                                <a:avLst/>
                              </a:prstGeom>
                              <a:noFill/>
                              <a:ln>
                                <a:noFill/>
                              </a:ln>
                            </wps:spPr>
                            <wps:txbx>
                              <w:txbxContent>
                                <w:p w14:paraId="43F3C13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eastAsia" w:ascii="Times New Roman" w:hAnsi="Times New Roman" w:cs="Times New Roman"/>
                                      <w:bCs/>
                                      <w:kern w:val="0"/>
                                      <w:sz w:val="18"/>
                                      <w:szCs w:val="18"/>
                                    </w:rPr>
                                    <w:t>样品</w:t>
                                  </w:r>
                                </w:p>
                                <w:p w14:paraId="082C327E">
                                  <w:pPr>
                                    <w:keepNext w:val="0"/>
                                    <w:keepLines w:val="0"/>
                                    <w:widowControl/>
                                    <w:suppressLineNumbers w:val="0"/>
                                    <w:adjustRightInd w:val="0"/>
                                    <w:snapToGrid w:val="0"/>
                                    <w:spacing w:before="0" w:beforeAutospacing="0" w:after="0" w:afterAutospacing="0"/>
                                    <w:ind w:left="0" w:right="0"/>
                                    <w:jc w:val="center"/>
                                    <w:rPr>
                                      <w:bCs/>
                                      <w:kern w:val="0"/>
                                      <w:sz w:val="18"/>
                                      <w:szCs w:val="18"/>
                                    </w:rPr>
                                  </w:pPr>
                                  <w:r>
                                    <w:rPr>
                                      <w:rFonts w:hint="eastAsia" w:ascii="Times New Roman" w:hAnsi="Times New Roman" w:cs="Times New Roman"/>
                                      <w:bCs/>
                                      <w:kern w:val="0"/>
                                      <w:sz w:val="18"/>
                                      <w:szCs w:val="18"/>
                                    </w:rPr>
                                    <w:t>编号</w:t>
                                  </w:r>
                                </w:p>
                              </w:txbxContent>
                            </wps:txbx>
                            <wps:bodyPr rot="0" vert="horz" wrap="square" lIns="91440" tIns="45720" rIns="91440" bIns="45720" anchor="t" anchorCtr="0" upright="1">
                              <a:noAutofit/>
                            </wps:bodyPr>
                          </wps:wsp>
                        </a:graphicData>
                      </a:graphic>
                    </wp:anchor>
                  </w:drawing>
                </mc:Choice>
                <mc:Fallback>
                  <w:pict>
                    <v:rect id="矩形 613" o:spid="_x0000_s1026" o:spt="1" style="position:absolute;left:0pt;margin-left:68.7pt;margin-top:0.45pt;height:30.5pt;width:35.4pt;z-index:251680768;mso-width-relative:page;mso-height-relative:page;" filled="f" stroked="f" coordsize="21600,21600" o:gfxdata="UEsDBAoAAAAAAIdO4kAAAAAAAAAAAAAAAAAEAAAAZHJzL1BLAwQUAAAACACHTuJAKpC9gdcAAAAH&#10;AQAADwAAAGRycy9kb3ducmV2LnhtbE2OwU7DMBBE70j8g7VIXBC1E1BpQ5weKiEqhFSRQs9uvCQR&#10;8TqN3aT8PcsJjqMZvXn56uw6MeIQWk8akpkCgVR521Kt4X33dLsAEaIhazpPqOEbA6yKy4vcZNZP&#10;9IZjGWvBEAqZ0dDE2GdShqpBZ8LM90jcffrBmchxqKUdzMRw18lUqbl0piV+aEyP6warr/LkNEzV&#10;dtzvXp/l9ma/8XTcHNflx4vW11eJegQR8Rz/xvCrz+pQsNPBn8gG0XG+e7jnqYYlCK5TtUhBHDTM&#10;kyXIIpf//YsfUEsDBBQAAAAIAIdO4kDqUTGaEQIAAAoEAAAOAAAAZHJzL2Uyb0RvYy54bWytU0tu&#10;2zAQ3RfoHQjua1n+xI5gOQhipCiQtgHSHICmKIuoxGGHtCX3MgW6yyF6nKLX6JByHCfdZNENweEM&#10;H997M1xcdE3NdgqdBpPzdDDkTBkJhTabnN9/uX4358x5YQpRg1E53yvHL5Zv3yxam6kRVFAXChmB&#10;GJe1NueV9zZLEicr1Qg3AKsMJUvARngKcZMUKFpCb+pkNByeJS1gYRGkco5OV32SHxDxNYBQllqq&#10;Fchto4zvUVHVwpMkV2nr+DKyLUsl/eeydMqzOuek1MeVHqH9OqzJciGyDQpbaXmgIF5D4YWmRmhD&#10;jx6hVsILtkX9D1SjJYKD0g8kNEkvJDpCKtLhC2/uKmFV1EJWO3s03f0/WPlpd4tMFzmfjTgzoqGO&#10;//nx8PvXT3aWjoM9rXUZVd3ZWwwCnb0B+dUxA1eVMBt1iQhtpURBpNJQnzy7EAJHV9m6/QgFgYut&#10;h+hUV2ITAMkD1sWG7I8NUZ1nkg4nk/PpnFolKTWez8bT2LBEZI+XLTr/XkHDwibnSP2O4GJ343wg&#10;I7LHkvCWgWtd17HntXl2QIXhJJIPfHvdvlt3BwvWUOxJBkI/QvSBaFMBfuespfHJufu2Fag4qz8Y&#10;suI8nUzCvMVgMp2NKMDTzPo0I4wkqJx7zvrtle9ndGtRbyp6KY2yDFySfaWO0oK1PasDbxqRqPgw&#10;zmEGT+NY9fSFl3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KpC9gdcAAAAHAQAADwAAAAAAAAAB&#10;ACAAAAAiAAAAZHJzL2Rvd25yZXYueG1sUEsBAhQAFAAAAAgAh07iQOpRMZoRAgAACgQAAA4AAAAA&#10;AAAAAQAgAAAAJgEAAGRycy9lMm9Eb2MueG1sUEsFBgAAAAAGAAYAWQEAAKkFAAAAAA==&#10;">
                      <v:fill on="f" focussize="0,0"/>
                      <v:stroke on="f"/>
                      <v:imagedata o:title=""/>
                      <o:lock v:ext="edit" aspectratio="f"/>
                      <v:textbox>
                        <w:txbxContent>
                          <w:p w14:paraId="43F3C13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eastAsia" w:ascii="Times New Roman" w:hAnsi="Times New Roman" w:cs="Times New Roman"/>
                                <w:bCs/>
                                <w:kern w:val="0"/>
                                <w:sz w:val="18"/>
                                <w:szCs w:val="18"/>
                              </w:rPr>
                              <w:t>样品</w:t>
                            </w:r>
                          </w:p>
                          <w:p w14:paraId="082C327E">
                            <w:pPr>
                              <w:keepNext w:val="0"/>
                              <w:keepLines w:val="0"/>
                              <w:widowControl/>
                              <w:suppressLineNumbers w:val="0"/>
                              <w:adjustRightInd w:val="0"/>
                              <w:snapToGrid w:val="0"/>
                              <w:spacing w:before="0" w:beforeAutospacing="0" w:after="0" w:afterAutospacing="0"/>
                              <w:ind w:left="0" w:right="0"/>
                              <w:jc w:val="center"/>
                              <w:rPr>
                                <w:bCs/>
                                <w:kern w:val="0"/>
                                <w:sz w:val="18"/>
                                <w:szCs w:val="18"/>
                              </w:rPr>
                            </w:pPr>
                            <w:r>
                              <w:rPr>
                                <w:rFonts w:hint="eastAsia" w:ascii="Times New Roman" w:hAnsi="Times New Roman" w:cs="Times New Roman"/>
                                <w:bCs/>
                                <w:kern w:val="0"/>
                                <w:sz w:val="18"/>
                                <w:szCs w:val="18"/>
                              </w:rPr>
                              <w:t>编号</w:t>
                            </w:r>
                          </w:p>
                        </w:txbxContent>
                      </v:textbox>
                    </v:rect>
                  </w:pict>
                </mc:Fallback>
              </mc:AlternateContent>
            </w:r>
            <w:r>
              <w:rPr>
                <w:rFonts w:hint="default" w:ascii="Times New Roman" w:hAnsi="Times New Roman" w:cs="Times New Roman"/>
                <w:bCs/>
                <w:kern w:val="0"/>
                <w:sz w:val="18"/>
                <w:szCs w:val="18"/>
              </w:rPr>
              <w:t xml:space="preserve">               </w:t>
            </w:r>
          </w:p>
          <w:p w14:paraId="0E93DA1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p w14:paraId="12A4844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
                <w:bCs/>
                <w:kern w:val="0"/>
                <w:szCs w:val="21"/>
              </w:rPr>
              <mc:AlternateContent>
                <mc:Choice Requires="wps">
                  <w:drawing>
                    <wp:anchor distT="0" distB="0" distL="114300" distR="114300" simplePos="0" relativeHeight="251682816" behindDoc="0" locked="0" layoutInCell="1" allowOverlap="1">
                      <wp:simplePos x="0" y="0"/>
                      <wp:positionH relativeFrom="column">
                        <wp:posOffset>838200</wp:posOffset>
                      </wp:positionH>
                      <wp:positionV relativeFrom="paragraph">
                        <wp:posOffset>114300</wp:posOffset>
                      </wp:positionV>
                      <wp:extent cx="482600" cy="396875"/>
                      <wp:effectExtent l="0" t="0" r="0" b="0"/>
                      <wp:wrapNone/>
                      <wp:docPr id="73" name="矩形 615"/>
                      <wp:cNvGraphicFramePr/>
                      <a:graphic xmlns:a="http://schemas.openxmlformats.org/drawingml/2006/main">
                        <a:graphicData uri="http://schemas.microsoft.com/office/word/2010/wordprocessingShape">
                          <wps:wsp>
                            <wps:cNvSpPr>
                              <a:spLocks noChangeArrowheads="1"/>
                            </wps:cNvSpPr>
                            <wps:spPr bwMode="auto">
                              <a:xfrm>
                                <a:off x="0" y="0"/>
                                <a:ext cx="482600" cy="396875"/>
                              </a:xfrm>
                              <a:prstGeom prst="rect">
                                <a:avLst/>
                              </a:prstGeom>
                              <a:noFill/>
                              <a:ln>
                                <a:noFill/>
                              </a:ln>
                            </wps:spPr>
                            <wps:txbx>
                              <w:txbxContent>
                                <w:p w14:paraId="6D33DFCB">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样品</w:t>
                                  </w:r>
                                </w:p>
                                <w:p w14:paraId="33FA65E1">
                                  <w:pPr>
                                    <w:keepNext w:val="0"/>
                                    <w:keepLines w:val="0"/>
                                    <w:widowControl/>
                                    <w:suppressLineNumbers w:val="0"/>
                                    <w:adjustRightInd w:val="0"/>
                                    <w:snapToGrid w:val="0"/>
                                    <w:spacing w:before="0" w:beforeAutospacing="0" w:after="0" w:afterAutospacing="0"/>
                                    <w:ind w:left="0" w:right="0"/>
                                    <w:jc w:val="center"/>
                                    <w:rPr>
                                      <w:bCs/>
                                      <w:kern w:val="0"/>
                                      <w:sz w:val="18"/>
                                      <w:szCs w:val="18"/>
                                    </w:rPr>
                                  </w:pPr>
                                  <w:r>
                                    <w:rPr>
                                      <w:rFonts w:hint="eastAsia" w:ascii="Times New Roman" w:hAnsi="Times New Roman" w:cs="Times New Roman"/>
                                      <w:bCs/>
                                      <w:kern w:val="0"/>
                                      <w:sz w:val="18"/>
                                      <w:szCs w:val="18"/>
                                    </w:rPr>
                                    <w:t>性状</w:t>
                                  </w:r>
                                </w:p>
                              </w:txbxContent>
                            </wps:txbx>
                            <wps:bodyPr rot="0" vert="horz" wrap="square" lIns="91440" tIns="45720" rIns="91440" bIns="45720" anchor="t" anchorCtr="0" upright="1">
                              <a:noAutofit/>
                            </wps:bodyPr>
                          </wps:wsp>
                        </a:graphicData>
                      </a:graphic>
                    </wp:anchor>
                  </w:drawing>
                </mc:Choice>
                <mc:Fallback>
                  <w:pict>
                    <v:rect id="矩形 615" o:spid="_x0000_s1026" o:spt="1" style="position:absolute;left:0pt;margin-left:66pt;margin-top:9pt;height:31.25pt;width:38pt;z-index:251682816;mso-width-relative:page;mso-height-relative:page;" filled="f" stroked="f" coordsize="21600,21600" o:gfxdata="UEsDBAoAAAAAAIdO4kAAAAAAAAAAAAAAAAAEAAAAZHJzL1BLAwQUAAAACACHTuJAd3uye9cAAAAJ&#10;AQAADwAAAGRycy9kb3ducmV2LnhtbE1PwUrDQBS8C/7D8gQvYncbUUKaTQ8FsYhQTLXnbfY1CWbf&#10;ptltUv/e15M9vRlmmDeTL8+uEyMOofWkYT5TIJAqb1uqNXxtXx9TECEasqbzhBp+McCyuL3JTWb9&#10;RJ84lrEWHEIhMxqaGPtMylA16EyY+R6JtYMfnIlMh1rawUwc7jqZKPUinWmJPzSmx1WD1U95chqm&#10;ajPuth9vcvOwW3s6ro+r8vtd6/u7uVqAiHiO/2a41OfqUHCnvT+RDaJj/pTwlsgg5cuGRF3AXkOq&#10;nkEWubxeUPwBUEsDBBQAAAAIAIdO4kASNihkEAIAAAoEAAAOAAAAZHJzL2Uyb0RvYy54bWytU0Fu&#10;2zAQvBfoHwjea1mOYzuC5SCIkaJA2gZI+wCaoiyiEpdd0pbczxToLY/oc4p+o0tKcZ30kkMvBJe7&#10;HM7MLpeXXVOzvUKnweQ8HY05U0ZCoc02558/3bxZcOa8MIWowaicH5Tjl6vXr5atzdQEKqgLhYxA&#10;jMtam/PKe5sliZOVaoQbgVWGkiVgIzyFuE0KFC2hN3UyGY9nSQtYWASpnKPTdZ/kAyK+BBDKUku1&#10;BrlrlPE9KqpaeJLkKm0dX0W2Zamk/1iWTnlW55yU+rjSI7TfhDVZLUW2RWErLQcK4iUUnmlqhDb0&#10;6BFqLbxgO9T/QDVaIjgo/UhCk/RCoiOkIh0/8+a+ElZFLWS1s0fT3f+DlR/2d8h0kfP5GWdGNNTx&#10;398ffv38wWbpebCntS6jqnt7h0Ggs7cgvzhm4LoSZquuEKGtlCiIVBrqkycXQuDoKtu076EgcLHz&#10;EJ3qSmwCIHnAutiQw7EhqvNM0uF0MZmNqVWSUmcXs8U8MkpE9njZovNvFTQsbHKO1O8ILva3zgcy&#10;InssCW8ZuNF1HXtemycHVBhOIvnAt9ftu003WLCB4kAyEPoRog9EmwrwG2ctjU/O3dedQMVZ/c6Q&#10;FRfpdBrmLQbT8/mEAjzNbE4zwkiCyrnnrN9e+35Gdxb1tqKX0ijLwBXZV+ooLVjbsxp404hExcM4&#10;hxk8jWPV3y+8+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3e7J71wAAAAkBAAAPAAAAAAAAAAEA&#10;IAAAACIAAABkcnMvZG93bnJldi54bWxQSwECFAAUAAAACACHTuJAEjYoZBACAAAKBAAADgAAAAAA&#10;AAABACAAAAAmAQAAZHJzL2Uyb0RvYy54bWxQSwUGAAAAAAYABgBZAQAAqAUAAAAA&#10;">
                      <v:fill on="f" focussize="0,0"/>
                      <v:stroke on="f"/>
                      <v:imagedata o:title=""/>
                      <o:lock v:ext="edit" aspectratio="f"/>
                      <v:textbox>
                        <w:txbxContent>
                          <w:p w14:paraId="6D33DFCB">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样品</w:t>
                            </w:r>
                          </w:p>
                          <w:p w14:paraId="33FA65E1">
                            <w:pPr>
                              <w:keepNext w:val="0"/>
                              <w:keepLines w:val="0"/>
                              <w:widowControl/>
                              <w:suppressLineNumbers w:val="0"/>
                              <w:adjustRightInd w:val="0"/>
                              <w:snapToGrid w:val="0"/>
                              <w:spacing w:before="0" w:beforeAutospacing="0" w:after="0" w:afterAutospacing="0"/>
                              <w:ind w:left="0" w:right="0"/>
                              <w:jc w:val="center"/>
                              <w:rPr>
                                <w:bCs/>
                                <w:kern w:val="0"/>
                                <w:sz w:val="18"/>
                                <w:szCs w:val="18"/>
                              </w:rPr>
                            </w:pPr>
                            <w:r>
                              <w:rPr>
                                <w:rFonts w:hint="eastAsia" w:ascii="Times New Roman" w:hAnsi="Times New Roman" w:cs="Times New Roman"/>
                                <w:bCs/>
                                <w:kern w:val="0"/>
                                <w:sz w:val="18"/>
                                <w:szCs w:val="18"/>
                              </w:rPr>
                              <w:t>性状</w:t>
                            </w:r>
                          </w:p>
                        </w:txbxContent>
                      </v:textbox>
                    </v:rect>
                  </w:pict>
                </mc:Fallback>
              </mc:AlternateContent>
            </w:r>
            <w:r>
              <w:rPr>
                <w:rFonts w:hint="default" w:ascii="Times New Roman" w:hAnsi="Times New Roman" w:cs="Times New Roman"/>
                <w:bCs/>
                <w:kern w:val="0"/>
                <w:sz w:val="18"/>
                <w:szCs w:val="18"/>
              </w:rPr>
              <w:t xml:space="preserve">               </w:t>
            </w:r>
          </w:p>
          <w:p w14:paraId="4E1F79B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 xml:space="preserve">       </w:t>
            </w:r>
          </w:p>
          <w:p w14:paraId="0A3D5E78">
            <w:pPr>
              <w:keepNext w:val="0"/>
              <w:keepLines w:val="0"/>
              <w:suppressLineNumbers w:val="0"/>
              <w:adjustRightInd w:val="0"/>
              <w:snapToGrid w:val="0"/>
              <w:spacing w:before="0" w:beforeAutospacing="0" w:after="0" w:afterAutospacing="0"/>
              <w:ind w:left="0" w:right="0" w:firstLine="211" w:firstLineChars="100"/>
              <w:rPr>
                <w:rFonts w:hint="default" w:ascii="Times New Roman" w:hAnsi="Times New Roman" w:cs="Times New Roman"/>
                <w:bCs/>
                <w:kern w:val="0"/>
                <w:sz w:val="18"/>
                <w:szCs w:val="18"/>
              </w:rPr>
            </w:pPr>
            <w:r>
              <w:rPr>
                <w:rFonts w:hint="default" w:ascii="Times New Roman" w:hAnsi="Times New Roman" w:cs="Times New Roman"/>
                <w:b/>
                <w:bCs/>
                <w:kern w:val="0"/>
                <w:szCs w:val="21"/>
              </w:rPr>
              <mc:AlternateContent>
                <mc:Choice Requires="wps">
                  <w:drawing>
                    <wp:anchor distT="0" distB="0" distL="114300" distR="114300" simplePos="0" relativeHeight="251681792" behindDoc="0" locked="0" layoutInCell="1" allowOverlap="1">
                      <wp:simplePos x="0" y="0"/>
                      <wp:positionH relativeFrom="column">
                        <wp:posOffset>511810</wp:posOffset>
                      </wp:positionH>
                      <wp:positionV relativeFrom="paragraph">
                        <wp:posOffset>118110</wp:posOffset>
                      </wp:positionV>
                      <wp:extent cx="792480" cy="427990"/>
                      <wp:effectExtent l="0" t="0" r="0" b="0"/>
                      <wp:wrapNone/>
                      <wp:docPr id="74" name="矩形 614"/>
                      <wp:cNvGraphicFramePr/>
                      <a:graphic xmlns:a="http://schemas.openxmlformats.org/drawingml/2006/main">
                        <a:graphicData uri="http://schemas.microsoft.com/office/word/2010/wordprocessingShape">
                          <wps:wsp>
                            <wps:cNvSpPr>
                              <a:spLocks noChangeArrowheads="1"/>
                            </wps:cNvSpPr>
                            <wps:spPr bwMode="auto">
                              <a:xfrm>
                                <a:off x="0" y="0"/>
                                <a:ext cx="792480" cy="427990"/>
                              </a:xfrm>
                              <a:prstGeom prst="rect">
                                <a:avLst/>
                              </a:prstGeom>
                              <a:noFill/>
                              <a:ln>
                                <a:noFill/>
                              </a:ln>
                            </wps:spPr>
                            <wps:txbx>
                              <w:txbxContent>
                                <w:p w14:paraId="5CB56DE8">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检测</w:t>
                                  </w:r>
                                </w:p>
                                <w:p w14:paraId="2D972371">
                                  <w:pPr>
                                    <w:keepNext w:val="0"/>
                                    <w:keepLines w:val="0"/>
                                    <w:widowControl/>
                                    <w:suppressLineNumbers w:val="0"/>
                                    <w:adjustRightInd w:val="0"/>
                                    <w:snapToGrid w:val="0"/>
                                    <w:spacing w:before="0" w:beforeAutospacing="0" w:after="0" w:afterAutospacing="0"/>
                                    <w:ind w:left="0" w:right="0"/>
                                    <w:jc w:val="center"/>
                                    <w:rPr>
                                      <w:bCs/>
                                      <w:kern w:val="0"/>
                                      <w:sz w:val="18"/>
                                      <w:szCs w:val="18"/>
                                    </w:rPr>
                                  </w:pPr>
                                  <w:r>
                                    <w:rPr>
                                      <w:rFonts w:hint="eastAsia" w:ascii="Times New Roman" w:hAnsi="Times New Roman" w:cs="Times New Roman"/>
                                      <w:bCs/>
                                      <w:kern w:val="0"/>
                                      <w:sz w:val="18"/>
                                      <w:szCs w:val="18"/>
                                    </w:rPr>
                                    <w:t>结果</w:t>
                                  </w:r>
                                </w:p>
                              </w:txbxContent>
                            </wps:txbx>
                            <wps:bodyPr rot="0" vert="horz" wrap="square" lIns="91440" tIns="45720" rIns="91440" bIns="45720" anchor="t" anchorCtr="0" upright="1">
                              <a:noAutofit/>
                            </wps:bodyPr>
                          </wps:wsp>
                        </a:graphicData>
                      </a:graphic>
                    </wp:anchor>
                  </w:drawing>
                </mc:Choice>
                <mc:Fallback>
                  <w:pict>
                    <v:rect id="矩形 614" o:spid="_x0000_s1026" o:spt="1" style="position:absolute;left:0pt;margin-left:40.3pt;margin-top:9.3pt;height:33.7pt;width:62.4pt;z-index:251681792;mso-width-relative:page;mso-height-relative:page;" filled="f" stroked="f" coordsize="21600,21600" o:gfxdata="UEsDBAoAAAAAAIdO4kAAAAAAAAAAAAAAAAAEAAAAZHJzL1BLAwQUAAAACACHTuJAvxw0tdgAAAAI&#10;AQAADwAAAGRycy9kb3ducmV2LnhtbE2PQUvDQBCF74L/YRnBi9jdFg0hzaaHglhEKKba8zY7TYLZ&#10;2TS7Teq/dzzV0zDzHm++l68urhMjDqH1pGE+UyCQKm9bqjV87l4eUxAhGrKm84QafjDAqri9yU1m&#10;/UQfOJaxFhxCITMamhj7TMpQNehMmPkeibWjH5yJvA61tIOZONx1cqFUIp1piT80psd1g9V3eXYa&#10;pmo77nfvr3L7sN94Om1O6/LrTev7u7lagoh4iVcz/OEzOhTMdPBnskF0GlKVsJPvKU/WF+r5CcSB&#10;hUSBLHL5v0DxC1BLAwQUAAAACACHTuJAsC7pzA8CAAAKBAAADgAAAGRycy9lMm9Eb2MueG1srVPB&#10;bhMxEL0j8Q+W72Sz0dI0q2yqqlERUoFKhQ9wvN6sxdpjxk52w88gceMj+BzEbzD2pqEtlx64WB7P&#10;+Pm9N+PlxWA6tlfoNdiK55MpZ8pKqLXdVvzTx+tX55z5IGwtOrCq4gfl+cXq5Ytl70o1gxa6WiEj&#10;EOvL3lW8DcGVWeZlq4zwE3DKUrIBNCJQiNusRtETuumy2XR6lvWAtUOQyns6XY9JfkTE5wBC02ip&#10;1iB3RtkwoqLqRCBJvtXO81Vi2zRKhg9N41VgXcVJaUgrPUL7TVyz1VKUWxSu1fJIQTyHwhNNRmhL&#10;j56g1iIItkP9D5TREsFDEyYSTDYKSY6Qinz6xJu7VjiVtJDV3p1M9/8PVr7f3yLTdcXnBWdWGOr4&#10;728/fv38zs7yItrTO19S1Z27xSjQuxuQnz2zcNUKu1WXiNC3StREKo/12aMLMfB0lW36d1ATuNgF&#10;SE4NDZoISB6wITXkcGqIGgKTdDhfzIpzapWkVDGbLxapYZko7y879OGNAsPipuJI/U7gYn/jQyQj&#10;yvuS+JaFa911qeedfXRAhfEkkY98R91h2AxHCzZQH0gGwjhC9IFo0wJ+5ayn8am4/7ITqDjr3lqy&#10;YpEXRZy3FBSv5zMK8GFm8zAjrCSoigfOxu1VGGd051BvW3opT7IsXJJ9jU7SorUjqyNvGpGk+DjO&#10;cQYfxqnq7xde/Q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HDS12AAAAAgBAAAPAAAAAAAAAAEA&#10;IAAAACIAAABkcnMvZG93bnJldi54bWxQSwECFAAUAAAACACHTuJAsC7pzA8CAAAKBAAADgAAAAAA&#10;AAABACAAAAAnAQAAZHJzL2Uyb0RvYy54bWxQSwUGAAAAAAYABgBZAQAAqAUAAAAA&#10;">
                      <v:fill on="f" focussize="0,0"/>
                      <v:stroke on="f"/>
                      <v:imagedata o:title=""/>
                      <o:lock v:ext="edit" aspectratio="f"/>
                      <v:textbox>
                        <w:txbxContent>
                          <w:p w14:paraId="5CB56DE8">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检测</w:t>
                            </w:r>
                          </w:p>
                          <w:p w14:paraId="2D972371">
                            <w:pPr>
                              <w:keepNext w:val="0"/>
                              <w:keepLines w:val="0"/>
                              <w:widowControl/>
                              <w:suppressLineNumbers w:val="0"/>
                              <w:adjustRightInd w:val="0"/>
                              <w:snapToGrid w:val="0"/>
                              <w:spacing w:before="0" w:beforeAutospacing="0" w:after="0" w:afterAutospacing="0"/>
                              <w:ind w:left="0" w:right="0"/>
                              <w:jc w:val="center"/>
                              <w:rPr>
                                <w:bCs/>
                                <w:kern w:val="0"/>
                                <w:sz w:val="18"/>
                                <w:szCs w:val="18"/>
                              </w:rPr>
                            </w:pPr>
                            <w:r>
                              <w:rPr>
                                <w:rFonts w:hint="eastAsia" w:ascii="Times New Roman" w:hAnsi="Times New Roman" w:cs="Times New Roman"/>
                                <w:bCs/>
                                <w:kern w:val="0"/>
                                <w:sz w:val="18"/>
                                <w:szCs w:val="18"/>
                              </w:rPr>
                              <w:t>结果</w:t>
                            </w:r>
                          </w:p>
                        </w:txbxContent>
                      </v:textbox>
                    </v:rect>
                  </w:pict>
                </mc:Fallback>
              </mc:AlternateContent>
            </w:r>
            <w:r>
              <w:rPr>
                <w:rFonts w:hint="default" w:ascii="Times New Roman" w:hAnsi="Times New Roman" w:cs="Times New Roman"/>
                <w:b/>
                <w:bCs/>
                <w:kern w:val="0"/>
                <w:szCs w:val="21"/>
              </w:rPr>
              <mc:AlternateContent>
                <mc:Choice Requires="wps">
                  <w:drawing>
                    <wp:anchor distT="0" distB="0" distL="114300" distR="114300" simplePos="0" relativeHeight="251679744" behindDoc="0" locked="0" layoutInCell="1" allowOverlap="1">
                      <wp:simplePos x="0" y="0"/>
                      <wp:positionH relativeFrom="column">
                        <wp:posOffset>19685</wp:posOffset>
                      </wp:positionH>
                      <wp:positionV relativeFrom="paragraph">
                        <wp:posOffset>196215</wp:posOffset>
                      </wp:positionV>
                      <wp:extent cx="792480" cy="504190"/>
                      <wp:effectExtent l="0" t="0" r="0" b="0"/>
                      <wp:wrapNone/>
                      <wp:docPr id="75" name="矩形 410"/>
                      <wp:cNvGraphicFramePr/>
                      <a:graphic xmlns:a="http://schemas.openxmlformats.org/drawingml/2006/main">
                        <a:graphicData uri="http://schemas.microsoft.com/office/word/2010/wordprocessingShape">
                          <wps:wsp>
                            <wps:cNvSpPr>
                              <a:spLocks noChangeArrowheads="1"/>
                            </wps:cNvSpPr>
                            <wps:spPr bwMode="auto">
                              <a:xfrm>
                                <a:off x="0" y="0"/>
                                <a:ext cx="792480" cy="504190"/>
                              </a:xfrm>
                              <a:prstGeom prst="rect">
                                <a:avLst/>
                              </a:prstGeom>
                              <a:noFill/>
                              <a:ln>
                                <a:noFill/>
                              </a:ln>
                            </wps:spPr>
                            <wps:txbx>
                              <w:txbxContent>
                                <w:p w14:paraId="37880211">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检测</w:t>
                                  </w:r>
                                </w:p>
                                <w:p w14:paraId="251874D9">
                                  <w:pPr>
                                    <w:keepNext w:val="0"/>
                                    <w:keepLines w:val="0"/>
                                    <w:widowControl/>
                                    <w:suppressLineNumbers w:val="0"/>
                                    <w:adjustRightInd w:val="0"/>
                                    <w:snapToGrid w:val="0"/>
                                    <w:spacing w:before="0" w:beforeAutospacing="0" w:after="0" w:afterAutospacing="0"/>
                                    <w:ind w:left="0" w:right="0"/>
                                    <w:jc w:val="center"/>
                                    <w:rPr>
                                      <w:bCs/>
                                      <w:kern w:val="0"/>
                                      <w:sz w:val="18"/>
                                      <w:szCs w:val="18"/>
                                    </w:rPr>
                                  </w:pPr>
                                  <w:r>
                                    <w:rPr>
                                      <w:rFonts w:hint="eastAsia" w:ascii="Times New Roman" w:hAnsi="Times New Roman" w:cs="Times New Roman"/>
                                      <w:bCs/>
                                      <w:kern w:val="0"/>
                                      <w:sz w:val="18"/>
                                      <w:szCs w:val="18"/>
                                    </w:rPr>
                                    <w:t>项目</w:t>
                                  </w:r>
                                </w:p>
                              </w:txbxContent>
                            </wps:txbx>
                            <wps:bodyPr rot="0" vert="horz" wrap="square" lIns="91440" tIns="45720" rIns="91440" bIns="45720" anchor="t" anchorCtr="0" upright="1">
                              <a:noAutofit/>
                            </wps:bodyPr>
                          </wps:wsp>
                        </a:graphicData>
                      </a:graphic>
                    </wp:anchor>
                  </w:drawing>
                </mc:Choice>
                <mc:Fallback>
                  <w:pict>
                    <v:rect id="矩形 410" o:spid="_x0000_s1026" o:spt="1" style="position:absolute;left:0pt;margin-left:1.55pt;margin-top:15.45pt;height:39.7pt;width:62.4pt;z-index:251679744;mso-width-relative:page;mso-height-relative:page;" filled="f" stroked="f" coordsize="21600,21600" o:gfxdata="UEsDBAoAAAAAAIdO4kAAAAAAAAAAAAAAAAAEAAAAZHJzL1BLAwQUAAAACACHTuJAxDsR9NgAAAAI&#10;AQAADwAAAGRycy9kb3ducmV2LnhtbE2PzWrDMBCE74G8g9hCL6GRnEB/XMs5BEJDKYQ6bc6KtbVN&#10;rZVjKXb69t2c2tPOMsPst9nq4loxYB8aTxqSuQKBVHrbUKXhY7+5ewQRoiFrWk+o4QcDrPLpJDOp&#10;9SO941DESnAJhdRoqGPsUilDWaMzYe47JPa+fO9M5LWvpO3NyOWulQul7qUzDfGF2nS4rrH8Ls5O&#10;w1juhsP+7UXuZoetp9P2tC4+X7W+vUnUM4iIl/gXhis+o0POTEd/JhtEq2GZcJCHegJxtRcPLI4s&#10;ErUEmWfy/wP5L1BLAwQUAAAACACHTuJAZf+5uw8CAAAKBAAADgAAAGRycy9lMm9Eb2MueG1srVNB&#10;btswELwX6B8I3mtZhlzHguUgiJGiQNoGSPoAmqIsohKXXdKW3M8U6K2PyHOKfiNLynGc9JJDL8Iu&#10;dzmcmV0tzvu2YTuFToMpeDoac6aMhFKbTcG/3l29O+PMeWFK0YBRBd8rx8+Xb98sOpurCdTQlAoZ&#10;gRiXd7bgtfc2TxIna9UKNwKrDBUrwFZ4SnGTlCg6Qm+bZDIev086wNIiSOUcna6GIj8g4msAoaq0&#10;VCuQ21YZP6CiaoQnSa7W1vFlZFtVSvovVeWUZ03BSamPX3qE4nX4JsuFyDcobK3lgYJ4DYUXmlqh&#10;DT16hFoJL9gW9T9QrZYIDio/ktAmg5DoCKlIxy+8ua2FVVELWe3s0XT3/2Dl590NMl0WfDblzIiW&#10;Jv735+8/979YlkZ7Outy6rq1NxgEOnsN8ptjBi5rYTbqAhG6WomSSKXBzuTZhZA4usrW3ScoCVxs&#10;PUSn+grbAEgesD4OZH8ciOo9k3Q4m0+yMxqVpNJ0nKXzyCgR+eNli85/UNCyEBQcad4RXOyunQ9k&#10;RP7YEt4ycKWbJs68Mc8OqDGcRPKBb1ggl/t+3VN3CNdQ7kkGwrBC9ANRUAP+4Kyj9Sm4+74VqDhr&#10;PhqyYp5mWdi3mGTT2YQSPK2sTyvCSIIquOdsCC/9sKNbi3pT00tplGXgguyrdJT2xOrAm1YkKj6s&#10;c9jB0zx2Pf3Cyw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EOxH02AAAAAgBAAAPAAAAAAAAAAEA&#10;IAAAACIAAABkcnMvZG93bnJldi54bWxQSwECFAAUAAAACACHTuJAZf+5uw8CAAAKBAAADgAAAAAA&#10;AAABACAAAAAnAQAAZHJzL2Uyb0RvYy54bWxQSwUGAAAAAAYABgBZAQAAqAUAAAAA&#10;">
                      <v:fill on="f" focussize="0,0"/>
                      <v:stroke on="f"/>
                      <v:imagedata o:title=""/>
                      <o:lock v:ext="edit" aspectratio="f"/>
                      <v:textbox>
                        <w:txbxContent>
                          <w:p w14:paraId="37880211">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检测</w:t>
                            </w:r>
                          </w:p>
                          <w:p w14:paraId="251874D9">
                            <w:pPr>
                              <w:keepNext w:val="0"/>
                              <w:keepLines w:val="0"/>
                              <w:widowControl/>
                              <w:suppressLineNumbers w:val="0"/>
                              <w:adjustRightInd w:val="0"/>
                              <w:snapToGrid w:val="0"/>
                              <w:spacing w:before="0" w:beforeAutospacing="0" w:after="0" w:afterAutospacing="0"/>
                              <w:ind w:left="0" w:right="0"/>
                              <w:jc w:val="center"/>
                              <w:rPr>
                                <w:bCs/>
                                <w:kern w:val="0"/>
                                <w:sz w:val="18"/>
                                <w:szCs w:val="18"/>
                              </w:rPr>
                            </w:pPr>
                            <w:r>
                              <w:rPr>
                                <w:rFonts w:hint="eastAsia" w:ascii="Times New Roman" w:hAnsi="Times New Roman" w:cs="Times New Roman"/>
                                <w:bCs/>
                                <w:kern w:val="0"/>
                                <w:sz w:val="18"/>
                                <w:szCs w:val="18"/>
                              </w:rPr>
                              <w:t>项目</w:t>
                            </w:r>
                          </w:p>
                        </w:txbxContent>
                      </v:textbox>
                    </v:rect>
                  </w:pict>
                </mc:Fallback>
              </mc:AlternateContent>
            </w:r>
          </w:p>
        </w:tc>
        <w:tc>
          <w:tcPr>
            <w:tcW w:w="5244" w:type="dxa"/>
            <w:gridSpan w:val="5"/>
            <w:vAlign w:val="center"/>
          </w:tcPr>
          <w:p w14:paraId="26DCE1F8">
            <w:pPr>
              <w:keepNext w:val="0"/>
              <w:keepLines w:val="0"/>
              <w:suppressLineNumbers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出口W1-2（06月18日）</w:t>
            </w:r>
          </w:p>
        </w:tc>
        <w:tc>
          <w:tcPr>
            <w:tcW w:w="5245" w:type="dxa"/>
            <w:gridSpan w:val="5"/>
            <w:vAlign w:val="center"/>
          </w:tcPr>
          <w:p w14:paraId="53F5635F">
            <w:pPr>
              <w:keepNext w:val="0"/>
              <w:keepLines w:val="0"/>
              <w:suppressLineNumbers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出口W1-2（06月19日）</w:t>
            </w:r>
          </w:p>
        </w:tc>
        <w:tc>
          <w:tcPr>
            <w:tcW w:w="1843" w:type="dxa"/>
            <w:vMerge w:val="restart"/>
            <w:vAlign w:val="center"/>
          </w:tcPr>
          <w:p w14:paraId="359967D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《纺织染整工业水污染物排放标准》</w:t>
            </w:r>
          </w:p>
          <w:p w14:paraId="6A9D9B1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（GB 4287-2012）及修改单</w:t>
            </w:r>
          </w:p>
          <w:p w14:paraId="3C6767D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表2 间接排放</w:t>
            </w:r>
          </w:p>
        </w:tc>
        <w:tc>
          <w:tcPr>
            <w:tcW w:w="567" w:type="dxa"/>
            <w:vMerge w:val="restart"/>
            <w:vAlign w:val="center"/>
          </w:tcPr>
          <w:p w14:paraId="58A18DE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结果评价</w:t>
            </w:r>
          </w:p>
        </w:tc>
      </w:tr>
      <w:tr w14:paraId="1B1FE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616" w:hRule="atLeast"/>
        </w:trPr>
        <w:tc>
          <w:tcPr>
            <w:tcW w:w="2013" w:type="dxa"/>
            <w:vMerge w:val="continue"/>
            <w:vAlign w:val="center"/>
          </w:tcPr>
          <w:p w14:paraId="064EC38B">
            <w:pPr>
              <w:keepNext w:val="0"/>
              <w:keepLines w:val="0"/>
              <w:widowControl/>
              <w:suppressLineNumbers w:val="0"/>
              <w:adjustRightInd w:val="0"/>
              <w:snapToGrid w:val="0"/>
              <w:spacing w:before="0" w:beforeAutospacing="0" w:after="0" w:afterAutospacing="0"/>
              <w:ind w:left="0" w:right="0" w:firstLine="180" w:firstLineChars="100"/>
              <w:rPr>
                <w:rFonts w:hint="default" w:ascii="Times New Roman" w:hAnsi="Times New Roman" w:cs="Times New Roman"/>
                <w:bCs/>
                <w:kern w:val="0"/>
                <w:sz w:val="18"/>
                <w:szCs w:val="18"/>
              </w:rPr>
            </w:pPr>
          </w:p>
        </w:tc>
        <w:tc>
          <w:tcPr>
            <w:tcW w:w="1048" w:type="dxa"/>
            <w:vAlign w:val="center"/>
          </w:tcPr>
          <w:p w14:paraId="1D5E5CC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20240604aW1-2-01</w:t>
            </w:r>
          </w:p>
        </w:tc>
        <w:tc>
          <w:tcPr>
            <w:tcW w:w="1049" w:type="dxa"/>
            <w:vAlign w:val="center"/>
          </w:tcPr>
          <w:p w14:paraId="4A02A3F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20240604aW1-2-02</w:t>
            </w:r>
          </w:p>
        </w:tc>
        <w:tc>
          <w:tcPr>
            <w:tcW w:w="1049" w:type="dxa"/>
            <w:vAlign w:val="center"/>
          </w:tcPr>
          <w:p w14:paraId="136BD2F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20240604aW1-2-03</w:t>
            </w:r>
          </w:p>
        </w:tc>
        <w:tc>
          <w:tcPr>
            <w:tcW w:w="1049" w:type="dxa"/>
            <w:vAlign w:val="center"/>
          </w:tcPr>
          <w:p w14:paraId="07AB36C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20240604aW1-2-04</w:t>
            </w:r>
          </w:p>
        </w:tc>
        <w:tc>
          <w:tcPr>
            <w:tcW w:w="1049" w:type="dxa"/>
            <w:vMerge w:val="restart"/>
            <w:vAlign w:val="center"/>
          </w:tcPr>
          <w:p w14:paraId="41F3255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平均值</w:t>
            </w:r>
          </w:p>
        </w:tc>
        <w:tc>
          <w:tcPr>
            <w:tcW w:w="1049" w:type="dxa"/>
            <w:vAlign w:val="center"/>
          </w:tcPr>
          <w:p w14:paraId="1FFCA3B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20240604bW1-2-01</w:t>
            </w:r>
          </w:p>
        </w:tc>
        <w:tc>
          <w:tcPr>
            <w:tcW w:w="1049" w:type="dxa"/>
            <w:vAlign w:val="center"/>
          </w:tcPr>
          <w:p w14:paraId="7F102BC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20240604bW1-2-02</w:t>
            </w:r>
          </w:p>
        </w:tc>
        <w:tc>
          <w:tcPr>
            <w:tcW w:w="1049" w:type="dxa"/>
            <w:vAlign w:val="center"/>
          </w:tcPr>
          <w:p w14:paraId="0795CEF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20240604bW1-2-03</w:t>
            </w:r>
          </w:p>
        </w:tc>
        <w:tc>
          <w:tcPr>
            <w:tcW w:w="1049" w:type="dxa"/>
            <w:vAlign w:val="center"/>
          </w:tcPr>
          <w:p w14:paraId="1518DC3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20240604bW1-2-04</w:t>
            </w:r>
          </w:p>
        </w:tc>
        <w:tc>
          <w:tcPr>
            <w:tcW w:w="1049" w:type="dxa"/>
            <w:vMerge w:val="restart"/>
            <w:vAlign w:val="center"/>
          </w:tcPr>
          <w:p w14:paraId="4E23B19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平均值</w:t>
            </w:r>
          </w:p>
        </w:tc>
        <w:tc>
          <w:tcPr>
            <w:tcW w:w="1843" w:type="dxa"/>
            <w:vMerge w:val="continue"/>
            <w:vAlign w:val="center"/>
          </w:tcPr>
          <w:p w14:paraId="4410935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c>
          <w:tcPr>
            <w:tcW w:w="567" w:type="dxa"/>
            <w:vMerge w:val="continue"/>
            <w:vAlign w:val="center"/>
          </w:tcPr>
          <w:p w14:paraId="484D462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r>
      <w:tr w14:paraId="0528A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621" w:hRule="atLeast"/>
        </w:trPr>
        <w:tc>
          <w:tcPr>
            <w:tcW w:w="2013" w:type="dxa"/>
            <w:vMerge w:val="continue"/>
            <w:vAlign w:val="center"/>
          </w:tcPr>
          <w:p w14:paraId="5B77CF1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z w:val="18"/>
              </w:rPr>
            </w:pPr>
          </w:p>
        </w:tc>
        <w:tc>
          <w:tcPr>
            <w:tcW w:w="1048" w:type="dxa"/>
            <w:vAlign w:val="center"/>
          </w:tcPr>
          <w:p w14:paraId="58D0C2B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浅灰、微浊</w:t>
            </w:r>
          </w:p>
        </w:tc>
        <w:tc>
          <w:tcPr>
            <w:tcW w:w="1049" w:type="dxa"/>
            <w:vAlign w:val="center"/>
          </w:tcPr>
          <w:p w14:paraId="33449CC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浅灰、微浊</w:t>
            </w:r>
          </w:p>
        </w:tc>
        <w:tc>
          <w:tcPr>
            <w:tcW w:w="1049" w:type="dxa"/>
            <w:vAlign w:val="center"/>
          </w:tcPr>
          <w:p w14:paraId="6B65391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浅灰、微浊</w:t>
            </w:r>
          </w:p>
        </w:tc>
        <w:tc>
          <w:tcPr>
            <w:tcW w:w="1049" w:type="dxa"/>
            <w:vAlign w:val="center"/>
          </w:tcPr>
          <w:p w14:paraId="194B1DE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浅灰、微浊</w:t>
            </w:r>
          </w:p>
        </w:tc>
        <w:tc>
          <w:tcPr>
            <w:tcW w:w="1049" w:type="dxa"/>
            <w:vMerge w:val="continue"/>
            <w:vAlign w:val="center"/>
          </w:tcPr>
          <w:p w14:paraId="3BF898F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c>
          <w:tcPr>
            <w:tcW w:w="1049" w:type="dxa"/>
            <w:vAlign w:val="center"/>
          </w:tcPr>
          <w:p w14:paraId="2664634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浅灰、微浊</w:t>
            </w:r>
          </w:p>
        </w:tc>
        <w:tc>
          <w:tcPr>
            <w:tcW w:w="1049" w:type="dxa"/>
            <w:vAlign w:val="center"/>
          </w:tcPr>
          <w:p w14:paraId="162AE7F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浅灰、微浊</w:t>
            </w:r>
          </w:p>
        </w:tc>
        <w:tc>
          <w:tcPr>
            <w:tcW w:w="1049" w:type="dxa"/>
            <w:vAlign w:val="center"/>
          </w:tcPr>
          <w:p w14:paraId="1774A20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浅灰、微浊</w:t>
            </w:r>
          </w:p>
        </w:tc>
        <w:tc>
          <w:tcPr>
            <w:tcW w:w="1049" w:type="dxa"/>
            <w:vAlign w:val="center"/>
          </w:tcPr>
          <w:p w14:paraId="66706A6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浅灰、微浊</w:t>
            </w:r>
          </w:p>
        </w:tc>
        <w:tc>
          <w:tcPr>
            <w:tcW w:w="1049" w:type="dxa"/>
            <w:vMerge w:val="continue"/>
            <w:vAlign w:val="center"/>
          </w:tcPr>
          <w:p w14:paraId="7371D36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c>
          <w:tcPr>
            <w:tcW w:w="1843" w:type="dxa"/>
            <w:vMerge w:val="continue"/>
            <w:vAlign w:val="center"/>
          </w:tcPr>
          <w:p w14:paraId="39FE2A1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c>
          <w:tcPr>
            <w:tcW w:w="567" w:type="dxa"/>
            <w:vMerge w:val="continue"/>
            <w:vAlign w:val="center"/>
          </w:tcPr>
          <w:p w14:paraId="1B5AE87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r>
      <w:tr w14:paraId="11BA2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trPr>
        <w:tc>
          <w:tcPr>
            <w:tcW w:w="2013" w:type="dxa"/>
            <w:vAlign w:val="center"/>
          </w:tcPr>
          <w:p w14:paraId="4D43AE5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pH值（无量纲）</w:t>
            </w:r>
          </w:p>
        </w:tc>
        <w:tc>
          <w:tcPr>
            <w:tcW w:w="1048" w:type="dxa"/>
            <w:vAlign w:val="center"/>
          </w:tcPr>
          <w:p w14:paraId="590B8F6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7.6（24.5℃）</w:t>
            </w:r>
          </w:p>
        </w:tc>
        <w:tc>
          <w:tcPr>
            <w:tcW w:w="1049" w:type="dxa"/>
            <w:vAlign w:val="center"/>
          </w:tcPr>
          <w:p w14:paraId="74AA93E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7.6（25.1℃）</w:t>
            </w:r>
          </w:p>
        </w:tc>
        <w:tc>
          <w:tcPr>
            <w:tcW w:w="1049" w:type="dxa"/>
            <w:vAlign w:val="center"/>
          </w:tcPr>
          <w:p w14:paraId="68E8FAC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7.6（25.2℃）</w:t>
            </w:r>
          </w:p>
        </w:tc>
        <w:tc>
          <w:tcPr>
            <w:tcW w:w="1049" w:type="dxa"/>
            <w:vAlign w:val="center"/>
          </w:tcPr>
          <w:p w14:paraId="1A5C778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7.6（25.4℃）</w:t>
            </w:r>
          </w:p>
        </w:tc>
        <w:tc>
          <w:tcPr>
            <w:tcW w:w="1049" w:type="dxa"/>
            <w:vAlign w:val="center"/>
          </w:tcPr>
          <w:p w14:paraId="5A972D5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7.6</w:t>
            </w:r>
          </w:p>
        </w:tc>
        <w:tc>
          <w:tcPr>
            <w:tcW w:w="1049" w:type="dxa"/>
            <w:vAlign w:val="center"/>
          </w:tcPr>
          <w:p w14:paraId="465025E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7.6（23.8℃）</w:t>
            </w:r>
          </w:p>
        </w:tc>
        <w:tc>
          <w:tcPr>
            <w:tcW w:w="1049" w:type="dxa"/>
            <w:vAlign w:val="center"/>
          </w:tcPr>
          <w:p w14:paraId="477A6D7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7.6（24.1℃）</w:t>
            </w:r>
          </w:p>
        </w:tc>
        <w:tc>
          <w:tcPr>
            <w:tcW w:w="1049" w:type="dxa"/>
            <w:vAlign w:val="center"/>
          </w:tcPr>
          <w:p w14:paraId="632C315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7.6（24.3℃）</w:t>
            </w:r>
          </w:p>
        </w:tc>
        <w:tc>
          <w:tcPr>
            <w:tcW w:w="1049" w:type="dxa"/>
            <w:vAlign w:val="center"/>
          </w:tcPr>
          <w:p w14:paraId="09A07A6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7.6（24.5℃）</w:t>
            </w:r>
          </w:p>
        </w:tc>
        <w:tc>
          <w:tcPr>
            <w:tcW w:w="1049" w:type="dxa"/>
            <w:vAlign w:val="center"/>
          </w:tcPr>
          <w:p w14:paraId="487DDB0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7.6</w:t>
            </w:r>
          </w:p>
        </w:tc>
        <w:tc>
          <w:tcPr>
            <w:tcW w:w="1843" w:type="dxa"/>
            <w:vAlign w:val="center"/>
          </w:tcPr>
          <w:p w14:paraId="6A0E4E8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6~9</w:t>
            </w:r>
          </w:p>
        </w:tc>
        <w:tc>
          <w:tcPr>
            <w:tcW w:w="567" w:type="dxa"/>
            <w:vAlign w:val="center"/>
          </w:tcPr>
          <w:p w14:paraId="33E8FCE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合格</w:t>
            </w:r>
          </w:p>
        </w:tc>
      </w:tr>
      <w:tr w14:paraId="35786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trPr>
        <w:tc>
          <w:tcPr>
            <w:tcW w:w="2013" w:type="dxa"/>
            <w:vAlign w:val="center"/>
          </w:tcPr>
          <w:p w14:paraId="35ED32F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化学需氧量（mg/L）</w:t>
            </w:r>
          </w:p>
        </w:tc>
        <w:tc>
          <w:tcPr>
            <w:tcW w:w="1048" w:type="dxa"/>
            <w:vAlign w:val="center"/>
          </w:tcPr>
          <w:p w14:paraId="602DCDF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highlight w:val="none"/>
                <w:lang w:val="en-US" w:eastAsia="zh-CN"/>
              </w:rPr>
            </w:pPr>
            <w:r>
              <w:rPr>
                <w:rFonts w:hint="default" w:ascii="Times New Roman" w:hAnsi="Times New Roman" w:cs="Times New Roman"/>
                <w:bCs/>
                <w:kern w:val="0"/>
                <w:sz w:val="18"/>
                <w:szCs w:val="18"/>
                <w:highlight w:val="none"/>
                <w:lang w:val="en-US" w:eastAsia="zh-CN"/>
              </w:rPr>
              <w:t>140</w:t>
            </w:r>
          </w:p>
        </w:tc>
        <w:tc>
          <w:tcPr>
            <w:tcW w:w="1049" w:type="dxa"/>
            <w:vAlign w:val="center"/>
          </w:tcPr>
          <w:p w14:paraId="5C22D7A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highlight w:val="none"/>
                <w:lang w:val="en-US" w:eastAsia="zh-CN"/>
              </w:rPr>
            </w:pPr>
            <w:r>
              <w:rPr>
                <w:rFonts w:hint="default" w:ascii="Times New Roman" w:hAnsi="Times New Roman" w:cs="Times New Roman"/>
                <w:bCs/>
                <w:kern w:val="0"/>
                <w:sz w:val="18"/>
                <w:szCs w:val="18"/>
                <w:highlight w:val="none"/>
                <w:lang w:val="en-US" w:eastAsia="zh-CN"/>
              </w:rPr>
              <w:t>153</w:t>
            </w:r>
          </w:p>
        </w:tc>
        <w:tc>
          <w:tcPr>
            <w:tcW w:w="1049" w:type="dxa"/>
            <w:vAlign w:val="center"/>
          </w:tcPr>
          <w:p w14:paraId="026FDB8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highlight w:val="none"/>
                <w:lang w:val="en-US" w:eastAsia="zh-CN"/>
              </w:rPr>
            </w:pPr>
            <w:r>
              <w:rPr>
                <w:rFonts w:hint="default" w:ascii="Times New Roman" w:hAnsi="Times New Roman" w:cs="Times New Roman"/>
                <w:bCs/>
                <w:kern w:val="0"/>
                <w:sz w:val="18"/>
                <w:szCs w:val="18"/>
                <w:highlight w:val="none"/>
                <w:lang w:val="en-US" w:eastAsia="zh-CN"/>
              </w:rPr>
              <w:t>152</w:t>
            </w:r>
          </w:p>
        </w:tc>
        <w:tc>
          <w:tcPr>
            <w:tcW w:w="1049" w:type="dxa"/>
            <w:vAlign w:val="center"/>
          </w:tcPr>
          <w:p w14:paraId="5B10900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highlight w:val="none"/>
                <w:lang w:val="en-US" w:eastAsia="zh-CN"/>
              </w:rPr>
            </w:pPr>
            <w:r>
              <w:rPr>
                <w:rFonts w:hint="default" w:ascii="Times New Roman" w:hAnsi="Times New Roman" w:cs="Times New Roman"/>
                <w:bCs/>
                <w:kern w:val="0"/>
                <w:sz w:val="18"/>
                <w:szCs w:val="18"/>
                <w:highlight w:val="none"/>
                <w:lang w:val="en-US" w:eastAsia="zh-CN"/>
              </w:rPr>
              <w:t>134</w:t>
            </w:r>
          </w:p>
        </w:tc>
        <w:tc>
          <w:tcPr>
            <w:tcW w:w="1049" w:type="dxa"/>
            <w:vAlign w:val="center"/>
          </w:tcPr>
          <w:p w14:paraId="24F5F70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highlight w:val="none"/>
                <w:lang w:val="en-US" w:eastAsia="zh-CN"/>
              </w:rPr>
            </w:pPr>
            <w:r>
              <w:rPr>
                <w:rFonts w:hint="default" w:ascii="Times New Roman" w:hAnsi="Times New Roman" w:cs="Times New Roman"/>
                <w:bCs/>
                <w:kern w:val="0"/>
                <w:sz w:val="18"/>
                <w:szCs w:val="18"/>
                <w:highlight w:val="none"/>
                <w:lang w:val="en-US" w:eastAsia="zh-CN"/>
              </w:rPr>
              <w:t>145</w:t>
            </w:r>
          </w:p>
        </w:tc>
        <w:tc>
          <w:tcPr>
            <w:tcW w:w="1049" w:type="dxa"/>
            <w:vAlign w:val="center"/>
          </w:tcPr>
          <w:p w14:paraId="11001FF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highlight w:val="none"/>
                <w:lang w:val="en-US" w:eastAsia="zh-CN"/>
              </w:rPr>
            </w:pPr>
            <w:r>
              <w:rPr>
                <w:rFonts w:hint="default" w:ascii="Times New Roman" w:hAnsi="Times New Roman" w:cs="Times New Roman"/>
                <w:bCs/>
                <w:kern w:val="0"/>
                <w:sz w:val="18"/>
                <w:szCs w:val="18"/>
                <w:highlight w:val="none"/>
                <w:lang w:val="en-US" w:eastAsia="zh-CN"/>
              </w:rPr>
              <w:t>106</w:t>
            </w:r>
          </w:p>
        </w:tc>
        <w:tc>
          <w:tcPr>
            <w:tcW w:w="1049" w:type="dxa"/>
            <w:vAlign w:val="center"/>
          </w:tcPr>
          <w:p w14:paraId="41CB1EB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highlight w:val="none"/>
                <w:lang w:val="en-US" w:eastAsia="zh-CN"/>
              </w:rPr>
            </w:pPr>
            <w:r>
              <w:rPr>
                <w:rFonts w:hint="default" w:ascii="Times New Roman" w:hAnsi="Times New Roman" w:cs="Times New Roman"/>
                <w:bCs/>
                <w:kern w:val="0"/>
                <w:sz w:val="18"/>
                <w:szCs w:val="18"/>
                <w:highlight w:val="none"/>
                <w:lang w:val="en-US" w:eastAsia="zh-CN"/>
              </w:rPr>
              <w:t>92</w:t>
            </w:r>
          </w:p>
        </w:tc>
        <w:tc>
          <w:tcPr>
            <w:tcW w:w="1049" w:type="dxa"/>
            <w:vAlign w:val="center"/>
          </w:tcPr>
          <w:p w14:paraId="36AD47A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highlight w:val="none"/>
                <w:lang w:val="en-US" w:eastAsia="zh-CN"/>
              </w:rPr>
            </w:pPr>
            <w:r>
              <w:rPr>
                <w:rFonts w:hint="default" w:ascii="Times New Roman" w:hAnsi="Times New Roman" w:cs="Times New Roman"/>
                <w:bCs/>
                <w:kern w:val="0"/>
                <w:sz w:val="18"/>
                <w:szCs w:val="18"/>
                <w:highlight w:val="none"/>
                <w:lang w:val="en-US" w:eastAsia="zh-CN"/>
              </w:rPr>
              <w:t>118</w:t>
            </w:r>
          </w:p>
        </w:tc>
        <w:tc>
          <w:tcPr>
            <w:tcW w:w="1049" w:type="dxa"/>
            <w:vAlign w:val="center"/>
          </w:tcPr>
          <w:p w14:paraId="4480596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highlight w:val="none"/>
                <w:lang w:val="en-US" w:eastAsia="zh-CN"/>
              </w:rPr>
            </w:pPr>
            <w:r>
              <w:rPr>
                <w:rFonts w:hint="default" w:ascii="Times New Roman" w:hAnsi="Times New Roman" w:cs="Times New Roman"/>
                <w:bCs/>
                <w:kern w:val="0"/>
                <w:sz w:val="18"/>
                <w:szCs w:val="18"/>
                <w:highlight w:val="none"/>
                <w:lang w:val="en-US" w:eastAsia="zh-CN"/>
              </w:rPr>
              <w:t>91</w:t>
            </w:r>
          </w:p>
        </w:tc>
        <w:tc>
          <w:tcPr>
            <w:tcW w:w="1049" w:type="dxa"/>
            <w:vAlign w:val="center"/>
          </w:tcPr>
          <w:p w14:paraId="21694FE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102</w:t>
            </w:r>
          </w:p>
        </w:tc>
        <w:tc>
          <w:tcPr>
            <w:tcW w:w="1843" w:type="dxa"/>
            <w:vAlign w:val="center"/>
          </w:tcPr>
          <w:p w14:paraId="4C6C339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200</w:t>
            </w:r>
          </w:p>
        </w:tc>
        <w:tc>
          <w:tcPr>
            <w:tcW w:w="567" w:type="dxa"/>
            <w:vAlign w:val="center"/>
          </w:tcPr>
          <w:p w14:paraId="4D4E4E3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合格</w:t>
            </w:r>
          </w:p>
        </w:tc>
      </w:tr>
      <w:tr w14:paraId="25AA1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trPr>
        <w:tc>
          <w:tcPr>
            <w:tcW w:w="2013" w:type="dxa"/>
            <w:vAlign w:val="center"/>
          </w:tcPr>
          <w:p w14:paraId="423D285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五日生化需氧量（mg/L）</w:t>
            </w:r>
          </w:p>
        </w:tc>
        <w:tc>
          <w:tcPr>
            <w:tcW w:w="1048" w:type="dxa"/>
            <w:vAlign w:val="center"/>
          </w:tcPr>
          <w:p w14:paraId="3BBA997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highlight w:val="none"/>
                <w:lang w:val="en-US" w:eastAsia="zh-CN"/>
              </w:rPr>
            </w:pPr>
            <w:r>
              <w:rPr>
                <w:rFonts w:hint="default" w:ascii="Times New Roman" w:hAnsi="Times New Roman" w:cs="Times New Roman"/>
                <w:bCs/>
                <w:kern w:val="0"/>
                <w:sz w:val="18"/>
                <w:szCs w:val="18"/>
                <w:highlight w:val="none"/>
                <w:lang w:val="en-US" w:eastAsia="zh-CN"/>
              </w:rPr>
              <w:t>38.6</w:t>
            </w:r>
          </w:p>
        </w:tc>
        <w:tc>
          <w:tcPr>
            <w:tcW w:w="1049" w:type="dxa"/>
            <w:vAlign w:val="center"/>
          </w:tcPr>
          <w:p w14:paraId="43D2021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highlight w:val="none"/>
                <w:lang w:val="en-US" w:eastAsia="zh-CN"/>
              </w:rPr>
            </w:pPr>
            <w:r>
              <w:rPr>
                <w:rFonts w:hint="default" w:ascii="Times New Roman" w:hAnsi="Times New Roman" w:cs="Times New Roman"/>
                <w:bCs/>
                <w:kern w:val="0"/>
                <w:sz w:val="18"/>
                <w:szCs w:val="18"/>
                <w:highlight w:val="none"/>
                <w:lang w:val="en-US" w:eastAsia="zh-CN"/>
              </w:rPr>
              <w:t>36.5</w:t>
            </w:r>
          </w:p>
        </w:tc>
        <w:tc>
          <w:tcPr>
            <w:tcW w:w="1049" w:type="dxa"/>
            <w:vAlign w:val="center"/>
          </w:tcPr>
          <w:p w14:paraId="0090494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highlight w:val="none"/>
                <w:lang w:val="en-US" w:eastAsia="zh-CN"/>
              </w:rPr>
            </w:pPr>
            <w:r>
              <w:rPr>
                <w:rFonts w:hint="default" w:ascii="Times New Roman" w:hAnsi="Times New Roman" w:cs="Times New Roman"/>
                <w:bCs/>
                <w:kern w:val="0"/>
                <w:sz w:val="18"/>
                <w:szCs w:val="18"/>
                <w:highlight w:val="none"/>
                <w:lang w:val="en-US" w:eastAsia="zh-CN"/>
              </w:rPr>
              <w:t>30.6</w:t>
            </w:r>
          </w:p>
        </w:tc>
        <w:tc>
          <w:tcPr>
            <w:tcW w:w="1049" w:type="dxa"/>
            <w:vAlign w:val="center"/>
          </w:tcPr>
          <w:p w14:paraId="543BC9A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highlight w:val="none"/>
                <w:lang w:val="en-US" w:eastAsia="zh-CN"/>
              </w:rPr>
            </w:pPr>
            <w:r>
              <w:rPr>
                <w:rFonts w:hint="default" w:ascii="Times New Roman" w:hAnsi="Times New Roman" w:cs="Times New Roman"/>
                <w:bCs/>
                <w:kern w:val="0"/>
                <w:sz w:val="18"/>
                <w:szCs w:val="18"/>
                <w:highlight w:val="none"/>
                <w:lang w:val="en-US" w:eastAsia="zh-CN"/>
              </w:rPr>
              <w:t>38.0</w:t>
            </w:r>
          </w:p>
        </w:tc>
        <w:tc>
          <w:tcPr>
            <w:tcW w:w="1049" w:type="dxa"/>
            <w:vAlign w:val="center"/>
          </w:tcPr>
          <w:p w14:paraId="1619490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highlight w:val="none"/>
                <w:lang w:val="en-US" w:eastAsia="zh-CN"/>
              </w:rPr>
            </w:pPr>
            <w:r>
              <w:rPr>
                <w:rFonts w:hint="default" w:ascii="Times New Roman" w:hAnsi="Times New Roman" w:cs="Times New Roman"/>
                <w:bCs/>
                <w:kern w:val="0"/>
                <w:sz w:val="18"/>
                <w:szCs w:val="18"/>
                <w:highlight w:val="none"/>
                <w:lang w:val="en-US" w:eastAsia="zh-CN"/>
              </w:rPr>
              <w:t>35.9</w:t>
            </w:r>
          </w:p>
        </w:tc>
        <w:tc>
          <w:tcPr>
            <w:tcW w:w="1049" w:type="dxa"/>
            <w:vAlign w:val="center"/>
          </w:tcPr>
          <w:p w14:paraId="1AED252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highlight w:val="none"/>
                <w:lang w:val="en-US" w:eastAsia="zh-CN"/>
              </w:rPr>
            </w:pPr>
            <w:r>
              <w:rPr>
                <w:rFonts w:hint="default" w:ascii="Times New Roman" w:hAnsi="Times New Roman" w:cs="Times New Roman"/>
                <w:bCs/>
                <w:kern w:val="0"/>
                <w:sz w:val="18"/>
                <w:szCs w:val="18"/>
                <w:highlight w:val="none"/>
                <w:lang w:val="en-US" w:eastAsia="zh-CN"/>
              </w:rPr>
              <w:t>33.8</w:t>
            </w:r>
          </w:p>
        </w:tc>
        <w:tc>
          <w:tcPr>
            <w:tcW w:w="1049" w:type="dxa"/>
            <w:vAlign w:val="center"/>
          </w:tcPr>
          <w:p w14:paraId="7B8ECE0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highlight w:val="none"/>
                <w:lang w:val="en-US" w:eastAsia="zh-CN"/>
              </w:rPr>
            </w:pPr>
            <w:r>
              <w:rPr>
                <w:rFonts w:hint="default" w:ascii="Times New Roman" w:hAnsi="Times New Roman" w:cs="Times New Roman"/>
                <w:bCs/>
                <w:kern w:val="0"/>
                <w:sz w:val="18"/>
                <w:szCs w:val="18"/>
                <w:highlight w:val="none"/>
                <w:lang w:val="en-US" w:eastAsia="zh-CN"/>
              </w:rPr>
              <w:t>32.2</w:t>
            </w:r>
          </w:p>
        </w:tc>
        <w:tc>
          <w:tcPr>
            <w:tcW w:w="1049" w:type="dxa"/>
            <w:vAlign w:val="center"/>
          </w:tcPr>
          <w:p w14:paraId="3353CD9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highlight w:val="none"/>
                <w:lang w:val="en-US" w:eastAsia="zh-CN"/>
              </w:rPr>
            </w:pPr>
            <w:r>
              <w:rPr>
                <w:rFonts w:hint="default" w:ascii="Times New Roman" w:hAnsi="Times New Roman" w:cs="Times New Roman"/>
                <w:bCs/>
                <w:kern w:val="0"/>
                <w:sz w:val="18"/>
                <w:szCs w:val="18"/>
                <w:highlight w:val="none"/>
                <w:lang w:val="en-US" w:eastAsia="zh-CN"/>
              </w:rPr>
              <w:t>31.6</w:t>
            </w:r>
          </w:p>
        </w:tc>
        <w:tc>
          <w:tcPr>
            <w:tcW w:w="1049" w:type="dxa"/>
            <w:vAlign w:val="center"/>
          </w:tcPr>
          <w:p w14:paraId="26D3660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highlight w:val="none"/>
                <w:lang w:val="en-US" w:eastAsia="zh-CN"/>
              </w:rPr>
            </w:pPr>
            <w:r>
              <w:rPr>
                <w:rFonts w:hint="default" w:ascii="Times New Roman" w:hAnsi="Times New Roman" w:cs="Times New Roman"/>
                <w:bCs/>
                <w:kern w:val="0"/>
                <w:sz w:val="18"/>
                <w:szCs w:val="18"/>
                <w:highlight w:val="none"/>
                <w:lang w:val="en-US" w:eastAsia="zh-CN"/>
              </w:rPr>
              <w:t>32.8</w:t>
            </w:r>
          </w:p>
        </w:tc>
        <w:tc>
          <w:tcPr>
            <w:tcW w:w="1049" w:type="dxa"/>
            <w:vAlign w:val="center"/>
          </w:tcPr>
          <w:p w14:paraId="1F9547A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32.6</w:t>
            </w:r>
          </w:p>
        </w:tc>
        <w:tc>
          <w:tcPr>
            <w:tcW w:w="1843" w:type="dxa"/>
            <w:vAlign w:val="center"/>
          </w:tcPr>
          <w:p w14:paraId="4E21C9A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50</w:t>
            </w:r>
          </w:p>
        </w:tc>
        <w:tc>
          <w:tcPr>
            <w:tcW w:w="567" w:type="dxa"/>
            <w:vAlign w:val="center"/>
          </w:tcPr>
          <w:p w14:paraId="61B756A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合格</w:t>
            </w:r>
          </w:p>
        </w:tc>
      </w:tr>
      <w:tr w14:paraId="37290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trPr>
        <w:tc>
          <w:tcPr>
            <w:tcW w:w="2013" w:type="dxa"/>
            <w:vAlign w:val="center"/>
          </w:tcPr>
          <w:p w14:paraId="0EC73AA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悬浮物（mg/L）</w:t>
            </w:r>
          </w:p>
        </w:tc>
        <w:tc>
          <w:tcPr>
            <w:tcW w:w="1048" w:type="dxa"/>
            <w:vAlign w:val="center"/>
          </w:tcPr>
          <w:p w14:paraId="37CDCB9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30</w:t>
            </w:r>
          </w:p>
        </w:tc>
        <w:tc>
          <w:tcPr>
            <w:tcW w:w="1049" w:type="dxa"/>
            <w:vAlign w:val="center"/>
          </w:tcPr>
          <w:p w14:paraId="43619B3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34</w:t>
            </w:r>
          </w:p>
        </w:tc>
        <w:tc>
          <w:tcPr>
            <w:tcW w:w="1049" w:type="dxa"/>
            <w:vAlign w:val="center"/>
          </w:tcPr>
          <w:p w14:paraId="5A48052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28</w:t>
            </w:r>
          </w:p>
        </w:tc>
        <w:tc>
          <w:tcPr>
            <w:tcW w:w="1049" w:type="dxa"/>
            <w:vAlign w:val="center"/>
          </w:tcPr>
          <w:p w14:paraId="28C4DB4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27</w:t>
            </w:r>
          </w:p>
        </w:tc>
        <w:tc>
          <w:tcPr>
            <w:tcW w:w="1049" w:type="dxa"/>
            <w:vAlign w:val="center"/>
          </w:tcPr>
          <w:p w14:paraId="4D06B53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30</w:t>
            </w:r>
          </w:p>
        </w:tc>
        <w:tc>
          <w:tcPr>
            <w:tcW w:w="1049" w:type="dxa"/>
            <w:vAlign w:val="center"/>
          </w:tcPr>
          <w:p w14:paraId="42DF1D1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35</w:t>
            </w:r>
          </w:p>
        </w:tc>
        <w:tc>
          <w:tcPr>
            <w:tcW w:w="1049" w:type="dxa"/>
            <w:vAlign w:val="center"/>
          </w:tcPr>
          <w:p w14:paraId="747AC73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29</w:t>
            </w:r>
          </w:p>
        </w:tc>
        <w:tc>
          <w:tcPr>
            <w:tcW w:w="1049" w:type="dxa"/>
            <w:vAlign w:val="center"/>
          </w:tcPr>
          <w:p w14:paraId="0563F25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30</w:t>
            </w:r>
          </w:p>
        </w:tc>
        <w:tc>
          <w:tcPr>
            <w:tcW w:w="1049" w:type="dxa"/>
            <w:vAlign w:val="center"/>
          </w:tcPr>
          <w:p w14:paraId="6669E39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34</w:t>
            </w:r>
          </w:p>
        </w:tc>
        <w:tc>
          <w:tcPr>
            <w:tcW w:w="1049" w:type="dxa"/>
            <w:vAlign w:val="center"/>
          </w:tcPr>
          <w:p w14:paraId="673B867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32</w:t>
            </w:r>
          </w:p>
        </w:tc>
        <w:tc>
          <w:tcPr>
            <w:tcW w:w="1843" w:type="dxa"/>
            <w:vAlign w:val="center"/>
          </w:tcPr>
          <w:p w14:paraId="1CC4514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100</w:t>
            </w:r>
          </w:p>
        </w:tc>
        <w:tc>
          <w:tcPr>
            <w:tcW w:w="567" w:type="dxa"/>
            <w:vAlign w:val="center"/>
          </w:tcPr>
          <w:p w14:paraId="17F8F0F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合格</w:t>
            </w:r>
          </w:p>
        </w:tc>
      </w:tr>
      <w:tr w14:paraId="2D2AC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trPr>
        <w:tc>
          <w:tcPr>
            <w:tcW w:w="2013" w:type="dxa"/>
            <w:vAlign w:val="center"/>
          </w:tcPr>
          <w:p w14:paraId="5C66C5D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色度（倍）</w:t>
            </w:r>
          </w:p>
        </w:tc>
        <w:tc>
          <w:tcPr>
            <w:tcW w:w="1048" w:type="dxa"/>
            <w:vAlign w:val="center"/>
          </w:tcPr>
          <w:p w14:paraId="1ABEFCE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8</w:t>
            </w:r>
          </w:p>
        </w:tc>
        <w:tc>
          <w:tcPr>
            <w:tcW w:w="1049" w:type="dxa"/>
            <w:vAlign w:val="center"/>
          </w:tcPr>
          <w:p w14:paraId="4E32497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7</w:t>
            </w:r>
          </w:p>
        </w:tc>
        <w:tc>
          <w:tcPr>
            <w:tcW w:w="1049" w:type="dxa"/>
            <w:vAlign w:val="center"/>
          </w:tcPr>
          <w:p w14:paraId="7065DE6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8</w:t>
            </w:r>
          </w:p>
        </w:tc>
        <w:tc>
          <w:tcPr>
            <w:tcW w:w="1049" w:type="dxa"/>
            <w:vAlign w:val="center"/>
          </w:tcPr>
          <w:p w14:paraId="3133370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9</w:t>
            </w:r>
          </w:p>
        </w:tc>
        <w:tc>
          <w:tcPr>
            <w:tcW w:w="1049" w:type="dxa"/>
            <w:vAlign w:val="center"/>
          </w:tcPr>
          <w:p w14:paraId="5CA7D89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c>
          <w:tcPr>
            <w:tcW w:w="1049" w:type="dxa"/>
            <w:vAlign w:val="center"/>
          </w:tcPr>
          <w:p w14:paraId="4E04A69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8</w:t>
            </w:r>
          </w:p>
        </w:tc>
        <w:tc>
          <w:tcPr>
            <w:tcW w:w="1049" w:type="dxa"/>
            <w:vAlign w:val="center"/>
          </w:tcPr>
          <w:p w14:paraId="5A34D65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8</w:t>
            </w:r>
          </w:p>
        </w:tc>
        <w:tc>
          <w:tcPr>
            <w:tcW w:w="1049" w:type="dxa"/>
            <w:vAlign w:val="center"/>
          </w:tcPr>
          <w:p w14:paraId="01ACF26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8</w:t>
            </w:r>
          </w:p>
        </w:tc>
        <w:tc>
          <w:tcPr>
            <w:tcW w:w="1049" w:type="dxa"/>
            <w:vAlign w:val="center"/>
          </w:tcPr>
          <w:p w14:paraId="7E8FE8F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9</w:t>
            </w:r>
          </w:p>
        </w:tc>
        <w:tc>
          <w:tcPr>
            <w:tcW w:w="1049" w:type="dxa"/>
            <w:vAlign w:val="center"/>
          </w:tcPr>
          <w:p w14:paraId="00F5182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c>
          <w:tcPr>
            <w:tcW w:w="1843" w:type="dxa"/>
            <w:vAlign w:val="center"/>
          </w:tcPr>
          <w:p w14:paraId="6B6F711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80</w:t>
            </w:r>
          </w:p>
        </w:tc>
        <w:tc>
          <w:tcPr>
            <w:tcW w:w="567" w:type="dxa"/>
            <w:vAlign w:val="center"/>
          </w:tcPr>
          <w:p w14:paraId="2C1353A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合格</w:t>
            </w:r>
          </w:p>
        </w:tc>
      </w:tr>
      <w:tr w14:paraId="77D17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trPr>
        <w:tc>
          <w:tcPr>
            <w:tcW w:w="2013" w:type="dxa"/>
            <w:vAlign w:val="center"/>
          </w:tcPr>
          <w:p w14:paraId="2FE24BF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氨氮（mg/L）</w:t>
            </w:r>
          </w:p>
        </w:tc>
        <w:tc>
          <w:tcPr>
            <w:tcW w:w="1048" w:type="dxa"/>
            <w:vAlign w:val="center"/>
          </w:tcPr>
          <w:p w14:paraId="3ED3A6C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5.01</w:t>
            </w:r>
          </w:p>
        </w:tc>
        <w:tc>
          <w:tcPr>
            <w:tcW w:w="1049" w:type="dxa"/>
            <w:vAlign w:val="center"/>
          </w:tcPr>
          <w:p w14:paraId="1ADAB2E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5.34</w:t>
            </w:r>
          </w:p>
        </w:tc>
        <w:tc>
          <w:tcPr>
            <w:tcW w:w="1049" w:type="dxa"/>
            <w:vAlign w:val="center"/>
          </w:tcPr>
          <w:p w14:paraId="15A860E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5.90</w:t>
            </w:r>
          </w:p>
        </w:tc>
        <w:tc>
          <w:tcPr>
            <w:tcW w:w="1049" w:type="dxa"/>
            <w:vAlign w:val="center"/>
          </w:tcPr>
          <w:p w14:paraId="04EEA3A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5.82</w:t>
            </w:r>
          </w:p>
        </w:tc>
        <w:tc>
          <w:tcPr>
            <w:tcW w:w="1049" w:type="dxa"/>
            <w:vAlign w:val="center"/>
          </w:tcPr>
          <w:p w14:paraId="6090FF9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5.52</w:t>
            </w:r>
          </w:p>
        </w:tc>
        <w:tc>
          <w:tcPr>
            <w:tcW w:w="1049" w:type="dxa"/>
            <w:vAlign w:val="center"/>
          </w:tcPr>
          <w:p w14:paraId="0492646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4.72</w:t>
            </w:r>
          </w:p>
        </w:tc>
        <w:tc>
          <w:tcPr>
            <w:tcW w:w="1049" w:type="dxa"/>
            <w:vAlign w:val="center"/>
          </w:tcPr>
          <w:p w14:paraId="448582D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5.11</w:t>
            </w:r>
          </w:p>
        </w:tc>
        <w:tc>
          <w:tcPr>
            <w:tcW w:w="1049" w:type="dxa"/>
            <w:vAlign w:val="center"/>
          </w:tcPr>
          <w:p w14:paraId="11D2E09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5.02</w:t>
            </w:r>
          </w:p>
        </w:tc>
        <w:tc>
          <w:tcPr>
            <w:tcW w:w="1049" w:type="dxa"/>
            <w:vAlign w:val="center"/>
          </w:tcPr>
          <w:p w14:paraId="3F46E3B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5.79</w:t>
            </w:r>
          </w:p>
        </w:tc>
        <w:tc>
          <w:tcPr>
            <w:tcW w:w="1049" w:type="dxa"/>
            <w:vAlign w:val="center"/>
          </w:tcPr>
          <w:p w14:paraId="33FFD61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5.16</w:t>
            </w:r>
          </w:p>
        </w:tc>
        <w:tc>
          <w:tcPr>
            <w:tcW w:w="1843" w:type="dxa"/>
            <w:vAlign w:val="center"/>
          </w:tcPr>
          <w:p w14:paraId="43913A7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w:t>
            </w:r>
          </w:p>
        </w:tc>
        <w:tc>
          <w:tcPr>
            <w:tcW w:w="567" w:type="dxa"/>
            <w:vAlign w:val="center"/>
          </w:tcPr>
          <w:p w14:paraId="2C790E1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合格</w:t>
            </w:r>
          </w:p>
        </w:tc>
      </w:tr>
      <w:tr w14:paraId="607EF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trPr>
        <w:tc>
          <w:tcPr>
            <w:tcW w:w="2013" w:type="dxa"/>
            <w:vAlign w:val="center"/>
          </w:tcPr>
          <w:p w14:paraId="69F06BC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总氮（mg/L）</w:t>
            </w:r>
          </w:p>
        </w:tc>
        <w:tc>
          <w:tcPr>
            <w:tcW w:w="1048" w:type="dxa"/>
            <w:vAlign w:val="center"/>
          </w:tcPr>
          <w:p w14:paraId="7A3801E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7.99</w:t>
            </w:r>
          </w:p>
        </w:tc>
        <w:tc>
          <w:tcPr>
            <w:tcW w:w="1049" w:type="dxa"/>
            <w:vAlign w:val="center"/>
          </w:tcPr>
          <w:p w14:paraId="2481FCC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8.36</w:t>
            </w:r>
          </w:p>
        </w:tc>
        <w:tc>
          <w:tcPr>
            <w:tcW w:w="1049" w:type="dxa"/>
            <w:vAlign w:val="center"/>
          </w:tcPr>
          <w:p w14:paraId="7E1B631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8.78</w:t>
            </w:r>
          </w:p>
        </w:tc>
        <w:tc>
          <w:tcPr>
            <w:tcW w:w="1049" w:type="dxa"/>
            <w:vAlign w:val="center"/>
          </w:tcPr>
          <w:p w14:paraId="3BDD03C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8.96</w:t>
            </w:r>
          </w:p>
        </w:tc>
        <w:tc>
          <w:tcPr>
            <w:tcW w:w="1049" w:type="dxa"/>
            <w:vAlign w:val="center"/>
          </w:tcPr>
          <w:p w14:paraId="267A37B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8.52</w:t>
            </w:r>
          </w:p>
        </w:tc>
        <w:tc>
          <w:tcPr>
            <w:tcW w:w="1049" w:type="dxa"/>
            <w:vAlign w:val="center"/>
          </w:tcPr>
          <w:p w14:paraId="505D4BA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7.63</w:t>
            </w:r>
          </w:p>
        </w:tc>
        <w:tc>
          <w:tcPr>
            <w:tcW w:w="1049" w:type="dxa"/>
            <w:vAlign w:val="center"/>
          </w:tcPr>
          <w:p w14:paraId="773317B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7.71</w:t>
            </w:r>
          </w:p>
        </w:tc>
        <w:tc>
          <w:tcPr>
            <w:tcW w:w="1049" w:type="dxa"/>
            <w:vAlign w:val="center"/>
          </w:tcPr>
          <w:p w14:paraId="152DE86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8.25</w:t>
            </w:r>
          </w:p>
        </w:tc>
        <w:tc>
          <w:tcPr>
            <w:tcW w:w="1049" w:type="dxa"/>
            <w:vAlign w:val="center"/>
          </w:tcPr>
          <w:p w14:paraId="6EF3644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8.74</w:t>
            </w:r>
          </w:p>
        </w:tc>
        <w:tc>
          <w:tcPr>
            <w:tcW w:w="1049" w:type="dxa"/>
            <w:vAlign w:val="center"/>
          </w:tcPr>
          <w:p w14:paraId="1B08B3A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8.08</w:t>
            </w:r>
          </w:p>
        </w:tc>
        <w:tc>
          <w:tcPr>
            <w:tcW w:w="1843" w:type="dxa"/>
            <w:vAlign w:val="center"/>
          </w:tcPr>
          <w:p w14:paraId="155004E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30</w:t>
            </w:r>
          </w:p>
        </w:tc>
        <w:tc>
          <w:tcPr>
            <w:tcW w:w="567" w:type="dxa"/>
            <w:vAlign w:val="center"/>
          </w:tcPr>
          <w:p w14:paraId="2D7704E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合格</w:t>
            </w:r>
          </w:p>
        </w:tc>
      </w:tr>
      <w:tr w14:paraId="68A0B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trPr>
        <w:tc>
          <w:tcPr>
            <w:tcW w:w="2013" w:type="dxa"/>
            <w:vAlign w:val="center"/>
          </w:tcPr>
          <w:p w14:paraId="5A3C743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总磷（mg/L）</w:t>
            </w:r>
          </w:p>
        </w:tc>
        <w:tc>
          <w:tcPr>
            <w:tcW w:w="1048" w:type="dxa"/>
            <w:vAlign w:val="center"/>
          </w:tcPr>
          <w:p w14:paraId="406DDE9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0.81</w:t>
            </w:r>
          </w:p>
        </w:tc>
        <w:tc>
          <w:tcPr>
            <w:tcW w:w="1049" w:type="dxa"/>
            <w:vAlign w:val="center"/>
          </w:tcPr>
          <w:p w14:paraId="4C1329A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0.92</w:t>
            </w:r>
          </w:p>
        </w:tc>
        <w:tc>
          <w:tcPr>
            <w:tcW w:w="1049" w:type="dxa"/>
            <w:vAlign w:val="center"/>
          </w:tcPr>
          <w:p w14:paraId="47F80AB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0.97</w:t>
            </w:r>
          </w:p>
        </w:tc>
        <w:tc>
          <w:tcPr>
            <w:tcW w:w="1049" w:type="dxa"/>
            <w:vAlign w:val="center"/>
          </w:tcPr>
          <w:p w14:paraId="0F254A4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1.01</w:t>
            </w:r>
          </w:p>
        </w:tc>
        <w:tc>
          <w:tcPr>
            <w:tcW w:w="1049" w:type="dxa"/>
            <w:vAlign w:val="center"/>
          </w:tcPr>
          <w:p w14:paraId="63E1E4A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0.93</w:t>
            </w:r>
          </w:p>
        </w:tc>
        <w:tc>
          <w:tcPr>
            <w:tcW w:w="1049" w:type="dxa"/>
            <w:vAlign w:val="center"/>
          </w:tcPr>
          <w:p w14:paraId="571815C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1.01</w:t>
            </w:r>
          </w:p>
        </w:tc>
        <w:tc>
          <w:tcPr>
            <w:tcW w:w="1049" w:type="dxa"/>
            <w:vAlign w:val="center"/>
          </w:tcPr>
          <w:p w14:paraId="755E844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1.06</w:t>
            </w:r>
          </w:p>
        </w:tc>
        <w:tc>
          <w:tcPr>
            <w:tcW w:w="1049" w:type="dxa"/>
            <w:vAlign w:val="center"/>
          </w:tcPr>
          <w:p w14:paraId="568FD97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1.08</w:t>
            </w:r>
          </w:p>
        </w:tc>
        <w:tc>
          <w:tcPr>
            <w:tcW w:w="1049" w:type="dxa"/>
            <w:vAlign w:val="center"/>
          </w:tcPr>
          <w:p w14:paraId="6D4A491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1.03</w:t>
            </w:r>
          </w:p>
        </w:tc>
        <w:tc>
          <w:tcPr>
            <w:tcW w:w="1049" w:type="dxa"/>
            <w:vAlign w:val="center"/>
          </w:tcPr>
          <w:p w14:paraId="300CD0D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1.04</w:t>
            </w:r>
          </w:p>
        </w:tc>
        <w:tc>
          <w:tcPr>
            <w:tcW w:w="1843" w:type="dxa"/>
            <w:vAlign w:val="center"/>
          </w:tcPr>
          <w:p w14:paraId="1C286D0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1.5</w:t>
            </w:r>
          </w:p>
        </w:tc>
        <w:tc>
          <w:tcPr>
            <w:tcW w:w="567" w:type="dxa"/>
            <w:vAlign w:val="center"/>
          </w:tcPr>
          <w:p w14:paraId="47D279C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合格</w:t>
            </w:r>
          </w:p>
        </w:tc>
      </w:tr>
      <w:tr w14:paraId="72BDE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trPr>
        <w:tc>
          <w:tcPr>
            <w:tcW w:w="2013" w:type="dxa"/>
            <w:vAlign w:val="center"/>
          </w:tcPr>
          <w:p w14:paraId="09BB168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硫化物（mg/L）</w:t>
            </w:r>
          </w:p>
        </w:tc>
        <w:tc>
          <w:tcPr>
            <w:tcW w:w="1048" w:type="dxa"/>
            <w:vAlign w:val="center"/>
          </w:tcPr>
          <w:p w14:paraId="04895C9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0.24</w:t>
            </w:r>
          </w:p>
        </w:tc>
        <w:tc>
          <w:tcPr>
            <w:tcW w:w="1049" w:type="dxa"/>
            <w:vAlign w:val="center"/>
          </w:tcPr>
          <w:p w14:paraId="7775EC2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0.29</w:t>
            </w:r>
          </w:p>
        </w:tc>
        <w:tc>
          <w:tcPr>
            <w:tcW w:w="1049" w:type="dxa"/>
            <w:vAlign w:val="center"/>
          </w:tcPr>
          <w:p w14:paraId="6041076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0.36</w:t>
            </w:r>
          </w:p>
        </w:tc>
        <w:tc>
          <w:tcPr>
            <w:tcW w:w="1049" w:type="dxa"/>
            <w:vAlign w:val="center"/>
          </w:tcPr>
          <w:p w14:paraId="394BFCC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0.26</w:t>
            </w:r>
          </w:p>
        </w:tc>
        <w:tc>
          <w:tcPr>
            <w:tcW w:w="1049" w:type="dxa"/>
            <w:vAlign w:val="center"/>
          </w:tcPr>
          <w:p w14:paraId="4545C50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0.29</w:t>
            </w:r>
          </w:p>
        </w:tc>
        <w:tc>
          <w:tcPr>
            <w:tcW w:w="1049" w:type="dxa"/>
            <w:vAlign w:val="center"/>
          </w:tcPr>
          <w:p w14:paraId="669E7AD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0.21</w:t>
            </w:r>
          </w:p>
        </w:tc>
        <w:tc>
          <w:tcPr>
            <w:tcW w:w="1049" w:type="dxa"/>
            <w:vAlign w:val="center"/>
          </w:tcPr>
          <w:p w14:paraId="1E39789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0.24</w:t>
            </w:r>
          </w:p>
        </w:tc>
        <w:tc>
          <w:tcPr>
            <w:tcW w:w="1049" w:type="dxa"/>
            <w:vAlign w:val="center"/>
          </w:tcPr>
          <w:p w14:paraId="5BFB460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0.26</w:t>
            </w:r>
          </w:p>
        </w:tc>
        <w:tc>
          <w:tcPr>
            <w:tcW w:w="1049" w:type="dxa"/>
            <w:vAlign w:val="center"/>
          </w:tcPr>
          <w:p w14:paraId="18A61E2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0.23</w:t>
            </w:r>
          </w:p>
        </w:tc>
        <w:tc>
          <w:tcPr>
            <w:tcW w:w="1049" w:type="dxa"/>
            <w:vAlign w:val="center"/>
          </w:tcPr>
          <w:p w14:paraId="2B88B7A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0.24</w:t>
            </w:r>
          </w:p>
        </w:tc>
        <w:tc>
          <w:tcPr>
            <w:tcW w:w="1843" w:type="dxa"/>
            <w:vAlign w:val="center"/>
          </w:tcPr>
          <w:p w14:paraId="6E2D10D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0.5</w:t>
            </w:r>
          </w:p>
        </w:tc>
        <w:tc>
          <w:tcPr>
            <w:tcW w:w="567" w:type="dxa"/>
            <w:vAlign w:val="center"/>
          </w:tcPr>
          <w:p w14:paraId="3696933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合格</w:t>
            </w:r>
          </w:p>
        </w:tc>
      </w:tr>
      <w:tr w14:paraId="3C93D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trPr>
        <w:tc>
          <w:tcPr>
            <w:tcW w:w="2013" w:type="dxa"/>
            <w:vAlign w:val="center"/>
          </w:tcPr>
          <w:p w14:paraId="7287A15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苯胺类（mg/L）</w:t>
            </w:r>
          </w:p>
        </w:tc>
        <w:tc>
          <w:tcPr>
            <w:tcW w:w="1048" w:type="dxa"/>
            <w:vAlign w:val="center"/>
          </w:tcPr>
          <w:p w14:paraId="5209B6F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highlight w:val="yellow"/>
                <w:lang w:val="en-US" w:eastAsia="zh-CN"/>
              </w:rPr>
            </w:pPr>
            <w:r>
              <w:rPr>
                <w:rFonts w:hint="default" w:ascii="Times New Roman" w:hAnsi="Times New Roman" w:cs="Times New Roman"/>
                <w:bCs/>
                <w:kern w:val="0"/>
                <w:sz w:val="18"/>
                <w:szCs w:val="18"/>
              </w:rPr>
              <w:t>＜</w:t>
            </w:r>
            <w:r>
              <w:rPr>
                <w:rFonts w:hint="default" w:ascii="Times New Roman" w:hAnsi="Times New Roman" w:cs="Times New Roman"/>
                <w:bCs/>
                <w:kern w:val="0"/>
                <w:sz w:val="18"/>
                <w:szCs w:val="18"/>
                <w:highlight w:val="none"/>
                <w:lang w:val="en-US" w:eastAsia="zh-CN"/>
              </w:rPr>
              <w:t>0.03</w:t>
            </w:r>
          </w:p>
        </w:tc>
        <w:tc>
          <w:tcPr>
            <w:tcW w:w="1049" w:type="dxa"/>
            <w:vAlign w:val="center"/>
          </w:tcPr>
          <w:p w14:paraId="0027A2C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highlight w:val="yellow"/>
              </w:rPr>
            </w:pPr>
            <w:r>
              <w:rPr>
                <w:rFonts w:hint="default" w:ascii="Times New Roman" w:hAnsi="Times New Roman" w:cs="Times New Roman"/>
                <w:bCs/>
                <w:kern w:val="0"/>
                <w:sz w:val="18"/>
                <w:szCs w:val="18"/>
              </w:rPr>
              <w:t>＜</w:t>
            </w:r>
            <w:r>
              <w:rPr>
                <w:rFonts w:hint="default" w:ascii="Times New Roman" w:hAnsi="Times New Roman" w:cs="Times New Roman"/>
                <w:bCs/>
                <w:kern w:val="0"/>
                <w:sz w:val="18"/>
                <w:szCs w:val="18"/>
                <w:highlight w:val="none"/>
                <w:lang w:val="en-US" w:eastAsia="zh-CN"/>
              </w:rPr>
              <w:t>0.03</w:t>
            </w:r>
          </w:p>
        </w:tc>
        <w:tc>
          <w:tcPr>
            <w:tcW w:w="1049" w:type="dxa"/>
            <w:vAlign w:val="center"/>
          </w:tcPr>
          <w:p w14:paraId="06012C4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highlight w:val="yellow"/>
              </w:rPr>
            </w:pPr>
            <w:r>
              <w:rPr>
                <w:rFonts w:hint="default" w:ascii="Times New Roman" w:hAnsi="Times New Roman" w:cs="Times New Roman"/>
                <w:bCs/>
                <w:kern w:val="0"/>
                <w:sz w:val="18"/>
                <w:szCs w:val="18"/>
              </w:rPr>
              <w:t>＜</w:t>
            </w:r>
            <w:r>
              <w:rPr>
                <w:rFonts w:hint="default" w:ascii="Times New Roman" w:hAnsi="Times New Roman" w:cs="Times New Roman"/>
                <w:bCs/>
                <w:kern w:val="0"/>
                <w:sz w:val="18"/>
                <w:szCs w:val="18"/>
                <w:highlight w:val="none"/>
                <w:lang w:val="en-US" w:eastAsia="zh-CN"/>
              </w:rPr>
              <w:t>0.03</w:t>
            </w:r>
          </w:p>
        </w:tc>
        <w:tc>
          <w:tcPr>
            <w:tcW w:w="1049" w:type="dxa"/>
            <w:vAlign w:val="center"/>
          </w:tcPr>
          <w:p w14:paraId="6F28924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highlight w:val="yellow"/>
              </w:rPr>
            </w:pPr>
            <w:r>
              <w:rPr>
                <w:rFonts w:hint="default" w:ascii="Times New Roman" w:hAnsi="Times New Roman" w:cs="Times New Roman"/>
                <w:bCs/>
                <w:kern w:val="0"/>
                <w:sz w:val="18"/>
                <w:szCs w:val="18"/>
              </w:rPr>
              <w:t>＜</w:t>
            </w:r>
            <w:r>
              <w:rPr>
                <w:rFonts w:hint="default" w:ascii="Times New Roman" w:hAnsi="Times New Roman" w:cs="Times New Roman"/>
                <w:bCs/>
                <w:kern w:val="0"/>
                <w:sz w:val="18"/>
                <w:szCs w:val="18"/>
                <w:highlight w:val="none"/>
                <w:lang w:val="en-US" w:eastAsia="zh-CN"/>
              </w:rPr>
              <w:t>0.03</w:t>
            </w:r>
          </w:p>
        </w:tc>
        <w:tc>
          <w:tcPr>
            <w:tcW w:w="1049" w:type="dxa"/>
            <w:vAlign w:val="center"/>
          </w:tcPr>
          <w:p w14:paraId="43E2972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highlight w:val="yellow"/>
              </w:rPr>
            </w:pPr>
            <w:r>
              <w:rPr>
                <w:rFonts w:hint="default" w:ascii="Times New Roman" w:hAnsi="Times New Roman" w:cs="Times New Roman"/>
                <w:bCs/>
                <w:kern w:val="0"/>
                <w:sz w:val="18"/>
                <w:szCs w:val="18"/>
              </w:rPr>
              <w:t>＜</w:t>
            </w:r>
            <w:r>
              <w:rPr>
                <w:rFonts w:hint="default" w:ascii="Times New Roman" w:hAnsi="Times New Roman" w:cs="Times New Roman"/>
                <w:bCs/>
                <w:kern w:val="0"/>
                <w:sz w:val="18"/>
                <w:szCs w:val="18"/>
                <w:highlight w:val="none"/>
                <w:lang w:val="en-US" w:eastAsia="zh-CN"/>
              </w:rPr>
              <w:t>0.03</w:t>
            </w:r>
          </w:p>
        </w:tc>
        <w:tc>
          <w:tcPr>
            <w:tcW w:w="1049" w:type="dxa"/>
            <w:vAlign w:val="center"/>
          </w:tcPr>
          <w:p w14:paraId="32BDF78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highlight w:val="yellow"/>
                <w:lang w:val="en-US" w:eastAsia="zh-CN" w:bidi="ar-SA"/>
              </w:rPr>
            </w:pPr>
            <w:r>
              <w:rPr>
                <w:rFonts w:hint="default" w:ascii="Times New Roman" w:hAnsi="Times New Roman" w:cs="Times New Roman"/>
                <w:bCs/>
                <w:kern w:val="0"/>
                <w:sz w:val="18"/>
                <w:szCs w:val="18"/>
              </w:rPr>
              <w:t>＜</w:t>
            </w:r>
            <w:r>
              <w:rPr>
                <w:rFonts w:hint="default" w:ascii="Times New Roman" w:hAnsi="Times New Roman" w:cs="Times New Roman"/>
                <w:bCs/>
                <w:kern w:val="0"/>
                <w:sz w:val="18"/>
                <w:szCs w:val="18"/>
                <w:highlight w:val="none"/>
                <w:lang w:val="en-US" w:eastAsia="zh-CN"/>
              </w:rPr>
              <w:t>0.03</w:t>
            </w:r>
          </w:p>
        </w:tc>
        <w:tc>
          <w:tcPr>
            <w:tcW w:w="1049" w:type="dxa"/>
            <w:vAlign w:val="center"/>
          </w:tcPr>
          <w:p w14:paraId="0170CB3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highlight w:val="yellow"/>
                <w:lang w:val="en-US" w:eastAsia="zh-CN" w:bidi="ar-SA"/>
              </w:rPr>
            </w:pPr>
            <w:r>
              <w:rPr>
                <w:rFonts w:hint="default" w:ascii="Times New Roman" w:hAnsi="Times New Roman" w:cs="Times New Roman"/>
                <w:bCs/>
                <w:kern w:val="0"/>
                <w:sz w:val="18"/>
                <w:szCs w:val="18"/>
              </w:rPr>
              <w:t>＜</w:t>
            </w:r>
            <w:r>
              <w:rPr>
                <w:rFonts w:hint="default" w:ascii="Times New Roman" w:hAnsi="Times New Roman" w:cs="Times New Roman"/>
                <w:bCs/>
                <w:kern w:val="0"/>
                <w:sz w:val="18"/>
                <w:szCs w:val="18"/>
                <w:highlight w:val="none"/>
                <w:lang w:val="en-US" w:eastAsia="zh-CN"/>
              </w:rPr>
              <w:t>0.03</w:t>
            </w:r>
          </w:p>
        </w:tc>
        <w:tc>
          <w:tcPr>
            <w:tcW w:w="1049" w:type="dxa"/>
            <w:vAlign w:val="center"/>
          </w:tcPr>
          <w:p w14:paraId="5314527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highlight w:val="yellow"/>
                <w:lang w:val="en-US" w:eastAsia="zh-CN" w:bidi="ar-SA"/>
              </w:rPr>
            </w:pPr>
            <w:r>
              <w:rPr>
                <w:rFonts w:hint="default" w:ascii="Times New Roman" w:hAnsi="Times New Roman" w:cs="Times New Roman"/>
                <w:bCs/>
                <w:kern w:val="0"/>
                <w:sz w:val="18"/>
                <w:szCs w:val="18"/>
              </w:rPr>
              <w:t>＜</w:t>
            </w:r>
            <w:r>
              <w:rPr>
                <w:rFonts w:hint="default" w:ascii="Times New Roman" w:hAnsi="Times New Roman" w:cs="Times New Roman"/>
                <w:bCs/>
                <w:kern w:val="0"/>
                <w:sz w:val="18"/>
                <w:szCs w:val="18"/>
                <w:highlight w:val="none"/>
                <w:lang w:val="en-US" w:eastAsia="zh-CN"/>
              </w:rPr>
              <w:t>0.03</w:t>
            </w:r>
          </w:p>
        </w:tc>
        <w:tc>
          <w:tcPr>
            <w:tcW w:w="1049" w:type="dxa"/>
            <w:vAlign w:val="center"/>
          </w:tcPr>
          <w:p w14:paraId="6922011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highlight w:val="yellow"/>
                <w:lang w:val="en-US" w:eastAsia="zh-CN" w:bidi="ar-SA"/>
              </w:rPr>
            </w:pPr>
            <w:r>
              <w:rPr>
                <w:rFonts w:hint="default" w:ascii="Times New Roman" w:hAnsi="Times New Roman" w:cs="Times New Roman"/>
                <w:bCs/>
                <w:kern w:val="0"/>
                <w:sz w:val="18"/>
                <w:szCs w:val="18"/>
              </w:rPr>
              <w:t>＜</w:t>
            </w:r>
            <w:r>
              <w:rPr>
                <w:rFonts w:hint="default" w:ascii="Times New Roman" w:hAnsi="Times New Roman" w:cs="Times New Roman"/>
                <w:bCs/>
                <w:kern w:val="0"/>
                <w:sz w:val="18"/>
                <w:szCs w:val="18"/>
                <w:highlight w:val="none"/>
                <w:lang w:val="en-US" w:eastAsia="zh-CN"/>
              </w:rPr>
              <w:t>0.03</w:t>
            </w:r>
          </w:p>
        </w:tc>
        <w:tc>
          <w:tcPr>
            <w:tcW w:w="1049" w:type="dxa"/>
            <w:vAlign w:val="center"/>
          </w:tcPr>
          <w:p w14:paraId="184162F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highlight w:val="yellow"/>
                <w:lang w:val="en-US" w:eastAsia="zh-CN" w:bidi="ar-SA"/>
              </w:rPr>
            </w:pPr>
            <w:r>
              <w:rPr>
                <w:rFonts w:hint="default" w:ascii="Times New Roman" w:hAnsi="Times New Roman" w:cs="Times New Roman"/>
                <w:bCs/>
                <w:kern w:val="0"/>
                <w:sz w:val="18"/>
                <w:szCs w:val="18"/>
              </w:rPr>
              <w:t>＜</w:t>
            </w:r>
            <w:r>
              <w:rPr>
                <w:rFonts w:hint="default" w:ascii="Times New Roman" w:hAnsi="Times New Roman" w:cs="Times New Roman"/>
                <w:bCs/>
                <w:kern w:val="0"/>
                <w:sz w:val="18"/>
                <w:szCs w:val="18"/>
                <w:highlight w:val="none"/>
                <w:lang w:val="en-US" w:eastAsia="zh-CN"/>
              </w:rPr>
              <w:t>0.03</w:t>
            </w:r>
          </w:p>
        </w:tc>
        <w:tc>
          <w:tcPr>
            <w:tcW w:w="1843" w:type="dxa"/>
            <w:vAlign w:val="center"/>
          </w:tcPr>
          <w:p w14:paraId="167D328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不得检出</w:t>
            </w:r>
          </w:p>
        </w:tc>
        <w:tc>
          <w:tcPr>
            <w:tcW w:w="567" w:type="dxa"/>
            <w:vAlign w:val="center"/>
          </w:tcPr>
          <w:p w14:paraId="77994B2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合格</w:t>
            </w:r>
          </w:p>
        </w:tc>
      </w:tr>
    </w:tbl>
    <w:p w14:paraId="4B999D3B">
      <w:pPr>
        <w:snapToGrid w:val="0"/>
        <w:spacing w:before="163" w:beforeLines="50"/>
        <w:jc w:val="center"/>
        <w:rPr>
          <w:rFonts w:ascii="Times New Roman" w:hAnsi="Times New Roman"/>
          <w:b/>
          <w:bCs/>
          <w:szCs w:val="21"/>
        </w:rPr>
      </w:pPr>
    </w:p>
    <w:p w14:paraId="39445609">
      <w:pPr>
        <w:snapToGrid w:val="0"/>
        <w:spacing w:before="163" w:beforeLines="50"/>
        <w:jc w:val="center"/>
        <w:rPr>
          <w:rFonts w:hint="eastAsia" w:ascii="Times New Roman" w:hAnsi="Times New Roman" w:eastAsiaTheme="minorEastAsia"/>
          <w:b/>
          <w:bCs/>
          <w:szCs w:val="21"/>
          <w:lang w:val="en-US" w:eastAsia="zh-CN"/>
        </w:rPr>
      </w:pPr>
      <w:r>
        <w:rPr>
          <w:rFonts w:ascii="Times New Roman" w:hAnsi="Times New Roman"/>
          <w:b/>
          <w:bCs/>
          <w:szCs w:val="21"/>
        </w:rPr>
        <w:t>表</w:t>
      </w:r>
      <w:r>
        <w:rPr>
          <w:rFonts w:hint="eastAsia" w:ascii="Times New Roman" w:hAnsi="Times New Roman"/>
          <w:b/>
          <w:bCs/>
          <w:szCs w:val="21"/>
        </w:rPr>
        <w:t>9.2</w:t>
      </w:r>
      <w:r>
        <w:rPr>
          <w:rFonts w:ascii="Times New Roman" w:hAnsi="Times New Roman"/>
          <w:b/>
          <w:bCs/>
          <w:szCs w:val="21"/>
        </w:rPr>
        <w:t>.1-</w:t>
      </w:r>
      <w:r>
        <w:rPr>
          <w:rFonts w:hint="eastAsia" w:ascii="Times New Roman" w:hAnsi="Times New Roman"/>
          <w:b/>
          <w:bCs/>
          <w:szCs w:val="21"/>
          <w:lang w:val="en-US" w:eastAsia="zh-CN"/>
        </w:rPr>
        <w:t>2</w:t>
      </w:r>
      <w:r>
        <w:rPr>
          <w:rFonts w:hint="eastAsia" w:ascii="Times New Roman" w:hAnsi="Times New Roman"/>
          <w:b/>
          <w:bCs/>
          <w:szCs w:val="21"/>
        </w:rPr>
        <w:t>废水监测结果（</w:t>
      </w:r>
      <w:r>
        <w:rPr>
          <w:rFonts w:hint="eastAsia" w:ascii="Times New Roman" w:hAnsi="Times New Roman"/>
          <w:b/>
          <w:bCs/>
          <w:szCs w:val="21"/>
          <w:lang w:val="en-US" w:eastAsia="zh-CN"/>
        </w:rPr>
        <w:t>1</w:t>
      </w:r>
      <w:r>
        <w:rPr>
          <w:rFonts w:hint="eastAsia" w:ascii="Times New Roman" w:hAnsi="Times New Roman"/>
          <w:b/>
          <w:bCs/>
          <w:szCs w:val="21"/>
        </w:rPr>
        <w:t>）</w:t>
      </w:r>
      <w:r>
        <w:rPr>
          <w:rFonts w:hint="eastAsia" w:ascii="Times New Roman" w:hAnsi="Times New Roman"/>
          <w:b/>
          <w:bCs/>
          <w:szCs w:val="21"/>
          <w:lang w:val="en-US" w:eastAsia="zh-CN"/>
        </w:rPr>
        <w:t>续</w:t>
      </w:r>
    </w:p>
    <w:tbl>
      <w:tblPr>
        <w:tblStyle w:val="31"/>
        <w:tblW w:w="149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2013"/>
        <w:gridCol w:w="1048"/>
        <w:gridCol w:w="1049"/>
        <w:gridCol w:w="1049"/>
        <w:gridCol w:w="1049"/>
        <w:gridCol w:w="1049"/>
        <w:gridCol w:w="1049"/>
        <w:gridCol w:w="1049"/>
        <w:gridCol w:w="1049"/>
        <w:gridCol w:w="1049"/>
        <w:gridCol w:w="1049"/>
        <w:gridCol w:w="1843"/>
        <w:gridCol w:w="567"/>
      </w:tblGrid>
      <w:tr w14:paraId="6675F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trPr>
        <w:tc>
          <w:tcPr>
            <w:tcW w:w="2013" w:type="dxa"/>
            <w:vAlign w:val="center"/>
          </w:tcPr>
          <w:p w14:paraId="5D2944C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采样日期</w:t>
            </w:r>
          </w:p>
        </w:tc>
        <w:tc>
          <w:tcPr>
            <w:tcW w:w="12899" w:type="dxa"/>
            <w:gridSpan w:val="12"/>
            <w:vAlign w:val="center"/>
          </w:tcPr>
          <w:p w14:paraId="6FB7A6DC">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2024年06月18日-19日</w:t>
            </w:r>
          </w:p>
        </w:tc>
      </w:tr>
      <w:tr w14:paraId="3ADBB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trPr>
        <w:tc>
          <w:tcPr>
            <w:tcW w:w="2013" w:type="dxa"/>
            <w:vAlign w:val="center"/>
          </w:tcPr>
          <w:p w14:paraId="29876EA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检测日期</w:t>
            </w:r>
          </w:p>
        </w:tc>
        <w:tc>
          <w:tcPr>
            <w:tcW w:w="12899" w:type="dxa"/>
            <w:gridSpan w:val="12"/>
            <w:vAlign w:val="center"/>
          </w:tcPr>
          <w:p w14:paraId="1BF27486">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cs="Times New Roman"/>
                <w:bCs/>
                <w:kern w:val="0"/>
                <w:sz w:val="18"/>
                <w:szCs w:val="18"/>
                <w:highlight w:val="yellow"/>
              </w:rPr>
            </w:pPr>
            <w:r>
              <w:rPr>
                <w:rFonts w:hint="default" w:ascii="Times New Roman" w:hAnsi="Times New Roman" w:cs="Times New Roman"/>
                <w:bCs/>
                <w:kern w:val="0"/>
                <w:sz w:val="18"/>
                <w:szCs w:val="18"/>
              </w:rPr>
              <w:t>2024年06月18日-</w:t>
            </w:r>
            <w:r>
              <w:rPr>
                <w:rFonts w:hint="default" w:ascii="Times New Roman" w:hAnsi="Times New Roman" w:cs="Times New Roman"/>
                <w:bCs/>
                <w:kern w:val="0"/>
                <w:sz w:val="18"/>
                <w:szCs w:val="18"/>
                <w:lang w:val="en-US" w:eastAsia="zh-CN"/>
              </w:rPr>
              <w:t>30</w:t>
            </w:r>
            <w:r>
              <w:rPr>
                <w:rFonts w:hint="default" w:ascii="Times New Roman" w:hAnsi="Times New Roman" w:cs="Times New Roman"/>
                <w:bCs/>
                <w:kern w:val="0"/>
                <w:sz w:val="18"/>
                <w:szCs w:val="18"/>
              </w:rPr>
              <w:t>日</w:t>
            </w:r>
          </w:p>
        </w:tc>
      </w:tr>
      <w:tr w14:paraId="67822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trPr>
        <w:tc>
          <w:tcPr>
            <w:tcW w:w="2013" w:type="dxa"/>
            <w:vAlign w:val="center"/>
          </w:tcPr>
          <w:p w14:paraId="29F95FD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采样点位</w:t>
            </w:r>
          </w:p>
        </w:tc>
        <w:tc>
          <w:tcPr>
            <w:tcW w:w="12899" w:type="dxa"/>
            <w:gridSpan w:val="12"/>
            <w:vAlign w:val="center"/>
          </w:tcPr>
          <w:p w14:paraId="7AD7B00B">
            <w:pPr>
              <w:keepNext w:val="0"/>
              <w:keepLines w:val="0"/>
              <w:suppressLineNumbers w:val="0"/>
              <w:spacing w:before="0" w:beforeAutospacing="0" w:after="0" w:afterAutospacing="0"/>
              <w:ind w:left="0" w:right="0"/>
              <w:jc w:val="left"/>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废水总排放口W1-2</w:t>
            </w:r>
          </w:p>
        </w:tc>
      </w:tr>
      <w:tr w14:paraId="57B15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trPr>
        <w:tc>
          <w:tcPr>
            <w:tcW w:w="2013" w:type="dxa"/>
            <w:vMerge w:val="restart"/>
            <w:vAlign w:val="center"/>
          </w:tcPr>
          <w:p w14:paraId="5D7981A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z w:val="18"/>
              </w:rPr>
            </w:pPr>
            <w:r>
              <w:rPr>
                <w:rFonts w:hint="default" w:ascii="Times New Roman" w:hAnsi="Times New Roman" w:cs="Times New Roman"/>
                <w:bCs/>
                <w:kern w:val="0"/>
                <w:sz w:val="18"/>
                <w:szCs w:val="18"/>
              </w:rPr>
              <mc:AlternateContent>
                <mc:Choice Requires="wps">
                  <w:drawing>
                    <wp:anchor distT="0" distB="0" distL="114300" distR="114300" simplePos="0" relativeHeight="251795456" behindDoc="0" locked="0" layoutInCell="1" allowOverlap="1">
                      <wp:simplePos x="0" y="0"/>
                      <wp:positionH relativeFrom="column">
                        <wp:posOffset>-21590</wp:posOffset>
                      </wp:positionH>
                      <wp:positionV relativeFrom="paragraph">
                        <wp:posOffset>-6985</wp:posOffset>
                      </wp:positionV>
                      <wp:extent cx="772795" cy="1077595"/>
                      <wp:effectExtent l="3810" t="2540" r="4445" b="5715"/>
                      <wp:wrapNone/>
                      <wp:docPr id="63" name="自选图形 631"/>
                      <wp:cNvGraphicFramePr/>
                      <a:graphic xmlns:a="http://schemas.openxmlformats.org/drawingml/2006/main">
                        <a:graphicData uri="http://schemas.microsoft.com/office/word/2010/wordprocessingShape">
                          <wps:wsp>
                            <wps:cNvCnPr>
                              <a:cxnSpLocks noChangeShapeType="1"/>
                            </wps:cNvCnPr>
                            <wps:spPr bwMode="auto">
                              <a:xfrm>
                                <a:off x="0" y="0"/>
                                <a:ext cx="772795" cy="1077595"/>
                              </a:xfrm>
                              <a:prstGeom prst="straightConnector1">
                                <a:avLst/>
                              </a:prstGeom>
                              <a:noFill/>
                              <a:ln w="9525">
                                <a:solidFill>
                                  <a:srgbClr val="000000"/>
                                </a:solidFill>
                                <a:round/>
                              </a:ln>
                              <a:effectLst/>
                            </wps:spPr>
                            <wps:bodyPr/>
                          </wps:wsp>
                        </a:graphicData>
                      </a:graphic>
                    </wp:anchor>
                  </w:drawing>
                </mc:Choice>
                <mc:Fallback>
                  <w:pict>
                    <v:shape id="自选图形 631" o:spid="_x0000_s1026" o:spt="32" type="#_x0000_t32" style="position:absolute;left:0pt;margin-left:-1.7pt;margin-top:-0.55pt;height:84.85pt;width:60.85pt;z-index:251795456;mso-width-relative:page;mso-height-relative:page;" filled="f" stroked="t" coordsize="21600,21600" o:gfxdata="UEsDBAoAAAAAAIdO4kAAAAAAAAAAAAAAAAAEAAAAZHJzL1BLAwQUAAAACACHTuJAlfS7o9cAAAAJ&#10;AQAADwAAAGRycy9kb3ducmV2LnhtbE2PQU/DMAyF70j8h8hIXNCWZIOqlKYTQuLAkW0S16wxbaFx&#10;qiZdx3493glOtvWenr9Xbk6+F0ccYxfIgF4qEEh1cB01Bva710UOIiZLzvaB0MAPRthU11elLVyY&#10;6R2P29QIDqFYWANtSkMhZaxb9DYuw4DE2mcYvU18jo10o5053PdypVQmve2IP7R2wJcW6+/t5A1g&#10;nB60en70zf7tPN99rM5f87Az5vZGqycQCU/pzwwXfEaHipkOYSIXRW9gsb5nJ0+tQVx0na9BHHjJ&#10;8gxkVcr/DapfUEsDBBQAAAAIAIdO4kAVmCTO+AEAAMsDAAAOAAAAZHJzL2Uyb0RvYy54bWytU8GO&#10;0zAQvSPxD5bvNG1Xbdmo6R5aLZcFKu3yAa7jJBaOxxq7TXvjhvgGbhz5B/ZvVoK/YOy0hV0ueyAH&#10;y+OZeTPvzWR+tW8N2yn0GmzBR4MhZ8pKKLWtC/7h7vrVa858ELYUBqwq+EF5frV4+WLeuVyNoQFT&#10;KmQEYn3euYI3Ibg8y7xsVCv8AJyy5KwAWxHIxDorUXSE3ppsPBxOsw6wdAhSeU+vq97Jj4j4HECo&#10;Ki3VCuS2VTb0qKiMCETJN9p5vkjdVpWS4X1VeRWYKTgxDemkInTfxDNbzEVeo3CNlscWxHNaeMKp&#10;FdpS0TPUSgTBtqj/gWq1RPBQhYGENuuJJEWIxWj4RJvbRjiVuJDU3p1F9/8PVr7brZHpsuDTC86s&#10;aGniPz9///Xpy8PX+4cf39j0YhRF6pzPKXZp1xhpyr29dTcgP3pmYdkIW6vU7N3BEUDKyB6lRMM7&#10;KrXp3kJJMWIbICm2r7CNkKQF26fBHM6DUfvAJD3OZuPZ5YQzSa7RcDabkEFNZSI/ZTv04Y2ClsVL&#10;wX1AoesmLMFa2gHAUaoldjc+9ImnhFjawrU2Jq2Csawr+OVkPEkJHowuozOGeaw3S4NsJ+Iype/Y&#10;xaMwhK0t+yLGxjyV9vBY+SREL+kGysMaY3B8pxknUsd9jEv0t52i/vyD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V9Luj1wAAAAkBAAAPAAAAAAAAAAEAIAAAACIAAABkcnMvZG93bnJldi54bWxQ&#10;SwECFAAUAAAACACHTuJAFZgkzvgBAADLAwAADgAAAAAAAAABACAAAAAmAQAAZHJzL2Uyb0RvYy54&#10;bWxQSwUGAAAAAAYABgBZAQAAkAUAAAAA&#10;">
                      <v:fill on="f" focussize="0,0"/>
                      <v:stroke color="#000000" joinstyle="round"/>
                      <v:imagedata o:title=""/>
                      <o:lock v:ext="edit" aspectratio="f"/>
                    </v:shape>
                  </w:pict>
                </mc:Fallback>
              </mc:AlternateContent>
            </w:r>
            <w:r>
              <w:rPr>
                <w:rFonts w:hint="default" w:ascii="Times New Roman" w:hAnsi="Times New Roman" w:cs="Times New Roman"/>
                <w:bCs/>
                <w:kern w:val="0"/>
                <w:sz w:val="18"/>
                <w:szCs w:val="18"/>
              </w:rPr>
              <mc:AlternateContent>
                <mc:Choice Requires="wps">
                  <w:drawing>
                    <wp:anchor distT="0" distB="0" distL="114300" distR="114300" simplePos="0" relativeHeight="251794432" behindDoc="0" locked="0" layoutInCell="1" allowOverlap="1">
                      <wp:simplePos x="0" y="0"/>
                      <wp:positionH relativeFrom="column">
                        <wp:posOffset>0</wp:posOffset>
                      </wp:positionH>
                      <wp:positionV relativeFrom="paragraph">
                        <wp:posOffset>19685</wp:posOffset>
                      </wp:positionV>
                      <wp:extent cx="1263015" cy="849630"/>
                      <wp:effectExtent l="2540" t="3810" r="10795" b="3810"/>
                      <wp:wrapNone/>
                      <wp:docPr id="62" name="自选图形 631"/>
                      <wp:cNvGraphicFramePr/>
                      <a:graphic xmlns:a="http://schemas.openxmlformats.org/drawingml/2006/main">
                        <a:graphicData uri="http://schemas.microsoft.com/office/word/2010/wordprocessingShape">
                          <wps:wsp>
                            <wps:cNvCnPr>
                              <a:cxnSpLocks noChangeShapeType="1"/>
                            </wps:cNvCnPr>
                            <wps:spPr bwMode="auto">
                              <a:xfrm>
                                <a:off x="0" y="0"/>
                                <a:ext cx="1263015" cy="849630"/>
                              </a:xfrm>
                              <a:prstGeom prst="straightConnector1">
                                <a:avLst/>
                              </a:prstGeom>
                              <a:noFill/>
                              <a:ln w="9525">
                                <a:solidFill>
                                  <a:srgbClr val="000000"/>
                                </a:solidFill>
                                <a:round/>
                              </a:ln>
                              <a:effectLst/>
                            </wps:spPr>
                            <wps:bodyPr/>
                          </wps:wsp>
                        </a:graphicData>
                      </a:graphic>
                    </wp:anchor>
                  </w:drawing>
                </mc:Choice>
                <mc:Fallback>
                  <w:pict>
                    <v:shape id="自选图形 631" o:spid="_x0000_s1026" o:spt="32" type="#_x0000_t32" style="position:absolute;left:0pt;margin-left:0pt;margin-top:1.55pt;height:66.9pt;width:99.45pt;z-index:251794432;mso-width-relative:page;mso-height-relative:page;" filled="f" stroked="t" coordsize="21600,21600" o:gfxdata="UEsDBAoAAAAAAIdO4kAAAAAAAAAAAAAAAAAEAAAAZHJzL1BLAwQUAAAACACHTuJAxSlBItUAAAAG&#10;AQAADwAAAGRycy9kb3ducmV2LnhtbE2PwW7CMBBE75X4B2uReqmKHVARCXEQqtRDjwUkrku8TQLx&#10;OoodQvn6mlN729GMZt7mm5ttxZV63zjWkMwUCOLSmYYrDYf9x+sKhA/IBlvHpOGHPGyKyVOOmXEj&#10;f9F1FyoRS9hnqKEOocuk9GVNFv3MdcTR+3a9xRBlX0nT4xjLbSvnSi2lxYbjQo0dvddUXnaD1UB+&#10;eEvUNrXV4fM+vhzn9/PY7bV+niZqDSLQLfyF4YEf0aGITCc3sPGi1RAfCRoWCYiHma5SEKd4LJYp&#10;yCKX//GLX1BLAwQUAAAACACHTuJAkJQXN/gBAADLAwAADgAAAGRycy9lMm9Eb2MueG1srVOxbtsw&#10;EN0L9B8I7rUspzYSwXIGG+mStgGSfgBNURJRikfwaMveuhX9hm4d+w/N3wRo/6JHynabdMlQDQSP&#10;d/fu3rvT/HLXGbZVHjXYkuejMWfKSqi0bUr+4e7q1TlnGISthAGrSr5XyC8XL1/Me1eoCbRgKuUZ&#10;gVgselfyNgRXZBnKVnUCR+CUJWcNvhOBTN9klRc9oXcmm4zHs6wHXzkPUiHS62pw8gOifw4g1LWW&#10;agVy0ykbBlSvjAhECVvtkC9St3WtZHhf16gCMyUnpiGdVITu63hmi7koGi9cq+WhBfGcFp5w6oS2&#10;VPQEtRJBsI3X/0B1WnpAqMNIQpcNRJIixCIfP9HmthVOJS4kNbqT6Pj/YOW77Y1nuir5bMKZFR1N&#10;/Ofn778+fXn4ev/w4xubneVRpN5hQbFLe+MjTbmzt+4a5EdkFpatsI1Kzd7tHQGkjOxRSjTQUal1&#10;/xYqihGbAEmxXe27CElasF0azP40GLULTNJjPpmdjfMpZ5J8568vyIpNZaI4ZjuP4Y2CjsVLyTF4&#10;oZs2LMFa2gHweaolttcYhsRjQixt4Uobk1bBWNaX/GI6maYEBKOr6Ixh6Jv10ni2FXGZ0nfo4lGY&#10;h42thiLGxjyV9vBQ+SjEIOkaqv2Nj8HxnWacSB32MS7R33aK+vMPLn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xSlBItUAAAAGAQAADwAAAAAAAAABACAAAAAiAAAAZHJzL2Rvd25yZXYueG1sUEsB&#10;AhQAFAAAAAgAh07iQJCUFzf4AQAAywMAAA4AAAAAAAAAAQAgAAAAJAEAAGRycy9lMm9Eb2MueG1s&#10;UEsFBgAAAAAGAAYAWQEAAI4FAAAAAA==&#10;">
                      <v:fill on="f" focussize="0,0"/>
                      <v:stroke color="#000000" joinstyle="round"/>
                      <v:imagedata o:title=""/>
                      <o:lock v:ext="edit" aspectratio="f"/>
                    </v:shape>
                  </w:pict>
                </mc:Fallback>
              </mc:AlternateContent>
            </w:r>
            <w:r>
              <w:rPr>
                <w:rFonts w:hint="default" w:ascii="Times New Roman" w:hAnsi="Times New Roman" w:cs="Times New Roman"/>
                <w:bCs/>
                <w:kern w:val="0"/>
                <w:sz w:val="18"/>
                <w:szCs w:val="18"/>
              </w:rPr>
              <mc:AlternateContent>
                <mc:Choice Requires="wps">
                  <w:drawing>
                    <wp:anchor distT="0" distB="0" distL="114300" distR="114300" simplePos="0" relativeHeight="251793408" behindDoc="0" locked="0" layoutInCell="1" allowOverlap="1">
                      <wp:simplePos x="0" y="0"/>
                      <wp:positionH relativeFrom="column">
                        <wp:posOffset>-15240</wp:posOffset>
                      </wp:positionH>
                      <wp:positionV relativeFrom="paragraph">
                        <wp:posOffset>2540</wp:posOffset>
                      </wp:positionV>
                      <wp:extent cx="1272540" cy="422910"/>
                      <wp:effectExtent l="1270" t="4445" r="2540" b="10795"/>
                      <wp:wrapNone/>
                      <wp:docPr id="61" name="自选图形 631"/>
                      <wp:cNvGraphicFramePr/>
                      <a:graphic xmlns:a="http://schemas.openxmlformats.org/drawingml/2006/main">
                        <a:graphicData uri="http://schemas.microsoft.com/office/word/2010/wordprocessingShape">
                          <wps:wsp>
                            <wps:cNvCnPr>
                              <a:cxnSpLocks noChangeShapeType="1"/>
                            </wps:cNvCnPr>
                            <wps:spPr bwMode="auto">
                              <a:xfrm>
                                <a:off x="0" y="0"/>
                                <a:ext cx="1272540" cy="422910"/>
                              </a:xfrm>
                              <a:prstGeom prst="straightConnector1">
                                <a:avLst/>
                              </a:prstGeom>
                              <a:noFill/>
                              <a:ln w="9525">
                                <a:solidFill>
                                  <a:srgbClr val="000000"/>
                                </a:solidFill>
                                <a:round/>
                              </a:ln>
                              <a:effectLst/>
                            </wps:spPr>
                            <wps:bodyPr/>
                          </wps:wsp>
                        </a:graphicData>
                      </a:graphic>
                    </wp:anchor>
                  </w:drawing>
                </mc:Choice>
                <mc:Fallback>
                  <w:pict>
                    <v:shape id="自选图形 631" o:spid="_x0000_s1026" o:spt="32" type="#_x0000_t32" style="position:absolute;left:0pt;margin-left:-1.2pt;margin-top:0.2pt;height:33.3pt;width:100.2pt;z-index:251793408;mso-width-relative:page;mso-height-relative:page;" filled="f" stroked="t" coordsize="21600,21600" o:gfxdata="UEsDBAoAAAAAAIdO4kAAAAAAAAAAAAAAAAAEAAAAZHJzL1BLAwQUAAAACACHTuJASkqsutYAAAAG&#10;AQAADwAAAGRycy9kb3ducmV2LnhtbE2PQUvDQBCF74L/YRnBi7S7CVrbNJMiggePtgWv22RMUrOz&#10;Ibtpan+905NeHgzv8d43+ebsOnWiIbSeEZK5AUVc+qrlGmG/e5stQYVoubKdZ0L4oQCb4vYmt1nl&#10;J/6g0zbWSko4ZBahibHPtA5lQ86Gue+Jxfvyg7NRzqHW1WAnKXedTo1ZaGdbloXG9vTaUPm9HR0C&#10;hfEpMS8rV+/fL9PDZ3o5Tv0O8f4uMWtQkc7xLwxXfEGHQpgOfuQqqA5hlj5KEkH06q6W8tkBYfFs&#10;QBe5/o9f/AJQSwMEFAAAAAgAh07iQF/a9wn6AQAAywMAAA4AAABkcnMvZTJvRG9jLnhtbK1TzY7T&#10;MBC+I/EOlu80TdgWNmq6h1bLZYGVdnkA13ESC8djjd2mvXFDPAM3jrzD8jYrwVswdn9gl8seyMGy&#10;5+eb+b6ZzC62vWEbhV6DrXg+GnOmrIRa27biH24vX7zmzAdha2HAqorvlOcX8+fPZoMrVQEdmFoh&#10;IxDry8FVvAvBlVnmZad64UfglCVnA9iLQE9ssxrFQOi9yYrxeJoNgLVDkMp7si73Tn5AxKcAQtNo&#10;qZYg172yYY+KyohAlHynnefz1G3TKBneN41XgZmKE9OQTipC91U8s/lMlC0K12l5aEE8pYVHnHqh&#10;LRU9QS1FEGyN+h+oXksED00YSeizPZGkCLHIx4+0uemEU4kLSe3dSXT//2Dlu801Ml1XfJpzZkVP&#10;E//5+fuvT1/uv/64v/vGpi/zKNLgfEmxC3uNkabc2ht3BfKjZxYWnbCtSs3e7hwBpIzsQUp8eEel&#10;VsNbqClGrAMkxbYN9hGStGDbNJjdaTBqG5gkY168KiZnNDNJvrOiOM/T5DJRHrMd+vBGQc/ipeI+&#10;oNBtFxZgLe0AYJ5qic2VD8SGEo8JsbSFS21MWgVj2VDx80kxSQkejK6jM4Z5bFcLg2wj4jKlL0pD&#10;YA/CENa23tuNjXkq7eGh8lGIvaQrqHfXGIOjnWac4A77GJfo73eK+vMPzn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SkqsutYAAAAGAQAADwAAAAAAAAABACAAAAAiAAAAZHJzL2Rvd25yZXYueG1s&#10;UEsBAhQAFAAAAAgAh07iQF/a9wn6AQAAywMAAA4AAAAAAAAAAQAgAAAAJQEAAGRycy9lMm9Eb2Mu&#10;eG1sUEsFBgAAAAAGAAYAWQEAAJEFAAAAAA==&#10;">
                      <v:fill on="f" focussize="0,0"/>
                      <v:stroke color="#000000" joinstyle="round"/>
                      <v:imagedata o:title=""/>
                      <o:lock v:ext="edit" aspectratio="f"/>
                    </v:shape>
                  </w:pict>
                </mc:Fallback>
              </mc:AlternateContent>
            </w:r>
            <w:r>
              <w:rPr>
                <w:rFonts w:hint="default" w:ascii="Times New Roman" w:hAnsi="Times New Roman" w:cs="Times New Roman"/>
                <w:b/>
                <w:bCs/>
                <w:kern w:val="0"/>
                <w:szCs w:val="21"/>
              </w:rPr>
              <mc:AlternateContent>
                <mc:Choice Requires="wps">
                  <w:drawing>
                    <wp:anchor distT="0" distB="0" distL="114300" distR="114300" simplePos="0" relativeHeight="251684864" behindDoc="0" locked="0" layoutInCell="1" allowOverlap="1">
                      <wp:simplePos x="0" y="0"/>
                      <wp:positionH relativeFrom="column">
                        <wp:posOffset>872490</wp:posOffset>
                      </wp:positionH>
                      <wp:positionV relativeFrom="paragraph">
                        <wp:posOffset>5715</wp:posOffset>
                      </wp:positionV>
                      <wp:extent cx="449580" cy="387350"/>
                      <wp:effectExtent l="0" t="0" r="0" b="0"/>
                      <wp:wrapNone/>
                      <wp:docPr id="86" name="矩形 613"/>
                      <wp:cNvGraphicFramePr/>
                      <a:graphic xmlns:a="http://schemas.openxmlformats.org/drawingml/2006/main">
                        <a:graphicData uri="http://schemas.microsoft.com/office/word/2010/wordprocessingShape">
                          <wps:wsp>
                            <wps:cNvSpPr>
                              <a:spLocks noChangeArrowheads="1"/>
                            </wps:cNvSpPr>
                            <wps:spPr bwMode="auto">
                              <a:xfrm>
                                <a:off x="0" y="0"/>
                                <a:ext cx="449580" cy="387350"/>
                              </a:xfrm>
                              <a:prstGeom prst="rect">
                                <a:avLst/>
                              </a:prstGeom>
                              <a:noFill/>
                              <a:ln>
                                <a:noFill/>
                              </a:ln>
                            </wps:spPr>
                            <wps:txbx>
                              <w:txbxContent>
                                <w:p w14:paraId="1C1C9E13">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样品</w:t>
                                  </w:r>
                                </w:p>
                                <w:p w14:paraId="5B92A540">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编号</w:t>
                                  </w:r>
                                </w:p>
                              </w:txbxContent>
                            </wps:txbx>
                            <wps:bodyPr rot="0" vert="horz" wrap="square" lIns="91440" tIns="45720" rIns="91440" bIns="45720" anchor="t" anchorCtr="0" upright="1">
                              <a:noAutofit/>
                            </wps:bodyPr>
                          </wps:wsp>
                        </a:graphicData>
                      </a:graphic>
                    </wp:anchor>
                  </w:drawing>
                </mc:Choice>
                <mc:Fallback>
                  <w:pict>
                    <v:rect id="矩形 613" o:spid="_x0000_s1026" o:spt="1" style="position:absolute;left:0pt;margin-left:68.7pt;margin-top:0.45pt;height:30.5pt;width:35.4pt;z-index:251684864;mso-width-relative:page;mso-height-relative:page;" filled="f" stroked="f" coordsize="21600,21600" o:gfxdata="UEsDBAoAAAAAAIdO4kAAAAAAAAAAAAAAAAAEAAAAZHJzL1BLAwQUAAAACACHTuJAKpC9gdcAAAAH&#10;AQAADwAAAGRycy9kb3ducmV2LnhtbE2OwU7DMBBE70j8g7VIXBC1E1BpQ5weKiEqhFSRQs9uvCQR&#10;8TqN3aT8PcsJjqMZvXn56uw6MeIQWk8akpkCgVR521Kt4X33dLsAEaIhazpPqOEbA6yKy4vcZNZP&#10;9IZjGWvBEAqZ0dDE2GdShqpBZ8LM90jcffrBmchxqKUdzMRw18lUqbl0piV+aEyP6warr/LkNEzV&#10;dtzvXp/l9ma/8XTcHNflx4vW11eJegQR8Rz/xvCrz+pQsNPBn8gG0XG+e7jnqYYlCK5TtUhBHDTM&#10;kyXIIpf//YsfUEsDBBQAAAAIAIdO4kAFWQ3sEAIAAAoEAAAOAAAAZHJzL2Uyb0RvYy54bWytU0tu&#10;2zAQ3RfoHQjua1n+xREsB0GMFAXSNkCaA9AUZRGVOOyQtuRepkB3OUSPU/QaHVKO46SbLLohOJzh&#10;43tvhouLrqnZTqHTYHKeDoacKSOh0GaT8/sv1+/mnDkvTCFqMCrne+X4xfLtm0VrMzWCCupCISMQ&#10;47LW5rzy3mZJ4mSlGuEGYJWhZAnYCE8hbpICRUvoTZ2MhsNZ0gIWFkEq5+h01Sf5ARFfAwhlqaVa&#10;gdw2yvgeFVUtPElylbaOLyPbslTSfy5Lpzyrc05KfVzpEdqvw5osFyLboLCVlgcK4jUUXmhqhDb0&#10;6BFqJbxgW9T/QDVaIjgo/UBCk/RCoiOkIh2+8OauElZFLWS1s0fT3f+DlZ92t8h0kfP5jDMjGur4&#10;nx8Pv3/9ZLN0HOxprcuo6s7eYhDo7A3Ir44ZuKqE2ahLRGgrJQoilYb65NmFEDi6ytbtRygIXGw9&#10;RKe6EpsASB6wLjZkf2yI6jyTdDiZnE/n1CpJqfH8bDyNDUtE9njZovPvFTQsbHKO1O8ILnY3zgcy&#10;InssCW8ZuNZ1HXtem2cHVBhOIvnAt9ftu3V3sGANxZ5kIPQjRB+INhXgd85aGp+cu29bgYqz+oMh&#10;K87TySTMWwwm07MRBXiaWZ9mhJEElXPPWb+98v2Mbi3qTUUvpVGWgUuyr9RRWrC2Z3XgTSMSFR/G&#10;OczgaRyrnr7w8i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qkL2B1wAAAAcBAAAPAAAAAAAAAAEA&#10;IAAAACIAAABkcnMvZG93bnJldi54bWxQSwECFAAUAAAACACHTuJABVkN7BACAAAKBAAADgAAAAAA&#10;AAABACAAAAAmAQAAZHJzL2Uyb0RvYy54bWxQSwUGAAAAAAYABgBZAQAAqAUAAAAA&#10;">
                      <v:fill on="f" focussize="0,0"/>
                      <v:stroke on="f"/>
                      <v:imagedata o:title=""/>
                      <o:lock v:ext="edit" aspectratio="f"/>
                      <v:textbox>
                        <w:txbxContent>
                          <w:p w14:paraId="1C1C9E13">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样品</w:t>
                            </w:r>
                          </w:p>
                          <w:p w14:paraId="5B92A540">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编号</w:t>
                            </w:r>
                          </w:p>
                        </w:txbxContent>
                      </v:textbox>
                    </v:rect>
                  </w:pict>
                </mc:Fallback>
              </mc:AlternateContent>
            </w:r>
            <w:r>
              <w:rPr>
                <w:rFonts w:hint="default" w:ascii="Times New Roman" w:hAnsi="Times New Roman" w:cs="Times New Roman"/>
                <w:bCs/>
                <w:kern w:val="0"/>
                <w:sz w:val="18"/>
                <w:szCs w:val="18"/>
              </w:rPr>
              <w:t xml:space="preserve">               </w:t>
            </w:r>
          </w:p>
          <w:p w14:paraId="2D20D9A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p w14:paraId="275BBBE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
                <w:bCs/>
                <w:kern w:val="0"/>
                <w:szCs w:val="21"/>
              </w:rPr>
              <mc:AlternateContent>
                <mc:Choice Requires="wps">
                  <w:drawing>
                    <wp:anchor distT="0" distB="0" distL="114300" distR="114300" simplePos="0" relativeHeight="251686912" behindDoc="0" locked="0" layoutInCell="1" allowOverlap="1">
                      <wp:simplePos x="0" y="0"/>
                      <wp:positionH relativeFrom="column">
                        <wp:posOffset>858520</wp:posOffset>
                      </wp:positionH>
                      <wp:positionV relativeFrom="paragraph">
                        <wp:posOffset>88265</wp:posOffset>
                      </wp:positionV>
                      <wp:extent cx="482600" cy="396875"/>
                      <wp:effectExtent l="0" t="0" r="0" b="0"/>
                      <wp:wrapNone/>
                      <wp:docPr id="71" name="矩形 615"/>
                      <wp:cNvGraphicFramePr/>
                      <a:graphic xmlns:a="http://schemas.openxmlformats.org/drawingml/2006/main">
                        <a:graphicData uri="http://schemas.microsoft.com/office/word/2010/wordprocessingShape">
                          <wps:wsp>
                            <wps:cNvSpPr>
                              <a:spLocks noChangeArrowheads="1"/>
                            </wps:cNvSpPr>
                            <wps:spPr bwMode="auto">
                              <a:xfrm>
                                <a:off x="0" y="0"/>
                                <a:ext cx="482600" cy="396875"/>
                              </a:xfrm>
                              <a:prstGeom prst="rect">
                                <a:avLst/>
                              </a:prstGeom>
                              <a:noFill/>
                              <a:ln>
                                <a:noFill/>
                              </a:ln>
                            </wps:spPr>
                            <wps:txbx>
                              <w:txbxContent>
                                <w:p w14:paraId="132197DE">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样品</w:t>
                                  </w:r>
                                </w:p>
                                <w:p w14:paraId="78D9CDC3">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性状</w:t>
                                  </w:r>
                                </w:p>
                              </w:txbxContent>
                            </wps:txbx>
                            <wps:bodyPr rot="0" vert="horz" wrap="square" lIns="91440" tIns="45720" rIns="91440" bIns="45720" anchor="t" anchorCtr="0" upright="1">
                              <a:noAutofit/>
                            </wps:bodyPr>
                          </wps:wsp>
                        </a:graphicData>
                      </a:graphic>
                    </wp:anchor>
                  </w:drawing>
                </mc:Choice>
                <mc:Fallback>
                  <w:pict>
                    <v:rect id="矩形 615" o:spid="_x0000_s1026" o:spt="1" style="position:absolute;left:0pt;margin-left:67.6pt;margin-top:6.95pt;height:31.25pt;width:38pt;z-index:251686912;mso-width-relative:page;mso-height-relative:page;" filled="f" stroked="f" coordsize="21600,21600" o:gfxdata="UEsDBAoAAAAAAIdO4kAAAAAAAAAAAAAAAAAEAAAAZHJzL1BLAwQUAAAACACHTuJAgEEkPdkAAAAJ&#10;AQAADwAAAGRycy9kb3ducmV2LnhtbE2PQU/DMAyF75P4D5GRuEwsbWEDStMdJiEmhDTRwc5ZY9qK&#10;xumarB3/Hu/Ebn720/P3suXJtmLA3jeOFMSzCARS6UxDlYLP7cvtIwgfNBndOkIFv+hhmV9NMp0a&#10;N9IHDkWoBIeQT7WCOoQuldKXNVrtZ65D4tu3660OLPtKml6PHG5bmUTRQlrdEH+odYerGsuf4mgV&#10;jOVm2G3fX+Vmuls7OqwPq+LrTamb6zh6BhHwFP7NcMZndMiZae+OZLxoWd/NE7aehycQbEjimBd7&#10;BQ+Le5B5Ji8b5H9QSwMEFAAAAAgAh07iQPZpNBcPAgAACgQAAA4AAABkcnMvZTJvRG9jLnhtbK1T&#10;wW4TMRC9I/EPlu9ksyFN01U2VdWoCKlApcIHOF5v1mLtMWMnu+FnkLjxEXwO4jcYe9OQlksPXCyP&#10;Z/z83pvx4rI3Ldsp9BpsyfPRmDNlJVTabkr+6ePNqzlnPghbiRasKvleeX65fPli0blCTaCBtlLI&#10;CMT6onMlb0JwRZZ52Sgj/AicspSsAY0IFOImq1B0hG7abDIez7IOsHIIUnlPp6shyQ+I+BxAqGst&#10;1Qrk1igbBlRUrQgkyTfaeb5MbOtayfChrr0KrC05KQ1ppUdov45rtlyIYoPCNVoeKIjnUHiiyQht&#10;6dEj1EoEwbao/4EyWiJ4qMNIgskGIckRUpGPn3hz3winkhay2ruj6f7/wcr3uztkuir5ec6ZFYY6&#10;/vvbj18/v7NZfhbt6ZwvqOre3WEU6N0tyM+eWbhuhN2oK0ToGiUqIpXH+uzRhRh4usrW3TuoCFxs&#10;AySn+hpNBCQPWJ8asj82RPWBSTqcziezMbVKUur1xWx+nhhloni47NCHNwoMi5uSI/U7gYvdrQ+R&#10;jCgeSuJbFm5026aet/bRARXGk0Q+8h10h37dHyxYQ7UnGQjDCNEHok0D+JWzjsan5P7LVqDirH1r&#10;yYqLfDqN85aC6dn5hAI8zaxPM8JKgip54GzYXodhRrcO9aahl/Iky8IV2VfrJC1aO7A68KYRSYoP&#10;4xxn8DROVX+/8PI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EEkPdkAAAAJAQAADwAAAAAAAAAB&#10;ACAAAAAiAAAAZHJzL2Rvd25yZXYueG1sUEsBAhQAFAAAAAgAh07iQPZpNBcPAgAACgQAAA4AAAAA&#10;AAAAAQAgAAAAKAEAAGRycy9lMm9Eb2MueG1sUEsFBgAAAAAGAAYAWQEAAKkFAAAAAA==&#10;">
                      <v:fill on="f" focussize="0,0"/>
                      <v:stroke on="f"/>
                      <v:imagedata o:title=""/>
                      <o:lock v:ext="edit" aspectratio="f"/>
                      <v:textbox>
                        <w:txbxContent>
                          <w:p w14:paraId="132197DE">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样品</w:t>
                            </w:r>
                          </w:p>
                          <w:p w14:paraId="78D9CDC3">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性状</w:t>
                            </w:r>
                          </w:p>
                        </w:txbxContent>
                      </v:textbox>
                    </v:rect>
                  </w:pict>
                </mc:Fallback>
              </mc:AlternateContent>
            </w:r>
            <w:r>
              <w:rPr>
                <w:rFonts w:hint="default" w:ascii="Times New Roman" w:hAnsi="Times New Roman" w:cs="Times New Roman"/>
                <w:bCs/>
                <w:kern w:val="0"/>
                <w:sz w:val="18"/>
                <w:szCs w:val="18"/>
              </w:rPr>
              <w:t xml:space="preserve">               </w:t>
            </w:r>
          </w:p>
          <w:p w14:paraId="6DFFD6A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 xml:space="preserve">       </w:t>
            </w:r>
          </w:p>
          <w:p w14:paraId="072D564E">
            <w:pPr>
              <w:keepNext w:val="0"/>
              <w:keepLines w:val="0"/>
              <w:suppressLineNumbers w:val="0"/>
              <w:adjustRightInd w:val="0"/>
              <w:snapToGrid w:val="0"/>
              <w:spacing w:before="0" w:beforeAutospacing="0" w:after="0" w:afterAutospacing="0"/>
              <w:ind w:left="0" w:right="0" w:firstLine="211" w:firstLineChars="100"/>
              <w:rPr>
                <w:rFonts w:hint="default" w:ascii="Times New Roman" w:hAnsi="Times New Roman" w:cs="Times New Roman"/>
                <w:bCs/>
                <w:kern w:val="0"/>
                <w:sz w:val="18"/>
                <w:szCs w:val="18"/>
              </w:rPr>
            </w:pPr>
            <w:r>
              <w:rPr>
                <w:rFonts w:hint="default" w:ascii="Times New Roman" w:hAnsi="Times New Roman" w:cs="Times New Roman"/>
                <w:b/>
                <w:bCs/>
                <w:kern w:val="0"/>
                <w:szCs w:val="21"/>
              </w:rPr>
              <mc:AlternateContent>
                <mc:Choice Requires="wps">
                  <w:drawing>
                    <wp:anchor distT="0" distB="0" distL="114300" distR="114300" simplePos="0" relativeHeight="251685888" behindDoc="0" locked="0" layoutInCell="1" allowOverlap="1">
                      <wp:simplePos x="0" y="0"/>
                      <wp:positionH relativeFrom="column">
                        <wp:posOffset>507365</wp:posOffset>
                      </wp:positionH>
                      <wp:positionV relativeFrom="paragraph">
                        <wp:posOffset>113665</wp:posOffset>
                      </wp:positionV>
                      <wp:extent cx="792480" cy="427990"/>
                      <wp:effectExtent l="0" t="0" r="0" b="0"/>
                      <wp:wrapNone/>
                      <wp:docPr id="87" name="矩形 614"/>
                      <wp:cNvGraphicFramePr/>
                      <a:graphic xmlns:a="http://schemas.openxmlformats.org/drawingml/2006/main">
                        <a:graphicData uri="http://schemas.microsoft.com/office/word/2010/wordprocessingShape">
                          <wps:wsp>
                            <wps:cNvSpPr>
                              <a:spLocks noChangeArrowheads="1"/>
                            </wps:cNvSpPr>
                            <wps:spPr bwMode="auto">
                              <a:xfrm>
                                <a:off x="0" y="0"/>
                                <a:ext cx="792480" cy="427990"/>
                              </a:xfrm>
                              <a:prstGeom prst="rect">
                                <a:avLst/>
                              </a:prstGeom>
                              <a:noFill/>
                              <a:ln>
                                <a:noFill/>
                              </a:ln>
                            </wps:spPr>
                            <wps:txbx>
                              <w:txbxContent>
                                <w:p w14:paraId="5B01BDFC">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检测</w:t>
                                  </w:r>
                                </w:p>
                                <w:p w14:paraId="22B306D0">
                                  <w:pPr>
                                    <w:keepNext w:val="0"/>
                                    <w:keepLines w:val="0"/>
                                    <w:widowControl/>
                                    <w:suppressLineNumbers w:val="0"/>
                                    <w:adjustRightInd w:val="0"/>
                                    <w:snapToGrid w:val="0"/>
                                    <w:spacing w:before="0" w:beforeAutospacing="0" w:after="0" w:afterAutospacing="0"/>
                                    <w:ind w:left="0" w:right="0"/>
                                    <w:jc w:val="center"/>
                                    <w:rPr>
                                      <w:bCs/>
                                      <w:kern w:val="0"/>
                                      <w:sz w:val="18"/>
                                      <w:szCs w:val="18"/>
                                    </w:rPr>
                                  </w:pPr>
                                  <w:r>
                                    <w:rPr>
                                      <w:rFonts w:hint="eastAsia" w:ascii="Times New Roman" w:hAnsi="Times New Roman" w:cs="Times New Roman"/>
                                      <w:bCs/>
                                      <w:kern w:val="0"/>
                                      <w:sz w:val="18"/>
                                      <w:szCs w:val="18"/>
                                    </w:rPr>
                                    <w:t>结果</w:t>
                                  </w:r>
                                </w:p>
                              </w:txbxContent>
                            </wps:txbx>
                            <wps:bodyPr rot="0" vert="horz" wrap="square" lIns="91440" tIns="45720" rIns="91440" bIns="45720" anchor="t" anchorCtr="0" upright="1">
                              <a:noAutofit/>
                            </wps:bodyPr>
                          </wps:wsp>
                        </a:graphicData>
                      </a:graphic>
                    </wp:anchor>
                  </w:drawing>
                </mc:Choice>
                <mc:Fallback>
                  <w:pict>
                    <v:rect id="矩形 614" o:spid="_x0000_s1026" o:spt="1" style="position:absolute;left:0pt;margin-left:39.95pt;margin-top:8.95pt;height:33.7pt;width:62.4pt;z-index:251685888;mso-width-relative:page;mso-height-relative:page;" filled="f" stroked="f" coordsize="21600,21600" o:gfxdata="UEsDBAoAAAAAAIdO4kAAAAAAAAAAAAAAAAAEAAAAZHJzL1BLAwQUAAAACACHTuJA0lBVwNoAAAAI&#10;AQAADwAAAGRycy9kb3ducmV2LnhtbE2PzU7DMBCE70i8g7VIXBC1W37Shjg9VEJUqFJFCj278ZJE&#10;xOs0dpPy9iwnOK12ZzT7TbY8u1YM2IfGk4bpRIFAKr1tqNLwvnu+nYMI0ZA1rSfU8I0BlvnlRWZS&#10;60d6w6GIleAQCqnRUMfYpVKGskZnwsR3SKx9+t6ZyGtfSdubkcNdK2dKPUpnGuIPtelwVWP5VZyc&#10;hrHcDvvd5kVub/ZrT8f1cVV8vGp9fTVVTyAinuOfGX7xGR1yZjr4E9kgWg3JYsFOvic8WZ+p+wTE&#10;QcP84Q5knsn/BfIfUEsDBBQAAAAIAIdO4kCB6X8WDwIAAAoEAAAOAAAAZHJzL2Uyb0RvYy54bWyt&#10;U8GO0zAQvSPxD5bvNE0Vtm3UdLXaahHSAistfIDrOI1F4jFjt0n5GSRufASfg/gNxk62dJfLHrhY&#10;Hs/4+b0349Vl3zbsoNBpMAVPJ1POlJFQarMr+KePN68WnDkvTCkaMKrgR+X45frli1VnczWDGppS&#10;ISMQ4/LOFrz23uZJ4mStWuEmYJWhZAXYCk8h7pISRUfobZPMptOLpAMsLYJUztHpZkjyERGfAwhV&#10;paXagNy3yvgBFVUjPElytbaOryPbqlLSf6gqpzxrCk5KfVzpEdpvw5qsVyLfobC1liMF8RwKTzS1&#10;Qht69AS1EV6wPep/oFotERxUfiKhTQYh0RFSkU6feHNfC6uiFrLa2ZPp7v/ByveHO2S6LPhizpkR&#10;LXX897cfv35+ZxdpFuzprMup6t7eYRDo7C3Iz44ZuK6F2akrROhqJUoilYb65NGFEDi6yrbdOygJ&#10;XOw9RKf6CtsASB6wPjbkeGqI6j2TdDhfzrIFtUpSKpvNl8vYsETkD5ctOv9GQcvCpuBI/Y7g4nDr&#10;fCAj8oeS8JaBG900seeNeXRAheEkkg98B92+3/ajBVsojyQDYRgh+kC0qQG/ctbR+BTcfdkLVJw1&#10;bw1ZsUyzLMxbDLLX8xkFeJ7ZnmeEkQRVcM/ZsL32w4zuLepdTS+lUZaBK7Kv0lFasHZgNfKmEYmK&#10;x3EOM3gex6q/X3j9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JQVcDaAAAACAEAAA8AAAAAAAAA&#10;AQAgAAAAIgAAAGRycy9kb3ducmV2LnhtbFBLAQIUABQAAAAIAIdO4kCB6X8WDwIAAAoEAAAOAAAA&#10;AAAAAAEAIAAAACkBAABkcnMvZTJvRG9jLnhtbFBLBQYAAAAABgAGAFkBAACqBQAAAAA=&#10;">
                      <v:fill on="f" focussize="0,0"/>
                      <v:stroke on="f"/>
                      <v:imagedata o:title=""/>
                      <o:lock v:ext="edit" aspectratio="f"/>
                      <v:textbox>
                        <w:txbxContent>
                          <w:p w14:paraId="5B01BDFC">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检测</w:t>
                            </w:r>
                          </w:p>
                          <w:p w14:paraId="22B306D0">
                            <w:pPr>
                              <w:keepNext w:val="0"/>
                              <w:keepLines w:val="0"/>
                              <w:widowControl/>
                              <w:suppressLineNumbers w:val="0"/>
                              <w:adjustRightInd w:val="0"/>
                              <w:snapToGrid w:val="0"/>
                              <w:spacing w:before="0" w:beforeAutospacing="0" w:after="0" w:afterAutospacing="0"/>
                              <w:ind w:left="0" w:right="0"/>
                              <w:jc w:val="center"/>
                              <w:rPr>
                                <w:bCs/>
                                <w:kern w:val="0"/>
                                <w:sz w:val="18"/>
                                <w:szCs w:val="18"/>
                              </w:rPr>
                            </w:pPr>
                            <w:r>
                              <w:rPr>
                                <w:rFonts w:hint="eastAsia" w:ascii="Times New Roman" w:hAnsi="Times New Roman" w:cs="Times New Roman"/>
                                <w:bCs/>
                                <w:kern w:val="0"/>
                                <w:sz w:val="18"/>
                                <w:szCs w:val="18"/>
                              </w:rPr>
                              <w:t>结果</w:t>
                            </w:r>
                          </w:p>
                        </w:txbxContent>
                      </v:textbox>
                    </v:rect>
                  </w:pict>
                </mc:Fallback>
              </mc:AlternateContent>
            </w:r>
            <w:r>
              <w:rPr>
                <w:rFonts w:hint="default" w:ascii="Times New Roman" w:hAnsi="Times New Roman" w:cs="Times New Roman"/>
                <w:b/>
                <w:bCs/>
                <w:kern w:val="0"/>
                <w:szCs w:val="21"/>
              </w:rPr>
              <mc:AlternateContent>
                <mc:Choice Requires="wps">
                  <w:drawing>
                    <wp:anchor distT="0" distB="0" distL="114300" distR="114300" simplePos="0" relativeHeight="251683840" behindDoc="0" locked="0" layoutInCell="1" allowOverlap="1">
                      <wp:simplePos x="0" y="0"/>
                      <wp:positionH relativeFrom="column">
                        <wp:posOffset>-105410</wp:posOffset>
                      </wp:positionH>
                      <wp:positionV relativeFrom="paragraph">
                        <wp:posOffset>153035</wp:posOffset>
                      </wp:positionV>
                      <wp:extent cx="792480" cy="504190"/>
                      <wp:effectExtent l="0" t="0" r="0" b="0"/>
                      <wp:wrapNone/>
                      <wp:docPr id="89" name="矩形 410"/>
                      <wp:cNvGraphicFramePr/>
                      <a:graphic xmlns:a="http://schemas.openxmlformats.org/drawingml/2006/main">
                        <a:graphicData uri="http://schemas.microsoft.com/office/word/2010/wordprocessingShape">
                          <wps:wsp>
                            <wps:cNvSpPr>
                              <a:spLocks noChangeArrowheads="1"/>
                            </wps:cNvSpPr>
                            <wps:spPr bwMode="auto">
                              <a:xfrm>
                                <a:off x="0" y="0"/>
                                <a:ext cx="792480" cy="504190"/>
                              </a:xfrm>
                              <a:prstGeom prst="rect">
                                <a:avLst/>
                              </a:prstGeom>
                              <a:noFill/>
                              <a:ln>
                                <a:noFill/>
                              </a:ln>
                            </wps:spPr>
                            <wps:txbx>
                              <w:txbxContent>
                                <w:p w14:paraId="60E1C360">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检测</w:t>
                                  </w:r>
                                </w:p>
                                <w:p w14:paraId="17D360DC">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项目</w:t>
                                  </w:r>
                                </w:p>
                              </w:txbxContent>
                            </wps:txbx>
                            <wps:bodyPr rot="0" vert="horz" wrap="square" lIns="91440" tIns="45720" rIns="91440" bIns="45720" anchor="t" anchorCtr="0" upright="1">
                              <a:noAutofit/>
                            </wps:bodyPr>
                          </wps:wsp>
                        </a:graphicData>
                      </a:graphic>
                    </wp:anchor>
                  </w:drawing>
                </mc:Choice>
                <mc:Fallback>
                  <w:pict>
                    <v:rect id="矩形 410" o:spid="_x0000_s1026" o:spt="1" style="position:absolute;left:0pt;margin-left:-8.3pt;margin-top:12.05pt;height:39.7pt;width:62.4pt;z-index:251683840;mso-width-relative:page;mso-height-relative:page;" filled="f" stroked="f" coordsize="21600,21600" o:gfxdata="UEsDBAoAAAAAAIdO4kAAAAAAAAAAAAAAAAAEAAAAZHJzL1BLAwQUAAAACACHTuJAx6iISdoAAAAK&#10;AQAADwAAAGRycy9kb3ducmV2LnhtbE2PwWrDMAyG74O+g1Fhl9HaybZQsjg9FErLGJSlW89urCVh&#10;sZzGbtK9/ZzTdpPQx6/vz9Y307IBe9dYkhAtBTCk0uqGKgkfx+1iBcx5RVq1llDCDzpY57O7TKXa&#10;jvSOQ+ErFkLIpUpC7X2Xcu7KGo1yS9shhduX7Y3yYe0rrns1hnDT8liIhBvVUPhQqw43NZbfxdVI&#10;GMvDcDq+7fjh4bS3dNlfNsXnq5T380i8APN4838wTPpBHfLgdLZX0o61EhZRkgRUQvwUAZsAsYqB&#10;nafh8Rl4nvH/FfJfUEsDBBQAAAAIAIdO4kBbjoXaDwIAAAoEAAAOAAAAZHJzL2Uyb0RvYy54bWyt&#10;U0Fu2zAQvBfoHwjea0mG0tiC5SCIkaJA2gZI+wCaoiyiEpdd0pbczxTorY/Ic4p+o0vKcZz0kkMv&#10;wi53OZyZXS0uhq5lO4VOgyl5Nkk5U0ZCpc2m5F8+X7+Zcea8MJVowaiS75XjF8vXrxa9LdQUGmgr&#10;hYxAjCt6W/LGe1skiZON6oSbgFWGijVgJzyluEkqFD2hd20yTdO3SQ9YWQSpnKPT1VjkB0R8CSDU&#10;tZZqBXLbKeNHVFSt8CTJNdo6voxs61pJ/6munfKsLTkp9fFLj1C8Dt9kuRDFBoVttDxQEC+h8ExT&#10;J7ShR49QK+EF26L+B6rTEsFB7ScSumQUEh0hFVn6zJu7RlgVtZDVzh5Nd/8PVn7c3SLTVclnc86M&#10;6Gjif378+n3/k+VZtKe3rqCuO3uLQaCzNyC/OmbgqhFmoy4RoW+UqIhUFuxMnlwIiaOrbN1/gIrA&#10;xdZDdGqosQuA5AEb4kD2x4GowTNJh+fzaT6jUUkqnaV5No+MElE8XLbo/DsFHQtByZHmHcHF7sb5&#10;QEYUDy3hLQPXum3jzFvz5IAaw0kkH/iGBXKFH9YDdYdwDdWeZCCMK0Q/EAUN4HfOelqfkrtvW4GK&#10;s/a9ISvmWZ6HfYtJfnY+pQRPK+vTijCSoEruORvDKz/u6Nai3jT0UhZlGbgk+2odpT2yOvCmFYmK&#10;D+scdvA0j12Pv/Dy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eoiEnaAAAACgEAAA8AAAAAAAAA&#10;AQAgAAAAIgAAAGRycy9kb3ducmV2LnhtbFBLAQIUABQAAAAIAIdO4kBbjoXaDwIAAAoEAAAOAAAA&#10;AAAAAAEAIAAAACkBAABkcnMvZTJvRG9jLnhtbFBLBQYAAAAABgAGAFkBAACqBQAAAAA=&#10;">
                      <v:fill on="f" focussize="0,0"/>
                      <v:stroke on="f"/>
                      <v:imagedata o:title=""/>
                      <o:lock v:ext="edit" aspectratio="f"/>
                      <v:textbox>
                        <w:txbxContent>
                          <w:p w14:paraId="60E1C360">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检测</w:t>
                            </w:r>
                          </w:p>
                          <w:p w14:paraId="17D360DC">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项目</w:t>
                            </w:r>
                          </w:p>
                        </w:txbxContent>
                      </v:textbox>
                    </v:rect>
                  </w:pict>
                </mc:Fallback>
              </mc:AlternateContent>
            </w:r>
          </w:p>
        </w:tc>
        <w:tc>
          <w:tcPr>
            <w:tcW w:w="5244" w:type="dxa"/>
            <w:gridSpan w:val="5"/>
            <w:vAlign w:val="center"/>
          </w:tcPr>
          <w:p w14:paraId="4874ECBF">
            <w:pPr>
              <w:keepNext w:val="0"/>
              <w:keepLines w:val="0"/>
              <w:suppressLineNumbers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出口W1-2（06月18日）</w:t>
            </w:r>
          </w:p>
        </w:tc>
        <w:tc>
          <w:tcPr>
            <w:tcW w:w="5245" w:type="dxa"/>
            <w:gridSpan w:val="5"/>
            <w:vAlign w:val="center"/>
          </w:tcPr>
          <w:p w14:paraId="7FC606E9">
            <w:pPr>
              <w:keepNext w:val="0"/>
              <w:keepLines w:val="0"/>
              <w:suppressLineNumbers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出口W1-2（06月19日）</w:t>
            </w:r>
          </w:p>
        </w:tc>
        <w:tc>
          <w:tcPr>
            <w:tcW w:w="1843" w:type="dxa"/>
            <w:vMerge w:val="restart"/>
            <w:vAlign w:val="center"/>
          </w:tcPr>
          <w:p w14:paraId="79B8BB1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《纺织染整工业水污染物排放标准》</w:t>
            </w:r>
          </w:p>
          <w:p w14:paraId="105AFD9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（GB 4287-2012）及修改单</w:t>
            </w:r>
          </w:p>
          <w:p w14:paraId="0CC379E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表2 间接排放</w:t>
            </w:r>
          </w:p>
        </w:tc>
        <w:tc>
          <w:tcPr>
            <w:tcW w:w="567" w:type="dxa"/>
            <w:vMerge w:val="restart"/>
            <w:vAlign w:val="center"/>
          </w:tcPr>
          <w:p w14:paraId="1BED71D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结果评价</w:t>
            </w:r>
          </w:p>
        </w:tc>
      </w:tr>
      <w:tr w14:paraId="4B0C5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616" w:hRule="atLeast"/>
        </w:trPr>
        <w:tc>
          <w:tcPr>
            <w:tcW w:w="2013" w:type="dxa"/>
            <w:vMerge w:val="continue"/>
            <w:vAlign w:val="center"/>
          </w:tcPr>
          <w:p w14:paraId="03043200">
            <w:pPr>
              <w:keepNext w:val="0"/>
              <w:keepLines w:val="0"/>
              <w:widowControl/>
              <w:suppressLineNumbers w:val="0"/>
              <w:adjustRightInd w:val="0"/>
              <w:snapToGrid w:val="0"/>
              <w:spacing w:before="0" w:beforeAutospacing="0" w:after="0" w:afterAutospacing="0"/>
              <w:ind w:left="0" w:right="0" w:firstLine="180" w:firstLineChars="100"/>
              <w:rPr>
                <w:rFonts w:hint="default" w:ascii="Times New Roman" w:hAnsi="Times New Roman" w:cs="Times New Roman"/>
                <w:bCs/>
                <w:kern w:val="0"/>
                <w:sz w:val="18"/>
                <w:szCs w:val="18"/>
              </w:rPr>
            </w:pPr>
          </w:p>
        </w:tc>
        <w:tc>
          <w:tcPr>
            <w:tcW w:w="1048" w:type="dxa"/>
            <w:vAlign w:val="center"/>
          </w:tcPr>
          <w:p w14:paraId="68688C7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20240604aW1-2-01</w:t>
            </w:r>
          </w:p>
        </w:tc>
        <w:tc>
          <w:tcPr>
            <w:tcW w:w="1049" w:type="dxa"/>
            <w:vAlign w:val="center"/>
          </w:tcPr>
          <w:p w14:paraId="59C6336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20240604aW1-2-02</w:t>
            </w:r>
          </w:p>
        </w:tc>
        <w:tc>
          <w:tcPr>
            <w:tcW w:w="1049" w:type="dxa"/>
            <w:vAlign w:val="center"/>
          </w:tcPr>
          <w:p w14:paraId="44177D4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20240604aW1-2-03</w:t>
            </w:r>
          </w:p>
        </w:tc>
        <w:tc>
          <w:tcPr>
            <w:tcW w:w="1049" w:type="dxa"/>
            <w:vAlign w:val="center"/>
          </w:tcPr>
          <w:p w14:paraId="00D30E3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20240604aW1-2-04</w:t>
            </w:r>
          </w:p>
        </w:tc>
        <w:tc>
          <w:tcPr>
            <w:tcW w:w="1049" w:type="dxa"/>
            <w:vMerge w:val="restart"/>
            <w:vAlign w:val="center"/>
          </w:tcPr>
          <w:p w14:paraId="1970BF6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平均值</w:t>
            </w:r>
          </w:p>
        </w:tc>
        <w:tc>
          <w:tcPr>
            <w:tcW w:w="1049" w:type="dxa"/>
            <w:vAlign w:val="center"/>
          </w:tcPr>
          <w:p w14:paraId="2113ED1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20240604bW1-2-01</w:t>
            </w:r>
          </w:p>
        </w:tc>
        <w:tc>
          <w:tcPr>
            <w:tcW w:w="1049" w:type="dxa"/>
            <w:vAlign w:val="center"/>
          </w:tcPr>
          <w:p w14:paraId="6BAE8AD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20240604bW1-2-02</w:t>
            </w:r>
          </w:p>
        </w:tc>
        <w:tc>
          <w:tcPr>
            <w:tcW w:w="1049" w:type="dxa"/>
            <w:vAlign w:val="center"/>
          </w:tcPr>
          <w:p w14:paraId="6D2CB86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20240604bW1-2-03</w:t>
            </w:r>
          </w:p>
        </w:tc>
        <w:tc>
          <w:tcPr>
            <w:tcW w:w="1049" w:type="dxa"/>
            <w:vAlign w:val="center"/>
          </w:tcPr>
          <w:p w14:paraId="50D7236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20240604bW1-2-04</w:t>
            </w:r>
          </w:p>
        </w:tc>
        <w:tc>
          <w:tcPr>
            <w:tcW w:w="1049" w:type="dxa"/>
            <w:vMerge w:val="restart"/>
            <w:vAlign w:val="center"/>
          </w:tcPr>
          <w:p w14:paraId="3E1B4E9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平均值</w:t>
            </w:r>
          </w:p>
        </w:tc>
        <w:tc>
          <w:tcPr>
            <w:tcW w:w="1843" w:type="dxa"/>
            <w:vMerge w:val="continue"/>
            <w:vAlign w:val="center"/>
          </w:tcPr>
          <w:p w14:paraId="2090ECA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c>
          <w:tcPr>
            <w:tcW w:w="567" w:type="dxa"/>
            <w:vMerge w:val="continue"/>
            <w:vAlign w:val="center"/>
          </w:tcPr>
          <w:p w14:paraId="470E86A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r>
      <w:tr w14:paraId="110D9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621" w:hRule="atLeast"/>
        </w:trPr>
        <w:tc>
          <w:tcPr>
            <w:tcW w:w="2013" w:type="dxa"/>
            <w:vMerge w:val="continue"/>
            <w:vAlign w:val="center"/>
          </w:tcPr>
          <w:p w14:paraId="35DFBD0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z w:val="18"/>
              </w:rPr>
            </w:pPr>
          </w:p>
        </w:tc>
        <w:tc>
          <w:tcPr>
            <w:tcW w:w="1048" w:type="dxa"/>
            <w:vAlign w:val="center"/>
          </w:tcPr>
          <w:p w14:paraId="1893BEF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浅灰、微浊</w:t>
            </w:r>
          </w:p>
        </w:tc>
        <w:tc>
          <w:tcPr>
            <w:tcW w:w="1049" w:type="dxa"/>
            <w:vAlign w:val="center"/>
          </w:tcPr>
          <w:p w14:paraId="647A81C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浅灰、微浊</w:t>
            </w:r>
          </w:p>
        </w:tc>
        <w:tc>
          <w:tcPr>
            <w:tcW w:w="1049" w:type="dxa"/>
            <w:vAlign w:val="center"/>
          </w:tcPr>
          <w:p w14:paraId="3735FF0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浅灰、微浊</w:t>
            </w:r>
          </w:p>
        </w:tc>
        <w:tc>
          <w:tcPr>
            <w:tcW w:w="1049" w:type="dxa"/>
            <w:vAlign w:val="center"/>
          </w:tcPr>
          <w:p w14:paraId="5B36F91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浅灰、微浊</w:t>
            </w:r>
          </w:p>
        </w:tc>
        <w:tc>
          <w:tcPr>
            <w:tcW w:w="1049" w:type="dxa"/>
            <w:vMerge w:val="continue"/>
            <w:vAlign w:val="center"/>
          </w:tcPr>
          <w:p w14:paraId="1D93E43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c>
          <w:tcPr>
            <w:tcW w:w="1049" w:type="dxa"/>
            <w:vAlign w:val="center"/>
          </w:tcPr>
          <w:p w14:paraId="3D879AF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浅灰、微浊</w:t>
            </w:r>
          </w:p>
        </w:tc>
        <w:tc>
          <w:tcPr>
            <w:tcW w:w="1049" w:type="dxa"/>
            <w:vAlign w:val="center"/>
          </w:tcPr>
          <w:p w14:paraId="3A81B68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浅灰、微浊</w:t>
            </w:r>
          </w:p>
        </w:tc>
        <w:tc>
          <w:tcPr>
            <w:tcW w:w="1049" w:type="dxa"/>
            <w:vAlign w:val="center"/>
          </w:tcPr>
          <w:p w14:paraId="349A5C1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浅灰、微浊</w:t>
            </w:r>
          </w:p>
        </w:tc>
        <w:tc>
          <w:tcPr>
            <w:tcW w:w="1049" w:type="dxa"/>
            <w:vAlign w:val="center"/>
          </w:tcPr>
          <w:p w14:paraId="6E0260F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浅灰、微浊</w:t>
            </w:r>
          </w:p>
        </w:tc>
        <w:tc>
          <w:tcPr>
            <w:tcW w:w="1049" w:type="dxa"/>
            <w:vMerge w:val="continue"/>
            <w:vAlign w:val="center"/>
          </w:tcPr>
          <w:p w14:paraId="79BC599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c>
          <w:tcPr>
            <w:tcW w:w="1843" w:type="dxa"/>
            <w:vMerge w:val="continue"/>
            <w:vAlign w:val="center"/>
          </w:tcPr>
          <w:p w14:paraId="6CDBF10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c>
          <w:tcPr>
            <w:tcW w:w="567" w:type="dxa"/>
            <w:vMerge w:val="continue"/>
            <w:vAlign w:val="center"/>
          </w:tcPr>
          <w:p w14:paraId="6028B51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r>
      <w:tr w14:paraId="446D8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trPr>
        <w:tc>
          <w:tcPr>
            <w:tcW w:w="2013" w:type="dxa"/>
            <w:vAlign w:val="center"/>
          </w:tcPr>
          <w:p w14:paraId="68620FB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六价铬（mg/L）</w:t>
            </w:r>
          </w:p>
        </w:tc>
        <w:tc>
          <w:tcPr>
            <w:tcW w:w="1048" w:type="dxa"/>
            <w:vAlign w:val="center"/>
          </w:tcPr>
          <w:p w14:paraId="2C48C88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＜0.004</w:t>
            </w:r>
          </w:p>
        </w:tc>
        <w:tc>
          <w:tcPr>
            <w:tcW w:w="1049" w:type="dxa"/>
            <w:vAlign w:val="center"/>
          </w:tcPr>
          <w:p w14:paraId="1917FEE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＜0.004</w:t>
            </w:r>
          </w:p>
        </w:tc>
        <w:tc>
          <w:tcPr>
            <w:tcW w:w="1049" w:type="dxa"/>
            <w:vAlign w:val="center"/>
          </w:tcPr>
          <w:p w14:paraId="1A889A3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＜0.004</w:t>
            </w:r>
          </w:p>
        </w:tc>
        <w:tc>
          <w:tcPr>
            <w:tcW w:w="1049" w:type="dxa"/>
            <w:vAlign w:val="center"/>
          </w:tcPr>
          <w:p w14:paraId="58D77E0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＜0.004</w:t>
            </w:r>
          </w:p>
        </w:tc>
        <w:tc>
          <w:tcPr>
            <w:tcW w:w="1049" w:type="dxa"/>
            <w:vAlign w:val="center"/>
          </w:tcPr>
          <w:p w14:paraId="42BA10E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＜0.004</w:t>
            </w:r>
          </w:p>
        </w:tc>
        <w:tc>
          <w:tcPr>
            <w:tcW w:w="1049" w:type="dxa"/>
            <w:vAlign w:val="center"/>
          </w:tcPr>
          <w:p w14:paraId="47E2B39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＜0.004</w:t>
            </w:r>
          </w:p>
        </w:tc>
        <w:tc>
          <w:tcPr>
            <w:tcW w:w="1049" w:type="dxa"/>
            <w:vAlign w:val="center"/>
          </w:tcPr>
          <w:p w14:paraId="4CB0B3E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＜0.004</w:t>
            </w:r>
          </w:p>
        </w:tc>
        <w:tc>
          <w:tcPr>
            <w:tcW w:w="1049" w:type="dxa"/>
            <w:vAlign w:val="center"/>
          </w:tcPr>
          <w:p w14:paraId="01784E5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＜0.004</w:t>
            </w:r>
          </w:p>
        </w:tc>
        <w:tc>
          <w:tcPr>
            <w:tcW w:w="1049" w:type="dxa"/>
            <w:vAlign w:val="center"/>
          </w:tcPr>
          <w:p w14:paraId="773C27B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＜0.004</w:t>
            </w:r>
          </w:p>
        </w:tc>
        <w:tc>
          <w:tcPr>
            <w:tcW w:w="1049" w:type="dxa"/>
            <w:vAlign w:val="center"/>
          </w:tcPr>
          <w:p w14:paraId="7E8B16E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＜0.004</w:t>
            </w:r>
          </w:p>
        </w:tc>
        <w:tc>
          <w:tcPr>
            <w:tcW w:w="1843" w:type="dxa"/>
            <w:vAlign w:val="center"/>
          </w:tcPr>
          <w:p w14:paraId="0CAC9F4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不得检出</w:t>
            </w:r>
          </w:p>
        </w:tc>
        <w:tc>
          <w:tcPr>
            <w:tcW w:w="567" w:type="dxa"/>
            <w:vAlign w:val="center"/>
          </w:tcPr>
          <w:p w14:paraId="531083F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合格</w:t>
            </w:r>
          </w:p>
        </w:tc>
      </w:tr>
      <w:tr w14:paraId="68DC2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trPr>
        <w:tc>
          <w:tcPr>
            <w:tcW w:w="2013" w:type="dxa"/>
            <w:vAlign w:val="center"/>
          </w:tcPr>
          <w:p w14:paraId="17743C1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石油类（mg/L）</w:t>
            </w:r>
          </w:p>
        </w:tc>
        <w:tc>
          <w:tcPr>
            <w:tcW w:w="1048" w:type="dxa"/>
            <w:vAlign w:val="center"/>
          </w:tcPr>
          <w:p w14:paraId="6177875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16.8</w:t>
            </w:r>
          </w:p>
        </w:tc>
        <w:tc>
          <w:tcPr>
            <w:tcW w:w="1049" w:type="dxa"/>
            <w:vAlign w:val="center"/>
          </w:tcPr>
          <w:p w14:paraId="30B1877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16.5</w:t>
            </w:r>
          </w:p>
        </w:tc>
        <w:tc>
          <w:tcPr>
            <w:tcW w:w="1049" w:type="dxa"/>
            <w:vAlign w:val="center"/>
          </w:tcPr>
          <w:p w14:paraId="63C2D62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18.8</w:t>
            </w:r>
          </w:p>
        </w:tc>
        <w:tc>
          <w:tcPr>
            <w:tcW w:w="1049" w:type="dxa"/>
            <w:vAlign w:val="center"/>
          </w:tcPr>
          <w:p w14:paraId="75086AB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17.8</w:t>
            </w:r>
          </w:p>
        </w:tc>
        <w:tc>
          <w:tcPr>
            <w:tcW w:w="1049" w:type="dxa"/>
            <w:vAlign w:val="center"/>
          </w:tcPr>
          <w:p w14:paraId="469DB55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17.5</w:t>
            </w:r>
          </w:p>
        </w:tc>
        <w:tc>
          <w:tcPr>
            <w:tcW w:w="1049" w:type="dxa"/>
            <w:vAlign w:val="center"/>
          </w:tcPr>
          <w:p w14:paraId="69149F9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17.8</w:t>
            </w:r>
          </w:p>
        </w:tc>
        <w:tc>
          <w:tcPr>
            <w:tcW w:w="1049" w:type="dxa"/>
            <w:vAlign w:val="center"/>
          </w:tcPr>
          <w:p w14:paraId="385230C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16.6</w:t>
            </w:r>
          </w:p>
        </w:tc>
        <w:tc>
          <w:tcPr>
            <w:tcW w:w="1049" w:type="dxa"/>
            <w:vAlign w:val="center"/>
          </w:tcPr>
          <w:p w14:paraId="7F83955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19.1</w:t>
            </w:r>
          </w:p>
        </w:tc>
        <w:tc>
          <w:tcPr>
            <w:tcW w:w="1049" w:type="dxa"/>
            <w:vAlign w:val="center"/>
          </w:tcPr>
          <w:p w14:paraId="244C796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17.6</w:t>
            </w:r>
          </w:p>
        </w:tc>
        <w:tc>
          <w:tcPr>
            <w:tcW w:w="1049" w:type="dxa"/>
            <w:vAlign w:val="center"/>
          </w:tcPr>
          <w:p w14:paraId="4A8BE77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17.8</w:t>
            </w:r>
          </w:p>
        </w:tc>
        <w:tc>
          <w:tcPr>
            <w:tcW w:w="1843" w:type="dxa"/>
            <w:vAlign w:val="center"/>
          </w:tcPr>
          <w:p w14:paraId="5CAC393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w:t>
            </w:r>
            <w:r>
              <w:rPr>
                <w:rFonts w:hint="default" w:ascii="Times New Roman" w:hAnsi="Times New Roman" w:cs="Times New Roman"/>
                <w:bCs/>
                <w:kern w:val="0"/>
                <w:sz w:val="18"/>
                <w:szCs w:val="18"/>
                <w:vertAlign w:val="superscript"/>
              </w:rPr>
              <w:t>1</w:t>
            </w:r>
          </w:p>
        </w:tc>
        <w:tc>
          <w:tcPr>
            <w:tcW w:w="567" w:type="dxa"/>
            <w:vAlign w:val="center"/>
          </w:tcPr>
          <w:p w14:paraId="49EF8EA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合格</w:t>
            </w:r>
          </w:p>
        </w:tc>
      </w:tr>
      <w:tr w14:paraId="4638B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trPr>
        <w:tc>
          <w:tcPr>
            <w:tcW w:w="2013" w:type="dxa"/>
            <w:vAlign w:val="center"/>
          </w:tcPr>
          <w:p w14:paraId="7D691A0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动植物油类（mg/L）</w:t>
            </w:r>
          </w:p>
        </w:tc>
        <w:tc>
          <w:tcPr>
            <w:tcW w:w="1048" w:type="dxa"/>
            <w:vAlign w:val="center"/>
          </w:tcPr>
          <w:p w14:paraId="0790BBB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1.52</w:t>
            </w:r>
          </w:p>
        </w:tc>
        <w:tc>
          <w:tcPr>
            <w:tcW w:w="1049" w:type="dxa"/>
            <w:vAlign w:val="center"/>
          </w:tcPr>
          <w:p w14:paraId="55AED08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1.40</w:t>
            </w:r>
          </w:p>
        </w:tc>
        <w:tc>
          <w:tcPr>
            <w:tcW w:w="1049" w:type="dxa"/>
            <w:vAlign w:val="center"/>
          </w:tcPr>
          <w:p w14:paraId="1ACDB1F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2.32</w:t>
            </w:r>
          </w:p>
        </w:tc>
        <w:tc>
          <w:tcPr>
            <w:tcW w:w="1049" w:type="dxa"/>
            <w:vAlign w:val="center"/>
          </w:tcPr>
          <w:p w14:paraId="5EC8059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1.12</w:t>
            </w:r>
          </w:p>
        </w:tc>
        <w:tc>
          <w:tcPr>
            <w:tcW w:w="1049" w:type="dxa"/>
            <w:vAlign w:val="center"/>
          </w:tcPr>
          <w:p w14:paraId="4A48F15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1.59</w:t>
            </w:r>
          </w:p>
        </w:tc>
        <w:tc>
          <w:tcPr>
            <w:tcW w:w="1049" w:type="dxa"/>
            <w:vAlign w:val="center"/>
          </w:tcPr>
          <w:p w14:paraId="4F39F89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2.86</w:t>
            </w:r>
          </w:p>
        </w:tc>
        <w:tc>
          <w:tcPr>
            <w:tcW w:w="1049" w:type="dxa"/>
            <w:vAlign w:val="center"/>
          </w:tcPr>
          <w:p w14:paraId="1945748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2.60</w:t>
            </w:r>
          </w:p>
        </w:tc>
        <w:tc>
          <w:tcPr>
            <w:tcW w:w="1049" w:type="dxa"/>
            <w:vAlign w:val="center"/>
          </w:tcPr>
          <w:p w14:paraId="1A78A9E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3.40</w:t>
            </w:r>
          </w:p>
        </w:tc>
        <w:tc>
          <w:tcPr>
            <w:tcW w:w="1049" w:type="dxa"/>
            <w:vAlign w:val="center"/>
          </w:tcPr>
          <w:p w14:paraId="78B6905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2.40</w:t>
            </w:r>
          </w:p>
        </w:tc>
        <w:tc>
          <w:tcPr>
            <w:tcW w:w="1049" w:type="dxa"/>
            <w:vAlign w:val="center"/>
          </w:tcPr>
          <w:p w14:paraId="3E330BC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2.82</w:t>
            </w:r>
          </w:p>
        </w:tc>
        <w:tc>
          <w:tcPr>
            <w:tcW w:w="1843" w:type="dxa"/>
            <w:vAlign w:val="center"/>
          </w:tcPr>
          <w:p w14:paraId="13BA0F0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100*</w:t>
            </w:r>
            <w:r>
              <w:rPr>
                <w:rFonts w:hint="default" w:ascii="Times New Roman" w:hAnsi="Times New Roman" w:cs="Times New Roman"/>
                <w:bCs/>
                <w:kern w:val="0"/>
                <w:sz w:val="18"/>
                <w:szCs w:val="18"/>
                <w:vertAlign w:val="superscript"/>
              </w:rPr>
              <w:t>1</w:t>
            </w:r>
          </w:p>
        </w:tc>
        <w:tc>
          <w:tcPr>
            <w:tcW w:w="567" w:type="dxa"/>
            <w:vAlign w:val="center"/>
          </w:tcPr>
          <w:p w14:paraId="6DF8223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合格</w:t>
            </w:r>
          </w:p>
        </w:tc>
      </w:tr>
      <w:tr w14:paraId="56807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trPr>
        <w:tc>
          <w:tcPr>
            <w:tcW w:w="2013" w:type="dxa"/>
            <w:vAlign w:val="center"/>
          </w:tcPr>
          <w:p w14:paraId="0B7B557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阴离子表面活性剂（mg/L）</w:t>
            </w:r>
          </w:p>
        </w:tc>
        <w:tc>
          <w:tcPr>
            <w:tcW w:w="1048" w:type="dxa"/>
            <w:vAlign w:val="center"/>
          </w:tcPr>
          <w:p w14:paraId="2F4484F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5.32</w:t>
            </w:r>
          </w:p>
        </w:tc>
        <w:tc>
          <w:tcPr>
            <w:tcW w:w="1049" w:type="dxa"/>
            <w:vAlign w:val="center"/>
          </w:tcPr>
          <w:p w14:paraId="2EACCA3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5.13</w:t>
            </w:r>
          </w:p>
        </w:tc>
        <w:tc>
          <w:tcPr>
            <w:tcW w:w="1049" w:type="dxa"/>
            <w:vAlign w:val="center"/>
          </w:tcPr>
          <w:p w14:paraId="20BE115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5.58</w:t>
            </w:r>
          </w:p>
        </w:tc>
        <w:tc>
          <w:tcPr>
            <w:tcW w:w="1049" w:type="dxa"/>
            <w:vAlign w:val="center"/>
          </w:tcPr>
          <w:p w14:paraId="391B761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5.89</w:t>
            </w:r>
          </w:p>
        </w:tc>
        <w:tc>
          <w:tcPr>
            <w:tcW w:w="1049" w:type="dxa"/>
            <w:vAlign w:val="center"/>
          </w:tcPr>
          <w:p w14:paraId="1FF4EDA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5.48</w:t>
            </w:r>
          </w:p>
        </w:tc>
        <w:tc>
          <w:tcPr>
            <w:tcW w:w="1049" w:type="dxa"/>
            <w:vAlign w:val="center"/>
          </w:tcPr>
          <w:p w14:paraId="015AC87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4.54</w:t>
            </w:r>
          </w:p>
        </w:tc>
        <w:tc>
          <w:tcPr>
            <w:tcW w:w="1049" w:type="dxa"/>
            <w:vAlign w:val="center"/>
          </w:tcPr>
          <w:p w14:paraId="15B7397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4.39</w:t>
            </w:r>
          </w:p>
        </w:tc>
        <w:tc>
          <w:tcPr>
            <w:tcW w:w="1049" w:type="dxa"/>
            <w:vAlign w:val="center"/>
          </w:tcPr>
          <w:p w14:paraId="3756A7A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3.99</w:t>
            </w:r>
          </w:p>
        </w:tc>
        <w:tc>
          <w:tcPr>
            <w:tcW w:w="1049" w:type="dxa"/>
            <w:vAlign w:val="center"/>
          </w:tcPr>
          <w:p w14:paraId="3E1CA6E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4.59</w:t>
            </w:r>
          </w:p>
        </w:tc>
        <w:tc>
          <w:tcPr>
            <w:tcW w:w="1049" w:type="dxa"/>
            <w:vAlign w:val="center"/>
          </w:tcPr>
          <w:p w14:paraId="27CEDD9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4.38</w:t>
            </w:r>
          </w:p>
        </w:tc>
        <w:tc>
          <w:tcPr>
            <w:tcW w:w="1843" w:type="dxa"/>
            <w:vAlign w:val="center"/>
          </w:tcPr>
          <w:p w14:paraId="57D0258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w:t>
            </w:r>
            <w:r>
              <w:rPr>
                <w:rFonts w:hint="default" w:ascii="Times New Roman" w:hAnsi="Times New Roman" w:cs="Times New Roman"/>
                <w:bCs/>
                <w:kern w:val="0"/>
                <w:sz w:val="18"/>
                <w:szCs w:val="18"/>
                <w:vertAlign w:val="superscript"/>
              </w:rPr>
              <w:t>1</w:t>
            </w:r>
          </w:p>
        </w:tc>
        <w:tc>
          <w:tcPr>
            <w:tcW w:w="567" w:type="dxa"/>
            <w:vAlign w:val="center"/>
          </w:tcPr>
          <w:p w14:paraId="661CED3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合格</w:t>
            </w:r>
          </w:p>
        </w:tc>
      </w:tr>
      <w:tr w14:paraId="43FA3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trPr>
        <w:tc>
          <w:tcPr>
            <w:tcW w:w="2013" w:type="dxa"/>
            <w:vAlign w:val="center"/>
          </w:tcPr>
          <w:p w14:paraId="69617CD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备注</w:t>
            </w:r>
          </w:p>
        </w:tc>
        <w:tc>
          <w:tcPr>
            <w:tcW w:w="12899" w:type="dxa"/>
            <w:gridSpan w:val="12"/>
            <w:vAlign w:val="center"/>
          </w:tcPr>
          <w:p w14:paraId="392AAB6A">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w:t>
            </w:r>
            <w:r>
              <w:rPr>
                <w:rFonts w:hint="default" w:ascii="Times New Roman" w:hAnsi="Times New Roman" w:cs="Times New Roman"/>
                <w:bCs/>
                <w:kern w:val="0"/>
                <w:sz w:val="18"/>
                <w:szCs w:val="18"/>
                <w:vertAlign w:val="superscript"/>
              </w:rPr>
              <w:t>1</w:t>
            </w:r>
            <w:r>
              <w:rPr>
                <w:rFonts w:hint="default" w:ascii="Times New Roman" w:hAnsi="Times New Roman" w:cs="Times New Roman"/>
                <w:bCs/>
                <w:kern w:val="0"/>
                <w:sz w:val="18"/>
                <w:szCs w:val="18"/>
              </w:rPr>
              <w:t>”表示该项目排放执行《污水综合排放标准》（GB 8978-1996）表4三级的排放限值。</w:t>
            </w:r>
          </w:p>
          <w:p w14:paraId="014E6590">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2、“---”表示《纺织染整工业水污染物排放标准》（GB 4287-2012）及修改单 表2 间接排放对该项目未做限制。</w:t>
            </w:r>
          </w:p>
        </w:tc>
      </w:tr>
    </w:tbl>
    <w:p w14:paraId="11C2089F">
      <w:pPr>
        <w:spacing w:line="240" w:lineRule="auto"/>
        <w:ind w:firstLine="480" w:firstLineChars="200"/>
        <w:jc w:val="left"/>
        <w:rPr>
          <w:rFonts w:hint="eastAsia" w:ascii="Times New Roman" w:hAnsi="Times New Roman"/>
          <w:sz w:val="24"/>
          <w:szCs w:val="24"/>
          <w:lang w:val="en-US" w:eastAsia="zh-CN"/>
        </w:rPr>
      </w:pPr>
    </w:p>
    <w:p w14:paraId="14587AF9">
      <w:pPr>
        <w:snapToGrid w:val="0"/>
        <w:spacing w:before="163" w:beforeLines="50"/>
        <w:jc w:val="center"/>
        <w:rPr>
          <w:rFonts w:ascii="Times New Roman" w:hAnsi="Times New Roman"/>
          <w:b/>
          <w:bCs/>
          <w:szCs w:val="21"/>
        </w:rPr>
      </w:pPr>
    </w:p>
    <w:p w14:paraId="7D37D04E">
      <w:pPr>
        <w:snapToGrid w:val="0"/>
        <w:spacing w:before="163" w:beforeLines="50"/>
        <w:jc w:val="center"/>
        <w:rPr>
          <w:rFonts w:ascii="Times New Roman" w:hAnsi="Times New Roman"/>
          <w:b/>
          <w:bCs/>
          <w:szCs w:val="21"/>
        </w:rPr>
      </w:pPr>
    </w:p>
    <w:p w14:paraId="3863687C">
      <w:pPr>
        <w:snapToGrid w:val="0"/>
        <w:spacing w:before="163" w:beforeLines="50"/>
        <w:jc w:val="center"/>
        <w:rPr>
          <w:rFonts w:ascii="Times New Roman" w:hAnsi="Times New Roman"/>
          <w:b/>
          <w:bCs/>
          <w:szCs w:val="21"/>
        </w:rPr>
      </w:pPr>
    </w:p>
    <w:p w14:paraId="043FB4DE">
      <w:pPr>
        <w:snapToGrid w:val="0"/>
        <w:spacing w:before="163" w:beforeLines="50"/>
        <w:jc w:val="center"/>
        <w:rPr>
          <w:rFonts w:ascii="Times New Roman" w:hAnsi="Times New Roman"/>
          <w:b/>
          <w:bCs/>
          <w:szCs w:val="21"/>
        </w:rPr>
      </w:pPr>
    </w:p>
    <w:p w14:paraId="52C2F06B">
      <w:pPr>
        <w:snapToGrid w:val="0"/>
        <w:spacing w:before="163" w:beforeLines="50"/>
        <w:jc w:val="center"/>
        <w:rPr>
          <w:rFonts w:ascii="Times New Roman" w:hAnsi="Times New Roman"/>
          <w:b/>
          <w:bCs/>
          <w:szCs w:val="21"/>
        </w:rPr>
      </w:pPr>
    </w:p>
    <w:p w14:paraId="4D4C0502">
      <w:pPr>
        <w:snapToGrid w:val="0"/>
        <w:spacing w:before="163" w:beforeLines="50"/>
        <w:jc w:val="center"/>
        <w:rPr>
          <w:rFonts w:ascii="Times New Roman" w:hAnsi="Times New Roman"/>
          <w:b/>
          <w:bCs/>
          <w:szCs w:val="21"/>
        </w:rPr>
      </w:pPr>
    </w:p>
    <w:p w14:paraId="6B2D9E9D">
      <w:pPr>
        <w:snapToGrid w:val="0"/>
        <w:spacing w:before="163" w:beforeLines="50"/>
        <w:jc w:val="center"/>
        <w:rPr>
          <w:rFonts w:hint="eastAsia" w:ascii="Times New Roman" w:hAnsi="Times New Roman"/>
          <w:b/>
          <w:bCs/>
          <w:szCs w:val="21"/>
          <w:lang w:val="en-US" w:eastAsia="zh-CN"/>
        </w:rPr>
      </w:pPr>
      <w:r>
        <w:rPr>
          <w:rFonts w:ascii="Times New Roman" w:hAnsi="Times New Roman"/>
          <w:b/>
          <w:bCs/>
          <w:szCs w:val="21"/>
        </w:rPr>
        <w:t>表</w:t>
      </w:r>
      <w:r>
        <w:rPr>
          <w:rFonts w:hint="eastAsia" w:ascii="Times New Roman" w:hAnsi="Times New Roman"/>
          <w:b/>
          <w:bCs/>
          <w:szCs w:val="21"/>
        </w:rPr>
        <w:t>9.2</w:t>
      </w:r>
      <w:r>
        <w:rPr>
          <w:rFonts w:ascii="Times New Roman" w:hAnsi="Times New Roman"/>
          <w:b/>
          <w:bCs/>
          <w:szCs w:val="21"/>
        </w:rPr>
        <w:t>.1-</w:t>
      </w:r>
      <w:r>
        <w:rPr>
          <w:rFonts w:hint="eastAsia" w:ascii="Times New Roman" w:hAnsi="Times New Roman"/>
          <w:b/>
          <w:bCs/>
          <w:szCs w:val="21"/>
          <w:lang w:val="en-US" w:eastAsia="zh-CN"/>
        </w:rPr>
        <w:t>2</w:t>
      </w:r>
      <w:r>
        <w:rPr>
          <w:rFonts w:hint="eastAsia" w:ascii="Times New Roman" w:hAnsi="Times New Roman"/>
          <w:b/>
          <w:bCs/>
          <w:szCs w:val="21"/>
        </w:rPr>
        <w:t>废水监测结果（</w:t>
      </w:r>
      <w:r>
        <w:rPr>
          <w:rFonts w:hint="eastAsia" w:ascii="Times New Roman" w:hAnsi="Times New Roman"/>
          <w:b/>
          <w:bCs/>
          <w:szCs w:val="21"/>
          <w:lang w:val="en-US" w:eastAsia="zh-CN"/>
        </w:rPr>
        <w:t>2</w:t>
      </w:r>
      <w:r>
        <w:rPr>
          <w:rFonts w:hint="eastAsia" w:ascii="Times New Roman" w:hAnsi="Times New Roman"/>
          <w:b/>
          <w:bCs/>
          <w:szCs w:val="21"/>
        </w:rPr>
        <w:t>）</w:t>
      </w:r>
    </w:p>
    <w:tbl>
      <w:tblPr>
        <w:tblStyle w:val="31"/>
        <w:tblW w:w="149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2013"/>
        <w:gridCol w:w="1048"/>
        <w:gridCol w:w="1049"/>
        <w:gridCol w:w="1049"/>
        <w:gridCol w:w="1049"/>
        <w:gridCol w:w="1049"/>
        <w:gridCol w:w="1049"/>
        <w:gridCol w:w="1049"/>
        <w:gridCol w:w="1049"/>
        <w:gridCol w:w="1049"/>
        <w:gridCol w:w="1049"/>
        <w:gridCol w:w="1843"/>
        <w:gridCol w:w="567"/>
      </w:tblGrid>
      <w:tr w14:paraId="05CE0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trPr>
        <w:tc>
          <w:tcPr>
            <w:tcW w:w="2013" w:type="dxa"/>
            <w:vAlign w:val="center"/>
          </w:tcPr>
          <w:p w14:paraId="60BC6B5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采样日期</w:t>
            </w:r>
          </w:p>
        </w:tc>
        <w:tc>
          <w:tcPr>
            <w:tcW w:w="12899" w:type="dxa"/>
            <w:gridSpan w:val="12"/>
            <w:vAlign w:val="center"/>
          </w:tcPr>
          <w:p w14:paraId="23FC39E4">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2024年06月18日</w:t>
            </w:r>
          </w:p>
        </w:tc>
      </w:tr>
      <w:tr w14:paraId="5633D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trPr>
        <w:tc>
          <w:tcPr>
            <w:tcW w:w="2013" w:type="dxa"/>
            <w:vAlign w:val="center"/>
          </w:tcPr>
          <w:p w14:paraId="189C60A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检测日期</w:t>
            </w:r>
          </w:p>
        </w:tc>
        <w:tc>
          <w:tcPr>
            <w:tcW w:w="12899" w:type="dxa"/>
            <w:gridSpan w:val="12"/>
            <w:vAlign w:val="center"/>
          </w:tcPr>
          <w:p w14:paraId="41718DDB">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cs="Times New Roman"/>
                <w:bCs/>
                <w:kern w:val="0"/>
                <w:sz w:val="18"/>
                <w:szCs w:val="18"/>
                <w:highlight w:val="yellow"/>
              </w:rPr>
            </w:pPr>
            <w:r>
              <w:rPr>
                <w:rFonts w:hint="default" w:ascii="Times New Roman" w:hAnsi="Times New Roman" w:cs="Times New Roman"/>
                <w:bCs/>
                <w:kern w:val="0"/>
                <w:sz w:val="18"/>
                <w:szCs w:val="18"/>
              </w:rPr>
              <w:t>2024年06月18日-</w:t>
            </w:r>
            <w:r>
              <w:rPr>
                <w:rFonts w:hint="default" w:ascii="Times New Roman" w:hAnsi="Times New Roman" w:cs="Times New Roman"/>
                <w:bCs/>
                <w:kern w:val="0"/>
                <w:sz w:val="18"/>
                <w:szCs w:val="18"/>
                <w:lang w:val="en-US" w:eastAsia="zh-CN"/>
              </w:rPr>
              <w:t>30</w:t>
            </w:r>
            <w:r>
              <w:rPr>
                <w:rFonts w:hint="default" w:ascii="Times New Roman" w:hAnsi="Times New Roman" w:cs="Times New Roman"/>
                <w:bCs/>
                <w:kern w:val="0"/>
                <w:sz w:val="18"/>
                <w:szCs w:val="18"/>
              </w:rPr>
              <w:t>日</w:t>
            </w:r>
          </w:p>
        </w:tc>
      </w:tr>
      <w:tr w14:paraId="17B13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trPr>
        <w:tc>
          <w:tcPr>
            <w:tcW w:w="2013" w:type="dxa"/>
            <w:vAlign w:val="center"/>
          </w:tcPr>
          <w:p w14:paraId="42B9EAF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采样点位</w:t>
            </w:r>
          </w:p>
        </w:tc>
        <w:tc>
          <w:tcPr>
            <w:tcW w:w="12899" w:type="dxa"/>
            <w:gridSpan w:val="12"/>
            <w:vAlign w:val="center"/>
          </w:tcPr>
          <w:p w14:paraId="710D329C">
            <w:pPr>
              <w:keepNext w:val="0"/>
              <w:keepLines w:val="0"/>
              <w:suppressLineNumbers w:val="0"/>
              <w:spacing w:before="0" w:beforeAutospacing="0" w:after="0" w:afterAutospacing="0"/>
              <w:ind w:left="0" w:right="0"/>
              <w:jc w:val="left"/>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生产废水处理设施W2</w:t>
            </w:r>
          </w:p>
        </w:tc>
      </w:tr>
      <w:tr w14:paraId="62456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trPr>
        <w:tc>
          <w:tcPr>
            <w:tcW w:w="2013" w:type="dxa"/>
            <w:vMerge w:val="restart"/>
            <w:vAlign w:val="center"/>
          </w:tcPr>
          <w:p w14:paraId="6E67A75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z w:val="18"/>
              </w:rPr>
            </w:pPr>
            <w:r>
              <w:rPr>
                <w:rFonts w:hint="default" w:ascii="Times New Roman" w:hAnsi="Times New Roman" w:cs="Times New Roman"/>
                <w:b/>
                <w:bCs/>
                <w:kern w:val="0"/>
                <w:szCs w:val="21"/>
              </w:rPr>
              <mc:AlternateContent>
                <mc:Choice Requires="wps">
                  <w:drawing>
                    <wp:anchor distT="0" distB="0" distL="114300" distR="114300" simplePos="0" relativeHeight="251688960" behindDoc="0" locked="0" layoutInCell="1" allowOverlap="1">
                      <wp:simplePos x="0" y="0"/>
                      <wp:positionH relativeFrom="column">
                        <wp:posOffset>872490</wp:posOffset>
                      </wp:positionH>
                      <wp:positionV relativeFrom="paragraph">
                        <wp:posOffset>5715</wp:posOffset>
                      </wp:positionV>
                      <wp:extent cx="449580" cy="387350"/>
                      <wp:effectExtent l="0" t="0" r="0" b="0"/>
                      <wp:wrapNone/>
                      <wp:docPr id="92" name="矩形 613"/>
                      <wp:cNvGraphicFramePr/>
                      <a:graphic xmlns:a="http://schemas.openxmlformats.org/drawingml/2006/main">
                        <a:graphicData uri="http://schemas.microsoft.com/office/word/2010/wordprocessingShape">
                          <wps:wsp>
                            <wps:cNvSpPr>
                              <a:spLocks noChangeArrowheads="1"/>
                            </wps:cNvSpPr>
                            <wps:spPr bwMode="auto">
                              <a:xfrm>
                                <a:off x="0" y="0"/>
                                <a:ext cx="449580" cy="387350"/>
                              </a:xfrm>
                              <a:prstGeom prst="rect">
                                <a:avLst/>
                              </a:prstGeom>
                              <a:noFill/>
                              <a:ln>
                                <a:noFill/>
                              </a:ln>
                            </wps:spPr>
                            <wps:txbx>
                              <w:txbxContent>
                                <w:p w14:paraId="33D952FC">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样品</w:t>
                                  </w:r>
                                </w:p>
                                <w:p w14:paraId="692150B7">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编号</w:t>
                                  </w:r>
                                </w:p>
                              </w:txbxContent>
                            </wps:txbx>
                            <wps:bodyPr rot="0" vert="horz" wrap="square" lIns="91440" tIns="45720" rIns="91440" bIns="45720" anchor="t" anchorCtr="0" upright="1">
                              <a:noAutofit/>
                            </wps:bodyPr>
                          </wps:wsp>
                        </a:graphicData>
                      </a:graphic>
                    </wp:anchor>
                  </w:drawing>
                </mc:Choice>
                <mc:Fallback>
                  <w:pict>
                    <v:rect id="矩形 613" o:spid="_x0000_s1026" o:spt="1" style="position:absolute;left:0pt;margin-left:68.7pt;margin-top:0.45pt;height:30.5pt;width:35.4pt;z-index:251688960;mso-width-relative:page;mso-height-relative:page;" filled="f" stroked="f" coordsize="21600,21600" o:gfxdata="UEsDBAoAAAAAAIdO4kAAAAAAAAAAAAAAAAAEAAAAZHJzL1BLAwQUAAAACACHTuJAKpC9gdcAAAAH&#10;AQAADwAAAGRycy9kb3ducmV2LnhtbE2OwU7DMBBE70j8g7VIXBC1E1BpQ5weKiEqhFSRQs9uvCQR&#10;8TqN3aT8PcsJjqMZvXn56uw6MeIQWk8akpkCgVR521Kt4X33dLsAEaIhazpPqOEbA6yKy4vcZNZP&#10;9IZjGWvBEAqZ0dDE2GdShqpBZ8LM90jcffrBmchxqKUdzMRw18lUqbl0piV+aEyP6warr/LkNEzV&#10;dtzvXp/l9ma/8XTcHNflx4vW11eJegQR8Rz/xvCrz+pQsNPBn8gG0XG+e7jnqYYlCK5TtUhBHDTM&#10;kyXIIpf//YsfUEsDBBQAAAAIAIdO4kDS+79ZEQIAAAoEAAAOAAAAZHJzL2Uyb0RvYy54bWytU0tu&#10;2zAQ3RfoHQjua1n+JLZgOQhipCiQtgHSHICmKIuoxGGHtCX3MgW6yyF6nKLX6JByHCfdZNENweEM&#10;H997M1xcdE3NdgqdBpPzdDDkTBkJhTabnN9/uX4348x5YQpRg1E53yvHL5Zv3yxam6kRVFAXChmB&#10;GJe1NueV9zZLEicr1Qg3AKsMJUvARngKcZMUKFpCb+pkNByeJS1gYRGkco5OV32SHxDxNYBQllqq&#10;Fchto4zvUVHVwpMkV2nr+DKyLUsl/eeydMqzOuek1MeVHqH9OqzJciGyDQpbaXmgIF5D4YWmRmhD&#10;jx6hVsILtkX9D1SjJYKD0g8kNEkvJDpCKtLhC2/uKmFV1EJWO3s03f0/WPlpd4tMFzmfjzgzoqGO&#10;//nx8PvXT3aWjoM9rXUZVd3ZWwwCnb0B+dUxA1eVMBt1iQhtpURBpNJQnzy7EAJHV9m6/QgFgYut&#10;h+hUV2ITAMkD1sWG7I8NUZ1nkg4nk/l0Rq2SlBrPzsfT2LBEZI+XLTr/XkHDwibnSP2O4GJ343wg&#10;I7LHkvCWgWtd17HntXl2QIXhJJIPfHvdvlt3BwvWUOxJBkI/QvSBaFMBfuespfHJufu2Fag4qz8Y&#10;smKeTiZh3mIwmZ6PKMDTzPo0I4wkqJx7zvrtle9ndGtRbyp6KY2yDFySfaWO0oK1PasDbxqRqPgw&#10;zmEGT+NY9fSFl3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KpC9gdcAAAAHAQAADwAAAAAAAAAB&#10;ACAAAAAiAAAAZHJzL2Rvd25yZXYueG1sUEsBAhQAFAAAAAgAh07iQNL7v1kRAgAACgQAAA4AAAAA&#10;AAAAAQAgAAAAJgEAAGRycy9lMm9Eb2MueG1sUEsFBgAAAAAGAAYAWQEAAKkFAAAAAA==&#10;">
                      <v:fill on="f" focussize="0,0"/>
                      <v:stroke on="f"/>
                      <v:imagedata o:title=""/>
                      <o:lock v:ext="edit" aspectratio="f"/>
                      <v:textbox>
                        <w:txbxContent>
                          <w:p w14:paraId="33D952FC">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样品</w:t>
                            </w:r>
                          </w:p>
                          <w:p w14:paraId="692150B7">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编号</w:t>
                            </w:r>
                          </w:p>
                        </w:txbxContent>
                      </v:textbox>
                    </v:rect>
                  </w:pict>
                </mc:Fallback>
              </mc:AlternateContent>
            </w:r>
            <w:r>
              <w:rPr>
                <w:rFonts w:hint="default" w:ascii="Times New Roman" w:hAnsi="Times New Roman" w:cs="Times New Roman"/>
                <w:bCs/>
                <w:kern w:val="0"/>
                <w:sz w:val="18"/>
                <w:szCs w:val="18"/>
              </w:rPr>
              <w:t xml:space="preserve">               </w:t>
            </w:r>
          </w:p>
          <w:p w14:paraId="5A0D5C0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p w14:paraId="7CCF36C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 xml:space="preserve">               </w:t>
            </w:r>
          </w:p>
          <w:p w14:paraId="7F54195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
                <w:bCs/>
                <w:kern w:val="0"/>
                <w:szCs w:val="21"/>
              </w:rPr>
              <mc:AlternateContent>
                <mc:Choice Requires="wps">
                  <w:drawing>
                    <wp:anchor distT="0" distB="0" distL="114300" distR="114300" simplePos="0" relativeHeight="251691008" behindDoc="0" locked="0" layoutInCell="1" allowOverlap="1">
                      <wp:simplePos x="0" y="0"/>
                      <wp:positionH relativeFrom="column">
                        <wp:posOffset>848360</wp:posOffset>
                      </wp:positionH>
                      <wp:positionV relativeFrom="paragraph">
                        <wp:posOffset>19050</wp:posOffset>
                      </wp:positionV>
                      <wp:extent cx="482600" cy="396875"/>
                      <wp:effectExtent l="0" t="0" r="0" b="0"/>
                      <wp:wrapNone/>
                      <wp:docPr id="98" name="矩形 615"/>
                      <wp:cNvGraphicFramePr/>
                      <a:graphic xmlns:a="http://schemas.openxmlformats.org/drawingml/2006/main">
                        <a:graphicData uri="http://schemas.microsoft.com/office/word/2010/wordprocessingShape">
                          <wps:wsp>
                            <wps:cNvSpPr>
                              <a:spLocks noChangeArrowheads="1"/>
                            </wps:cNvSpPr>
                            <wps:spPr bwMode="auto">
                              <a:xfrm>
                                <a:off x="0" y="0"/>
                                <a:ext cx="482600" cy="396875"/>
                              </a:xfrm>
                              <a:prstGeom prst="rect">
                                <a:avLst/>
                              </a:prstGeom>
                              <a:noFill/>
                              <a:ln>
                                <a:noFill/>
                              </a:ln>
                            </wps:spPr>
                            <wps:txbx>
                              <w:txbxContent>
                                <w:p w14:paraId="7AB73E4E">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样品</w:t>
                                  </w:r>
                                </w:p>
                                <w:p w14:paraId="56C81CC8">
                                  <w:pPr>
                                    <w:keepNext w:val="0"/>
                                    <w:keepLines w:val="0"/>
                                    <w:widowControl/>
                                    <w:suppressLineNumbers w:val="0"/>
                                    <w:adjustRightInd w:val="0"/>
                                    <w:snapToGrid w:val="0"/>
                                    <w:spacing w:before="0" w:beforeAutospacing="0" w:after="0" w:afterAutospacing="0"/>
                                    <w:ind w:left="0" w:right="0"/>
                                    <w:jc w:val="center"/>
                                    <w:rPr>
                                      <w:bCs/>
                                      <w:kern w:val="0"/>
                                      <w:sz w:val="18"/>
                                      <w:szCs w:val="18"/>
                                    </w:rPr>
                                  </w:pPr>
                                  <w:r>
                                    <w:rPr>
                                      <w:rFonts w:hint="eastAsia" w:ascii="Times New Roman" w:hAnsi="Times New Roman" w:cs="Times New Roman"/>
                                      <w:bCs/>
                                      <w:kern w:val="0"/>
                                      <w:sz w:val="18"/>
                                      <w:szCs w:val="18"/>
                                    </w:rPr>
                                    <w:t>性状</w:t>
                                  </w:r>
                                </w:p>
                              </w:txbxContent>
                            </wps:txbx>
                            <wps:bodyPr rot="0" vert="horz" wrap="square" lIns="91440" tIns="45720" rIns="91440" bIns="45720" anchor="t" anchorCtr="0" upright="1">
                              <a:noAutofit/>
                            </wps:bodyPr>
                          </wps:wsp>
                        </a:graphicData>
                      </a:graphic>
                    </wp:anchor>
                  </w:drawing>
                </mc:Choice>
                <mc:Fallback>
                  <w:pict>
                    <v:rect id="矩形 615" o:spid="_x0000_s1026" o:spt="1" style="position:absolute;left:0pt;margin-left:66.8pt;margin-top:1.5pt;height:31.25pt;width:38pt;z-index:251691008;mso-width-relative:page;mso-height-relative:page;" filled="f" stroked="f" coordsize="21600,21600" o:gfxdata="UEsDBAoAAAAAAIdO4kAAAAAAAAAAAAAAAAAEAAAAZHJzL1BLAwQUAAAACACHTuJAB2T2vNcAAAAI&#10;AQAADwAAAGRycy9kb3ducmV2LnhtbE2PzUrDQBSF94LvMFzBjdiZNjRozKSLglhEKE2162nmmgQz&#10;d9LMNKlv73Wly49zOD/56uI6MeIQWk8a5jMFAqnytqVaw/v++f4BRIiGrOk8oYZvDLAqrq9yk1k/&#10;0Q7HMtaCQyhkRkMTY59JGaoGnQkz3yOx9ukHZyLjUEs7mInDXScXSqXSmZa4oTE9rhusvsqz0zBV&#10;2/Gwf3uR27vDxtNpc1qXH69a397M1ROIiJf4Z4bf+TwdCt509GeyQXTMSZKyVUPCl1hfqEfmo4Z0&#10;uQRZ5PL/geIHUEsDBBQAAAAIAIdO4kDtlTT6DwIAAAoEAAAOAAAAZHJzL2Uyb0RvYy54bWytU8Fu&#10;EzEQvSPxD5bvZLMhTZNVNlXVqAipQKXCBzheb9Zi7TFjJ7vlZ5C48RF8DuI3GHvTkJZLD1wsj2f8&#10;/N6b8fKiNy3bK/QabMnz0ZgzZSVU2m5L/unj9as5Zz4IW4kWrCr5vfL8YvXyxbJzhZpAA22lkBGI&#10;9UXnSt6E4Ios87JRRvgROGUpWQMaESjEbVah6AjdtNlkPJ5lHWDlEKTynk7XQ5IfEPE5gFDXWqo1&#10;yJ1RNgyoqFoRSJJvtPN8ldjWtZLhQ117FVhbclIa0kqP0H4T12y1FMUWhWu0PFAQz6HwRJMR2tKj&#10;R6i1CILtUP8DZbRE8FCHkQSTDUKSI6QiHz/x5q4RTiUtZLV3R9P9/4OV7/e3yHRV8gX13QpDHf/9&#10;7cevn9/ZLD+L9nTOF1R1524xCvTuBuRnzyxcNcJu1SUidI0SFZHKY3326EIMPF1lm+4dVAQudgGS&#10;U32NJgKSB6xPDbk/NkT1gUk6nM4nszG1SlLq9WI2P0+MMlE8XHbowxsFhsVNyZH6ncDF/saHSEYU&#10;DyXxLQvXum1Tz1v76IAK40kiH/kOukO/6Q8WbKC6JxkIwwjRB6JNA/iVs47Gp+T+y06g4qx9a8mK&#10;RT6dxnlLwfTsfEIBnmY2pxlhJUGVPHA2bK/CMKM7h3rb0Et5kmXhkuyrdZIWrR1YHXjTiCTFh3GO&#10;M3gap6q/X3j1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dk9rzXAAAACAEAAA8AAAAAAAAAAQAg&#10;AAAAIgAAAGRycy9kb3ducmV2LnhtbFBLAQIUABQAAAAIAIdO4kDtlTT6DwIAAAoEAAAOAAAAAAAA&#10;AAEAIAAAACYBAABkcnMvZTJvRG9jLnhtbFBLBQYAAAAABgAGAFkBAACnBQAAAAA=&#10;">
                      <v:fill on="f" focussize="0,0"/>
                      <v:stroke on="f"/>
                      <v:imagedata o:title=""/>
                      <o:lock v:ext="edit" aspectratio="f"/>
                      <v:textbox>
                        <w:txbxContent>
                          <w:p w14:paraId="7AB73E4E">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样品</w:t>
                            </w:r>
                          </w:p>
                          <w:p w14:paraId="56C81CC8">
                            <w:pPr>
                              <w:keepNext w:val="0"/>
                              <w:keepLines w:val="0"/>
                              <w:widowControl/>
                              <w:suppressLineNumbers w:val="0"/>
                              <w:adjustRightInd w:val="0"/>
                              <w:snapToGrid w:val="0"/>
                              <w:spacing w:before="0" w:beforeAutospacing="0" w:after="0" w:afterAutospacing="0"/>
                              <w:ind w:left="0" w:right="0"/>
                              <w:jc w:val="center"/>
                              <w:rPr>
                                <w:bCs/>
                                <w:kern w:val="0"/>
                                <w:sz w:val="18"/>
                                <w:szCs w:val="18"/>
                              </w:rPr>
                            </w:pPr>
                            <w:r>
                              <w:rPr>
                                <w:rFonts w:hint="eastAsia" w:ascii="Times New Roman" w:hAnsi="Times New Roman" w:cs="Times New Roman"/>
                                <w:bCs/>
                                <w:kern w:val="0"/>
                                <w:sz w:val="18"/>
                                <w:szCs w:val="18"/>
                              </w:rPr>
                              <w:t>性状</w:t>
                            </w:r>
                          </w:p>
                        </w:txbxContent>
                      </v:textbox>
                    </v:rect>
                  </w:pict>
                </mc:Fallback>
              </mc:AlternateContent>
            </w:r>
            <w:r>
              <w:rPr>
                <w:rFonts w:hint="default" w:ascii="Times New Roman" w:hAnsi="Times New Roman" w:cs="Times New Roman"/>
                <w:bCs/>
                <w:kern w:val="0"/>
                <w:sz w:val="18"/>
                <w:szCs w:val="18"/>
              </w:rPr>
              <w:t xml:space="preserve">       </w:t>
            </w:r>
          </w:p>
          <w:p w14:paraId="48BE0B45">
            <w:pPr>
              <w:keepNext w:val="0"/>
              <w:keepLines w:val="0"/>
              <w:suppressLineNumbers w:val="0"/>
              <w:adjustRightInd w:val="0"/>
              <w:snapToGrid w:val="0"/>
              <w:spacing w:before="0" w:beforeAutospacing="0" w:after="0" w:afterAutospacing="0"/>
              <w:ind w:left="0" w:right="0" w:firstLine="211" w:firstLineChars="100"/>
              <w:rPr>
                <w:rFonts w:hint="default" w:ascii="Times New Roman" w:hAnsi="Times New Roman" w:cs="Times New Roman"/>
                <w:bCs/>
                <w:kern w:val="0"/>
                <w:sz w:val="18"/>
                <w:szCs w:val="18"/>
              </w:rPr>
            </w:pPr>
            <w:r>
              <w:rPr>
                <w:rFonts w:hint="default" w:ascii="Times New Roman" w:hAnsi="Times New Roman" w:cs="Times New Roman"/>
                <w:b/>
                <w:bCs/>
                <w:kern w:val="0"/>
                <w:szCs w:val="21"/>
              </w:rPr>
              <mc:AlternateContent>
                <mc:Choice Requires="wps">
                  <w:drawing>
                    <wp:anchor distT="0" distB="0" distL="114300" distR="114300" simplePos="0" relativeHeight="251689984" behindDoc="0" locked="0" layoutInCell="1" allowOverlap="1">
                      <wp:simplePos x="0" y="0"/>
                      <wp:positionH relativeFrom="column">
                        <wp:posOffset>452120</wp:posOffset>
                      </wp:positionH>
                      <wp:positionV relativeFrom="paragraph">
                        <wp:posOffset>184150</wp:posOffset>
                      </wp:positionV>
                      <wp:extent cx="792480" cy="427990"/>
                      <wp:effectExtent l="0" t="0" r="0" b="0"/>
                      <wp:wrapNone/>
                      <wp:docPr id="114" name="矩形 614"/>
                      <wp:cNvGraphicFramePr/>
                      <a:graphic xmlns:a="http://schemas.openxmlformats.org/drawingml/2006/main">
                        <a:graphicData uri="http://schemas.microsoft.com/office/word/2010/wordprocessingShape">
                          <wps:wsp>
                            <wps:cNvSpPr>
                              <a:spLocks noChangeArrowheads="1"/>
                            </wps:cNvSpPr>
                            <wps:spPr bwMode="auto">
                              <a:xfrm>
                                <a:off x="0" y="0"/>
                                <a:ext cx="792480" cy="427990"/>
                              </a:xfrm>
                              <a:prstGeom prst="rect">
                                <a:avLst/>
                              </a:prstGeom>
                              <a:noFill/>
                              <a:ln>
                                <a:noFill/>
                              </a:ln>
                            </wps:spPr>
                            <wps:txbx>
                              <w:txbxContent>
                                <w:p w14:paraId="20C80AE4">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检测</w:t>
                                  </w:r>
                                </w:p>
                                <w:p w14:paraId="5EBB8280">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结果</w:t>
                                  </w:r>
                                </w:p>
                              </w:txbxContent>
                            </wps:txbx>
                            <wps:bodyPr rot="0" vert="horz" wrap="square" lIns="91440" tIns="45720" rIns="91440" bIns="45720" anchor="t" anchorCtr="0" upright="1">
                              <a:noAutofit/>
                            </wps:bodyPr>
                          </wps:wsp>
                        </a:graphicData>
                      </a:graphic>
                    </wp:anchor>
                  </w:drawing>
                </mc:Choice>
                <mc:Fallback>
                  <w:pict>
                    <v:rect id="矩形 614" o:spid="_x0000_s1026" o:spt="1" style="position:absolute;left:0pt;margin-left:35.6pt;margin-top:14.5pt;height:33.7pt;width:62.4pt;z-index:251689984;mso-width-relative:page;mso-height-relative:page;" filled="f" stroked="f" coordsize="21600,21600" o:gfxdata="UEsDBAoAAAAAAIdO4kAAAAAAAAAAAAAAAAAEAAAAZHJzL1BLAwQUAAAACACHTuJA3fouytkAAAAI&#10;AQAADwAAAGRycy9kb3ducmV2LnhtbE2PQUvDQBCF74L/YRnBi9hNgkQTs+mhIBYRSlPteZsdk2B2&#10;Ns1uk/rvnZ70No/3ePO9Ynm2vZhw9J0jBfEiAoFUO9NRo+Bj93L/BMIHTUb3jlDBD3pYltdXhc6N&#10;m2mLUxUawSXkc62gDWHIpfR1i1b7hRuQ2Ptyo9WB5dhIM+qZy20vkyhKpdUd8YdWD7hqsf6uTlbB&#10;XG+m/e79VW7u9mtHx/VxVX2+KXV7E0fPIAKew18YLviMDiUzHdyJjBe9gsc44aSCJONJFz9L+Tgo&#10;yNIHkGUh/w8ofwFQSwMEFAAAAAgAh07iQIq451wPAgAACwQAAA4AAABkcnMvZTJvRG9jLnhtbK1T&#10;3W7TMBS+R+IdLN/TNFVY16jpNK0aQhowafAAruM0FrGPOXablJdB4o6H4HEQr8Gx05Vt3OyCm8jn&#10;x5+/7zsny4vBdGyv0GuwFc8nU86UlVBru634p4/Xr84580HYWnRgVcUPyvOL1csXy96VagYtdLVC&#10;RiDWl72reBuCK7PMy1YZ4SfglKViA2hEoBC3WY2iJ3TTZbPp9CzrAWuHIJX3lF2PRX5ExOcAQtNo&#10;qdYgd0bZMKKi6kQgSb7VzvNVYts0SoYPTeNVYF3FSWlIX3qEzpv4zVZLUW5RuFbLIwXxHApPNBmh&#10;LT16glqLINgO9T9QRksED02YSDDZKCQ5Qiry6RNv7lrhVNJCVnt3Mt3/P1j5fn+LTNe0CXnBmRWG&#10;Rv77249fP7+zM8qQP73zJbXduVuMCr27AfnZMwtXrbBbdYkIfatETazy2J89uhADT1fZpn8HNYGL&#10;XYBk1dCgiYBkAhvSRA6niaghMEnJ+WJWnNOsJJWK2XyxSBPLRHl/2aEPbxQYFg8VRxp4Ahf7Gx8i&#10;GVHet8S3LFzrrktD7+yjBDXGTCIf+Y66w7AZjhZsoD6QDIRxh+gPokML+JWznvan4v7LTqDirHtr&#10;yYpFXhRx4VJQvJ7PKMCHlc3DirCSoCoeOBuPV2Fc0p1DvW3ppTzJsnBJ9jU6SYvWjqyOvGlHkuLj&#10;PsclfBinrr//8Oo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3fouytkAAAAIAQAADwAAAAAAAAAB&#10;ACAAAAAiAAAAZHJzL2Rvd25yZXYueG1sUEsBAhQAFAAAAAgAh07iQIq451wPAgAACwQAAA4AAAAA&#10;AAAAAQAgAAAAKAEAAGRycy9lMm9Eb2MueG1sUEsFBgAAAAAGAAYAWQEAAKkFAAAAAA==&#10;">
                      <v:fill on="f" focussize="0,0"/>
                      <v:stroke on="f"/>
                      <v:imagedata o:title=""/>
                      <o:lock v:ext="edit" aspectratio="f"/>
                      <v:textbox>
                        <w:txbxContent>
                          <w:p w14:paraId="20C80AE4">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检测</w:t>
                            </w:r>
                          </w:p>
                          <w:p w14:paraId="5EBB8280">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结果</w:t>
                            </w:r>
                          </w:p>
                        </w:txbxContent>
                      </v:textbox>
                    </v:rect>
                  </w:pict>
                </mc:Fallback>
              </mc:AlternateContent>
            </w:r>
            <w:r>
              <w:rPr>
                <w:rFonts w:hint="default" w:ascii="Times New Roman" w:hAnsi="Times New Roman" w:cs="Times New Roman"/>
                <w:b/>
                <w:bCs/>
                <w:kern w:val="0"/>
                <w:szCs w:val="21"/>
              </w:rPr>
              <mc:AlternateContent>
                <mc:Choice Requires="wps">
                  <w:drawing>
                    <wp:anchor distT="0" distB="0" distL="114300" distR="114300" simplePos="0" relativeHeight="251687936" behindDoc="0" locked="0" layoutInCell="1" allowOverlap="1">
                      <wp:simplePos x="0" y="0"/>
                      <wp:positionH relativeFrom="column">
                        <wp:posOffset>-92075</wp:posOffset>
                      </wp:positionH>
                      <wp:positionV relativeFrom="paragraph">
                        <wp:posOffset>189865</wp:posOffset>
                      </wp:positionV>
                      <wp:extent cx="792480" cy="504190"/>
                      <wp:effectExtent l="0" t="0" r="0" b="0"/>
                      <wp:wrapNone/>
                      <wp:docPr id="115" name="矩形 410"/>
                      <wp:cNvGraphicFramePr/>
                      <a:graphic xmlns:a="http://schemas.openxmlformats.org/drawingml/2006/main">
                        <a:graphicData uri="http://schemas.microsoft.com/office/word/2010/wordprocessingShape">
                          <wps:wsp>
                            <wps:cNvSpPr>
                              <a:spLocks noChangeArrowheads="1"/>
                            </wps:cNvSpPr>
                            <wps:spPr bwMode="auto">
                              <a:xfrm>
                                <a:off x="0" y="0"/>
                                <a:ext cx="792480" cy="504190"/>
                              </a:xfrm>
                              <a:prstGeom prst="rect">
                                <a:avLst/>
                              </a:prstGeom>
                              <a:noFill/>
                              <a:ln>
                                <a:noFill/>
                              </a:ln>
                            </wps:spPr>
                            <wps:txbx>
                              <w:txbxContent>
                                <w:p w14:paraId="6964DE24">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检测</w:t>
                                  </w:r>
                                </w:p>
                                <w:p w14:paraId="5FD1DFD9">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项目</w:t>
                                  </w:r>
                                </w:p>
                              </w:txbxContent>
                            </wps:txbx>
                            <wps:bodyPr rot="0" vert="horz" wrap="square" lIns="91440" tIns="45720" rIns="91440" bIns="45720" anchor="t" anchorCtr="0" upright="1">
                              <a:noAutofit/>
                            </wps:bodyPr>
                          </wps:wsp>
                        </a:graphicData>
                      </a:graphic>
                    </wp:anchor>
                  </w:drawing>
                </mc:Choice>
                <mc:Fallback>
                  <w:pict>
                    <v:rect id="矩形 410" o:spid="_x0000_s1026" o:spt="1" style="position:absolute;left:0pt;margin-left:-7.25pt;margin-top:14.95pt;height:39.7pt;width:62.4pt;z-index:251687936;mso-width-relative:page;mso-height-relative:page;" filled="f" stroked="f" coordsize="21600,21600" o:gfxdata="UEsDBAoAAAAAAIdO4kAAAAAAAAAAAAAAAAAEAAAAZHJzL1BLAwQUAAAACACHTuJAr8bvbdsAAAAK&#10;AQAADwAAAGRycy9kb3ducmV2LnhtbE2PwW7CMAyG75N4h8iTdpkgKbCJlqYckKahCQlRNs6h8dqK&#10;xilNaNnbL5y2my1/+v396epmGtZj52pLEqKJAIZUWF1TKeHz8DZeAHNekVaNJZTwgw5W2eghVYm2&#10;A+2xz33JQgi5REmovG8Tzl1RoVFuYlukcPu2nVE+rF3JdaeGEG4aPhXilRtVU/hQqRbXFRbn/Gok&#10;DMWuPx6273z3fNxYumwu6/zrQ8qnx0gsgXm8+T8Y7vpBHbLgdLJX0o41EsbR/CWgEqZxDOwORGIG&#10;7BQGEc+AZyn/XyH7BVBLAwQUAAAACACHTuJAX2m3KxACAAALBAAADgAAAGRycy9lMm9Eb2MueG1s&#10;rVNBbtswELwX6B8I3mtJhtzEguUgiJGiQNoGSPsAmqIsohKXXdKW3M8U6K2PyHOKfqNLynGc9JJD&#10;L8IudzmcmV0tLoauZTuFToMpeTZJOVNGQqXNpuRfPl+/OefMeWEq0YJRJd8rxy+Wr18teluoKTTQ&#10;VgoZgRhX9Lbkjfe2SBInG9UJNwGrDBVrwE54SnGTVCh6Qu/aZJqmb5MesLIIUjlHp6uxyA+I+BJA&#10;qGst1QrktlPGj6ioWuFJkmu0dXwZ2da1kv5TXTvlWVtyUurjlx6heB2+yXIhig0K22h5oCBeQuGZ&#10;pk5oQ48eoVbCC7ZF/Q9UpyWCg9pPJHTJKCQ6Qiqy9Jk3d42wKmohq509mu7+H6z8uLtFpivahGzG&#10;mREdjfzPj1+/73+yPIv+9NYV1HZnbzEodPYG5FfHDFw1wmzUJSL0jRIVscqCn8mTCyFxdJWt+w9Q&#10;EbjYeohWDTV2AZBMYEOcyP44ETV4JunwbD7Nz2lWkkqzNM/mkVEiiofLFp1/p6BjISg50sAjuNjd&#10;OB/IiOKhJbxl4Fq3bRx6a54cUGM4ieQD37BBrvDDeqDuEK6h2pMMhHGH6A+ioAH8zllP+1Ny920r&#10;UHHWvjdkxTzL87BwMclnZ1NK8LSyPq0IIwmq5J6zMbzy45JuLepNQy9lUZaBS7Kv1lHaI6sDb9qR&#10;qPiwz2EJT/PY9fgPL/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r8bvbdsAAAAKAQAADwAAAAAA&#10;AAABACAAAAAiAAAAZHJzL2Rvd25yZXYueG1sUEsBAhQAFAAAAAgAh07iQF9ptysQAgAACwQAAA4A&#10;AAAAAAAAAQAgAAAAKgEAAGRycy9lMm9Eb2MueG1sUEsFBgAAAAAGAAYAWQEAAKwFAAAAAA==&#10;">
                      <v:fill on="f" focussize="0,0"/>
                      <v:stroke on="f"/>
                      <v:imagedata o:title=""/>
                      <o:lock v:ext="edit" aspectratio="f"/>
                      <v:textbox>
                        <w:txbxContent>
                          <w:p w14:paraId="6964DE24">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检测</w:t>
                            </w:r>
                          </w:p>
                          <w:p w14:paraId="5FD1DFD9">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项目</w:t>
                            </w:r>
                          </w:p>
                        </w:txbxContent>
                      </v:textbox>
                    </v:rect>
                  </w:pict>
                </mc:Fallback>
              </mc:AlternateContent>
            </w:r>
            <w:r>
              <w:rPr>
                <w:rFonts w:hint="default" w:ascii="Times New Roman" w:hAnsi="Times New Roman" w:cs="Times New Roman"/>
                <w:bCs/>
                <w:kern w:val="0"/>
                <w:sz w:val="18"/>
                <w:szCs w:val="18"/>
              </w:rPr>
              <mc:AlternateContent>
                <mc:Choice Requires="wps">
                  <w:drawing>
                    <wp:anchor distT="0" distB="0" distL="114300" distR="114300" simplePos="0" relativeHeight="251798528" behindDoc="0" locked="0" layoutInCell="1" allowOverlap="1">
                      <wp:simplePos x="0" y="0"/>
                      <wp:positionH relativeFrom="column">
                        <wp:posOffset>-14605</wp:posOffset>
                      </wp:positionH>
                      <wp:positionV relativeFrom="paragraph">
                        <wp:posOffset>-556260</wp:posOffset>
                      </wp:positionV>
                      <wp:extent cx="657225" cy="1116965"/>
                      <wp:effectExtent l="3810" t="2540" r="5715" b="4445"/>
                      <wp:wrapNone/>
                      <wp:docPr id="68" name="自选图形 631"/>
                      <wp:cNvGraphicFramePr/>
                      <a:graphic xmlns:a="http://schemas.openxmlformats.org/drawingml/2006/main">
                        <a:graphicData uri="http://schemas.microsoft.com/office/word/2010/wordprocessingShape">
                          <wps:wsp>
                            <wps:cNvCnPr>
                              <a:cxnSpLocks noChangeShapeType="1"/>
                            </wps:cNvCnPr>
                            <wps:spPr bwMode="auto">
                              <a:xfrm>
                                <a:off x="0" y="0"/>
                                <a:ext cx="657225" cy="1116965"/>
                              </a:xfrm>
                              <a:prstGeom prst="straightConnector1">
                                <a:avLst/>
                              </a:prstGeom>
                              <a:noFill/>
                              <a:ln w="9525">
                                <a:solidFill>
                                  <a:srgbClr val="000000"/>
                                </a:solidFill>
                                <a:round/>
                              </a:ln>
                              <a:effectLst/>
                            </wps:spPr>
                            <wps:bodyPr/>
                          </wps:wsp>
                        </a:graphicData>
                      </a:graphic>
                    </wp:anchor>
                  </w:drawing>
                </mc:Choice>
                <mc:Fallback>
                  <w:pict>
                    <v:shape id="自选图形 631" o:spid="_x0000_s1026" o:spt="32" type="#_x0000_t32" style="position:absolute;left:0pt;margin-left:-1.15pt;margin-top:-43.8pt;height:87.95pt;width:51.75pt;z-index:251798528;mso-width-relative:page;mso-height-relative:page;" filled="f" stroked="t" coordsize="21600,21600" o:gfxdata="UEsDBAoAAAAAAIdO4kAAAAAAAAAAAAAAAAAEAAAAZHJzL1BLAwQUAAAACACHTuJABFfPEtgAAAAJ&#10;AQAADwAAAGRycy9kb3ducmV2LnhtbE2PwU7DMAyG70h7h8iTuKAtaSdGKXWnaRIHjmyTuGaNaQuN&#10;UzXpOvb0ZCc4WZY//f7+YnOxnTjT4FvHCMlSgSCunGm5RjgeXhcZCB80G905JoQf8rApZ3eFzo2b&#10;+J3O+1CLGMI+1whNCH0upa8astovXU8cb59usDrEdailGfQUw20nU6XW0uqW44dG97RrqPrejxaB&#10;/PiYqO2zrY9v1+nhI71+Tf0B8X6eqBcQgS7hD4abflSHMjqd3MjGiw5hka4iGWf2tAZxA1SSgjgh&#10;ZNkKZFnI/w3KX1BLAwQUAAAACACHTuJATUV4SvcBAADLAwAADgAAAGRycy9lMm9Eb2MueG1srVPB&#10;jtMwEL0j8Q+W7zRNUQMbNd1Dq+WyQKVdPsB1nMTC9li227Q3bohv4MaRf2D/ZiX4C8ZOWtjlsgdy&#10;sDyemfdm3kwWlwetyF44L8FUNJ9MKRGGQy1NW9EPt1cvXlPiAzM1U2BERY/C08vl82eL3pZiBh2o&#10;WjiCIMaXva1oF4Its8zzTmjmJ2CFQWcDTrOApmuz2rEe0bXKZtNpkfXgauuAC+/xdT046YjongII&#10;TSO5WAPfaWHCgOqEYgFb8p20ni5TtU0jeHjfNF4EoiqKnYZ0Ignet/HMlgtWto7ZTvKxBPaUEh71&#10;pJk0SHqGWrPAyM7Jf6C05A48NGHCQWdDI0kR7CKfPtLmpmNWpF5Qam/Povv/B8vf7TeOyLqiBc7d&#10;MI0T//n5+69PX+6/3t3/+EaKl3kUqbe+xNiV2bjYJj+YG3sN/KMnBlYdM61Ixd4eLQKkjOxBSjS8&#10;Rapt/xZqjGG7AEmxQ+N0hEQtyCEN5ngejDgEwvGxmL+azeaUcHTleV5cFPNYVMbKU7Z1PrwRoEm8&#10;VNQHx2TbhRUYgzsALk9cbH/tw5B4SojUBq6kUmkVlCF9RS/myBY9HpSsozMZrt2ulCN7FpcpfWMV&#10;D8Ic7Ew9kCgT80Taw5H5JMQg6Rbq48bF4PiOM05NjfsYl+hvO0X9+QeX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EV88S2AAAAAkBAAAPAAAAAAAAAAEAIAAAACIAAABkcnMvZG93bnJldi54bWxQ&#10;SwECFAAUAAAACACHTuJATUV4SvcBAADLAwAADgAAAAAAAAABACAAAAAnAQAAZHJzL2Uyb0RvYy54&#10;bWxQSwUGAAAAAAYABgBZAQAAkAUAAAAA&#10;">
                      <v:fill on="f" focussize="0,0"/>
                      <v:stroke color="#000000" joinstyle="round"/>
                      <v:imagedata o:title=""/>
                      <o:lock v:ext="edit" aspectratio="f"/>
                    </v:shape>
                  </w:pict>
                </mc:Fallback>
              </mc:AlternateContent>
            </w:r>
            <w:r>
              <w:rPr>
                <w:rFonts w:hint="default" w:ascii="Times New Roman" w:hAnsi="Times New Roman" w:cs="Times New Roman"/>
                <w:bCs/>
                <w:kern w:val="0"/>
                <w:sz w:val="18"/>
                <w:szCs w:val="18"/>
              </w:rPr>
              <mc:AlternateContent>
                <mc:Choice Requires="wps">
                  <w:drawing>
                    <wp:anchor distT="0" distB="0" distL="114300" distR="114300" simplePos="0" relativeHeight="251797504" behindDoc="0" locked="0" layoutInCell="1" allowOverlap="1">
                      <wp:simplePos x="0" y="0"/>
                      <wp:positionH relativeFrom="column">
                        <wp:posOffset>-14605</wp:posOffset>
                      </wp:positionH>
                      <wp:positionV relativeFrom="paragraph">
                        <wp:posOffset>-556260</wp:posOffset>
                      </wp:positionV>
                      <wp:extent cx="1274445" cy="1057910"/>
                      <wp:effectExtent l="3175" t="3810" r="17780" b="5080"/>
                      <wp:wrapNone/>
                      <wp:docPr id="67" name="自选图形 631"/>
                      <wp:cNvGraphicFramePr/>
                      <a:graphic xmlns:a="http://schemas.openxmlformats.org/drawingml/2006/main">
                        <a:graphicData uri="http://schemas.microsoft.com/office/word/2010/wordprocessingShape">
                          <wps:wsp>
                            <wps:cNvCnPr>
                              <a:cxnSpLocks noChangeShapeType="1"/>
                            </wps:cNvCnPr>
                            <wps:spPr bwMode="auto">
                              <a:xfrm>
                                <a:off x="0" y="0"/>
                                <a:ext cx="1274445" cy="1057910"/>
                              </a:xfrm>
                              <a:prstGeom prst="straightConnector1">
                                <a:avLst/>
                              </a:prstGeom>
                              <a:noFill/>
                              <a:ln w="9525">
                                <a:solidFill>
                                  <a:srgbClr val="000000"/>
                                </a:solidFill>
                                <a:round/>
                              </a:ln>
                              <a:effectLst/>
                            </wps:spPr>
                            <wps:bodyPr/>
                          </wps:wsp>
                        </a:graphicData>
                      </a:graphic>
                    </wp:anchor>
                  </w:drawing>
                </mc:Choice>
                <mc:Fallback>
                  <w:pict>
                    <v:shape id="自选图形 631" o:spid="_x0000_s1026" o:spt="32" type="#_x0000_t32" style="position:absolute;left:0pt;margin-left:-1.15pt;margin-top:-43.8pt;height:83.3pt;width:100.35pt;z-index:251797504;mso-width-relative:page;mso-height-relative:page;" filled="f" stroked="t" coordsize="21600,21600" o:gfxdata="UEsDBAoAAAAAAIdO4kAAAAAAAAAAAAAAAAAEAAAAZHJzL1BLAwQUAAAACACHTuJAcTFz5dgAAAAJ&#10;AQAADwAAAGRycy9kb3ducmV2LnhtbE2PwU7DMAyG70i8Q2QkLmhLWmBrS90JIXHgyDaJa9aYttA4&#10;VZOuY09PdoKTZfnT7+8vNyfbiyONvnOMkCwVCOLamY4bhP3udZGB8EGz0b1jQvghD5vq+qrUhXEz&#10;v9NxGxoRQ9gXGqENYSik9HVLVvulG4jj7dONVoe4jo00o55juO1lqtRKWt1x/NDqgV5aqr+3k0Ug&#10;Pz0m6jm3zf7tPN99pOevedgh3t4k6glEoFP4g+GiH9Whik4HN7HxokdYpPeRjDNbr0BcgDx7AHFA&#10;WOcKZFXK/w2qX1BLAwQUAAAACACHTuJAB8YYf/sBAADMAwAADgAAAGRycy9lMm9Eb2MueG1srVNL&#10;jhMxEN0jcQfLe9LpkA/TSmcWiYbNACPNcADH7e62cLssl5NOduwQZ2DHkjvAbUaCW1B2PjDDZhb0&#10;wrLr86req+r55a4zbKs8arAlzwdDzpSVUGnblPz93dWLV5xhELYSBqwq+V4hv1w8fzbvXaFG0IKp&#10;lGcEYrHoXcnbEFyRZShb1QkcgFOWnDX4TgR6+iarvOgJvTPZaDicZj34ynmQCpGsq4OTHxH9UwCh&#10;rrVUK5CbTtlwQPXKiECUsNUO+SJ1W9dKhnd1jSowU3JiGtJJRei+jme2mIui8cK1Wh5bEE9p4RGn&#10;TmhLRc9QKxEE23j9D1SnpQeEOgwkdNmBSFKEWOTDR9rctsKpxIWkRncWHf8frHy7vfFMVyWfzjiz&#10;oqOJ//z07dfHz/dfftx//8qmL/MoUu+woNilvfGRptzZW3cN8gMyC8tW2EalZu/2jgBSRvYgJT7Q&#10;Ual1/wYqihGbAEmxXe27CElasF0azP48GLULTJIxH83G4/GEM0m+fDiZXeRpdJkoTunOY3itoGPx&#10;UnIMXuimDUuwlpYAfJ6Kie01BqJDiaeEWNvClTYm7YKxrC/5xWQ0SQkIRlfRGcPQN+ul8Wwr4jal&#10;L2pDYA/CPGxsdbAbG/NUWsRj5ZMSB03XUO1vfAyOdhpygjsuZNyiv98p6s9PuPg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cTFz5dgAAAAJAQAADwAAAAAAAAABACAAAAAiAAAAZHJzL2Rvd25yZXYu&#10;eG1sUEsBAhQAFAAAAAgAh07iQAfGGH/7AQAAzAMAAA4AAAAAAAAAAQAgAAAAJwEAAGRycy9lMm9E&#10;b2MueG1sUEsFBgAAAAAGAAYAWQEAAJQFAAAAAA==&#10;">
                      <v:fill on="f" focussize="0,0"/>
                      <v:stroke color="#000000" joinstyle="round"/>
                      <v:imagedata o:title=""/>
                      <o:lock v:ext="edit" aspectratio="f"/>
                    </v:shape>
                  </w:pict>
                </mc:Fallback>
              </mc:AlternateContent>
            </w:r>
            <w:r>
              <w:rPr>
                <w:rFonts w:hint="default" w:ascii="Times New Roman" w:hAnsi="Times New Roman" w:cs="Times New Roman"/>
                <w:bCs/>
                <w:kern w:val="0"/>
                <w:sz w:val="18"/>
                <w:szCs w:val="18"/>
              </w:rPr>
              <mc:AlternateContent>
                <mc:Choice Requires="wps">
                  <w:drawing>
                    <wp:anchor distT="0" distB="0" distL="114300" distR="114300" simplePos="0" relativeHeight="251796480" behindDoc="0" locked="0" layoutInCell="1" allowOverlap="1">
                      <wp:simplePos x="0" y="0"/>
                      <wp:positionH relativeFrom="column">
                        <wp:posOffset>-15240</wp:posOffset>
                      </wp:positionH>
                      <wp:positionV relativeFrom="paragraph">
                        <wp:posOffset>-554990</wp:posOffset>
                      </wp:positionV>
                      <wp:extent cx="1272540" cy="422910"/>
                      <wp:effectExtent l="1270" t="4445" r="2540" b="10795"/>
                      <wp:wrapNone/>
                      <wp:docPr id="66" name="自选图形 631"/>
                      <wp:cNvGraphicFramePr/>
                      <a:graphic xmlns:a="http://schemas.openxmlformats.org/drawingml/2006/main">
                        <a:graphicData uri="http://schemas.microsoft.com/office/word/2010/wordprocessingShape">
                          <wps:wsp>
                            <wps:cNvCnPr>
                              <a:cxnSpLocks noChangeShapeType="1"/>
                            </wps:cNvCnPr>
                            <wps:spPr bwMode="auto">
                              <a:xfrm>
                                <a:off x="0" y="0"/>
                                <a:ext cx="1272540" cy="422910"/>
                              </a:xfrm>
                              <a:prstGeom prst="straightConnector1">
                                <a:avLst/>
                              </a:prstGeom>
                              <a:noFill/>
                              <a:ln w="9525">
                                <a:solidFill>
                                  <a:srgbClr val="000000"/>
                                </a:solidFill>
                                <a:round/>
                              </a:ln>
                              <a:effectLst/>
                            </wps:spPr>
                            <wps:bodyPr/>
                          </wps:wsp>
                        </a:graphicData>
                      </a:graphic>
                    </wp:anchor>
                  </w:drawing>
                </mc:Choice>
                <mc:Fallback>
                  <w:pict>
                    <v:shape id="自选图形 631" o:spid="_x0000_s1026" o:spt="32" type="#_x0000_t32" style="position:absolute;left:0pt;margin-left:-1.2pt;margin-top:-43.7pt;height:33.3pt;width:100.2pt;z-index:251796480;mso-width-relative:page;mso-height-relative:page;" filled="f" stroked="t" coordsize="21600,21600" o:gfxdata="UEsDBAoAAAAAAIdO4kAAAAAAAAAAAAAAAAAEAAAAZHJzL1BLAwQUAAAACACHTuJAe+taLtgAAAAK&#10;AQAADwAAAGRycy9kb3ducmV2LnhtbE2PzU7DMBCE70i8g7VIXFBrJ+InTeNUCIkDR9pKXN14SVLi&#10;dRQ7TenTsznR0+5qRrPfFJuz68QJh9B60pAsFQikytuWag373fsiAxGiIWs6T6jhFwNsytubwuTW&#10;T/SJp22sBYdQyI2GJsY+lzJUDToTlr5HYu3bD85EPoda2sFMHO46mSr1LJ1piT80pse3Bquf7eg0&#10;YBifEvW6cvX+4zI9fKWX49TvtL6/S9QaRMRz/DfDjM/oUDLTwY9kg+g0LNJHdvLMXniZDauMyx1m&#10;RWUgy0JeVyj/AFBLAwQUAAAACACHTuJArZCiFPoBAADLAwAADgAAAGRycy9lMm9Eb2MueG1srVPN&#10;jtMwEL4j8Q6W7zRN2BY2arqHVstlgZV2eQDXcRILx2ON3aa9cUM8AzeOvMPyNivBWzB2f2CXyx7I&#10;wbLn55v5vpnMLra9YRuFXoOteD4ac6ashFrbtuIfbi9fvObMB2FrYcCqiu+U5xfz589mgytVAR2Y&#10;WiEjEOvLwVW8C8GVWeZlp3rhR+CUJWcD2ItAT2yzGsVA6L3JivF4mg2AtUOQynuyLvdOfkDEpwBC&#10;02ipliDXvbJhj4rKiECUfKed5/PUbdMoGd43jVeBmYoT05BOKkL3VTyz+UyULQrXaXloQTylhUec&#10;eqEtFT1BLUUQbI36H6heSwQPTRhJ6LM9kaQIscjHj7S56YRTiQtJ7d1JdP//YOW7zTUyXVd8OuXM&#10;ip4m/vPz91+fvtx//XF/941NX+ZRpMH5kmIX9hojTbm1N+4K5EfPLCw6YVuVmr3dOQJIGdmDlPjw&#10;jkqthrdQU4xYB0iKbRvsIyRpwbZpMLvTYNQ2MEnGvHhVTM5oZpJ8Z0VxnqfJZaI8Zjv04Y2CnsVL&#10;xX1AodsuLMBa2gHAPNUSmysfiA0lHhNiaQuX2pi0CsayoeLnk2KSEjwYXUdnDPPYrhYG2UbEZUpf&#10;lIbAHoQhrG29txsb81Taw0PloxB7SVdQ764xBkc7zTjBHfYxLtHf7xT15x+c/w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761ou2AAAAAoBAAAPAAAAAAAAAAEAIAAAACIAAABkcnMvZG93bnJldi54&#10;bWxQSwECFAAUAAAACACHTuJArZCiFPoBAADLAwAADgAAAAAAAAABACAAAAAnAQAAZHJzL2Uyb0Rv&#10;Yy54bWxQSwUGAAAAAAYABgBZAQAAkwUAAAAA&#10;">
                      <v:fill on="f" focussize="0,0"/>
                      <v:stroke color="#000000" joinstyle="round"/>
                      <v:imagedata o:title=""/>
                      <o:lock v:ext="edit" aspectratio="f"/>
                    </v:shape>
                  </w:pict>
                </mc:Fallback>
              </mc:AlternateContent>
            </w:r>
          </w:p>
        </w:tc>
        <w:tc>
          <w:tcPr>
            <w:tcW w:w="5244" w:type="dxa"/>
            <w:gridSpan w:val="5"/>
            <w:vAlign w:val="center"/>
          </w:tcPr>
          <w:p w14:paraId="2EE43CB5">
            <w:pPr>
              <w:keepNext w:val="0"/>
              <w:keepLines w:val="0"/>
              <w:suppressLineNumbers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进口（W2-1）</w:t>
            </w:r>
          </w:p>
        </w:tc>
        <w:tc>
          <w:tcPr>
            <w:tcW w:w="5245" w:type="dxa"/>
            <w:gridSpan w:val="5"/>
            <w:vAlign w:val="center"/>
          </w:tcPr>
          <w:p w14:paraId="76131750">
            <w:pPr>
              <w:keepNext w:val="0"/>
              <w:keepLines w:val="0"/>
              <w:suppressLineNumbers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出口（W2-2）</w:t>
            </w:r>
          </w:p>
        </w:tc>
        <w:tc>
          <w:tcPr>
            <w:tcW w:w="1843" w:type="dxa"/>
            <w:vMerge w:val="restart"/>
            <w:vAlign w:val="center"/>
          </w:tcPr>
          <w:p w14:paraId="75F35BC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《纺织染整工业水污染物排放标准》</w:t>
            </w:r>
          </w:p>
          <w:p w14:paraId="3CA333C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（GB 4287-2012）及修改单</w:t>
            </w:r>
          </w:p>
          <w:p w14:paraId="00CEE4B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表2 间接排放</w:t>
            </w:r>
          </w:p>
        </w:tc>
        <w:tc>
          <w:tcPr>
            <w:tcW w:w="567" w:type="dxa"/>
            <w:vMerge w:val="restart"/>
            <w:vAlign w:val="center"/>
          </w:tcPr>
          <w:p w14:paraId="38D4FF9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结果评价</w:t>
            </w:r>
          </w:p>
        </w:tc>
      </w:tr>
      <w:tr w14:paraId="4276B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616" w:hRule="atLeast"/>
        </w:trPr>
        <w:tc>
          <w:tcPr>
            <w:tcW w:w="2013" w:type="dxa"/>
            <w:vMerge w:val="continue"/>
            <w:vAlign w:val="center"/>
          </w:tcPr>
          <w:p w14:paraId="0B5BB9AC">
            <w:pPr>
              <w:keepNext w:val="0"/>
              <w:keepLines w:val="0"/>
              <w:widowControl/>
              <w:suppressLineNumbers w:val="0"/>
              <w:adjustRightInd w:val="0"/>
              <w:snapToGrid w:val="0"/>
              <w:spacing w:before="0" w:beforeAutospacing="0" w:after="0" w:afterAutospacing="0"/>
              <w:ind w:left="0" w:right="0" w:firstLine="180" w:firstLineChars="100"/>
              <w:rPr>
                <w:rFonts w:hint="default" w:ascii="Times New Roman" w:hAnsi="Times New Roman" w:cs="Times New Roman"/>
                <w:bCs/>
                <w:kern w:val="0"/>
                <w:sz w:val="18"/>
                <w:szCs w:val="18"/>
              </w:rPr>
            </w:pPr>
          </w:p>
        </w:tc>
        <w:tc>
          <w:tcPr>
            <w:tcW w:w="1048" w:type="dxa"/>
            <w:vAlign w:val="center"/>
          </w:tcPr>
          <w:p w14:paraId="1EAF7FE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20240604aW2-1-01</w:t>
            </w:r>
          </w:p>
        </w:tc>
        <w:tc>
          <w:tcPr>
            <w:tcW w:w="1049" w:type="dxa"/>
            <w:vAlign w:val="center"/>
          </w:tcPr>
          <w:p w14:paraId="4AFD9A5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20240604aW2-1-02</w:t>
            </w:r>
          </w:p>
        </w:tc>
        <w:tc>
          <w:tcPr>
            <w:tcW w:w="1049" w:type="dxa"/>
            <w:vAlign w:val="center"/>
          </w:tcPr>
          <w:p w14:paraId="0A6F36A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20240604aW2-1-03</w:t>
            </w:r>
          </w:p>
        </w:tc>
        <w:tc>
          <w:tcPr>
            <w:tcW w:w="1049" w:type="dxa"/>
            <w:vAlign w:val="center"/>
          </w:tcPr>
          <w:p w14:paraId="1950A08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20240604aW2-1-04</w:t>
            </w:r>
          </w:p>
        </w:tc>
        <w:tc>
          <w:tcPr>
            <w:tcW w:w="1049" w:type="dxa"/>
            <w:vMerge w:val="restart"/>
            <w:vAlign w:val="center"/>
          </w:tcPr>
          <w:p w14:paraId="6E26DFC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平均值</w:t>
            </w:r>
          </w:p>
        </w:tc>
        <w:tc>
          <w:tcPr>
            <w:tcW w:w="1049" w:type="dxa"/>
            <w:vAlign w:val="center"/>
          </w:tcPr>
          <w:p w14:paraId="1E1F3D0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20240604aW2-2-01</w:t>
            </w:r>
          </w:p>
        </w:tc>
        <w:tc>
          <w:tcPr>
            <w:tcW w:w="1049" w:type="dxa"/>
            <w:vAlign w:val="center"/>
          </w:tcPr>
          <w:p w14:paraId="7C4073D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20240604aW2-2-02</w:t>
            </w:r>
          </w:p>
        </w:tc>
        <w:tc>
          <w:tcPr>
            <w:tcW w:w="1049" w:type="dxa"/>
            <w:vAlign w:val="center"/>
          </w:tcPr>
          <w:p w14:paraId="1DE4A12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20240604aW2-2-03</w:t>
            </w:r>
          </w:p>
        </w:tc>
        <w:tc>
          <w:tcPr>
            <w:tcW w:w="1049" w:type="dxa"/>
            <w:vAlign w:val="center"/>
          </w:tcPr>
          <w:p w14:paraId="7EE2172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20240604aW2-2-04</w:t>
            </w:r>
          </w:p>
        </w:tc>
        <w:tc>
          <w:tcPr>
            <w:tcW w:w="1049" w:type="dxa"/>
            <w:vMerge w:val="restart"/>
            <w:vAlign w:val="center"/>
          </w:tcPr>
          <w:p w14:paraId="19C7A7C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平均值</w:t>
            </w:r>
          </w:p>
        </w:tc>
        <w:tc>
          <w:tcPr>
            <w:tcW w:w="1843" w:type="dxa"/>
            <w:vMerge w:val="continue"/>
            <w:vAlign w:val="center"/>
          </w:tcPr>
          <w:p w14:paraId="283F55A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c>
          <w:tcPr>
            <w:tcW w:w="567" w:type="dxa"/>
            <w:vMerge w:val="continue"/>
            <w:vAlign w:val="center"/>
          </w:tcPr>
          <w:p w14:paraId="15FB3A4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r>
      <w:tr w14:paraId="32B56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616" w:hRule="atLeast"/>
        </w:trPr>
        <w:tc>
          <w:tcPr>
            <w:tcW w:w="2013" w:type="dxa"/>
            <w:vMerge w:val="continue"/>
            <w:vAlign w:val="center"/>
          </w:tcPr>
          <w:p w14:paraId="06D84FA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z w:val="18"/>
              </w:rPr>
            </w:pPr>
          </w:p>
        </w:tc>
        <w:tc>
          <w:tcPr>
            <w:tcW w:w="1048" w:type="dxa"/>
            <w:vAlign w:val="center"/>
          </w:tcPr>
          <w:p w14:paraId="1527D8F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浅黄、微浊</w:t>
            </w:r>
          </w:p>
        </w:tc>
        <w:tc>
          <w:tcPr>
            <w:tcW w:w="1049" w:type="dxa"/>
            <w:vAlign w:val="center"/>
          </w:tcPr>
          <w:p w14:paraId="0CEA3C0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浅黄、微浊</w:t>
            </w:r>
          </w:p>
        </w:tc>
        <w:tc>
          <w:tcPr>
            <w:tcW w:w="1049" w:type="dxa"/>
            <w:vAlign w:val="center"/>
          </w:tcPr>
          <w:p w14:paraId="1FB282B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浅黄、微浊</w:t>
            </w:r>
          </w:p>
        </w:tc>
        <w:tc>
          <w:tcPr>
            <w:tcW w:w="1049" w:type="dxa"/>
            <w:vAlign w:val="center"/>
          </w:tcPr>
          <w:p w14:paraId="787FA64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浅黄、微浊</w:t>
            </w:r>
          </w:p>
        </w:tc>
        <w:tc>
          <w:tcPr>
            <w:tcW w:w="1049" w:type="dxa"/>
            <w:vMerge w:val="continue"/>
            <w:vAlign w:val="center"/>
          </w:tcPr>
          <w:p w14:paraId="09BA09D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c>
          <w:tcPr>
            <w:tcW w:w="1049" w:type="dxa"/>
            <w:vAlign w:val="center"/>
          </w:tcPr>
          <w:p w14:paraId="221EFBF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浅黄、微浊</w:t>
            </w:r>
          </w:p>
        </w:tc>
        <w:tc>
          <w:tcPr>
            <w:tcW w:w="1049" w:type="dxa"/>
            <w:vAlign w:val="center"/>
          </w:tcPr>
          <w:p w14:paraId="78865E1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浅黄、微浊</w:t>
            </w:r>
          </w:p>
        </w:tc>
        <w:tc>
          <w:tcPr>
            <w:tcW w:w="1049" w:type="dxa"/>
            <w:vAlign w:val="center"/>
          </w:tcPr>
          <w:p w14:paraId="6F83171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浅黄、微浊</w:t>
            </w:r>
          </w:p>
        </w:tc>
        <w:tc>
          <w:tcPr>
            <w:tcW w:w="1049" w:type="dxa"/>
            <w:vAlign w:val="center"/>
          </w:tcPr>
          <w:p w14:paraId="238B67E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浅黄、微浊</w:t>
            </w:r>
          </w:p>
        </w:tc>
        <w:tc>
          <w:tcPr>
            <w:tcW w:w="1049" w:type="dxa"/>
            <w:vMerge w:val="continue"/>
            <w:vAlign w:val="center"/>
          </w:tcPr>
          <w:p w14:paraId="4AC2A15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c>
          <w:tcPr>
            <w:tcW w:w="1843" w:type="dxa"/>
            <w:vMerge w:val="continue"/>
            <w:vAlign w:val="center"/>
          </w:tcPr>
          <w:p w14:paraId="2A289DA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c>
          <w:tcPr>
            <w:tcW w:w="567" w:type="dxa"/>
            <w:vMerge w:val="continue"/>
            <w:vAlign w:val="center"/>
          </w:tcPr>
          <w:p w14:paraId="7370F36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r>
      <w:tr w14:paraId="08E39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trPr>
        <w:tc>
          <w:tcPr>
            <w:tcW w:w="2013" w:type="dxa"/>
            <w:vAlign w:val="center"/>
          </w:tcPr>
          <w:p w14:paraId="4CF66F2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pH值（无量纲）</w:t>
            </w:r>
          </w:p>
        </w:tc>
        <w:tc>
          <w:tcPr>
            <w:tcW w:w="1048" w:type="dxa"/>
            <w:vAlign w:val="center"/>
          </w:tcPr>
          <w:p w14:paraId="3B9DA7E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7.5（23.9℃）</w:t>
            </w:r>
          </w:p>
        </w:tc>
        <w:tc>
          <w:tcPr>
            <w:tcW w:w="1049" w:type="dxa"/>
            <w:vAlign w:val="center"/>
          </w:tcPr>
          <w:p w14:paraId="23E3E3B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7.5（24.3℃）</w:t>
            </w:r>
          </w:p>
        </w:tc>
        <w:tc>
          <w:tcPr>
            <w:tcW w:w="1049" w:type="dxa"/>
            <w:vAlign w:val="center"/>
          </w:tcPr>
          <w:p w14:paraId="2F6D383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7.5（24.4℃）</w:t>
            </w:r>
          </w:p>
        </w:tc>
        <w:tc>
          <w:tcPr>
            <w:tcW w:w="1049" w:type="dxa"/>
            <w:vAlign w:val="center"/>
          </w:tcPr>
          <w:p w14:paraId="4348761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7.5（24.6℃）</w:t>
            </w:r>
          </w:p>
        </w:tc>
        <w:tc>
          <w:tcPr>
            <w:tcW w:w="1049" w:type="dxa"/>
            <w:vAlign w:val="center"/>
          </w:tcPr>
          <w:p w14:paraId="0C307EA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7.5</w:t>
            </w:r>
          </w:p>
        </w:tc>
        <w:tc>
          <w:tcPr>
            <w:tcW w:w="1049" w:type="dxa"/>
            <w:vAlign w:val="center"/>
          </w:tcPr>
          <w:p w14:paraId="44BD6BF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7.4（23.2℃）</w:t>
            </w:r>
          </w:p>
        </w:tc>
        <w:tc>
          <w:tcPr>
            <w:tcW w:w="1049" w:type="dxa"/>
            <w:vAlign w:val="center"/>
          </w:tcPr>
          <w:p w14:paraId="5B025D4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7.3（23.5℃）</w:t>
            </w:r>
          </w:p>
        </w:tc>
        <w:tc>
          <w:tcPr>
            <w:tcW w:w="1049" w:type="dxa"/>
            <w:vAlign w:val="center"/>
          </w:tcPr>
          <w:p w14:paraId="4BFE01E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7.4（23.5℃）</w:t>
            </w:r>
          </w:p>
        </w:tc>
        <w:tc>
          <w:tcPr>
            <w:tcW w:w="1049" w:type="dxa"/>
            <w:vAlign w:val="center"/>
          </w:tcPr>
          <w:p w14:paraId="0CA90E7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7.4（23.2℃）</w:t>
            </w:r>
          </w:p>
        </w:tc>
        <w:tc>
          <w:tcPr>
            <w:tcW w:w="1049" w:type="dxa"/>
            <w:vAlign w:val="center"/>
          </w:tcPr>
          <w:p w14:paraId="522928D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7.3-7.4</w:t>
            </w:r>
          </w:p>
        </w:tc>
        <w:tc>
          <w:tcPr>
            <w:tcW w:w="1843" w:type="dxa"/>
            <w:vAlign w:val="center"/>
          </w:tcPr>
          <w:p w14:paraId="314AB2E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6~9</w:t>
            </w:r>
          </w:p>
        </w:tc>
        <w:tc>
          <w:tcPr>
            <w:tcW w:w="567" w:type="dxa"/>
            <w:vAlign w:val="center"/>
          </w:tcPr>
          <w:p w14:paraId="1E7BDAF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合格</w:t>
            </w:r>
          </w:p>
        </w:tc>
      </w:tr>
      <w:tr w14:paraId="6608C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trPr>
        <w:tc>
          <w:tcPr>
            <w:tcW w:w="2013" w:type="dxa"/>
            <w:vAlign w:val="center"/>
          </w:tcPr>
          <w:p w14:paraId="06266BA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化学需氧量（mg/L）</w:t>
            </w:r>
          </w:p>
        </w:tc>
        <w:tc>
          <w:tcPr>
            <w:tcW w:w="1048" w:type="dxa"/>
            <w:vAlign w:val="center"/>
          </w:tcPr>
          <w:p w14:paraId="74044A2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2.10×10</w:t>
            </w:r>
            <w:r>
              <w:rPr>
                <w:rFonts w:hint="default" w:ascii="Times New Roman" w:hAnsi="Times New Roman" w:cs="Times New Roman"/>
                <w:bCs/>
                <w:kern w:val="0"/>
                <w:sz w:val="18"/>
                <w:szCs w:val="18"/>
                <w:vertAlign w:val="superscript"/>
              </w:rPr>
              <w:t>3</w:t>
            </w:r>
          </w:p>
        </w:tc>
        <w:tc>
          <w:tcPr>
            <w:tcW w:w="1049" w:type="dxa"/>
            <w:vAlign w:val="center"/>
          </w:tcPr>
          <w:p w14:paraId="1E9617D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2.02×10</w:t>
            </w:r>
            <w:r>
              <w:rPr>
                <w:rFonts w:hint="default" w:ascii="Times New Roman" w:hAnsi="Times New Roman" w:cs="Times New Roman"/>
                <w:bCs/>
                <w:kern w:val="0"/>
                <w:sz w:val="18"/>
                <w:szCs w:val="18"/>
                <w:vertAlign w:val="superscript"/>
              </w:rPr>
              <w:t>3</w:t>
            </w:r>
          </w:p>
        </w:tc>
        <w:tc>
          <w:tcPr>
            <w:tcW w:w="1049" w:type="dxa"/>
            <w:vAlign w:val="center"/>
          </w:tcPr>
          <w:p w14:paraId="6C8AF33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1.95×10</w:t>
            </w:r>
            <w:r>
              <w:rPr>
                <w:rFonts w:hint="default" w:ascii="Times New Roman" w:hAnsi="Times New Roman" w:cs="Times New Roman"/>
                <w:bCs/>
                <w:kern w:val="0"/>
                <w:sz w:val="18"/>
                <w:szCs w:val="18"/>
                <w:vertAlign w:val="superscript"/>
              </w:rPr>
              <w:t>3</w:t>
            </w:r>
          </w:p>
        </w:tc>
        <w:tc>
          <w:tcPr>
            <w:tcW w:w="1049" w:type="dxa"/>
            <w:vAlign w:val="center"/>
          </w:tcPr>
          <w:p w14:paraId="72A102C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2.07×10</w:t>
            </w:r>
            <w:r>
              <w:rPr>
                <w:rFonts w:hint="default" w:ascii="Times New Roman" w:hAnsi="Times New Roman" w:cs="Times New Roman"/>
                <w:bCs/>
                <w:kern w:val="0"/>
                <w:sz w:val="18"/>
                <w:szCs w:val="18"/>
                <w:vertAlign w:val="superscript"/>
              </w:rPr>
              <w:t>3</w:t>
            </w:r>
          </w:p>
        </w:tc>
        <w:tc>
          <w:tcPr>
            <w:tcW w:w="1049" w:type="dxa"/>
            <w:vAlign w:val="center"/>
          </w:tcPr>
          <w:p w14:paraId="7F4DC01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2.04</w:t>
            </w:r>
            <w:r>
              <w:rPr>
                <w:rFonts w:hint="default" w:ascii="Times New Roman" w:hAnsi="Times New Roman" w:cs="Times New Roman"/>
                <w:bCs/>
                <w:kern w:val="0"/>
                <w:sz w:val="18"/>
                <w:szCs w:val="18"/>
              </w:rPr>
              <w:t>×10</w:t>
            </w:r>
            <w:r>
              <w:rPr>
                <w:rFonts w:hint="default" w:ascii="Times New Roman" w:hAnsi="Times New Roman" w:cs="Times New Roman"/>
                <w:bCs/>
                <w:kern w:val="0"/>
                <w:sz w:val="18"/>
                <w:szCs w:val="18"/>
                <w:vertAlign w:val="superscript"/>
              </w:rPr>
              <w:t>3</w:t>
            </w:r>
          </w:p>
        </w:tc>
        <w:tc>
          <w:tcPr>
            <w:tcW w:w="1049" w:type="dxa"/>
            <w:vAlign w:val="center"/>
          </w:tcPr>
          <w:p w14:paraId="7793F0B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highlight w:val="none"/>
                <w:lang w:val="en-US" w:eastAsia="zh-CN"/>
              </w:rPr>
            </w:pPr>
            <w:r>
              <w:rPr>
                <w:rFonts w:hint="default" w:ascii="Times New Roman" w:hAnsi="Times New Roman" w:cs="Times New Roman"/>
                <w:bCs/>
                <w:kern w:val="0"/>
                <w:sz w:val="18"/>
                <w:szCs w:val="18"/>
                <w:highlight w:val="none"/>
                <w:lang w:val="en-US" w:eastAsia="zh-CN"/>
              </w:rPr>
              <w:t>158</w:t>
            </w:r>
          </w:p>
        </w:tc>
        <w:tc>
          <w:tcPr>
            <w:tcW w:w="1049" w:type="dxa"/>
            <w:vAlign w:val="center"/>
          </w:tcPr>
          <w:p w14:paraId="498DCC2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highlight w:val="none"/>
                <w:lang w:val="en-US" w:eastAsia="zh-CN"/>
              </w:rPr>
            </w:pPr>
            <w:r>
              <w:rPr>
                <w:rFonts w:hint="default" w:ascii="Times New Roman" w:hAnsi="Times New Roman" w:cs="Times New Roman"/>
                <w:bCs/>
                <w:kern w:val="0"/>
                <w:sz w:val="18"/>
                <w:szCs w:val="18"/>
                <w:highlight w:val="none"/>
                <w:lang w:val="en-US" w:eastAsia="zh-CN"/>
              </w:rPr>
              <w:t>158</w:t>
            </w:r>
          </w:p>
        </w:tc>
        <w:tc>
          <w:tcPr>
            <w:tcW w:w="1049" w:type="dxa"/>
            <w:vAlign w:val="center"/>
          </w:tcPr>
          <w:p w14:paraId="0C188BD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highlight w:val="none"/>
                <w:lang w:val="en-US" w:eastAsia="zh-CN"/>
              </w:rPr>
            </w:pPr>
            <w:r>
              <w:rPr>
                <w:rFonts w:hint="default" w:ascii="Times New Roman" w:hAnsi="Times New Roman" w:cs="Times New Roman"/>
                <w:bCs/>
                <w:kern w:val="0"/>
                <w:sz w:val="18"/>
                <w:szCs w:val="18"/>
                <w:highlight w:val="none"/>
                <w:lang w:val="en-US" w:eastAsia="zh-CN"/>
              </w:rPr>
              <w:t>168</w:t>
            </w:r>
          </w:p>
        </w:tc>
        <w:tc>
          <w:tcPr>
            <w:tcW w:w="1049" w:type="dxa"/>
            <w:vAlign w:val="center"/>
          </w:tcPr>
          <w:p w14:paraId="4CD62F4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highlight w:val="none"/>
                <w:lang w:val="en-US" w:eastAsia="zh-CN"/>
              </w:rPr>
            </w:pPr>
            <w:r>
              <w:rPr>
                <w:rFonts w:hint="default" w:ascii="Times New Roman" w:hAnsi="Times New Roman" w:cs="Times New Roman"/>
                <w:bCs/>
                <w:kern w:val="0"/>
                <w:sz w:val="18"/>
                <w:szCs w:val="18"/>
                <w:highlight w:val="none"/>
                <w:lang w:val="en-US" w:eastAsia="zh-CN"/>
              </w:rPr>
              <w:t>173</w:t>
            </w:r>
          </w:p>
        </w:tc>
        <w:tc>
          <w:tcPr>
            <w:tcW w:w="1049" w:type="dxa"/>
            <w:vAlign w:val="center"/>
          </w:tcPr>
          <w:p w14:paraId="74485A8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164</w:t>
            </w:r>
          </w:p>
        </w:tc>
        <w:tc>
          <w:tcPr>
            <w:tcW w:w="1843" w:type="dxa"/>
            <w:vAlign w:val="center"/>
          </w:tcPr>
          <w:p w14:paraId="1AA7672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200</w:t>
            </w:r>
          </w:p>
        </w:tc>
        <w:tc>
          <w:tcPr>
            <w:tcW w:w="567" w:type="dxa"/>
            <w:vAlign w:val="center"/>
          </w:tcPr>
          <w:p w14:paraId="4A82F68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合格</w:t>
            </w:r>
          </w:p>
        </w:tc>
      </w:tr>
      <w:tr w14:paraId="2EA7B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trPr>
        <w:tc>
          <w:tcPr>
            <w:tcW w:w="2013" w:type="dxa"/>
            <w:vAlign w:val="center"/>
          </w:tcPr>
          <w:p w14:paraId="35D310F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五日生化需氧量（mg/L）</w:t>
            </w:r>
          </w:p>
        </w:tc>
        <w:tc>
          <w:tcPr>
            <w:tcW w:w="1048" w:type="dxa"/>
            <w:vAlign w:val="center"/>
          </w:tcPr>
          <w:p w14:paraId="198504D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389</w:t>
            </w:r>
          </w:p>
        </w:tc>
        <w:tc>
          <w:tcPr>
            <w:tcW w:w="1049" w:type="dxa"/>
            <w:vAlign w:val="center"/>
          </w:tcPr>
          <w:p w14:paraId="4384E7D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364</w:t>
            </w:r>
          </w:p>
        </w:tc>
        <w:tc>
          <w:tcPr>
            <w:tcW w:w="1049" w:type="dxa"/>
            <w:vAlign w:val="center"/>
          </w:tcPr>
          <w:p w14:paraId="12A3059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397</w:t>
            </w:r>
          </w:p>
        </w:tc>
        <w:tc>
          <w:tcPr>
            <w:tcW w:w="1049" w:type="dxa"/>
            <w:vAlign w:val="center"/>
          </w:tcPr>
          <w:p w14:paraId="6FDC675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417</w:t>
            </w:r>
          </w:p>
        </w:tc>
        <w:tc>
          <w:tcPr>
            <w:tcW w:w="1049" w:type="dxa"/>
            <w:vAlign w:val="center"/>
          </w:tcPr>
          <w:p w14:paraId="0B0E6EC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392</w:t>
            </w:r>
          </w:p>
        </w:tc>
        <w:tc>
          <w:tcPr>
            <w:tcW w:w="1049" w:type="dxa"/>
            <w:vAlign w:val="center"/>
          </w:tcPr>
          <w:p w14:paraId="6BD1DB3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highlight w:val="none"/>
                <w:lang w:val="en-US" w:eastAsia="zh-CN"/>
              </w:rPr>
            </w:pPr>
            <w:r>
              <w:rPr>
                <w:rFonts w:hint="default" w:ascii="Times New Roman" w:hAnsi="Times New Roman" w:cs="Times New Roman"/>
                <w:bCs/>
                <w:kern w:val="0"/>
                <w:sz w:val="18"/>
                <w:szCs w:val="18"/>
                <w:highlight w:val="none"/>
                <w:lang w:val="en-US" w:eastAsia="zh-CN"/>
              </w:rPr>
              <w:t>44.4</w:t>
            </w:r>
          </w:p>
        </w:tc>
        <w:tc>
          <w:tcPr>
            <w:tcW w:w="1049" w:type="dxa"/>
            <w:vAlign w:val="center"/>
          </w:tcPr>
          <w:p w14:paraId="7455FBF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highlight w:val="none"/>
                <w:lang w:val="en-US" w:eastAsia="zh-CN"/>
              </w:rPr>
            </w:pPr>
            <w:r>
              <w:rPr>
                <w:rFonts w:hint="default" w:ascii="Times New Roman" w:hAnsi="Times New Roman" w:cs="Times New Roman"/>
                <w:bCs/>
                <w:kern w:val="0"/>
                <w:sz w:val="18"/>
                <w:szCs w:val="18"/>
                <w:highlight w:val="none"/>
                <w:lang w:val="en-US" w:eastAsia="zh-CN"/>
              </w:rPr>
              <w:t>38.8</w:t>
            </w:r>
          </w:p>
        </w:tc>
        <w:tc>
          <w:tcPr>
            <w:tcW w:w="1049" w:type="dxa"/>
            <w:vAlign w:val="center"/>
          </w:tcPr>
          <w:p w14:paraId="5FD3A68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highlight w:val="none"/>
                <w:lang w:val="en-US" w:eastAsia="zh-CN"/>
              </w:rPr>
            </w:pPr>
            <w:r>
              <w:rPr>
                <w:rFonts w:hint="default" w:ascii="Times New Roman" w:hAnsi="Times New Roman" w:cs="Times New Roman"/>
                <w:bCs/>
                <w:kern w:val="0"/>
                <w:sz w:val="18"/>
                <w:szCs w:val="18"/>
                <w:highlight w:val="none"/>
                <w:lang w:val="en-US" w:eastAsia="zh-CN"/>
              </w:rPr>
              <w:t>45.1</w:t>
            </w:r>
          </w:p>
        </w:tc>
        <w:tc>
          <w:tcPr>
            <w:tcW w:w="1049" w:type="dxa"/>
            <w:vAlign w:val="center"/>
          </w:tcPr>
          <w:p w14:paraId="1DFFCA2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highlight w:val="none"/>
                <w:lang w:val="en-US" w:eastAsia="zh-CN"/>
              </w:rPr>
            </w:pPr>
            <w:r>
              <w:rPr>
                <w:rFonts w:hint="default" w:ascii="Times New Roman" w:hAnsi="Times New Roman" w:cs="Times New Roman"/>
                <w:bCs/>
                <w:kern w:val="0"/>
                <w:sz w:val="18"/>
                <w:szCs w:val="18"/>
                <w:highlight w:val="none"/>
                <w:lang w:val="en-US" w:eastAsia="zh-CN"/>
              </w:rPr>
              <w:t>43.1</w:t>
            </w:r>
          </w:p>
        </w:tc>
        <w:tc>
          <w:tcPr>
            <w:tcW w:w="1049" w:type="dxa"/>
            <w:vAlign w:val="center"/>
          </w:tcPr>
          <w:p w14:paraId="31F234C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42.8</w:t>
            </w:r>
          </w:p>
        </w:tc>
        <w:tc>
          <w:tcPr>
            <w:tcW w:w="1843" w:type="dxa"/>
            <w:vAlign w:val="center"/>
          </w:tcPr>
          <w:p w14:paraId="6A49E6A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50</w:t>
            </w:r>
          </w:p>
        </w:tc>
        <w:tc>
          <w:tcPr>
            <w:tcW w:w="567" w:type="dxa"/>
            <w:vAlign w:val="center"/>
          </w:tcPr>
          <w:p w14:paraId="5BA3AFF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合格</w:t>
            </w:r>
          </w:p>
        </w:tc>
      </w:tr>
      <w:tr w14:paraId="2E9D7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trPr>
        <w:tc>
          <w:tcPr>
            <w:tcW w:w="2013" w:type="dxa"/>
            <w:vAlign w:val="center"/>
          </w:tcPr>
          <w:p w14:paraId="041EED1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悬浮物（mg/L）</w:t>
            </w:r>
          </w:p>
        </w:tc>
        <w:tc>
          <w:tcPr>
            <w:tcW w:w="1048" w:type="dxa"/>
            <w:vAlign w:val="center"/>
          </w:tcPr>
          <w:p w14:paraId="69543DD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116</w:t>
            </w:r>
          </w:p>
        </w:tc>
        <w:tc>
          <w:tcPr>
            <w:tcW w:w="1049" w:type="dxa"/>
            <w:vAlign w:val="center"/>
          </w:tcPr>
          <w:p w14:paraId="71CEB50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122</w:t>
            </w:r>
          </w:p>
        </w:tc>
        <w:tc>
          <w:tcPr>
            <w:tcW w:w="1049" w:type="dxa"/>
            <w:vAlign w:val="center"/>
          </w:tcPr>
          <w:p w14:paraId="3C26839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125</w:t>
            </w:r>
          </w:p>
        </w:tc>
        <w:tc>
          <w:tcPr>
            <w:tcW w:w="1049" w:type="dxa"/>
            <w:vAlign w:val="center"/>
          </w:tcPr>
          <w:p w14:paraId="7B93FD1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130</w:t>
            </w:r>
          </w:p>
        </w:tc>
        <w:tc>
          <w:tcPr>
            <w:tcW w:w="1049" w:type="dxa"/>
            <w:vAlign w:val="center"/>
          </w:tcPr>
          <w:p w14:paraId="23D7D18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123</w:t>
            </w:r>
          </w:p>
        </w:tc>
        <w:tc>
          <w:tcPr>
            <w:tcW w:w="1049" w:type="dxa"/>
            <w:vAlign w:val="center"/>
          </w:tcPr>
          <w:p w14:paraId="2E33B50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61</w:t>
            </w:r>
          </w:p>
        </w:tc>
        <w:tc>
          <w:tcPr>
            <w:tcW w:w="1049" w:type="dxa"/>
            <w:vAlign w:val="center"/>
          </w:tcPr>
          <w:p w14:paraId="0AE9CD8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66</w:t>
            </w:r>
          </w:p>
        </w:tc>
        <w:tc>
          <w:tcPr>
            <w:tcW w:w="1049" w:type="dxa"/>
            <w:vAlign w:val="center"/>
          </w:tcPr>
          <w:p w14:paraId="6EAADE4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63</w:t>
            </w:r>
          </w:p>
        </w:tc>
        <w:tc>
          <w:tcPr>
            <w:tcW w:w="1049" w:type="dxa"/>
            <w:vAlign w:val="center"/>
          </w:tcPr>
          <w:p w14:paraId="03A4481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63</w:t>
            </w:r>
          </w:p>
        </w:tc>
        <w:tc>
          <w:tcPr>
            <w:tcW w:w="1049" w:type="dxa"/>
            <w:vAlign w:val="center"/>
          </w:tcPr>
          <w:p w14:paraId="71EBCCF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63</w:t>
            </w:r>
          </w:p>
        </w:tc>
        <w:tc>
          <w:tcPr>
            <w:tcW w:w="1843" w:type="dxa"/>
            <w:vAlign w:val="center"/>
          </w:tcPr>
          <w:p w14:paraId="62BC6F5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100</w:t>
            </w:r>
          </w:p>
        </w:tc>
        <w:tc>
          <w:tcPr>
            <w:tcW w:w="567" w:type="dxa"/>
            <w:vAlign w:val="center"/>
          </w:tcPr>
          <w:p w14:paraId="4B58308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合格</w:t>
            </w:r>
          </w:p>
        </w:tc>
      </w:tr>
      <w:tr w14:paraId="55123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trPr>
        <w:tc>
          <w:tcPr>
            <w:tcW w:w="2013" w:type="dxa"/>
            <w:vAlign w:val="center"/>
          </w:tcPr>
          <w:p w14:paraId="5AF59F9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色度（倍）</w:t>
            </w:r>
          </w:p>
        </w:tc>
        <w:tc>
          <w:tcPr>
            <w:tcW w:w="1048" w:type="dxa"/>
            <w:vAlign w:val="center"/>
          </w:tcPr>
          <w:p w14:paraId="0646607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6</w:t>
            </w:r>
          </w:p>
        </w:tc>
        <w:tc>
          <w:tcPr>
            <w:tcW w:w="1049" w:type="dxa"/>
            <w:vAlign w:val="center"/>
          </w:tcPr>
          <w:p w14:paraId="5D61E14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7</w:t>
            </w:r>
          </w:p>
        </w:tc>
        <w:tc>
          <w:tcPr>
            <w:tcW w:w="1049" w:type="dxa"/>
            <w:vAlign w:val="center"/>
          </w:tcPr>
          <w:p w14:paraId="41705A4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6</w:t>
            </w:r>
          </w:p>
        </w:tc>
        <w:tc>
          <w:tcPr>
            <w:tcW w:w="1049" w:type="dxa"/>
            <w:vAlign w:val="center"/>
          </w:tcPr>
          <w:p w14:paraId="303F965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5</w:t>
            </w:r>
          </w:p>
        </w:tc>
        <w:tc>
          <w:tcPr>
            <w:tcW w:w="1049" w:type="dxa"/>
            <w:vAlign w:val="center"/>
          </w:tcPr>
          <w:p w14:paraId="20C7AB3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c>
          <w:tcPr>
            <w:tcW w:w="1049" w:type="dxa"/>
            <w:vAlign w:val="center"/>
          </w:tcPr>
          <w:p w14:paraId="703CAFB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6</w:t>
            </w:r>
          </w:p>
        </w:tc>
        <w:tc>
          <w:tcPr>
            <w:tcW w:w="1049" w:type="dxa"/>
            <w:vAlign w:val="center"/>
          </w:tcPr>
          <w:p w14:paraId="41F5193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5</w:t>
            </w:r>
          </w:p>
        </w:tc>
        <w:tc>
          <w:tcPr>
            <w:tcW w:w="1049" w:type="dxa"/>
            <w:vAlign w:val="center"/>
          </w:tcPr>
          <w:p w14:paraId="0C8722D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5</w:t>
            </w:r>
          </w:p>
        </w:tc>
        <w:tc>
          <w:tcPr>
            <w:tcW w:w="1049" w:type="dxa"/>
            <w:vAlign w:val="center"/>
          </w:tcPr>
          <w:p w14:paraId="295C823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6</w:t>
            </w:r>
          </w:p>
        </w:tc>
        <w:tc>
          <w:tcPr>
            <w:tcW w:w="1049" w:type="dxa"/>
            <w:vAlign w:val="center"/>
          </w:tcPr>
          <w:p w14:paraId="615EB72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c>
          <w:tcPr>
            <w:tcW w:w="1843" w:type="dxa"/>
            <w:vAlign w:val="center"/>
          </w:tcPr>
          <w:p w14:paraId="1ACC6C7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80</w:t>
            </w:r>
          </w:p>
        </w:tc>
        <w:tc>
          <w:tcPr>
            <w:tcW w:w="567" w:type="dxa"/>
            <w:vAlign w:val="center"/>
          </w:tcPr>
          <w:p w14:paraId="33C52D6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合格</w:t>
            </w:r>
          </w:p>
        </w:tc>
      </w:tr>
      <w:tr w14:paraId="4DB3D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trPr>
        <w:tc>
          <w:tcPr>
            <w:tcW w:w="2013" w:type="dxa"/>
            <w:vAlign w:val="center"/>
          </w:tcPr>
          <w:p w14:paraId="19C8FBA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氨氮（mg/L）</w:t>
            </w:r>
          </w:p>
        </w:tc>
        <w:tc>
          <w:tcPr>
            <w:tcW w:w="1048" w:type="dxa"/>
            <w:vAlign w:val="center"/>
          </w:tcPr>
          <w:p w14:paraId="1277BC9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6.79</w:t>
            </w:r>
          </w:p>
        </w:tc>
        <w:tc>
          <w:tcPr>
            <w:tcW w:w="1049" w:type="dxa"/>
            <w:vAlign w:val="center"/>
          </w:tcPr>
          <w:p w14:paraId="7BEECE4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7.29</w:t>
            </w:r>
          </w:p>
        </w:tc>
        <w:tc>
          <w:tcPr>
            <w:tcW w:w="1049" w:type="dxa"/>
            <w:vAlign w:val="center"/>
          </w:tcPr>
          <w:p w14:paraId="510BC7C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7.57</w:t>
            </w:r>
          </w:p>
        </w:tc>
        <w:tc>
          <w:tcPr>
            <w:tcW w:w="1049" w:type="dxa"/>
            <w:vAlign w:val="center"/>
          </w:tcPr>
          <w:p w14:paraId="715E59C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7.54</w:t>
            </w:r>
          </w:p>
        </w:tc>
        <w:tc>
          <w:tcPr>
            <w:tcW w:w="1049" w:type="dxa"/>
            <w:vAlign w:val="center"/>
          </w:tcPr>
          <w:p w14:paraId="1E522A3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7.30</w:t>
            </w:r>
          </w:p>
        </w:tc>
        <w:tc>
          <w:tcPr>
            <w:tcW w:w="1049" w:type="dxa"/>
            <w:vAlign w:val="center"/>
          </w:tcPr>
          <w:p w14:paraId="525864E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4.52</w:t>
            </w:r>
          </w:p>
        </w:tc>
        <w:tc>
          <w:tcPr>
            <w:tcW w:w="1049" w:type="dxa"/>
            <w:vAlign w:val="center"/>
          </w:tcPr>
          <w:p w14:paraId="7C75B34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4.93</w:t>
            </w:r>
          </w:p>
        </w:tc>
        <w:tc>
          <w:tcPr>
            <w:tcW w:w="1049" w:type="dxa"/>
            <w:vAlign w:val="center"/>
          </w:tcPr>
          <w:p w14:paraId="6CBC013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5.15</w:t>
            </w:r>
          </w:p>
        </w:tc>
        <w:tc>
          <w:tcPr>
            <w:tcW w:w="1049" w:type="dxa"/>
            <w:vAlign w:val="center"/>
          </w:tcPr>
          <w:p w14:paraId="64EDAAE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5.11</w:t>
            </w:r>
          </w:p>
        </w:tc>
        <w:tc>
          <w:tcPr>
            <w:tcW w:w="1049" w:type="dxa"/>
            <w:vAlign w:val="center"/>
          </w:tcPr>
          <w:p w14:paraId="2572803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4.93</w:t>
            </w:r>
          </w:p>
        </w:tc>
        <w:tc>
          <w:tcPr>
            <w:tcW w:w="1843" w:type="dxa"/>
            <w:vAlign w:val="center"/>
          </w:tcPr>
          <w:p w14:paraId="2FAC749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w:t>
            </w:r>
          </w:p>
        </w:tc>
        <w:tc>
          <w:tcPr>
            <w:tcW w:w="567" w:type="dxa"/>
            <w:vAlign w:val="center"/>
          </w:tcPr>
          <w:p w14:paraId="2E46D28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合格</w:t>
            </w:r>
          </w:p>
        </w:tc>
      </w:tr>
      <w:tr w14:paraId="67D2B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trPr>
        <w:tc>
          <w:tcPr>
            <w:tcW w:w="2013" w:type="dxa"/>
            <w:vAlign w:val="center"/>
          </w:tcPr>
          <w:p w14:paraId="1ACE35E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总氮（mg/L）</w:t>
            </w:r>
          </w:p>
        </w:tc>
        <w:tc>
          <w:tcPr>
            <w:tcW w:w="1048" w:type="dxa"/>
            <w:vAlign w:val="center"/>
          </w:tcPr>
          <w:p w14:paraId="0672092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9.79</w:t>
            </w:r>
          </w:p>
        </w:tc>
        <w:tc>
          <w:tcPr>
            <w:tcW w:w="1049" w:type="dxa"/>
            <w:vAlign w:val="center"/>
          </w:tcPr>
          <w:p w14:paraId="22C7237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10.3</w:t>
            </w:r>
          </w:p>
        </w:tc>
        <w:tc>
          <w:tcPr>
            <w:tcW w:w="1049" w:type="dxa"/>
            <w:vAlign w:val="center"/>
          </w:tcPr>
          <w:p w14:paraId="1F8866C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10.8</w:t>
            </w:r>
          </w:p>
        </w:tc>
        <w:tc>
          <w:tcPr>
            <w:tcW w:w="1049" w:type="dxa"/>
            <w:vAlign w:val="center"/>
          </w:tcPr>
          <w:p w14:paraId="71F8C7B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10.6</w:t>
            </w:r>
          </w:p>
        </w:tc>
        <w:tc>
          <w:tcPr>
            <w:tcW w:w="1049" w:type="dxa"/>
            <w:vAlign w:val="center"/>
          </w:tcPr>
          <w:p w14:paraId="7A547DC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10.4</w:t>
            </w:r>
          </w:p>
        </w:tc>
        <w:tc>
          <w:tcPr>
            <w:tcW w:w="1049" w:type="dxa"/>
            <w:vAlign w:val="center"/>
          </w:tcPr>
          <w:p w14:paraId="1112416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7.21</w:t>
            </w:r>
          </w:p>
        </w:tc>
        <w:tc>
          <w:tcPr>
            <w:tcW w:w="1049" w:type="dxa"/>
            <w:vAlign w:val="center"/>
          </w:tcPr>
          <w:p w14:paraId="0ACA99F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7.83</w:t>
            </w:r>
          </w:p>
        </w:tc>
        <w:tc>
          <w:tcPr>
            <w:tcW w:w="1049" w:type="dxa"/>
            <w:vAlign w:val="center"/>
          </w:tcPr>
          <w:p w14:paraId="51478CC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8.25</w:t>
            </w:r>
          </w:p>
        </w:tc>
        <w:tc>
          <w:tcPr>
            <w:tcW w:w="1049" w:type="dxa"/>
            <w:vAlign w:val="center"/>
          </w:tcPr>
          <w:p w14:paraId="63435BD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8.34</w:t>
            </w:r>
          </w:p>
        </w:tc>
        <w:tc>
          <w:tcPr>
            <w:tcW w:w="1049" w:type="dxa"/>
            <w:vAlign w:val="center"/>
          </w:tcPr>
          <w:p w14:paraId="17CDC33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7.91</w:t>
            </w:r>
          </w:p>
        </w:tc>
        <w:tc>
          <w:tcPr>
            <w:tcW w:w="1843" w:type="dxa"/>
            <w:vAlign w:val="center"/>
          </w:tcPr>
          <w:p w14:paraId="10DF72E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30</w:t>
            </w:r>
          </w:p>
        </w:tc>
        <w:tc>
          <w:tcPr>
            <w:tcW w:w="567" w:type="dxa"/>
            <w:vAlign w:val="center"/>
          </w:tcPr>
          <w:p w14:paraId="1D6FF6E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合格</w:t>
            </w:r>
          </w:p>
        </w:tc>
      </w:tr>
      <w:tr w14:paraId="66ECE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trPr>
        <w:tc>
          <w:tcPr>
            <w:tcW w:w="2013" w:type="dxa"/>
            <w:vAlign w:val="center"/>
          </w:tcPr>
          <w:p w14:paraId="4A80DFA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总磷（mg/L）</w:t>
            </w:r>
          </w:p>
        </w:tc>
        <w:tc>
          <w:tcPr>
            <w:tcW w:w="1048" w:type="dxa"/>
            <w:vAlign w:val="center"/>
          </w:tcPr>
          <w:p w14:paraId="00B344B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2.28</w:t>
            </w:r>
          </w:p>
        </w:tc>
        <w:tc>
          <w:tcPr>
            <w:tcW w:w="1049" w:type="dxa"/>
            <w:vAlign w:val="center"/>
          </w:tcPr>
          <w:p w14:paraId="791BF38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2.34</w:t>
            </w:r>
          </w:p>
        </w:tc>
        <w:tc>
          <w:tcPr>
            <w:tcW w:w="1049" w:type="dxa"/>
            <w:vAlign w:val="center"/>
          </w:tcPr>
          <w:p w14:paraId="6081C9E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2.40</w:t>
            </w:r>
          </w:p>
        </w:tc>
        <w:tc>
          <w:tcPr>
            <w:tcW w:w="1049" w:type="dxa"/>
            <w:vAlign w:val="center"/>
          </w:tcPr>
          <w:p w14:paraId="4DCC462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2.47</w:t>
            </w:r>
          </w:p>
        </w:tc>
        <w:tc>
          <w:tcPr>
            <w:tcW w:w="1049" w:type="dxa"/>
            <w:vAlign w:val="center"/>
          </w:tcPr>
          <w:p w14:paraId="118D22A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2.37</w:t>
            </w:r>
          </w:p>
        </w:tc>
        <w:tc>
          <w:tcPr>
            <w:tcW w:w="1049" w:type="dxa"/>
            <w:vAlign w:val="center"/>
          </w:tcPr>
          <w:p w14:paraId="53B977A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0.78</w:t>
            </w:r>
          </w:p>
        </w:tc>
        <w:tc>
          <w:tcPr>
            <w:tcW w:w="1049" w:type="dxa"/>
            <w:vAlign w:val="center"/>
          </w:tcPr>
          <w:p w14:paraId="71F2835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0.84</w:t>
            </w:r>
          </w:p>
        </w:tc>
        <w:tc>
          <w:tcPr>
            <w:tcW w:w="1049" w:type="dxa"/>
            <w:vAlign w:val="center"/>
          </w:tcPr>
          <w:p w14:paraId="20E4FF0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0.89</w:t>
            </w:r>
          </w:p>
        </w:tc>
        <w:tc>
          <w:tcPr>
            <w:tcW w:w="1049" w:type="dxa"/>
            <w:vAlign w:val="center"/>
          </w:tcPr>
          <w:p w14:paraId="70DFDB9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0.89</w:t>
            </w:r>
          </w:p>
        </w:tc>
        <w:tc>
          <w:tcPr>
            <w:tcW w:w="1049" w:type="dxa"/>
            <w:vAlign w:val="center"/>
          </w:tcPr>
          <w:p w14:paraId="49D9EDB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0.85</w:t>
            </w:r>
          </w:p>
        </w:tc>
        <w:tc>
          <w:tcPr>
            <w:tcW w:w="1843" w:type="dxa"/>
            <w:vAlign w:val="center"/>
          </w:tcPr>
          <w:p w14:paraId="3CA1D95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1.5</w:t>
            </w:r>
          </w:p>
        </w:tc>
        <w:tc>
          <w:tcPr>
            <w:tcW w:w="567" w:type="dxa"/>
            <w:vAlign w:val="center"/>
          </w:tcPr>
          <w:p w14:paraId="30CF1DC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合格</w:t>
            </w:r>
          </w:p>
        </w:tc>
      </w:tr>
      <w:tr w14:paraId="78F38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trPr>
        <w:tc>
          <w:tcPr>
            <w:tcW w:w="2013" w:type="dxa"/>
            <w:vAlign w:val="center"/>
          </w:tcPr>
          <w:p w14:paraId="7CA0C3B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硫化物（mg/L）</w:t>
            </w:r>
          </w:p>
        </w:tc>
        <w:tc>
          <w:tcPr>
            <w:tcW w:w="1048" w:type="dxa"/>
            <w:vAlign w:val="center"/>
          </w:tcPr>
          <w:p w14:paraId="045124E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3.88</w:t>
            </w:r>
          </w:p>
        </w:tc>
        <w:tc>
          <w:tcPr>
            <w:tcW w:w="1049" w:type="dxa"/>
            <w:vAlign w:val="center"/>
          </w:tcPr>
          <w:p w14:paraId="0A195EE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4.02</w:t>
            </w:r>
          </w:p>
        </w:tc>
        <w:tc>
          <w:tcPr>
            <w:tcW w:w="1049" w:type="dxa"/>
            <w:vAlign w:val="center"/>
          </w:tcPr>
          <w:p w14:paraId="6B2A6ED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3.85</w:t>
            </w:r>
          </w:p>
        </w:tc>
        <w:tc>
          <w:tcPr>
            <w:tcW w:w="1049" w:type="dxa"/>
            <w:vAlign w:val="center"/>
          </w:tcPr>
          <w:p w14:paraId="49CBD11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3.93</w:t>
            </w:r>
          </w:p>
        </w:tc>
        <w:tc>
          <w:tcPr>
            <w:tcW w:w="1049" w:type="dxa"/>
            <w:vAlign w:val="center"/>
          </w:tcPr>
          <w:p w14:paraId="7F2E7E1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3.92</w:t>
            </w:r>
          </w:p>
        </w:tc>
        <w:tc>
          <w:tcPr>
            <w:tcW w:w="1049" w:type="dxa"/>
            <w:vAlign w:val="center"/>
          </w:tcPr>
          <w:p w14:paraId="5B9F42A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0.32</w:t>
            </w:r>
          </w:p>
        </w:tc>
        <w:tc>
          <w:tcPr>
            <w:tcW w:w="1049" w:type="dxa"/>
            <w:vAlign w:val="center"/>
          </w:tcPr>
          <w:p w14:paraId="1342E32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0.37</w:t>
            </w:r>
          </w:p>
        </w:tc>
        <w:tc>
          <w:tcPr>
            <w:tcW w:w="1049" w:type="dxa"/>
            <w:vAlign w:val="center"/>
          </w:tcPr>
          <w:p w14:paraId="4D5B229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0.33</w:t>
            </w:r>
          </w:p>
        </w:tc>
        <w:tc>
          <w:tcPr>
            <w:tcW w:w="1049" w:type="dxa"/>
            <w:vAlign w:val="center"/>
          </w:tcPr>
          <w:p w14:paraId="26B9C78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0.34</w:t>
            </w:r>
          </w:p>
        </w:tc>
        <w:tc>
          <w:tcPr>
            <w:tcW w:w="1049" w:type="dxa"/>
            <w:vAlign w:val="center"/>
          </w:tcPr>
          <w:p w14:paraId="00F0DAC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0.34</w:t>
            </w:r>
          </w:p>
        </w:tc>
        <w:tc>
          <w:tcPr>
            <w:tcW w:w="1843" w:type="dxa"/>
            <w:vAlign w:val="center"/>
          </w:tcPr>
          <w:p w14:paraId="7BCC228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0.5</w:t>
            </w:r>
          </w:p>
        </w:tc>
        <w:tc>
          <w:tcPr>
            <w:tcW w:w="567" w:type="dxa"/>
            <w:vAlign w:val="center"/>
          </w:tcPr>
          <w:p w14:paraId="2E08DFD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合格</w:t>
            </w:r>
          </w:p>
        </w:tc>
      </w:tr>
      <w:tr w14:paraId="6FEF4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trPr>
        <w:tc>
          <w:tcPr>
            <w:tcW w:w="2013" w:type="dxa"/>
            <w:vAlign w:val="center"/>
          </w:tcPr>
          <w:p w14:paraId="6841DA9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苯胺类（mg/L）</w:t>
            </w:r>
          </w:p>
        </w:tc>
        <w:tc>
          <w:tcPr>
            <w:tcW w:w="1048" w:type="dxa"/>
            <w:vAlign w:val="center"/>
          </w:tcPr>
          <w:p w14:paraId="1ECBD4C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0.25</w:t>
            </w:r>
          </w:p>
        </w:tc>
        <w:tc>
          <w:tcPr>
            <w:tcW w:w="1049" w:type="dxa"/>
            <w:vAlign w:val="center"/>
          </w:tcPr>
          <w:p w14:paraId="7D096F3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0.31</w:t>
            </w:r>
          </w:p>
        </w:tc>
        <w:tc>
          <w:tcPr>
            <w:tcW w:w="1049" w:type="dxa"/>
            <w:vAlign w:val="center"/>
          </w:tcPr>
          <w:p w14:paraId="03F9BF9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0.27</w:t>
            </w:r>
          </w:p>
        </w:tc>
        <w:tc>
          <w:tcPr>
            <w:tcW w:w="1049" w:type="dxa"/>
            <w:vAlign w:val="center"/>
          </w:tcPr>
          <w:p w14:paraId="3B3FF22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0.28</w:t>
            </w:r>
          </w:p>
        </w:tc>
        <w:tc>
          <w:tcPr>
            <w:tcW w:w="1049" w:type="dxa"/>
            <w:vAlign w:val="center"/>
          </w:tcPr>
          <w:p w14:paraId="31F4F0E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0.28</w:t>
            </w:r>
          </w:p>
        </w:tc>
        <w:tc>
          <w:tcPr>
            <w:tcW w:w="1049" w:type="dxa"/>
            <w:vAlign w:val="center"/>
          </w:tcPr>
          <w:p w14:paraId="45E28F3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highlight w:val="yellow"/>
                <w:lang w:val="en-US" w:eastAsia="zh-CN" w:bidi="ar-SA"/>
              </w:rPr>
            </w:pPr>
            <w:r>
              <w:rPr>
                <w:rFonts w:hint="default" w:ascii="Times New Roman" w:hAnsi="Times New Roman" w:cs="Times New Roman"/>
                <w:bCs/>
                <w:kern w:val="0"/>
                <w:sz w:val="18"/>
                <w:szCs w:val="18"/>
              </w:rPr>
              <w:t>＜</w:t>
            </w:r>
            <w:r>
              <w:rPr>
                <w:rFonts w:hint="default" w:ascii="Times New Roman" w:hAnsi="Times New Roman" w:cs="Times New Roman"/>
                <w:bCs/>
                <w:kern w:val="0"/>
                <w:sz w:val="18"/>
                <w:szCs w:val="18"/>
                <w:highlight w:val="none"/>
                <w:lang w:val="en-US" w:eastAsia="zh-CN"/>
              </w:rPr>
              <w:t>0.03</w:t>
            </w:r>
          </w:p>
        </w:tc>
        <w:tc>
          <w:tcPr>
            <w:tcW w:w="1049" w:type="dxa"/>
            <w:vAlign w:val="center"/>
          </w:tcPr>
          <w:p w14:paraId="4EFF59B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highlight w:val="yellow"/>
                <w:lang w:val="en-US" w:eastAsia="zh-CN" w:bidi="ar-SA"/>
              </w:rPr>
            </w:pPr>
            <w:r>
              <w:rPr>
                <w:rFonts w:hint="default" w:ascii="Times New Roman" w:hAnsi="Times New Roman" w:cs="Times New Roman"/>
                <w:bCs/>
                <w:kern w:val="0"/>
                <w:sz w:val="18"/>
                <w:szCs w:val="18"/>
              </w:rPr>
              <w:t>＜</w:t>
            </w:r>
            <w:r>
              <w:rPr>
                <w:rFonts w:hint="default" w:ascii="Times New Roman" w:hAnsi="Times New Roman" w:cs="Times New Roman"/>
                <w:bCs/>
                <w:kern w:val="0"/>
                <w:sz w:val="18"/>
                <w:szCs w:val="18"/>
                <w:highlight w:val="none"/>
                <w:lang w:val="en-US" w:eastAsia="zh-CN"/>
              </w:rPr>
              <w:t>0.03</w:t>
            </w:r>
          </w:p>
        </w:tc>
        <w:tc>
          <w:tcPr>
            <w:tcW w:w="1049" w:type="dxa"/>
            <w:vAlign w:val="center"/>
          </w:tcPr>
          <w:p w14:paraId="6AA1D80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highlight w:val="yellow"/>
                <w:lang w:val="en-US" w:eastAsia="zh-CN" w:bidi="ar-SA"/>
              </w:rPr>
            </w:pPr>
            <w:r>
              <w:rPr>
                <w:rFonts w:hint="default" w:ascii="Times New Roman" w:hAnsi="Times New Roman" w:cs="Times New Roman"/>
                <w:bCs/>
                <w:kern w:val="0"/>
                <w:sz w:val="18"/>
                <w:szCs w:val="18"/>
              </w:rPr>
              <w:t>＜</w:t>
            </w:r>
            <w:r>
              <w:rPr>
                <w:rFonts w:hint="default" w:ascii="Times New Roman" w:hAnsi="Times New Roman" w:cs="Times New Roman"/>
                <w:bCs/>
                <w:kern w:val="0"/>
                <w:sz w:val="18"/>
                <w:szCs w:val="18"/>
                <w:highlight w:val="none"/>
                <w:lang w:val="en-US" w:eastAsia="zh-CN"/>
              </w:rPr>
              <w:t>0.03</w:t>
            </w:r>
          </w:p>
        </w:tc>
        <w:tc>
          <w:tcPr>
            <w:tcW w:w="1049" w:type="dxa"/>
            <w:vAlign w:val="center"/>
          </w:tcPr>
          <w:p w14:paraId="5BFB568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highlight w:val="yellow"/>
                <w:lang w:val="en-US" w:eastAsia="zh-CN" w:bidi="ar-SA"/>
              </w:rPr>
            </w:pPr>
            <w:r>
              <w:rPr>
                <w:rFonts w:hint="default" w:ascii="Times New Roman" w:hAnsi="Times New Roman" w:cs="Times New Roman"/>
                <w:bCs/>
                <w:kern w:val="0"/>
                <w:sz w:val="18"/>
                <w:szCs w:val="18"/>
              </w:rPr>
              <w:t>＜</w:t>
            </w:r>
            <w:r>
              <w:rPr>
                <w:rFonts w:hint="default" w:ascii="Times New Roman" w:hAnsi="Times New Roman" w:cs="Times New Roman"/>
                <w:bCs/>
                <w:kern w:val="0"/>
                <w:sz w:val="18"/>
                <w:szCs w:val="18"/>
                <w:highlight w:val="none"/>
                <w:lang w:val="en-US" w:eastAsia="zh-CN"/>
              </w:rPr>
              <w:t>0.03</w:t>
            </w:r>
          </w:p>
        </w:tc>
        <w:tc>
          <w:tcPr>
            <w:tcW w:w="1049" w:type="dxa"/>
            <w:vAlign w:val="center"/>
          </w:tcPr>
          <w:p w14:paraId="76620F6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highlight w:val="yellow"/>
                <w:lang w:val="en-US" w:eastAsia="zh-CN" w:bidi="ar-SA"/>
              </w:rPr>
            </w:pPr>
            <w:r>
              <w:rPr>
                <w:rFonts w:hint="default" w:ascii="Times New Roman" w:hAnsi="Times New Roman" w:cs="Times New Roman"/>
                <w:bCs/>
                <w:kern w:val="0"/>
                <w:sz w:val="18"/>
                <w:szCs w:val="18"/>
              </w:rPr>
              <w:t>＜</w:t>
            </w:r>
            <w:r>
              <w:rPr>
                <w:rFonts w:hint="default" w:ascii="Times New Roman" w:hAnsi="Times New Roman" w:cs="Times New Roman"/>
                <w:bCs/>
                <w:kern w:val="0"/>
                <w:sz w:val="18"/>
                <w:szCs w:val="18"/>
                <w:highlight w:val="none"/>
                <w:lang w:val="en-US" w:eastAsia="zh-CN"/>
              </w:rPr>
              <w:t>0.03</w:t>
            </w:r>
          </w:p>
        </w:tc>
        <w:tc>
          <w:tcPr>
            <w:tcW w:w="1843" w:type="dxa"/>
            <w:vAlign w:val="center"/>
          </w:tcPr>
          <w:p w14:paraId="7C09694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不得检出</w:t>
            </w:r>
          </w:p>
        </w:tc>
        <w:tc>
          <w:tcPr>
            <w:tcW w:w="567" w:type="dxa"/>
            <w:vAlign w:val="center"/>
          </w:tcPr>
          <w:p w14:paraId="1A2AB77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合格</w:t>
            </w:r>
          </w:p>
        </w:tc>
      </w:tr>
      <w:tr w14:paraId="55FAC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trPr>
        <w:tc>
          <w:tcPr>
            <w:tcW w:w="2013" w:type="dxa"/>
            <w:vAlign w:val="center"/>
          </w:tcPr>
          <w:p w14:paraId="5821039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六价铬（mg/L）</w:t>
            </w:r>
          </w:p>
        </w:tc>
        <w:tc>
          <w:tcPr>
            <w:tcW w:w="1048" w:type="dxa"/>
            <w:vAlign w:val="center"/>
          </w:tcPr>
          <w:p w14:paraId="7F007E2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＜0.004</w:t>
            </w:r>
          </w:p>
        </w:tc>
        <w:tc>
          <w:tcPr>
            <w:tcW w:w="1049" w:type="dxa"/>
            <w:vAlign w:val="center"/>
          </w:tcPr>
          <w:p w14:paraId="103D203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＜0.004</w:t>
            </w:r>
          </w:p>
        </w:tc>
        <w:tc>
          <w:tcPr>
            <w:tcW w:w="1049" w:type="dxa"/>
            <w:vAlign w:val="center"/>
          </w:tcPr>
          <w:p w14:paraId="6713C2D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＜0.004</w:t>
            </w:r>
          </w:p>
        </w:tc>
        <w:tc>
          <w:tcPr>
            <w:tcW w:w="1049" w:type="dxa"/>
            <w:vAlign w:val="center"/>
          </w:tcPr>
          <w:p w14:paraId="6B80E6F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＜0.004</w:t>
            </w:r>
          </w:p>
        </w:tc>
        <w:tc>
          <w:tcPr>
            <w:tcW w:w="1049" w:type="dxa"/>
            <w:vAlign w:val="center"/>
          </w:tcPr>
          <w:p w14:paraId="34E9223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＜0.004</w:t>
            </w:r>
          </w:p>
        </w:tc>
        <w:tc>
          <w:tcPr>
            <w:tcW w:w="1049" w:type="dxa"/>
            <w:vAlign w:val="center"/>
          </w:tcPr>
          <w:p w14:paraId="6B6D282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＜0.004</w:t>
            </w:r>
          </w:p>
        </w:tc>
        <w:tc>
          <w:tcPr>
            <w:tcW w:w="1049" w:type="dxa"/>
            <w:vAlign w:val="center"/>
          </w:tcPr>
          <w:p w14:paraId="5C42E06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＜0.004</w:t>
            </w:r>
          </w:p>
        </w:tc>
        <w:tc>
          <w:tcPr>
            <w:tcW w:w="1049" w:type="dxa"/>
            <w:vAlign w:val="center"/>
          </w:tcPr>
          <w:p w14:paraId="356831A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＜0.004</w:t>
            </w:r>
          </w:p>
        </w:tc>
        <w:tc>
          <w:tcPr>
            <w:tcW w:w="1049" w:type="dxa"/>
            <w:vAlign w:val="center"/>
          </w:tcPr>
          <w:p w14:paraId="2EFBCB9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＜0.004</w:t>
            </w:r>
          </w:p>
        </w:tc>
        <w:tc>
          <w:tcPr>
            <w:tcW w:w="1049" w:type="dxa"/>
            <w:vAlign w:val="center"/>
          </w:tcPr>
          <w:p w14:paraId="1E41815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＜0.004</w:t>
            </w:r>
          </w:p>
        </w:tc>
        <w:tc>
          <w:tcPr>
            <w:tcW w:w="1843" w:type="dxa"/>
            <w:vAlign w:val="center"/>
          </w:tcPr>
          <w:p w14:paraId="5A616E6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不得检出</w:t>
            </w:r>
          </w:p>
        </w:tc>
        <w:tc>
          <w:tcPr>
            <w:tcW w:w="567" w:type="dxa"/>
            <w:vAlign w:val="center"/>
          </w:tcPr>
          <w:p w14:paraId="52488A3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合格</w:t>
            </w:r>
          </w:p>
        </w:tc>
      </w:tr>
    </w:tbl>
    <w:p w14:paraId="70E2005B">
      <w:pPr>
        <w:snapToGrid w:val="0"/>
        <w:spacing w:before="163" w:beforeLines="50"/>
        <w:jc w:val="center"/>
        <w:rPr>
          <w:rFonts w:hint="eastAsia" w:ascii="Times New Roman" w:hAnsi="Times New Roman"/>
          <w:b/>
          <w:bCs/>
          <w:szCs w:val="21"/>
          <w:lang w:val="en-US" w:eastAsia="zh-CN"/>
        </w:rPr>
      </w:pPr>
      <w:r>
        <w:rPr>
          <w:rFonts w:ascii="Times New Roman" w:hAnsi="Times New Roman"/>
          <w:b/>
          <w:bCs/>
          <w:szCs w:val="21"/>
        </w:rPr>
        <w:t>表</w:t>
      </w:r>
      <w:r>
        <w:rPr>
          <w:rFonts w:hint="eastAsia" w:ascii="Times New Roman" w:hAnsi="Times New Roman"/>
          <w:b/>
          <w:bCs/>
          <w:szCs w:val="21"/>
        </w:rPr>
        <w:t>9.2</w:t>
      </w:r>
      <w:r>
        <w:rPr>
          <w:rFonts w:ascii="Times New Roman" w:hAnsi="Times New Roman"/>
          <w:b/>
          <w:bCs/>
          <w:szCs w:val="21"/>
        </w:rPr>
        <w:t>.1-</w:t>
      </w:r>
      <w:r>
        <w:rPr>
          <w:rFonts w:hint="eastAsia" w:ascii="Times New Roman" w:hAnsi="Times New Roman"/>
          <w:b/>
          <w:bCs/>
          <w:szCs w:val="21"/>
          <w:lang w:val="en-US" w:eastAsia="zh-CN"/>
        </w:rPr>
        <w:t>2</w:t>
      </w:r>
      <w:r>
        <w:rPr>
          <w:rFonts w:hint="eastAsia" w:ascii="Times New Roman" w:hAnsi="Times New Roman"/>
          <w:b/>
          <w:bCs/>
          <w:szCs w:val="21"/>
        </w:rPr>
        <w:t>废水监测结果（</w:t>
      </w:r>
      <w:r>
        <w:rPr>
          <w:rFonts w:hint="eastAsia" w:ascii="Times New Roman" w:hAnsi="Times New Roman"/>
          <w:b/>
          <w:bCs/>
          <w:szCs w:val="21"/>
          <w:lang w:val="en-US" w:eastAsia="zh-CN"/>
        </w:rPr>
        <w:t>2</w:t>
      </w:r>
      <w:r>
        <w:rPr>
          <w:rFonts w:hint="eastAsia" w:ascii="Times New Roman" w:hAnsi="Times New Roman"/>
          <w:b/>
          <w:bCs/>
          <w:szCs w:val="21"/>
        </w:rPr>
        <w:t>）</w:t>
      </w:r>
      <w:r>
        <w:rPr>
          <w:rFonts w:hint="eastAsia" w:ascii="Times New Roman" w:hAnsi="Times New Roman"/>
          <w:b/>
          <w:bCs/>
          <w:szCs w:val="21"/>
          <w:lang w:val="en-US" w:eastAsia="zh-CN"/>
        </w:rPr>
        <w:t>续</w:t>
      </w:r>
    </w:p>
    <w:p w14:paraId="3BAD6EA0">
      <w:pPr>
        <w:keepNext w:val="0"/>
        <w:keepLines w:val="0"/>
        <w:pageBreakBefore w:val="0"/>
        <w:widowControl w:val="0"/>
        <w:kinsoku/>
        <w:wordWrap/>
        <w:overflowPunct/>
        <w:topLinePunct w:val="0"/>
        <w:autoSpaceDE/>
        <w:autoSpaceDN/>
        <w:bidi w:val="0"/>
        <w:adjustRightInd/>
        <w:snapToGrid/>
        <w:spacing w:line="100" w:lineRule="exact"/>
        <w:ind w:firstLine="200" w:firstLineChars="200"/>
        <w:jc w:val="left"/>
        <w:textAlignment w:val="auto"/>
        <w:rPr>
          <w:rFonts w:hint="eastAsia" w:ascii="Times New Roman" w:hAnsi="Times New Roman"/>
          <w:sz w:val="10"/>
          <w:szCs w:val="10"/>
          <w:lang w:val="en-US" w:eastAsia="zh-CN"/>
        </w:rPr>
      </w:pPr>
    </w:p>
    <w:p w14:paraId="22CEB8DD">
      <w:pPr>
        <w:keepNext w:val="0"/>
        <w:keepLines w:val="0"/>
        <w:pageBreakBefore w:val="0"/>
        <w:widowControl w:val="0"/>
        <w:kinsoku/>
        <w:wordWrap/>
        <w:overflowPunct/>
        <w:topLinePunct w:val="0"/>
        <w:autoSpaceDE/>
        <w:autoSpaceDN/>
        <w:bidi w:val="0"/>
        <w:adjustRightInd/>
        <w:snapToGrid/>
        <w:spacing w:line="100" w:lineRule="exact"/>
        <w:ind w:firstLine="200" w:firstLineChars="200"/>
        <w:jc w:val="left"/>
        <w:textAlignment w:val="auto"/>
        <w:rPr>
          <w:rFonts w:hint="eastAsia" w:ascii="Times New Roman" w:hAnsi="Times New Roman"/>
          <w:sz w:val="10"/>
          <w:szCs w:val="10"/>
          <w:lang w:val="en-US" w:eastAsia="zh-CN"/>
        </w:rPr>
      </w:pPr>
    </w:p>
    <w:tbl>
      <w:tblPr>
        <w:tblStyle w:val="31"/>
        <w:tblW w:w="149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2013"/>
        <w:gridCol w:w="1048"/>
        <w:gridCol w:w="1049"/>
        <w:gridCol w:w="1049"/>
        <w:gridCol w:w="1049"/>
        <w:gridCol w:w="1049"/>
        <w:gridCol w:w="1049"/>
        <w:gridCol w:w="1049"/>
        <w:gridCol w:w="1049"/>
        <w:gridCol w:w="1049"/>
        <w:gridCol w:w="1049"/>
        <w:gridCol w:w="1843"/>
        <w:gridCol w:w="567"/>
      </w:tblGrid>
      <w:tr w14:paraId="17072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trPr>
        <w:tc>
          <w:tcPr>
            <w:tcW w:w="2013" w:type="dxa"/>
            <w:vAlign w:val="center"/>
          </w:tcPr>
          <w:p w14:paraId="5F87291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采样日期</w:t>
            </w:r>
          </w:p>
        </w:tc>
        <w:tc>
          <w:tcPr>
            <w:tcW w:w="12899" w:type="dxa"/>
            <w:gridSpan w:val="12"/>
            <w:vAlign w:val="center"/>
          </w:tcPr>
          <w:p w14:paraId="5EDAB16E">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2024年06月18日</w:t>
            </w:r>
          </w:p>
        </w:tc>
      </w:tr>
      <w:tr w14:paraId="4613C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trPr>
        <w:tc>
          <w:tcPr>
            <w:tcW w:w="2013" w:type="dxa"/>
            <w:vAlign w:val="center"/>
          </w:tcPr>
          <w:p w14:paraId="32565F0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检测日期</w:t>
            </w:r>
          </w:p>
        </w:tc>
        <w:tc>
          <w:tcPr>
            <w:tcW w:w="12899" w:type="dxa"/>
            <w:gridSpan w:val="12"/>
            <w:vAlign w:val="center"/>
          </w:tcPr>
          <w:p w14:paraId="6AD1AA17">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cs="Times New Roman"/>
                <w:bCs/>
                <w:kern w:val="0"/>
                <w:sz w:val="18"/>
                <w:szCs w:val="18"/>
                <w:highlight w:val="yellow"/>
              </w:rPr>
            </w:pPr>
            <w:r>
              <w:rPr>
                <w:rFonts w:hint="default" w:ascii="Times New Roman" w:hAnsi="Times New Roman" w:cs="Times New Roman"/>
                <w:bCs/>
                <w:kern w:val="0"/>
                <w:sz w:val="18"/>
                <w:szCs w:val="18"/>
              </w:rPr>
              <w:t>2024年06月18日-</w:t>
            </w:r>
            <w:r>
              <w:rPr>
                <w:rFonts w:hint="default" w:ascii="Times New Roman" w:hAnsi="Times New Roman" w:cs="Times New Roman"/>
                <w:bCs/>
                <w:kern w:val="0"/>
                <w:sz w:val="18"/>
                <w:szCs w:val="18"/>
                <w:lang w:val="en-US" w:eastAsia="zh-CN"/>
              </w:rPr>
              <w:t>30</w:t>
            </w:r>
            <w:r>
              <w:rPr>
                <w:rFonts w:hint="default" w:ascii="Times New Roman" w:hAnsi="Times New Roman" w:cs="Times New Roman"/>
                <w:bCs/>
                <w:kern w:val="0"/>
                <w:sz w:val="18"/>
                <w:szCs w:val="18"/>
              </w:rPr>
              <w:t>日</w:t>
            </w:r>
          </w:p>
        </w:tc>
      </w:tr>
      <w:tr w14:paraId="3AEC7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trPr>
        <w:tc>
          <w:tcPr>
            <w:tcW w:w="2013" w:type="dxa"/>
            <w:vAlign w:val="center"/>
          </w:tcPr>
          <w:p w14:paraId="3BF4652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采样点位</w:t>
            </w:r>
          </w:p>
        </w:tc>
        <w:tc>
          <w:tcPr>
            <w:tcW w:w="12899" w:type="dxa"/>
            <w:gridSpan w:val="12"/>
            <w:vAlign w:val="center"/>
          </w:tcPr>
          <w:p w14:paraId="0182F020">
            <w:pPr>
              <w:keepNext w:val="0"/>
              <w:keepLines w:val="0"/>
              <w:suppressLineNumbers w:val="0"/>
              <w:spacing w:before="0" w:beforeAutospacing="0" w:after="0" w:afterAutospacing="0"/>
              <w:ind w:left="0" w:right="0"/>
              <w:jc w:val="left"/>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生产废水处理设施W2</w:t>
            </w:r>
          </w:p>
        </w:tc>
      </w:tr>
      <w:tr w14:paraId="66100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trPr>
        <w:tc>
          <w:tcPr>
            <w:tcW w:w="2013" w:type="dxa"/>
            <w:vMerge w:val="restart"/>
            <w:vAlign w:val="center"/>
          </w:tcPr>
          <w:p w14:paraId="78677D4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z w:val="18"/>
              </w:rPr>
            </w:pPr>
            <w:r>
              <w:rPr>
                <w:rFonts w:hint="default" w:ascii="Times New Roman" w:hAnsi="Times New Roman" w:cs="Times New Roman"/>
                <w:b/>
                <w:bCs/>
                <w:kern w:val="0"/>
                <w:szCs w:val="21"/>
              </w:rPr>
              <mc:AlternateContent>
                <mc:Choice Requires="wps">
                  <w:drawing>
                    <wp:anchor distT="0" distB="0" distL="114300" distR="114300" simplePos="0" relativeHeight="251693056" behindDoc="0" locked="0" layoutInCell="1" allowOverlap="1">
                      <wp:simplePos x="0" y="0"/>
                      <wp:positionH relativeFrom="column">
                        <wp:posOffset>872490</wp:posOffset>
                      </wp:positionH>
                      <wp:positionV relativeFrom="paragraph">
                        <wp:posOffset>5715</wp:posOffset>
                      </wp:positionV>
                      <wp:extent cx="449580" cy="387350"/>
                      <wp:effectExtent l="0" t="0" r="0" b="0"/>
                      <wp:wrapNone/>
                      <wp:docPr id="117" name="矩形 613"/>
                      <wp:cNvGraphicFramePr/>
                      <a:graphic xmlns:a="http://schemas.openxmlformats.org/drawingml/2006/main">
                        <a:graphicData uri="http://schemas.microsoft.com/office/word/2010/wordprocessingShape">
                          <wps:wsp>
                            <wps:cNvSpPr>
                              <a:spLocks noChangeArrowheads="1"/>
                            </wps:cNvSpPr>
                            <wps:spPr bwMode="auto">
                              <a:xfrm>
                                <a:off x="0" y="0"/>
                                <a:ext cx="449580" cy="387350"/>
                              </a:xfrm>
                              <a:prstGeom prst="rect">
                                <a:avLst/>
                              </a:prstGeom>
                              <a:noFill/>
                              <a:ln>
                                <a:noFill/>
                              </a:ln>
                            </wps:spPr>
                            <wps:txbx>
                              <w:txbxContent>
                                <w:p w14:paraId="66031AA1">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样品</w:t>
                                  </w:r>
                                </w:p>
                                <w:p w14:paraId="5C8850A3">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编号</w:t>
                                  </w:r>
                                </w:p>
                              </w:txbxContent>
                            </wps:txbx>
                            <wps:bodyPr rot="0" vert="horz" wrap="square" lIns="91440" tIns="45720" rIns="91440" bIns="45720" anchor="t" anchorCtr="0" upright="1">
                              <a:noAutofit/>
                            </wps:bodyPr>
                          </wps:wsp>
                        </a:graphicData>
                      </a:graphic>
                    </wp:anchor>
                  </w:drawing>
                </mc:Choice>
                <mc:Fallback>
                  <w:pict>
                    <v:rect id="矩形 613" o:spid="_x0000_s1026" o:spt="1" style="position:absolute;left:0pt;margin-left:68.7pt;margin-top:0.45pt;height:30.5pt;width:35.4pt;z-index:251693056;mso-width-relative:page;mso-height-relative:page;" filled="f" stroked="f" coordsize="21600,21600" o:gfxdata="UEsDBAoAAAAAAIdO4kAAAAAAAAAAAAAAAAAEAAAAZHJzL1BLAwQUAAAACACHTuJAKpC9gdcAAAAH&#10;AQAADwAAAGRycy9kb3ducmV2LnhtbE2OwU7DMBBE70j8g7VIXBC1E1BpQ5weKiEqhFSRQs9uvCQR&#10;8TqN3aT8PcsJjqMZvXn56uw6MeIQWk8akpkCgVR521Kt4X33dLsAEaIhazpPqOEbA6yKy4vcZNZP&#10;9IZjGWvBEAqZ0dDE2GdShqpBZ8LM90jcffrBmchxqKUdzMRw18lUqbl0piV+aEyP6warr/LkNEzV&#10;dtzvXp/l9ma/8XTcHNflx4vW11eJegQR8Rz/xvCrz+pQsNPBn8gG0XG+e7jnqYYlCK5TtUhBHDTM&#10;kyXIIpf//YsfUEsDBBQAAAAIAIdO4kDqV4nVEQIAAAsEAAAOAAAAZHJzL2Uyb0RvYy54bWytU0tu&#10;2zAQ3RfoHQjua1n+xI5gOQhipCiQtgHSHICmKIuoxGGHtCX3MgW6yyF6nKLX6JByHCfdZNENweEM&#10;H997M1xcdE3NdgqdBpPzdDDkTBkJhTabnN9/uX4358x5YQpRg1E53yvHL5Zv3yxam6kRVFAXChmB&#10;GJe1NueV9zZLEicr1Qg3AKsMJUvARngKcZMUKFpCb+pkNByeJS1gYRGkco5OV32SHxDxNYBQllqq&#10;Fchto4zvUVHVwpMkV2nr+DKyLUsl/eeydMqzOuek1MeVHqH9OqzJciGyDQpbaXmgIF5D4YWmRmhD&#10;jx6hVsILtkX9D1SjJYKD0g8kNEkvJDpCKtLhC2/uKmFV1EJWO3s03f0/WPlpd4tMFzQJ6YwzIxpq&#10;+Z8fD79//WRn6Tj401qXUdmdvcWg0NkbkF8dM3BVCbNRl4jQVkoUxCoN9cmzCyFwdJWt249QELjY&#10;eohWdSU2AZBMYF3syP7YEdV5JulwMjmfzqlXklLj+Ww8jR1LRPZ42aLz7xU0LGxyjtTwCC52N84H&#10;MiJ7LAlvGbjWdR2bXptnB1QYTiL5wLfX7bt1d7BgDcWeZCD0M0Q/iDYV4HfOWpqfnLtvW4GKs/qD&#10;ISvO08kkDFwMJtPZiAI8zaxPM8JIgsq556zfXvl+SLcW9aail9Ioy8Al2VfqKC1Y27M68KYZiYoP&#10;8xyG8DSOVU9/ePk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KpC9gdcAAAAHAQAADwAAAAAAAAAB&#10;ACAAAAAiAAAAZHJzL2Rvd25yZXYueG1sUEsBAhQAFAAAAAgAh07iQOpXidURAgAACwQAAA4AAAAA&#10;AAAAAQAgAAAAJgEAAGRycy9lMm9Eb2MueG1sUEsFBgAAAAAGAAYAWQEAAKkFAAAAAA==&#10;">
                      <v:fill on="f" focussize="0,0"/>
                      <v:stroke on="f"/>
                      <v:imagedata o:title=""/>
                      <o:lock v:ext="edit" aspectratio="f"/>
                      <v:textbox>
                        <w:txbxContent>
                          <w:p w14:paraId="66031AA1">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样品</w:t>
                            </w:r>
                          </w:p>
                          <w:p w14:paraId="5C8850A3">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编号</w:t>
                            </w:r>
                          </w:p>
                        </w:txbxContent>
                      </v:textbox>
                    </v:rect>
                  </w:pict>
                </mc:Fallback>
              </mc:AlternateContent>
            </w:r>
            <w:r>
              <w:rPr>
                <w:rFonts w:hint="default" w:ascii="Times New Roman" w:hAnsi="Times New Roman" w:cs="Times New Roman"/>
                <w:bCs/>
                <w:kern w:val="0"/>
                <w:sz w:val="18"/>
                <w:szCs w:val="18"/>
              </w:rPr>
              <w:t xml:space="preserve">               </w:t>
            </w:r>
          </w:p>
          <w:p w14:paraId="5594231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p w14:paraId="24DBA8B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 xml:space="preserve">               </w:t>
            </w:r>
          </w:p>
          <w:p w14:paraId="0D2DCDB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
                <w:bCs/>
                <w:kern w:val="0"/>
                <w:szCs w:val="21"/>
              </w:rPr>
              <mc:AlternateContent>
                <mc:Choice Requires="wps">
                  <w:drawing>
                    <wp:anchor distT="0" distB="0" distL="114300" distR="114300" simplePos="0" relativeHeight="251695104" behindDoc="0" locked="0" layoutInCell="1" allowOverlap="1">
                      <wp:simplePos x="0" y="0"/>
                      <wp:positionH relativeFrom="column">
                        <wp:posOffset>848360</wp:posOffset>
                      </wp:positionH>
                      <wp:positionV relativeFrom="paragraph">
                        <wp:posOffset>110490</wp:posOffset>
                      </wp:positionV>
                      <wp:extent cx="482600" cy="396875"/>
                      <wp:effectExtent l="0" t="0" r="0" b="0"/>
                      <wp:wrapNone/>
                      <wp:docPr id="118" name="矩形 615"/>
                      <wp:cNvGraphicFramePr/>
                      <a:graphic xmlns:a="http://schemas.openxmlformats.org/drawingml/2006/main">
                        <a:graphicData uri="http://schemas.microsoft.com/office/word/2010/wordprocessingShape">
                          <wps:wsp>
                            <wps:cNvSpPr>
                              <a:spLocks noChangeArrowheads="1"/>
                            </wps:cNvSpPr>
                            <wps:spPr bwMode="auto">
                              <a:xfrm>
                                <a:off x="0" y="0"/>
                                <a:ext cx="482600" cy="396875"/>
                              </a:xfrm>
                              <a:prstGeom prst="rect">
                                <a:avLst/>
                              </a:prstGeom>
                              <a:noFill/>
                              <a:ln>
                                <a:noFill/>
                              </a:ln>
                            </wps:spPr>
                            <wps:txbx>
                              <w:txbxContent>
                                <w:p w14:paraId="51275269">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样品</w:t>
                                  </w:r>
                                </w:p>
                                <w:p w14:paraId="0F9486A8">
                                  <w:pPr>
                                    <w:keepNext w:val="0"/>
                                    <w:keepLines w:val="0"/>
                                    <w:widowControl/>
                                    <w:suppressLineNumbers w:val="0"/>
                                    <w:adjustRightInd w:val="0"/>
                                    <w:snapToGrid w:val="0"/>
                                    <w:spacing w:before="0" w:beforeAutospacing="0" w:after="0" w:afterAutospacing="0"/>
                                    <w:ind w:left="0" w:right="0"/>
                                    <w:jc w:val="center"/>
                                    <w:rPr>
                                      <w:bCs/>
                                      <w:kern w:val="0"/>
                                      <w:sz w:val="18"/>
                                      <w:szCs w:val="18"/>
                                    </w:rPr>
                                  </w:pPr>
                                  <w:r>
                                    <w:rPr>
                                      <w:rFonts w:hint="eastAsia" w:ascii="Times New Roman" w:hAnsi="Times New Roman" w:cs="Times New Roman"/>
                                      <w:bCs/>
                                      <w:kern w:val="0"/>
                                      <w:sz w:val="18"/>
                                      <w:szCs w:val="18"/>
                                    </w:rPr>
                                    <w:t>性状</w:t>
                                  </w:r>
                                </w:p>
                              </w:txbxContent>
                            </wps:txbx>
                            <wps:bodyPr rot="0" vert="horz" wrap="square" lIns="91440" tIns="45720" rIns="91440" bIns="45720" anchor="t" anchorCtr="0" upright="1">
                              <a:noAutofit/>
                            </wps:bodyPr>
                          </wps:wsp>
                        </a:graphicData>
                      </a:graphic>
                    </wp:anchor>
                  </w:drawing>
                </mc:Choice>
                <mc:Fallback>
                  <w:pict>
                    <v:rect id="矩形 615" o:spid="_x0000_s1026" o:spt="1" style="position:absolute;left:0pt;margin-left:66.8pt;margin-top:8.7pt;height:31.25pt;width:38pt;z-index:251695104;mso-width-relative:page;mso-height-relative:page;" filled="f" stroked="f" coordsize="21600,21600" o:gfxdata="UEsDBAoAAAAAAIdO4kAAAAAAAAAAAAAAAAAEAAAAZHJzL1BLAwQUAAAACACHTuJAJoycHdoAAAAJ&#10;AQAADwAAAGRycy9kb3ducmV2LnhtbE2PQU/DMAyF70j8h8hIXBBLtqGNlqY7TEJMCGmig52zxrQV&#10;jdM1WTv+Pd4Jbn720/P3stXZtWLAPjSeNEwnCgRS6W1DlYaP3fP9I4gQDVnTekINPxhglV9fZSa1&#10;fqR3HIpYCQ6hkBoNdYxdKmUoa3QmTHyHxLcv3zsTWfaVtL0ZOdy1cqbUQjrTEH+oTYfrGsvv4uQ0&#10;jOV22O/eXuT2br/xdNwc18Xnq9a3N1P1BCLiOf6Z4YLP6JAz08GfyAbRsp7PF2zlYfkAgg0zlfDi&#10;oGGZJCDzTP5vkP8CUEsDBBQAAAAIAIdO4kDvqbSpDwIAAAsEAAAOAAAAZHJzL2Uyb0RvYy54bWyt&#10;U8FuEzEQvSPxD5bvZLMhTdNVNlXVqAipQKXCBzheb9Zi7TFjJ7vhZ5C48RF8DuI3GHvTkJZLD1ws&#10;j2f8/N6b8eKyNy3bKfQabMnz0ZgzZSVU2m5K/unjzas5Zz4IW4kWrCr5Xnl+uXz5YtG5Qk2ggbZS&#10;yAjE+qJzJW9CcEWWedkoI/wInLKUrAGNCBTiJqtQdIRu2mwyHs+yDrByCFJ5T6erIckPiPgcQKhr&#10;LdUK5NYoGwZUVK0IJMk32nm+TGzrWsnwoa69CqwtOSkNaaVHaL+Oa7ZciGKDwjVaHiiI51B4oskI&#10;benRI9RKBMG2qP+BMloieKjDSILJBiHJEVKRj594c98Ip5IWstq7o+n+/8HK97s7ZLqiScip8VYY&#10;avnvbz9+/fzOZvlZ9KdzvqCye3eHUaF3tyA/e2bhuhF2o64QoWuUqIhVHuuzRxdi4OkqW3fvoCJw&#10;sQ2QrOprNBGQTGB96sj+2BHVBybpcDqfzMbUK0mp1xez+XlilIni4bJDH94oMCxuSo7U8AQudrc+&#10;RDKieCiJb1m40W2bmt7aRwdUGE8S+ch30B36dX+wYA3VnmQgDDNEP4g2DeBXzjqan5L7L1uBirP2&#10;rSUrLvLpNA5cCqZn5xMK8DSzPs0IKwmq5IGzYXsdhiHdOtSbhl7KkywLV2RfrZO0aO3A6sCbZiQp&#10;PsxzHMLTOFX9/cPL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aMnB3aAAAACQEAAA8AAAAAAAAA&#10;AQAgAAAAIgAAAGRycy9kb3ducmV2LnhtbFBLAQIUABQAAAAIAIdO4kDvqbSpDwIAAAsEAAAOAAAA&#10;AAAAAAEAIAAAACkBAABkcnMvZTJvRG9jLnhtbFBLBQYAAAAABgAGAFkBAACqBQAAAAA=&#10;">
                      <v:fill on="f" focussize="0,0"/>
                      <v:stroke on="f"/>
                      <v:imagedata o:title=""/>
                      <o:lock v:ext="edit" aspectratio="f"/>
                      <v:textbox>
                        <w:txbxContent>
                          <w:p w14:paraId="51275269">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样品</w:t>
                            </w:r>
                          </w:p>
                          <w:p w14:paraId="0F9486A8">
                            <w:pPr>
                              <w:keepNext w:val="0"/>
                              <w:keepLines w:val="0"/>
                              <w:widowControl/>
                              <w:suppressLineNumbers w:val="0"/>
                              <w:adjustRightInd w:val="0"/>
                              <w:snapToGrid w:val="0"/>
                              <w:spacing w:before="0" w:beforeAutospacing="0" w:after="0" w:afterAutospacing="0"/>
                              <w:ind w:left="0" w:right="0"/>
                              <w:jc w:val="center"/>
                              <w:rPr>
                                <w:bCs/>
                                <w:kern w:val="0"/>
                                <w:sz w:val="18"/>
                                <w:szCs w:val="18"/>
                              </w:rPr>
                            </w:pPr>
                            <w:r>
                              <w:rPr>
                                <w:rFonts w:hint="eastAsia" w:ascii="Times New Roman" w:hAnsi="Times New Roman" w:cs="Times New Roman"/>
                                <w:bCs/>
                                <w:kern w:val="0"/>
                                <w:sz w:val="18"/>
                                <w:szCs w:val="18"/>
                              </w:rPr>
                              <w:t>性状</w:t>
                            </w:r>
                          </w:p>
                        </w:txbxContent>
                      </v:textbox>
                    </v:rect>
                  </w:pict>
                </mc:Fallback>
              </mc:AlternateContent>
            </w:r>
            <w:r>
              <w:rPr>
                <w:rFonts w:hint="default" w:ascii="Times New Roman" w:hAnsi="Times New Roman" w:cs="Times New Roman"/>
                <w:bCs/>
                <w:kern w:val="0"/>
                <w:sz w:val="18"/>
                <w:szCs w:val="18"/>
              </w:rPr>
              <w:t xml:space="preserve">       </w:t>
            </w:r>
          </w:p>
          <w:p w14:paraId="3C041B2B">
            <w:pPr>
              <w:keepNext w:val="0"/>
              <w:keepLines w:val="0"/>
              <w:suppressLineNumbers w:val="0"/>
              <w:adjustRightInd w:val="0"/>
              <w:snapToGrid w:val="0"/>
              <w:spacing w:before="0" w:beforeAutospacing="0" w:after="0" w:afterAutospacing="0"/>
              <w:ind w:left="0" w:right="0" w:firstLine="211" w:firstLineChars="100"/>
              <w:rPr>
                <w:rFonts w:hint="default" w:ascii="Times New Roman" w:hAnsi="Times New Roman" w:cs="Times New Roman"/>
                <w:bCs/>
                <w:kern w:val="0"/>
                <w:sz w:val="18"/>
                <w:szCs w:val="18"/>
              </w:rPr>
            </w:pPr>
            <w:r>
              <w:rPr>
                <w:rFonts w:hint="default" w:ascii="Times New Roman" w:hAnsi="Times New Roman" w:cs="Times New Roman"/>
                <w:b/>
                <w:bCs/>
                <w:kern w:val="0"/>
                <w:szCs w:val="21"/>
              </w:rPr>
              <mc:AlternateContent>
                <mc:Choice Requires="wps">
                  <w:drawing>
                    <wp:anchor distT="0" distB="0" distL="114300" distR="114300" simplePos="0" relativeHeight="251694080" behindDoc="0" locked="0" layoutInCell="1" allowOverlap="1">
                      <wp:simplePos x="0" y="0"/>
                      <wp:positionH relativeFrom="column">
                        <wp:posOffset>407035</wp:posOffset>
                      </wp:positionH>
                      <wp:positionV relativeFrom="paragraph">
                        <wp:posOffset>196850</wp:posOffset>
                      </wp:positionV>
                      <wp:extent cx="792480" cy="427990"/>
                      <wp:effectExtent l="0" t="0" r="0" b="0"/>
                      <wp:wrapNone/>
                      <wp:docPr id="119" name="矩形 614"/>
                      <wp:cNvGraphicFramePr/>
                      <a:graphic xmlns:a="http://schemas.openxmlformats.org/drawingml/2006/main">
                        <a:graphicData uri="http://schemas.microsoft.com/office/word/2010/wordprocessingShape">
                          <wps:wsp>
                            <wps:cNvSpPr>
                              <a:spLocks noChangeArrowheads="1"/>
                            </wps:cNvSpPr>
                            <wps:spPr bwMode="auto">
                              <a:xfrm>
                                <a:off x="0" y="0"/>
                                <a:ext cx="792480" cy="427990"/>
                              </a:xfrm>
                              <a:prstGeom prst="rect">
                                <a:avLst/>
                              </a:prstGeom>
                              <a:noFill/>
                              <a:ln>
                                <a:noFill/>
                              </a:ln>
                            </wps:spPr>
                            <wps:txbx>
                              <w:txbxContent>
                                <w:p w14:paraId="4B7288CC">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检测</w:t>
                                  </w:r>
                                </w:p>
                                <w:p w14:paraId="72FEA810">
                                  <w:pPr>
                                    <w:keepNext w:val="0"/>
                                    <w:keepLines w:val="0"/>
                                    <w:widowControl/>
                                    <w:suppressLineNumbers w:val="0"/>
                                    <w:adjustRightInd w:val="0"/>
                                    <w:snapToGrid w:val="0"/>
                                    <w:spacing w:before="0" w:beforeAutospacing="0" w:after="0" w:afterAutospacing="0"/>
                                    <w:ind w:left="0" w:right="0"/>
                                    <w:jc w:val="center"/>
                                    <w:rPr>
                                      <w:bCs/>
                                      <w:kern w:val="0"/>
                                      <w:sz w:val="18"/>
                                      <w:szCs w:val="18"/>
                                    </w:rPr>
                                  </w:pPr>
                                  <w:r>
                                    <w:rPr>
                                      <w:rFonts w:hint="eastAsia" w:ascii="Times New Roman" w:hAnsi="Times New Roman" w:cs="Times New Roman"/>
                                      <w:bCs/>
                                      <w:kern w:val="0"/>
                                      <w:sz w:val="18"/>
                                      <w:szCs w:val="18"/>
                                    </w:rPr>
                                    <w:t>结果</w:t>
                                  </w:r>
                                </w:p>
                              </w:txbxContent>
                            </wps:txbx>
                            <wps:bodyPr rot="0" vert="horz" wrap="square" lIns="91440" tIns="45720" rIns="91440" bIns="45720" anchor="t" anchorCtr="0" upright="1">
                              <a:noAutofit/>
                            </wps:bodyPr>
                          </wps:wsp>
                        </a:graphicData>
                      </a:graphic>
                    </wp:anchor>
                  </w:drawing>
                </mc:Choice>
                <mc:Fallback>
                  <w:pict>
                    <v:rect id="矩形 614" o:spid="_x0000_s1026" o:spt="1" style="position:absolute;left:0pt;margin-left:32.05pt;margin-top:15.5pt;height:33.7pt;width:62.4pt;z-index:251694080;mso-width-relative:page;mso-height-relative:page;" filled="f" stroked="f" coordsize="21600,21600" o:gfxdata="UEsDBAoAAAAAAIdO4kAAAAAAAAAAAAAAAAAEAAAAZHJzL1BLAwQUAAAACACHTuJA5UMOBNkAAAAI&#10;AQAADwAAAGRycy9kb3ducmV2LnhtbE2PQWvCQBSE74X+h+UVeil1kyoS07x4EESRgjS2ntfsaxKa&#10;fRuza2L/fddTexxmmPkmW15NKwbqXWMZIZ5EIIhLqxuuED4O6+cEhPOKtWotE8IPOVjm93eZSrUd&#10;+Z2GwlcilLBLFULtfZdK6cqajHIT2xEH78v2Rvkg+0rqXo2h3LTyJYrm0qiGw0KtOlrVVH4XF4Mw&#10;lvvheHjbyP3TcWv5vD2vis8d4uNDHL2C8HT1f2G44Qd0yAPTyV5YO9EizGdxSCJM43Dp5ifJAsQJ&#10;YZHMQOaZ/H8g/wVQSwMEFAAAAAgAh07iQGFRUZQPAgAACwQAAA4AAABkcnMvZTJvRG9jLnhtbK1T&#10;wW4TMRC9I/EPlu9ks9HSNKtsqqpREVKBSoUPcLzerMXaY8ZOdsPPIHHjI/gcxG8w9qahLZceuFge&#10;z/j5vTfj5cVgOrZX6DXYiueTKWfKSqi13Vb808frV+ec+SBsLTqwquIH5fnF6uWLZe9KNYMWuloh&#10;IxDry95VvA3BlVnmZauM8BNwylKyATQiUIjbrEbRE7rpstl0epb1gLVDkMp7Ol2PSX5ExOcAQtNo&#10;qdYgd0bZMKKi6kQgSb7VzvNVYts0SoYPTeNVYF3FSWlIKz1C+01cs9VSlFsUrtXySEE8h8ITTUZo&#10;S4+eoNYiCLZD/Q+U0RLBQxMmEkw2CkmOkIp8+sSbu1Y4lbSQ1d6dTPf/D1a+398i0zVNQr7gzApD&#10;Lf/97cevn9/ZWV5Ef3rnSyq7c7cYFXp3A/KzZxauWmG36hIR+laJmljlsT57dCEGnq6yTf8OagIX&#10;uwDJqqFBEwHJBDakjhxOHVFDYJIO54tZcU69kpQqZvPFInUsE+X9ZYc+vFFgWNxUHKnhCVzsb3yI&#10;ZER5XxLfsnCtuy41vbOPDqgwniTyke+oOwyb4WjBBuoDyUAYZ4h+EG1awK+c9TQ/FfdfdgIVZ91b&#10;S1Ys8qKIA5eC4vV8RgE+zGweZoSVBFXxwNm4vQrjkO4c6m1LL+VJloVLsq/RSVq0dmR15E0zkhQf&#10;5zkO4cM4Vf39w6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5UMOBNkAAAAIAQAADwAAAAAAAAAB&#10;ACAAAAAiAAAAZHJzL2Rvd25yZXYueG1sUEsBAhQAFAAAAAgAh07iQGFRUZQPAgAACwQAAA4AAAAA&#10;AAAAAQAgAAAAKAEAAGRycy9lMm9Eb2MueG1sUEsFBgAAAAAGAAYAWQEAAKkFAAAAAA==&#10;">
                      <v:fill on="f" focussize="0,0"/>
                      <v:stroke on="f"/>
                      <v:imagedata o:title=""/>
                      <o:lock v:ext="edit" aspectratio="f"/>
                      <v:textbox>
                        <w:txbxContent>
                          <w:p w14:paraId="4B7288CC">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检测</w:t>
                            </w:r>
                          </w:p>
                          <w:p w14:paraId="72FEA810">
                            <w:pPr>
                              <w:keepNext w:val="0"/>
                              <w:keepLines w:val="0"/>
                              <w:widowControl/>
                              <w:suppressLineNumbers w:val="0"/>
                              <w:adjustRightInd w:val="0"/>
                              <w:snapToGrid w:val="0"/>
                              <w:spacing w:before="0" w:beforeAutospacing="0" w:after="0" w:afterAutospacing="0"/>
                              <w:ind w:left="0" w:right="0"/>
                              <w:jc w:val="center"/>
                              <w:rPr>
                                <w:bCs/>
                                <w:kern w:val="0"/>
                                <w:sz w:val="18"/>
                                <w:szCs w:val="18"/>
                              </w:rPr>
                            </w:pPr>
                            <w:r>
                              <w:rPr>
                                <w:rFonts w:hint="eastAsia" w:ascii="Times New Roman" w:hAnsi="Times New Roman" w:cs="Times New Roman"/>
                                <w:bCs/>
                                <w:kern w:val="0"/>
                                <w:sz w:val="18"/>
                                <w:szCs w:val="18"/>
                              </w:rPr>
                              <w:t>结果</w:t>
                            </w:r>
                          </w:p>
                        </w:txbxContent>
                      </v:textbox>
                    </v:rect>
                  </w:pict>
                </mc:Fallback>
              </mc:AlternateContent>
            </w:r>
            <w:r>
              <w:rPr>
                <w:rFonts w:hint="default" w:ascii="Times New Roman" w:hAnsi="Times New Roman" w:cs="Times New Roman"/>
                <w:b/>
                <w:bCs/>
                <w:kern w:val="0"/>
                <w:szCs w:val="21"/>
              </w:rPr>
              <mc:AlternateContent>
                <mc:Choice Requires="wps">
                  <w:drawing>
                    <wp:anchor distT="0" distB="0" distL="114300" distR="114300" simplePos="0" relativeHeight="251692032" behindDoc="0" locked="0" layoutInCell="1" allowOverlap="1">
                      <wp:simplePos x="0" y="0"/>
                      <wp:positionH relativeFrom="column">
                        <wp:posOffset>-177800</wp:posOffset>
                      </wp:positionH>
                      <wp:positionV relativeFrom="paragraph">
                        <wp:posOffset>150495</wp:posOffset>
                      </wp:positionV>
                      <wp:extent cx="792480" cy="504190"/>
                      <wp:effectExtent l="0" t="0" r="0" b="0"/>
                      <wp:wrapNone/>
                      <wp:docPr id="120" name="矩形 410"/>
                      <wp:cNvGraphicFramePr/>
                      <a:graphic xmlns:a="http://schemas.openxmlformats.org/drawingml/2006/main">
                        <a:graphicData uri="http://schemas.microsoft.com/office/word/2010/wordprocessingShape">
                          <wps:wsp>
                            <wps:cNvSpPr>
                              <a:spLocks noChangeArrowheads="1"/>
                            </wps:cNvSpPr>
                            <wps:spPr bwMode="auto">
                              <a:xfrm>
                                <a:off x="0" y="0"/>
                                <a:ext cx="792480" cy="504190"/>
                              </a:xfrm>
                              <a:prstGeom prst="rect">
                                <a:avLst/>
                              </a:prstGeom>
                              <a:noFill/>
                              <a:ln>
                                <a:noFill/>
                              </a:ln>
                            </wps:spPr>
                            <wps:txbx>
                              <w:txbxContent>
                                <w:p w14:paraId="70815A17">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检测</w:t>
                                  </w:r>
                                </w:p>
                                <w:p w14:paraId="7BE758D7">
                                  <w:pPr>
                                    <w:keepNext w:val="0"/>
                                    <w:keepLines w:val="0"/>
                                    <w:widowControl/>
                                    <w:suppressLineNumbers w:val="0"/>
                                    <w:adjustRightInd w:val="0"/>
                                    <w:snapToGrid w:val="0"/>
                                    <w:spacing w:before="0" w:beforeAutospacing="0" w:after="0" w:afterAutospacing="0"/>
                                    <w:ind w:left="0" w:right="0"/>
                                    <w:jc w:val="center"/>
                                    <w:rPr>
                                      <w:bCs/>
                                      <w:kern w:val="0"/>
                                      <w:sz w:val="18"/>
                                      <w:szCs w:val="18"/>
                                    </w:rPr>
                                  </w:pPr>
                                  <w:r>
                                    <w:rPr>
                                      <w:rFonts w:hint="eastAsia" w:ascii="Times New Roman" w:hAnsi="Times New Roman" w:cs="Times New Roman"/>
                                      <w:bCs/>
                                      <w:kern w:val="0"/>
                                      <w:sz w:val="18"/>
                                      <w:szCs w:val="18"/>
                                    </w:rPr>
                                    <w:t>项目</w:t>
                                  </w:r>
                                </w:p>
                              </w:txbxContent>
                            </wps:txbx>
                            <wps:bodyPr rot="0" vert="horz" wrap="square" lIns="91440" tIns="45720" rIns="91440" bIns="45720" anchor="t" anchorCtr="0" upright="1">
                              <a:noAutofit/>
                            </wps:bodyPr>
                          </wps:wsp>
                        </a:graphicData>
                      </a:graphic>
                    </wp:anchor>
                  </w:drawing>
                </mc:Choice>
                <mc:Fallback>
                  <w:pict>
                    <v:rect id="矩形 410" o:spid="_x0000_s1026" o:spt="1" style="position:absolute;left:0pt;margin-left:-14pt;margin-top:11.85pt;height:39.7pt;width:62.4pt;z-index:251692032;mso-width-relative:page;mso-height-relative:page;" filled="f" stroked="f" coordsize="21600,21600" o:gfxdata="UEsDBAoAAAAAAIdO4kAAAAAAAAAAAAAAAAAEAAAAZHJzL1BLAwQUAAAACACHTuJApn5y39oAAAAJ&#10;AQAADwAAAGRycy9kb3ducmV2LnhtbE2PQUvDQBCF74L/YRnBi7S7SaHWmE0PBbGIUEy15212TILZ&#10;2TS7Teq/dzzpcZjHe9+Xry+uEyMOofWkIZkrEEiVty3VGt73T7MViBANWdN5Qg3fGGBdXF/lJrN+&#10;ojccy1gLLqGQGQ1NjH0mZagadCbMfY/Ev08/OBP5HGppBzNxuetkqtRSOtMSLzSmx02D1Vd5dhqm&#10;ajce9q/Pcnd32Ho6bU+b8uNF69ubRD2CiHiJf2H4xWd0KJjp6M9kg+g0zNIVu0QN6eIeBAcelqxy&#10;5KBaJCCLXP43KH4AUEsDBBQAAAAIAIdO4kBE3p8ADwIAAAsEAAAOAAAAZHJzL2Uyb0RvYy54bWyt&#10;U0Fu2zAQvBfoHwjea1mG0sSC5SCIkaJA2gZI+wCaoiyiIpdd0pbSzxTorY/Ic4p+o0vKcZz0kkMv&#10;xJK7HM7MLhfng+nYTqHXYCueT6acKSuh1nZT8S+fr96cceaDsLXowKqK3ynPz5evXy16V6oZtNDV&#10;ChmBWF/2ruJtCK7MMi9bZYSfgFOWkg2gEYG2uMlqFD2hmy6bTadvsx6wdghSeU+nqzHJ94j4EkBo&#10;Gi3VCuTWKBtGVFSdCCTJt9p5vkxsm0bJ8KlpvAqsqzgpDWmlRyhexzVbLkS5QeFaLfcUxEsoPNNk&#10;hLb06AFqJYJgW9T/QBktETw0YSLBZKOQ5AipyKfPvLlthVNJC1nt3cF0//9g5cfdDTJd0yTMyBMr&#10;DLX8z49fv+9/siJP/vTOl1R2624wKvTuGuRXzyxctsJu1AUi9K0SNbHKo5/Zkwtx4+kqW/cfoCZw&#10;sQ2QrBoaNBGQTGBD6sjdoSNqCEzS4el8VpwRL0mpk2mRzxOjTJQPlx368E6BYTGoOFLDE7jYXfsQ&#10;yYjyoSS+ZeFKd11qemefHFBhPEnkI984Qb4Mw3qg6hiuob4jGQjjDNEPoqAF/M5ZT/NTcf9tK1Bx&#10;1r23ZMU8L4o4cGlTnJxGd/E4sz7OCCsJquKBszG8DOOQbh3qTUsv5UmWhQuyr9FJ2iOrPW+akaR4&#10;P89xCI/3qerxDy//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Z+ct/aAAAACQEAAA8AAAAAAAAA&#10;AQAgAAAAIgAAAGRycy9kb3ducmV2LnhtbFBLAQIUABQAAAAIAIdO4kBE3p8ADwIAAAsEAAAOAAAA&#10;AAAAAAEAIAAAACkBAABkcnMvZTJvRG9jLnhtbFBLBQYAAAAABgAGAFkBAACqBQAAAAA=&#10;">
                      <v:fill on="f" focussize="0,0"/>
                      <v:stroke on="f"/>
                      <v:imagedata o:title=""/>
                      <o:lock v:ext="edit" aspectratio="f"/>
                      <v:textbox>
                        <w:txbxContent>
                          <w:p w14:paraId="70815A17">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检测</w:t>
                            </w:r>
                          </w:p>
                          <w:p w14:paraId="7BE758D7">
                            <w:pPr>
                              <w:keepNext w:val="0"/>
                              <w:keepLines w:val="0"/>
                              <w:widowControl/>
                              <w:suppressLineNumbers w:val="0"/>
                              <w:adjustRightInd w:val="0"/>
                              <w:snapToGrid w:val="0"/>
                              <w:spacing w:before="0" w:beforeAutospacing="0" w:after="0" w:afterAutospacing="0"/>
                              <w:ind w:left="0" w:right="0"/>
                              <w:jc w:val="center"/>
                              <w:rPr>
                                <w:bCs/>
                                <w:kern w:val="0"/>
                                <w:sz w:val="18"/>
                                <w:szCs w:val="18"/>
                              </w:rPr>
                            </w:pPr>
                            <w:r>
                              <w:rPr>
                                <w:rFonts w:hint="eastAsia" w:ascii="Times New Roman" w:hAnsi="Times New Roman" w:cs="Times New Roman"/>
                                <w:bCs/>
                                <w:kern w:val="0"/>
                                <w:sz w:val="18"/>
                                <w:szCs w:val="18"/>
                              </w:rPr>
                              <w:t>项目</w:t>
                            </w:r>
                          </w:p>
                        </w:txbxContent>
                      </v:textbox>
                    </v:rect>
                  </w:pict>
                </mc:Fallback>
              </mc:AlternateContent>
            </w:r>
            <w:r>
              <w:rPr>
                <w:rFonts w:hint="eastAsia"/>
                <w:bCs/>
                <w:kern w:val="0"/>
                <w:sz w:val="18"/>
                <w:szCs w:val="18"/>
              </w:rPr>
              <mc:AlternateContent>
                <mc:Choice Requires="wps">
                  <w:drawing>
                    <wp:anchor distT="0" distB="0" distL="114300" distR="114300" simplePos="0" relativeHeight="251801600" behindDoc="0" locked="0" layoutInCell="1" allowOverlap="1">
                      <wp:simplePos x="0" y="0"/>
                      <wp:positionH relativeFrom="column">
                        <wp:posOffset>-7620</wp:posOffset>
                      </wp:positionH>
                      <wp:positionV relativeFrom="paragraph">
                        <wp:posOffset>-519430</wp:posOffset>
                      </wp:positionV>
                      <wp:extent cx="623570" cy="1066165"/>
                      <wp:effectExtent l="3810" t="2540" r="20320" b="17145"/>
                      <wp:wrapNone/>
                      <wp:docPr id="80" name="自选图形 631"/>
                      <wp:cNvGraphicFramePr/>
                      <a:graphic xmlns:a="http://schemas.openxmlformats.org/drawingml/2006/main">
                        <a:graphicData uri="http://schemas.microsoft.com/office/word/2010/wordprocessingShape">
                          <wps:wsp>
                            <wps:cNvCnPr>
                              <a:cxnSpLocks noChangeShapeType="1"/>
                            </wps:cNvCnPr>
                            <wps:spPr bwMode="auto">
                              <a:xfrm>
                                <a:off x="0" y="0"/>
                                <a:ext cx="623570" cy="1066165"/>
                              </a:xfrm>
                              <a:prstGeom prst="straightConnector1">
                                <a:avLst/>
                              </a:prstGeom>
                              <a:noFill/>
                              <a:ln w="9525">
                                <a:solidFill>
                                  <a:srgbClr val="000000"/>
                                </a:solidFill>
                                <a:round/>
                              </a:ln>
                              <a:effectLst/>
                            </wps:spPr>
                            <wps:bodyPr/>
                          </wps:wsp>
                        </a:graphicData>
                      </a:graphic>
                    </wp:anchor>
                  </w:drawing>
                </mc:Choice>
                <mc:Fallback>
                  <w:pict>
                    <v:shape id="自选图形 631" o:spid="_x0000_s1026" o:spt="32" type="#_x0000_t32" style="position:absolute;left:0pt;margin-left:-0.6pt;margin-top:-40.9pt;height:83.95pt;width:49.1pt;z-index:251801600;mso-width-relative:page;mso-height-relative:page;" filled="f" stroked="t" coordsize="21600,21600" o:gfxdata="UEsDBAoAAAAAAIdO4kAAAAAAAAAAAAAAAAAEAAAAZHJzL1BLAwQUAAAACACHTuJAFqoK69cAAAAI&#10;AQAADwAAAGRycy9kb3ducmV2LnhtbE2PwU7DMAyG70i8Q2QkLmhLUonRlaYTQuLAkW0S16wxbbfG&#10;qZp0HXt6zAlOluVPv7+/3Fx8L844xi6QAb1UIJDq4DpqDOx3b4scREyWnO0DoYFvjLCpbm9KW7gw&#10;0weet6kRHEKxsAbalIZCyli36G1chgGJb19h9DbxOjbSjXbmcN/LTKmV9LYj/tDaAV9brE/byRvA&#10;OD1q9bL2zf79Oj98ZtfjPOyMub/T6hlEwkv6g+FXn9WhYqdDmMhF0RtY6IxJnrnmCgysn7jbwUC+&#10;0iCrUv4vUP0AUEsDBBQAAAAIAIdO4kBeZkZJ9wEAAMsDAAAOAAAAZHJzL2Uyb0RvYy54bWytU8GO&#10;0zAQvSPxD5bvNElXDUvUdA+tlssClXb5ANdxEgvbY9lu0964Ib6BG0f+Af5mJfgLxk5b2OWyB3Kw&#10;PJ6ZN/PeTOZXe63ITjgvwdS0mOSUCMOhkaar6fu76xeXlPjATMMUGFHTg/D0avH82XywlZhCD6oR&#10;jiCI8dVga9qHYKss87wXmvkJWGHQ2YLTLKDpuqxxbEB0rbJpnpfZAK6xDrjwHl9Xo5MeEd1TAKFt&#10;JRcr4FstTBhRnVAsICXfS+vpInXbtoKHd23rRSCqpsg0pBOL4H0Tz2wxZ1XnmO0lP7bAntLCI06a&#10;SYNFz1ArFhjZOvkPlJbcgYc2TDjobCSSFEEWRf5Im9ueWZG4oNTenkX3/w+Wv92tHZFNTS9REsM0&#10;Tvznp2+/Pn6+//Lj/vtXUl4UUaTB+gpjl2btIk2+N7f2BvgHTwwse2Y6kZq9O1gESBnZg5RoeIul&#10;NsMbaDCGbQMkxfat0xEStSD7NJjDeTBiHwjHx3J6MXuJ/XF0FXlZFuUsNpWx6pRtnQ+vBWgSLzX1&#10;wTHZ9WEJxuAOgCtSLba78WFMPCXE0gaupVJpFZQhQ01fzaazlOBBySY6Y5h33WapHNmxuEzpO3bx&#10;IMzB1jRjEWVinkh7eKx8EmKUdAPNYe1icHzHGSdSx32MS/S3naL+/IO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aqCuvXAAAACAEAAA8AAAAAAAAAAQAgAAAAIgAAAGRycy9kb3ducmV2LnhtbFBL&#10;AQIUABQAAAAIAIdO4kBeZkZJ9wEAAMsDAAAOAAAAAAAAAAEAIAAAACYBAABkcnMvZTJvRG9jLnht&#10;bFBLBQYAAAAABgAGAFkBAACPBQAAAAA=&#10;">
                      <v:fill on="f" focussize="0,0"/>
                      <v:stroke color="#000000" joinstyle="round"/>
                      <v:imagedata o:title=""/>
                      <o:lock v:ext="edit" aspectratio="f"/>
                    </v:shape>
                  </w:pict>
                </mc:Fallback>
              </mc:AlternateContent>
            </w:r>
            <w:r>
              <w:rPr>
                <w:rFonts w:hint="eastAsia"/>
                <w:bCs/>
                <w:kern w:val="0"/>
                <w:sz w:val="18"/>
                <w:szCs w:val="18"/>
              </w:rPr>
              <mc:AlternateContent>
                <mc:Choice Requires="wps">
                  <w:drawing>
                    <wp:anchor distT="0" distB="0" distL="114300" distR="114300" simplePos="0" relativeHeight="251800576" behindDoc="0" locked="0" layoutInCell="1" allowOverlap="1">
                      <wp:simplePos x="0" y="0"/>
                      <wp:positionH relativeFrom="column">
                        <wp:posOffset>-14605</wp:posOffset>
                      </wp:positionH>
                      <wp:positionV relativeFrom="paragraph">
                        <wp:posOffset>-525780</wp:posOffset>
                      </wp:positionV>
                      <wp:extent cx="1274445" cy="1070610"/>
                      <wp:effectExtent l="3175" t="3810" r="17780" b="11430"/>
                      <wp:wrapNone/>
                      <wp:docPr id="79" name="自选图形 631"/>
                      <wp:cNvGraphicFramePr/>
                      <a:graphic xmlns:a="http://schemas.openxmlformats.org/drawingml/2006/main">
                        <a:graphicData uri="http://schemas.microsoft.com/office/word/2010/wordprocessingShape">
                          <wps:wsp>
                            <wps:cNvCnPr>
                              <a:cxnSpLocks noChangeShapeType="1"/>
                            </wps:cNvCnPr>
                            <wps:spPr bwMode="auto">
                              <a:xfrm>
                                <a:off x="0" y="0"/>
                                <a:ext cx="1274445" cy="1070610"/>
                              </a:xfrm>
                              <a:prstGeom prst="straightConnector1">
                                <a:avLst/>
                              </a:prstGeom>
                              <a:noFill/>
                              <a:ln w="9525">
                                <a:solidFill>
                                  <a:srgbClr val="000000"/>
                                </a:solidFill>
                                <a:round/>
                              </a:ln>
                              <a:effectLst/>
                            </wps:spPr>
                            <wps:bodyPr/>
                          </wps:wsp>
                        </a:graphicData>
                      </a:graphic>
                    </wp:anchor>
                  </w:drawing>
                </mc:Choice>
                <mc:Fallback>
                  <w:pict>
                    <v:shape id="自选图形 631" o:spid="_x0000_s1026" o:spt="32" type="#_x0000_t32" style="position:absolute;left:0pt;margin-left:-1.15pt;margin-top:-41.4pt;height:84.3pt;width:100.35pt;z-index:251800576;mso-width-relative:page;mso-height-relative:page;" filled="f" stroked="t" coordsize="21600,21600" o:gfxdata="UEsDBAoAAAAAAIdO4kAAAAAAAAAAAAAAAAAEAAAAZHJzL1BLAwQUAAAACACHTuJAQ5kyJNgAAAAJ&#10;AQAADwAAAGRycy9kb3ducmV2LnhtbE2PwU7DMAyG70i8Q2QkLmhLWhjKStMJIXHgyDaJa9aYttA4&#10;VZOuY0+Pd4KTZfnT7+8vNyffiyOOsQtkIFsqEEh1cB01Bva714UGEZMlZ/tAaOAHI2yq66vSFi7M&#10;9I7HbWoEh1AsrIE2paGQMtYtehuXYUDi22cYvU28jo10o5053PcyV+pRetsRf2jtgC8t1t/byRvA&#10;OK0y9bz2zf7tPN995OevedgZc3uTqScQCU/pD4aLPqtDxU6HMJGLojewyO+Z5KlzrnAB1voBxMGA&#10;XmmQVSn/N6h+AVBLAwQUAAAACACHTuJAiL683vsBAADMAwAADgAAAGRycy9lMm9Eb2MueG1srVNL&#10;btswEN0X6B0I7mtJrj+NYDkLG+kmbQ0kOQBNURJRkkOQtGXvuit6hu667B3a2wRob9Eh/UmTbrKo&#10;FgQ5nzfz3oxmlzutyFY4L8FUtBjklAjDoZamrejd7dWrN5T4wEzNFBhR0b3w9HL+8sWst6UYQgeq&#10;Fo4giPFlbyvahWDLLPO8E5r5AVhh0NmA0yzg07VZ7ViP6FplwzyfZD242jrgwnu0Lg9OekR0zwGE&#10;ppFcLIFvtDDhgOqEYgEp+U5aT+ep26YRPHxoGi8CURVFpiGdWATv63hm8xkrW8dsJ/mxBfacFp5w&#10;0kwaLHqGWrLAyMbJf6C05A48NGHAQWcHIkkRZFHkT7S56ZgViQtK7e1ZdP//YPn77coRWVd0ekGJ&#10;YRon/uvz99+fvtx//Xn/4xuZvC6iSL31JcYuzMpFmnxnbuw18I+eGFh0zLQiNXu7twiQMrJHKfHh&#10;LZZa9++gxhi2CZAU2zVOR0jUguzSYPbnwYhdIByNxXA6Go3GlHD0Ffk0nxRpdBkrT+nW+fBWgCbx&#10;UlEfHJNtFxZgDC4BuCIVY9trH5AOJp4SYm0DV1KptAvKkL6iF+PhOCV4ULKOzhjmXbteKEe2LG5T&#10;+qI2CPYozMHG1Ae7MjFPpEU8Vj4pcdB0DfV+5WJwtOOQE9xxIeMW/f1OUQ8/4fw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Q5kyJNgAAAAJAQAADwAAAAAAAAABACAAAAAiAAAAZHJzL2Rvd25yZXYu&#10;eG1sUEsBAhQAFAAAAAgAh07iQIi+vN77AQAAzAMAAA4AAAAAAAAAAQAgAAAAJwEAAGRycy9lMm9E&#10;b2MueG1sUEsFBgAAAAAGAAYAWQEAAJQFAAAAAA==&#10;">
                      <v:fill on="f" focussize="0,0"/>
                      <v:stroke color="#000000" joinstyle="round"/>
                      <v:imagedata o:title=""/>
                      <o:lock v:ext="edit" aspectratio="f"/>
                    </v:shape>
                  </w:pict>
                </mc:Fallback>
              </mc:AlternateContent>
            </w:r>
            <w:r>
              <w:rPr>
                <w:rFonts w:hint="eastAsia"/>
                <w:bCs/>
                <w:kern w:val="0"/>
                <w:sz w:val="18"/>
                <w:szCs w:val="18"/>
              </w:rPr>
              <mc:AlternateContent>
                <mc:Choice Requires="wps">
                  <w:drawing>
                    <wp:anchor distT="0" distB="0" distL="114300" distR="114300" simplePos="0" relativeHeight="251799552" behindDoc="0" locked="0" layoutInCell="1" allowOverlap="1">
                      <wp:simplePos x="0" y="0"/>
                      <wp:positionH relativeFrom="column">
                        <wp:posOffset>-14605</wp:posOffset>
                      </wp:positionH>
                      <wp:positionV relativeFrom="paragraph">
                        <wp:posOffset>-525780</wp:posOffset>
                      </wp:positionV>
                      <wp:extent cx="1274445" cy="584200"/>
                      <wp:effectExtent l="1905" t="4445" r="19050" b="20955"/>
                      <wp:wrapNone/>
                      <wp:docPr id="76" name="自选图形 631"/>
                      <wp:cNvGraphicFramePr/>
                      <a:graphic xmlns:a="http://schemas.openxmlformats.org/drawingml/2006/main">
                        <a:graphicData uri="http://schemas.microsoft.com/office/word/2010/wordprocessingShape">
                          <wps:wsp>
                            <wps:cNvCnPr>
                              <a:cxnSpLocks noChangeShapeType="1"/>
                            </wps:cNvCnPr>
                            <wps:spPr bwMode="auto">
                              <a:xfrm>
                                <a:off x="0" y="0"/>
                                <a:ext cx="1274445" cy="584200"/>
                              </a:xfrm>
                              <a:prstGeom prst="straightConnector1">
                                <a:avLst/>
                              </a:prstGeom>
                              <a:noFill/>
                              <a:ln w="9525">
                                <a:solidFill>
                                  <a:srgbClr val="000000"/>
                                </a:solidFill>
                                <a:round/>
                              </a:ln>
                              <a:effectLst/>
                            </wps:spPr>
                            <wps:bodyPr/>
                          </wps:wsp>
                        </a:graphicData>
                      </a:graphic>
                    </wp:anchor>
                  </w:drawing>
                </mc:Choice>
                <mc:Fallback>
                  <w:pict>
                    <v:shape id="自选图形 631" o:spid="_x0000_s1026" o:spt="32" type="#_x0000_t32" style="position:absolute;left:0pt;margin-left:-1.15pt;margin-top:-41.4pt;height:46pt;width:100.35pt;z-index:251799552;mso-width-relative:page;mso-height-relative:page;" filled="f" stroked="t" coordsize="21600,21600" o:gfxdata="UEsDBAoAAAAAAIdO4kAAAAAAAAAAAAAAAAAEAAAAZHJzL1BLAwQUAAAACACHTuJAJQ6HVtgAAAAI&#10;AQAADwAAAGRycy9kb3ducmV2LnhtbE2PTU/DMAyG70j8h8hIXNCWNHyo7ZpOCIkDR7ZJXLPWtB2N&#10;UzXpOvbr8U7sZFl+9Pp5i/XJ9eKIY+g8GUiWCgRS5euOGgO77fsiBRGipdr2ntDALwZYl7c3hc1r&#10;P9MnHjexERxCIbcG2hiHXMpQtehsWPoBiW/ffnQ28jo2sh7tzOGul1qpF+lsR/yhtQO+tVj9bCZn&#10;AMP0nKjXzDW7j/P88KXPh3nYGnN/l6gViIin+A/DRZ/VoWSnvZ+oDqI3sNCPTPJMNVe4AFn6BGJv&#10;INMgy0JeFyj/AFBLAwQUAAAACACHTuJAxvHgCPgBAADLAwAADgAAAGRycy9lMm9Eb2MueG1srVPB&#10;jtMwEL0j8Q+W7zRtabtL1HQPrZbLApV2+QDXcRILx2N53Ka9cUN8AzeO/AP8zUrwF4ydtrDLZQ/k&#10;YHk8M2/mvZnMr/atYTvlUYMt+Ggw5ExZCaW2dcHf312/uOQMg7ClMGBVwQ8K+dXi+bN553I1hgZM&#10;qTwjEIt55wrehODyLEPZqFbgAJyy5KzAtyKQ6eus9KIj9NZk4+FwlnXgS+dBKkR6XfVOfkT0TwGE&#10;qtJSrUBuW2VDj+qVEYEoYaMd8kXqtqqUDO+qClVgpuDENKSTitB9E89sMRd57YVrtDy2IJ7SwiNO&#10;rdCWip6hViIItvX6H6hWSw8IVRhIaLOeSFKEWIyGj7S5bYRTiQtJje4sOv4/WPl2t/ZMlwW/mHFm&#10;RUsT//np26+Pn++//Lj//pXNXo6iSJ3DnGKXdu0jTbm3t+4G5AdkFpaNsLVKzd4dHAGkjOxBSjTQ&#10;UalN9wZKihHbAEmxfeXbCElasH0azOE8GLUPTNLjaHwxmUymnEnyTS8ntEexqUzkp2znMbxW0LJ4&#10;KTgGL3TdhCVYSzsAfpRqid0Nhj7xlBBLW7jWxqRVMJZ1BX81HU9TAoLRZXTGMPT1Zmk824m4TOk7&#10;dvEgzMPWln0RY2OeSnt4rHwSopd0A+Vh7WNwfKcZJ1LHfYxL9Ledov78g4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JQ6HVtgAAAAIAQAADwAAAAAAAAABACAAAAAiAAAAZHJzL2Rvd25yZXYueG1s&#10;UEsBAhQAFAAAAAgAh07iQMbx4Aj4AQAAywMAAA4AAAAAAAAAAQAgAAAAJwEAAGRycy9lMm9Eb2Mu&#10;eG1sUEsFBgAAAAAGAAYAWQEAAJEFAAAAAA==&#10;">
                      <v:fill on="f" focussize="0,0"/>
                      <v:stroke color="#000000" joinstyle="round"/>
                      <v:imagedata o:title=""/>
                      <o:lock v:ext="edit" aspectratio="f"/>
                    </v:shape>
                  </w:pict>
                </mc:Fallback>
              </mc:AlternateContent>
            </w:r>
          </w:p>
        </w:tc>
        <w:tc>
          <w:tcPr>
            <w:tcW w:w="5244" w:type="dxa"/>
            <w:gridSpan w:val="5"/>
            <w:vAlign w:val="center"/>
          </w:tcPr>
          <w:p w14:paraId="565540F3">
            <w:pPr>
              <w:keepNext w:val="0"/>
              <w:keepLines w:val="0"/>
              <w:suppressLineNumbers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进口（W2-1）</w:t>
            </w:r>
          </w:p>
        </w:tc>
        <w:tc>
          <w:tcPr>
            <w:tcW w:w="5245" w:type="dxa"/>
            <w:gridSpan w:val="5"/>
            <w:vAlign w:val="center"/>
          </w:tcPr>
          <w:p w14:paraId="63409563">
            <w:pPr>
              <w:keepNext w:val="0"/>
              <w:keepLines w:val="0"/>
              <w:suppressLineNumbers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出口（W2-2）</w:t>
            </w:r>
          </w:p>
        </w:tc>
        <w:tc>
          <w:tcPr>
            <w:tcW w:w="1843" w:type="dxa"/>
            <w:vMerge w:val="restart"/>
            <w:vAlign w:val="center"/>
          </w:tcPr>
          <w:p w14:paraId="5532EFD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《纺织染整工业水污染物排放标准》</w:t>
            </w:r>
          </w:p>
          <w:p w14:paraId="1B7BC01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（GB 4287-2012）及修改单</w:t>
            </w:r>
          </w:p>
          <w:p w14:paraId="31F3A24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表2 间接排放</w:t>
            </w:r>
          </w:p>
        </w:tc>
        <w:tc>
          <w:tcPr>
            <w:tcW w:w="567" w:type="dxa"/>
            <w:vMerge w:val="restart"/>
            <w:vAlign w:val="center"/>
          </w:tcPr>
          <w:p w14:paraId="113E3FA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结果评价</w:t>
            </w:r>
          </w:p>
        </w:tc>
      </w:tr>
      <w:tr w14:paraId="32A6F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616" w:hRule="atLeast"/>
        </w:trPr>
        <w:tc>
          <w:tcPr>
            <w:tcW w:w="2013" w:type="dxa"/>
            <w:vMerge w:val="continue"/>
            <w:vAlign w:val="center"/>
          </w:tcPr>
          <w:p w14:paraId="0DCF59C8">
            <w:pPr>
              <w:keepNext w:val="0"/>
              <w:keepLines w:val="0"/>
              <w:widowControl/>
              <w:suppressLineNumbers w:val="0"/>
              <w:adjustRightInd w:val="0"/>
              <w:snapToGrid w:val="0"/>
              <w:spacing w:before="0" w:beforeAutospacing="0" w:after="0" w:afterAutospacing="0"/>
              <w:ind w:left="0" w:right="0" w:firstLine="180" w:firstLineChars="100"/>
              <w:rPr>
                <w:rFonts w:hint="default" w:ascii="Times New Roman" w:hAnsi="Times New Roman" w:cs="Times New Roman"/>
                <w:bCs/>
                <w:kern w:val="0"/>
                <w:sz w:val="18"/>
                <w:szCs w:val="18"/>
              </w:rPr>
            </w:pPr>
          </w:p>
        </w:tc>
        <w:tc>
          <w:tcPr>
            <w:tcW w:w="1048" w:type="dxa"/>
            <w:vAlign w:val="center"/>
          </w:tcPr>
          <w:p w14:paraId="0BE6EE0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20240604aW2-1-01</w:t>
            </w:r>
          </w:p>
        </w:tc>
        <w:tc>
          <w:tcPr>
            <w:tcW w:w="1049" w:type="dxa"/>
            <w:vAlign w:val="center"/>
          </w:tcPr>
          <w:p w14:paraId="2BACE34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20240604aW2-1-02</w:t>
            </w:r>
          </w:p>
        </w:tc>
        <w:tc>
          <w:tcPr>
            <w:tcW w:w="1049" w:type="dxa"/>
            <w:vAlign w:val="center"/>
          </w:tcPr>
          <w:p w14:paraId="2FB8587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20240604aW2-1-03</w:t>
            </w:r>
          </w:p>
        </w:tc>
        <w:tc>
          <w:tcPr>
            <w:tcW w:w="1049" w:type="dxa"/>
            <w:vAlign w:val="center"/>
          </w:tcPr>
          <w:p w14:paraId="74B728B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20240604aW2-1-04</w:t>
            </w:r>
          </w:p>
        </w:tc>
        <w:tc>
          <w:tcPr>
            <w:tcW w:w="1049" w:type="dxa"/>
            <w:vMerge w:val="restart"/>
            <w:vAlign w:val="center"/>
          </w:tcPr>
          <w:p w14:paraId="711AE75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平均值</w:t>
            </w:r>
          </w:p>
        </w:tc>
        <w:tc>
          <w:tcPr>
            <w:tcW w:w="1049" w:type="dxa"/>
            <w:vAlign w:val="center"/>
          </w:tcPr>
          <w:p w14:paraId="2FF4500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20240604aW2-2-01</w:t>
            </w:r>
          </w:p>
        </w:tc>
        <w:tc>
          <w:tcPr>
            <w:tcW w:w="1049" w:type="dxa"/>
            <w:vAlign w:val="center"/>
          </w:tcPr>
          <w:p w14:paraId="10EA3D3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20240604aW2-2-02</w:t>
            </w:r>
          </w:p>
        </w:tc>
        <w:tc>
          <w:tcPr>
            <w:tcW w:w="1049" w:type="dxa"/>
            <w:vAlign w:val="center"/>
          </w:tcPr>
          <w:p w14:paraId="6C1D123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20240604aW2-2-03</w:t>
            </w:r>
          </w:p>
        </w:tc>
        <w:tc>
          <w:tcPr>
            <w:tcW w:w="1049" w:type="dxa"/>
            <w:vAlign w:val="center"/>
          </w:tcPr>
          <w:p w14:paraId="4FCF980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20240604aW2-2-04</w:t>
            </w:r>
          </w:p>
        </w:tc>
        <w:tc>
          <w:tcPr>
            <w:tcW w:w="1049" w:type="dxa"/>
            <w:vMerge w:val="restart"/>
            <w:vAlign w:val="center"/>
          </w:tcPr>
          <w:p w14:paraId="58379A9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平均值</w:t>
            </w:r>
          </w:p>
        </w:tc>
        <w:tc>
          <w:tcPr>
            <w:tcW w:w="1843" w:type="dxa"/>
            <w:vMerge w:val="continue"/>
            <w:vAlign w:val="center"/>
          </w:tcPr>
          <w:p w14:paraId="18A45C7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c>
          <w:tcPr>
            <w:tcW w:w="567" w:type="dxa"/>
            <w:vMerge w:val="continue"/>
            <w:vAlign w:val="center"/>
          </w:tcPr>
          <w:p w14:paraId="6D49B13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r>
      <w:tr w14:paraId="5A257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616" w:hRule="atLeast"/>
        </w:trPr>
        <w:tc>
          <w:tcPr>
            <w:tcW w:w="2013" w:type="dxa"/>
            <w:vMerge w:val="continue"/>
            <w:vAlign w:val="center"/>
          </w:tcPr>
          <w:p w14:paraId="5559940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z w:val="18"/>
              </w:rPr>
            </w:pPr>
          </w:p>
        </w:tc>
        <w:tc>
          <w:tcPr>
            <w:tcW w:w="1048" w:type="dxa"/>
            <w:vAlign w:val="center"/>
          </w:tcPr>
          <w:p w14:paraId="7189614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浅黄、微浊</w:t>
            </w:r>
          </w:p>
        </w:tc>
        <w:tc>
          <w:tcPr>
            <w:tcW w:w="1049" w:type="dxa"/>
            <w:vAlign w:val="center"/>
          </w:tcPr>
          <w:p w14:paraId="3B5E177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浅黄、微浊</w:t>
            </w:r>
          </w:p>
        </w:tc>
        <w:tc>
          <w:tcPr>
            <w:tcW w:w="1049" w:type="dxa"/>
            <w:vAlign w:val="center"/>
          </w:tcPr>
          <w:p w14:paraId="1225719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浅黄、微浊</w:t>
            </w:r>
          </w:p>
        </w:tc>
        <w:tc>
          <w:tcPr>
            <w:tcW w:w="1049" w:type="dxa"/>
            <w:vAlign w:val="center"/>
          </w:tcPr>
          <w:p w14:paraId="498542D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浅黄、微浊</w:t>
            </w:r>
          </w:p>
        </w:tc>
        <w:tc>
          <w:tcPr>
            <w:tcW w:w="1049" w:type="dxa"/>
            <w:vMerge w:val="continue"/>
            <w:vAlign w:val="center"/>
          </w:tcPr>
          <w:p w14:paraId="5B3C3A4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c>
          <w:tcPr>
            <w:tcW w:w="1049" w:type="dxa"/>
            <w:vAlign w:val="center"/>
          </w:tcPr>
          <w:p w14:paraId="3E28027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浅黄、微浊</w:t>
            </w:r>
          </w:p>
        </w:tc>
        <w:tc>
          <w:tcPr>
            <w:tcW w:w="1049" w:type="dxa"/>
            <w:vAlign w:val="center"/>
          </w:tcPr>
          <w:p w14:paraId="48DB350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浅黄、微浊</w:t>
            </w:r>
          </w:p>
        </w:tc>
        <w:tc>
          <w:tcPr>
            <w:tcW w:w="1049" w:type="dxa"/>
            <w:vAlign w:val="center"/>
          </w:tcPr>
          <w:p w14:paraId="6D9B4FE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浅黄、微浊</w:t>
            </w:r>
          </w:p>
        </w:tc>
        <w:tc>
          <w:tcPr>
            <w:tcW w:w="1049" w:type="dxa"/>
            <w:vAlign w:val="center"/>
          </w:tcPr>
          <w:p w14:paraId="3B89FD9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浅黄、微浊</w:t>
            </w:r>
          </w:p>
        </w:tc>
        <w:tc>
          <w:tcPr>
            <w:tcW w:w="1049" w:type="dxa"/>
            <w:vMerge w:val="continue"/>
            <w:vAlign w:val="center"/>
          </w:tcPr>
          <w:p w14:paraId="78765D1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c>
          <w:tcPr>
            <w:tcW w:w="1843" w:type="dxa"/>
            <w:vMerge w:val="continue"/>
            <w:vAlign w:val="center"/>
          </w:tcPr>
          <w:p w14:paraId="275E6CD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c>
          <w:tcPr>
            <w:tcW w:w="567" w:type="dxa"/>
            <w:vMerge w:val="continue"/>
            <w:vAlign w:val="center"/>
          </w:tcPr>
          <w:p w14:paraId="68387B2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r>
      <w:tr w14:paraId="3FAF8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trPr>
        <w:tc>
          <w:tcPr>
            <w:tcW w:w="2013" w:type="dxa"/>
            <w:vAlign w:val="center"/>
          </w:tcPr>
          <w:p w14:paraId="5A0DA7A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石油类（mg/L）</w:t>
            </w:r>
          </w:p>
        </w:tc>
        <w:tc>
          <w:tcPr>
            <w:tcW w:w="1048" w:type="dxa"/>
            <w:vAlign w:val="center"/>
          </w:tcPr>
          <w:p w14:paraId="0046B18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16.3</w:t>
            </w:r>
          </w:p>
        </w:tc>
        <w:tc>
          <w:tcPr>
            <w:tcW w:w="1049" w:type="dxa"/>
            <w:vAlign w:val="center"/>
          </w:tcPr>
          <w:p w14:paraId="19CDFC6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16.4</w:t>
            </w:r>
          </w:p>
        </w:tc>
        <w:tc>
          <w:tcPr>
            <w:tcW w:w="1049" w:type="dxa"/>
            <w:vAlign w:val="center"/>
          </w:tcPr>
          <w:p w14:paraId="4EB1CB4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16.2</w:t>
            </w:r>
          </w:p>
        </w:tc>
        <w:tc>
          <w:tcPr>
            <w:tcW w:w="1049" w:type="dxa"/>
            <w:vAlign w:val="center"/>
          </w:tcPr>
          <w:p w14:paraId="41BA60D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16.9</w:t>
            </w:r>
          </w:p>
        </w:tc>
        <w:tc>
          <w:tcPr>
            <w:tcW w:w="1049" w:type="dxa"/>
            <w:vAlign w:val="center"/>
          </w:tcPr>
          <w:p w14:paraId="4EE935C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16.4</w:t>
            </w:r>
          </w:p>
        </w:tc>
        <w:tc>
          <w:tcPr>
            <w:tcW w:w="1049" w:type="dxa"/>
            <w:vAlign w:val="center"/>
          </w:tcPr>
          <w:p w14:paraId="5A68BF1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9.87</w:t>
            </w:r>
          </w:p>
        </w:tc>
        <w:tc>
          <w:tcPr>
            <w:tcW w:w="1049" w:type="dxa"/>
            <w:vAlign w:val="center"/>
          </w:tcPr>
          <w:p w14:paraId="7A2CAE9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10.1</w:t>
            </w:r>
          </w:p>
        </w:tc>
        <w:tc>
          <w:tcPr>
            <w:tcW w:w="1049" w:type="dxa"/>
            <w:vAlign w:val="center"/>
          </w:tcPr>
          <w:p w14:paraId="338DF66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9.41</w:t>
            </w:r>
          </w:p>
        </w:tc>
        <w:tc>
          <w:tcPr>
            <w:tcW w:w="1049" w:type="dxa"/>
            <w:vAlign w:val="center"/>
          </w:tcPr>
          <w:p w14:paraId="19BE669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11.9</w:t>
            </w:r>
          </w:p>
        </w:tc>
        <w:tc>
          <w:tcPr>
            <w:tcW w:w="1049" w:type="dxa"/>
            <w:vAlign w:val="center"/>
          </w:tcPr>
          <w:p w14:paraId="22D3218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10.3</w:t>
            </w:r>
          </w:p>
        </w:tc>
        <w:tc>
          <w:tcPr>
            <w:tcW w:w="1843" w:type="dxa"/>
            <w:vAlign w:val="center"/>
          </w:tcPr>
          <w:p w14:paraId="3519A17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w:t>
            </w:r>
            <w:r>
              <w:rPr>
                <w:rFonts w:hint="default" w:ascii="Times New Roman" w:hAnsi="Times New Roman" w:cs="Times New Roman"/>
                <w:bCs/>
                <w:kern w:val="0"/>
                <w:sz w:val="18"/>
                <w:szCs w:val="18"/>
                <w:vertAlign w:val="superscript"/>
              </w:rPr>
              <w:t>1</w:t>
            </w:r>
          </w:p>
        </w:tc>
        <w:tc>
          <w:tcPr>
            <w:tcW w:w="567" w:type="dxa"/>
            <w:vAlign w:val="center"/>
          </w:tcPr>
          <w:p w14:paraId="6AFABCA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合格</w:t>
            </w:r>
          </w:p>
        </w:tc>
      </w:tr>
      <w:tr w14:paraId="182EA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trPr>
        <w:tc>
          <w:tcPr>
            <w:tcW w:w="2013" w:type="dxa"/>
            <w:vAlign w:val="center"/>
          </w:tcPr>
          <w:p w14:paraId="7A7D3FF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阴离子表面活性剂（mg/L）</w:t>
            </w:r>
          </w:p>
        </w:tc>
        <w:tc>
          <w:tcPr>
            <w:tcW w:w="1048" w:type="dxa"/>
            <w:vAlign w:val="center"/>
          </w:tcPr>
          <w:p w14:paraId="7337F1F5">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6.68</w:t>
            </w:r>
          </w:p>
        </w:tc>
        <w:tc>
          <w:tcPr>
            <w:tcW w:w="1049" w:type="dxa"/>
            <w:vAlign w:val="center"/>
          </w:tcPr>
          <w:p w14:paraId="51E72BE6">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6.46</w:t>
            </w:r>
          </w:p>
        </w:tc>
        <w:tc>
          <w:tcPr>
            <w:tcW w:w="1049" w:type="dxa"/>
            <w:vAlign w:val="center"/>
          </w:tcPr>
          <w:p w14:paraId="792C06FB">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6.93</w:t>
            </w:r>
          </w:p>
        </w:tc>
        <w:tc>
          <w:tcPr>
            <w:tcW w:w="1049" w:type="dxa"/>
            <w:vAlign w:val="center"/>
          </w:tcPr>
          <w:p w14:paraId="4BF50C5B">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6.85</w:t>
            </w:r>
          </w:p>
        </w:tc>
        <w:tc>
          <w:tcPr>
            <w:tcW w:w="1049" w:type="dxa"/>
            <w:vAlign w:val="center"/>
          </w:tcPr>
          <w:p w14:paraId="5D41FDF2">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kern w:val="0"/>
                <w:sz w:val="18"/>
                <w:szCs w:val="18"/>
                <w:lang w:val="en-US" w:eastAsia="zh-CN" w:bidi="ar-SA"/>
              </w:rPr>
            </w:pPr>
            <w:r>
              <w:rPr>
                <w:rFonts w:hint="default" w:ascii="Times New Roman" w:hAnsi="Times New Roman" w:cs="Times New Roman"/>
                <w:bCs/>
                <w:kern w:val="0"/>
                <w:sz w:val="18"/>
                <w:szCs w:val="18"/>
                <w:lang w:val="en-US" w:eastAsia="zh-CN"/>
              </w:rPr>
              <w:t>6.73</w:t>
            </w:r>
          </w:p>
        </w:tc>
        <w:tc>
          <w:tcPr>
            <w:tcW w:w="1049" w:type="dxa"/>
            <w:vAlign w:val="center"/>
          </w:tcPr>
          <w:p w14:paraId="22A365FC">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2.22</w:t>
            </w:r>
          </w:p>
        </w:tc>
        <w:tc>
          <w:tcPr>
            <w:tcW w:w="1049" w:type="dxa"/>
            <w:vAlign w:val="center"/>
          </w:tcPr>
          <w:p w14:paraId="565EF56C">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2.32</w:t>
            </w:r>
          </w:p>
        </w:tc>
        <w:tc>
          <w:tcPr>
            <w:tcW w:w="1049" w:type="dxa"/>
            <w:vAlign w:val="center"/>
          </w:tcPr>
          <w:p w14:paraId="1CAEA3A4">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2.17</w:t>
            </w:r>
          </w:p>
        </w:tc>
        <w:tc>
          <w:tcPr>
            <w:tcW w:w="1049" w:type="dxa"/>
            <w:vAlign w:val="center"/>
          </w:tcPr>
          <w:p w14:paraId="0500FA06">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2.14</w:t>
            </w:r>
          </w:p>
        </w:tc>
        <w:tc>
          <w:tcPr>
            <w:tcW w:w="1049" w:type="dxa"/>
            <w:vAlign w:val="center"/>
          </w:tcPr>
          <w:p w14:paraId="7FABCB8C">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kern w:val="0"/>
                <w:sz w:val="18"/>
                <w:szCs w:val="18"/>
                <w:lang w:val="en-US" w:eastAsia="zh-CN" w:bidi="ar-SA"/>
              </w:rPr>
            </w:pPr>
            <w:r>
              <w:rPr>
                <w:rFonts w:hint="default" w:ascii="Times New Roman" w:hAnsi="Times New Roman" w:cs="Times New Roman"/>
                <w:bCs/>
                <w:kern w:val="0"/>
                <w:sz w:val="18"/>
                <w:szCs w:val="18"/>
                <w:lang w:val="en-US" w:eastAsia="zh-CN"/>
              </w:rPr>
              <w:t>2.21</w:t>
            </w:r>
          </w:p>
        </w:tc>
        <w:tc>
          <w:tcPr>
            <w:tcW w:w="1843" w:type="dxa"/>
            <w:vAlign w:val="center"/>
          </w:tcPr>
          <w:p w14:paraId="026E72A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w:t>
            </w:r>
            <w:r>
              <w:rPr>
                <w:rFonts w:hint="default" w:ascii="Times New Roman" w:hAnsi="Times New Roman" w:cs="Times New Roman"/>
                <w:bCs/>
                <w:kern w:val="0"/>
                <w:sz w:val="18"/>
                <w:szCs w:val="18"/>
                <w:vertAlign w:val="superscript"/>
              </w:rPr>
              <w:t>1</w:t>
            </w:r>
          </w:p>
        </w:tc>
        <w:tc>
          <w:tcPr>
            <w:tcW w:w="567" w:type="dxa"/>
            <w:vAlign w:val="center"/>
          </w:tcPr>
          <w:p w14:paraId="717B3F3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合格</w:t>
            </w:r>
          </w:p>
        </w:tc>
      </w:tr>
      <w:tr w14:paraId="47662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trPr>
        <w:tc>
          <w:tcPr>
            <w:tcW w:w="2013" w:type="dxa"/>
            <w:vAlign w:val="center"/>
          </w:tcPr>
          <w:p w14:paraId="1ADC408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备注</w:t>
            </w:r>
          </w:p>
        </w:tc>
        <w:tc>
          <w:tcPr>
            <w:tcW w:w="12899" w:type="dxa"/>
            <w:gridSpan w:val="12"/>
            <w:vAlign w:val="center"/>
          </w:tcPr>
          <w:p w14:paraId="0727B9EA">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w:t>
            </w:r>
            <w:r>
              <w:rPr>
                <w:rFonts w:hint="default" w:ascii="Times New Roman" w:hAnsi="Times New Roman" w:cs="Times New Roman"/>
                <w:bCs/>
                <w:kern w:val="0"/>
                <w:sz w:val="18"/>
                <w:szCs w:val="18"/>
                <w:vertAlign w:val="superscript"/>
              </w:rPr>
              <w:t>1</w:t>
            </w:r>
            <w:r>
              <w:rPr>
                <w:rFonts w:hint="default" w:ascii="Times New Roman" w:hAnsi="Times New Roman" w:cs="Times New Roman"/>
                <w:bCs/>
                <w:kern w:val="0"/>
                <w:sz w:val="18"/>
                <w:szCs w:val="18"/>
              </w:rPr>
              <w:t>”表示该项目排放执行《污水综合排放标准》（GB 8978-1996）表4三级的排放限值。</w:t>
            </w:r>
          </w:p>
          <w:p w14:paraId="3C4E682B">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2、“---”表示《纺织染整工业水污染物排放标准》（GB 4287-2012）及修改单 表2 间接排放对该项目未做限制。</w:t>
            </w:r>
          </w:p>
        </w:tc>
      </w:tr>
    </w:tbl>
    <w:p w14:paraId="06864132">
      <w:pPr>
        <w:keepNext w:val="0"/>
        <w:keepLines w:val="0"/>
        <w:pageBreakBefore w:val="0"/>
        <w:widowControl w:val="0"/>
        <w:kinsoku/>
        <w:wordWrap/>
        <w:overflowPunct/>
        <w:topLinePunct w:val="0"/>
        <w:autoSpaceDE/>
        <w:autoSpaceDN/>
        <w:bidi w:val="0"/>
        <w:adjustRightInd/>
        <w:snapToGrid/>
        <w:spacing w:line="100" w:lineRule="exact"/>
        <w:ind w:firstLine="200" w:firstLineChars="200"/>
        <w:jc w:val="left"/>
        <w:textAlignment w:val="auto"/>
        <w:rPr>
          <w:rFonts w:hint="eastAsia" w:ascii="Times New Roman" w:hAnsi="Times New Roman"/>
          <w:sz w:val="10"/>
          <w:szCs w:val="10"/>
          <w:lang w:val="en-US" w:eastAsia="zh-CN"/>
        </w:rPr>
      </w:pPr>
    </w:p>
    <w:p w14:paraId="5B116866">
      <w:pPr>
        <w:keepNext w:val="0"/>
        <w:keepLines w:val="0"/>
        <w:pageBreakBefore w:val="0"/>
        <w:widowControl w:val="0"/>
        <w:kinsoku/>
        <w:wordWrap/>
        <w:overflowPunct/>
        <w:topLinePunct w:val="0"/>
        <w:autoSpaceDE/>
        <w:autoSpaceDN/>
        <w:bidi w:val="0"/>
        <w:adjustRightInd/>
        <w:snapToGrid/>
        <w:spacing w:line="100" w:lineRule="exact"/>
        <w:ind w:firstLine="200" w:firstLineChars="200"/>
        <w:jc w:val="left"/>
        <w:textAlignment w:val="auto"/>
        <w:rPr>
          <w:rFonts w:hint="eastAsia" w:ascii="Times New Roman" w:hAnsi="Times New Roman"/>
          <w:sz w:val="10"/>
          <w:szCs w:val="10"/>
          <w:lang w:val="en-US" w:eastAsia="zh-CN"/>
        </w:rPr>
      </w:pPr>
    </w:p>
    <w:p w14:paraId="4C67D667">
      <w:pPr>
        <w:keepNext w:val="0"/>
        <w:keepLines w:val="0"/>
        <w:pageBreakBefore w:val="0"/>
        <w:widowControl w:val="0"/>
        <w:kinsoku/>
        <w:wordWrap/>
        <w:overflowPunct/>
        <w:topLinePunct w:val="0"/>
        <w:autoSpaceDE/>
        <w:autoSpaceDN/>
        <w:bidi w:val="0"/>
        <w:adjustRightInd/>
        <w:snapToGrid/>
        <w:spacing w:line="100" w:lineRule="exact"/>
        <w:ind w:firstLine="200" w:firstLineChars="200"/>
        <w:jc w:val="left"/>
        <w:textAlignment w:val="auto"/>
        <w:rPr>
          <w:rFonts w:hint="eastAsia" w:ascii="Times New Roman" w:hAnsi="Times New Roman"/>
          <w:sz w:val="10"/>
          <w:szCs w:val="10"/>
          <w:lang w:val="en-US" w:eastAsia="zh-CN"/>
        </w:rPr>
      </w:pPr>
    </w:p>
    <w:p w14:paraId="5CB3B7F3">
      <w:pPr>
        <w:keepNext w:val="0"/>
        <w:keepLines w:val="0"/>
        <w:pageBreakBefore w:val="0"/>
        <w:widowControl w:val="0"/>
        <w:kinsoku/>
        <w:wordWrap/>
        <w:overflowPunct/>
        <w:topLinePunct w:val="0"/>
        <w:autoSpaceDE/>
        <w:autoSpaceDN/>
        <w:bidi w:val="0"/>
        <w:adjustRightInd/>
        <w:snapToGrid/>
        <w:spacing w:line="100" w:lineRule="exact"/>
        <w:ind w:firstLine="200" w:firstLineChars="200"/>
        <w:jc w:val="left"/>
        <w:textAlignment w:val="auto"/>
        <w:rPr>
          <w:rFonts w:hint="eastAsia" w:ascii="Times New Roman" w:hAnsi="Times New Roman"/>
          <w:sz w:val="10"/>
          <w:szCs w:val="10"/>
          <w:lang w:val="en-US" w:eastAsia="zh-CN"/>
        </w:rPr>
      </w:pPr>
    </w:p>
    <w:p w14:paraId="63CF6192">
      <w:pPr>
        <w:keepNext w:val="0"/>
        <w:keepLines w:val="0"/>
        <w:pageBreakBefore w:val="0"/>
        <w:widowControl w:val="0"/>
        <w:kinsoku/>
        <w:wordWrap/>
        <w:overflowPunct/>
        <w:topLinePunct w:val="0"/>
        <w:autoSpaceDE/>
        <w:autoSpaceDN/>
        <w:bidi w:val="0"/>
        <w:adjustRightInd/>
        <w:snapToGrid/>
        <w:spacing w:line="100" w:lineRule="exact"/>
        <w:ind w:firstLine="200" w:firstLineChars="200"/>
        <w:jc w:val="left"/>
        <w:textAlignment w:val="auto"/>
        <w:rPr>
          <w:rFonts w:hint="eastAsia" w:ascii="Times New Roman" w:hAnsi="Times New Roman"/>
          <w:sz w:val="10"/>
          <w:szCs w:val="10"/>
          <w:lang w:val="en-US" w:eastAsia="zh-CN"/>
        </w:rPr>
      </w:pPr>
    </w:p>
    <w:p w14:paraId="48342C1B">
      <w:pPr>
        <w:snapToGrid w:val="0"/>
        <w:spacing w:before="163" w:beforeLines="50"/>
        <w:jc w:val="center"/>
        <w:rPr>
          <w:rFonts w:ascii="Times New Roman" w:hAnsi="Times New Roman"/>
          <w:b/>
          <w:bCs/>
          <w:szCs w:val="21"/>
        </w:rPr>
      </w:pPr>
    </w:p>
    <w:p w14:paraId="30751C43">
      <w:pPr>
        <w:snapToGrid w:val="0"/>
        <w:spacing w:before="163" w:beforeLines="50"/>
        <w:jc w:val="center"/>
        <w:rPr>
          <w:rFonts w:ascii="Times New Roman" w:hAnsi="Times New Roman"/>
          <w:b/>
          <w:bCs/>
          <w:szCs w:val="21"/>
        </w:rPr>
      </w:pPr>
    </w:p>
    <w:p w14:paraId="3D91230D">
      <w:pPr>
        <w:snapToGrid w:val="0"/>
        <w:spacing w:before="163" w:beforeLines="50"/>
        <w:jc w:val="center"/>
        <w:rPr>
          <w:rFonts w:ascii="Times New Roman" w:hAnsi="Times New Roman"/>
          <w:b/>
          <w:bCs/>
          <w:szCs w:val="21"/>
        </w:rPr>
      </w:pPr>
    </w:p>
    <w:p w14:paraId="230F698A">
      <w:pPr>
        <w:snapToGrid w:val="0"/>
        <w:spacing w:before="163" w:beforeLines="50"/>
        <w:jc w:val="center"/>
        <w:rPr>
          <w:rFonts w:ascii="Times New Roman" w:hAnsi="Times New Roman"/>
          <w:b/>
          <w:bCs/>
          <w:szCs w:val="21"/>
        </w:rPr>
      </w:pPr>
    </w:p>
    <w:p w14:paraId="4499AA46">
      <w:pPr>
        <w:snapToGrid w:val="0"/>
        <w:spacing w:before="163" w:beforeLines="50"/>
        <w:jc w:val="center"/>
        <w:rPr>
          <w:rFonts w:ascii="Times New Roman" w:hAnsi="Times New Roman"/>
          <w:b/>
          <w:bCs/>
          <w:szCs w:val="21"/>
        </w:rPr>
      </w:pPr>
    </w:p>
    <w:p w14:paraId="33F5C0DF">
      <w:pPr>
        <w:snapToGrid w:val="0"/>
        <w:spacing w:before="163" w:beforeLines="50"/>
        <w:jc w:val="center"/>
        <w:rPr>
          <w:rFonts w:ascii="Times New Roman" w:hAnsi="Times New Roman"/>
          <w:b/>
          <w:bCs/>
          <w:szCs w:val="21"/>
        </w:rPr>
      </w:pPr>
    </w:p>
    <w:p w14:paraId="53F6B56D">
      <w:pPr>
        <w:snapToGrid w:val="0"/>
        <w:spacing w:before="163" w:beforeLines="50"/>
        <w:jc w:val="center"/>
        <w:rPr>
          <w:rFonts w:ascii="Times New Roman" w:hAnsi="Times New Roman"/>
          <w:b/>
          <w:bCs/>
          <w:szCs w:val="21"/>
        </w:rPr>
      </w:pPr>
    </w:p>
    <w:p w14:paraId="5DCA7DB2">
      <w:pPr>
        <w:snapToGrid w:val="0"/>
        <w:spacing w:before="163" w:beforeLines="50"/>
        <w:jc w:val="center"/>
        <w:rPr>
          <w:rFonts w:hint="eastAsia" w:ascii="Times New Roman" w:hAnsi="Times New Roman"/>
          <w:b/>
          <w:bCs/>
          <w:szCs w:val="21"/>
        </w:rPr>
      </w:pPr>
      <w:r>
        <w:rPr>
          <w:rFonts w:ascii="Times New Roman" w:hAnsi="Times New Roman"/>
          <w:b/>
          <w:bCs/>
          <w:szCs w:val="21"/>
        </w:rPr>
        <w:t>表</w:t>
      </w:r>
      <w:r>
        <w:rPr>
          <w:rFonts w:hint="eastAsia" w:ascii="Times New Roman" w:hAnsi="Times New Roman"/>
          <w:b/>
          <w:bCs/>
          <w:szCs w:val="21"/>
        </w:rPr>
        <w:t>9.2</w:t>
      </w:r>
      <w:r>
        <w:rPr>
          <w:rFonts w:ascii="Times New Roman" w:hAnsi="Times New Roman"/>
          <w:b/>
          <w:bCs/>
          <w:szCs w:val="21"/>
        </w:rPr>
        <w:t>.1-</w:t>
      </w:r>
      <w:r>
        <w:rPr>
          <w:rFonts w:hint="eastAsia" w:ascii="Times New Roman" w:hAnsi="Times New Roman"/>
          <w:b/>
          <w:bCs/>
          <w:szCs w:val="21"/>
          <w:lang w:val="en-US" w:eastAsia="zh-CN"/>
        </w:rPr>
        <w:t>2</w:t>
      </w:r>
      <w:r>
        <w:rPr>
          <w:rFonts w:hint="eastAsia" w:ascii="Times New Roman" w:hAnsi="Times New Roman"/>
          <w:b/>
          <w:bCs/>
          <w:szCs w:val="21"/>
        </w:rPr>
        <w:t>废水监测结果（</w:t>
      </w:r>
      <w:r>
        <w:rPr>
          <w:rFonts w:hint="eastAsia" w:ascii="Times New Roman" w:hAnsi="Times New Roman"/>
          <w:b/>
          <w:bCs/>
          <w:szCs w:val="21"/>
          <w:lang w:val="en-US" w:eastAsia="zh-CN"/>
        </w:rPr>
        <w:t>3</w:t>
      </w:r>
      <w:r>
        <w:rPr>
          <w:rFonts w:hint="eastAsia" w:ascii="Times New Roman" w:hAnsi="Times New Roman"/>
          <w:b/>
          <w:bCs/>
          <w:szCs w:val="21"/>
        </w:rPr>
        <w:t>）</w:t>
      </w:r>
    </w:p>
    <w:tbl>
      <w:tblPr>
        <w:tblStyle w:val="31"/>
        <w:tblW w:w="149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2013"/>
        <w:gridCol w:w="1048"/>
        <w:gridCol w:w="1049"/>
        <w:gridCol w:w="1049"/>
        <w:gridCol w:w="1049"/>
        <w:gridCol w:w="1049"/>
        <w:gridCol w:w="1049"/>
        <w:gridCol w:w="1049"/>
        <w:gridCol w:w="1049"/>
        <w:gridCol w:w="1049"/>
        <w:gridCol w:w="1049"/>
        <w:gridCol w:w="1843"/>
        <w:gridCol w:w="567"/>
      </w:tblGrid>
      <w:tr w14:paraId="260A1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trPr>
        <w:tc>
          <w:tcPr>
            <w:tcW w:w="2013" w:type="dxa"/>
            <w:vAlign w:val="center"/>
          </w:tcPr>
          <w:p w14:paraId="22B80AD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采样日期</w:t>
            </w:r>
          </w:p>
        </w:tc>
        <w:tc>
          <w:tcPr>
            <w:tcW w:w="12899" w:type="dxa"/>
            <w:gridSpan w:val="12"/>
            <w:vAlign w:val="center"/>
          </w:tcPr>
          <w:p w14:paraId="5E9EB9C9">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2024年06月19日</w:t>
            </w:r>
          </w:p>
        </w:tc>
      </w:tr>
      <w:tr w14:paraId="7C3A2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trPr>
        <w:tc>
          <w:tcPr>
            <w:tcW w:w="2013" w:type="dxa"/>
            <w:vAlign w:val="center"/>
          </w:tcPr>
          <w:p w14:paraId="2B08A1B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检测日期</w:t>
            </w:r>
          </w:p>
        </w:tc>
        <w:tc>
          <w:tcPr>
            <w:tcW w:w="12899" w:type="dxa"/>
            <w:gridSpan w:val="12"/>
            <w:vAlign w:val="center"/>
          </w:tcPr>
          <w:p w14:paraId="5A037EDA">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cs="Times New Roman"/>
                <w:bCs/>
                <w:kern w:val="0"/>
                <w:sz w:val="18"/>
                <w:szCs w:val="18"/>
                <w:highlight w:val="yellow"/>
              </w:rPr>
            </w:pPr>
            <w:r>
              <w:rPr>
                <w:rFonts w:hint="default" w:ascii="Times New Roman" w:hAnsi="Times New Roman" w:cs="Times New Roman"/>
                <w:bCs/>
                <w:kern w:val="0"/>
                <w:sz w:val="18"/>
                <w:szCs w:val="18"/>
              </w:rPr>
              <w:t>2024年06月19日-</w:t>
            </w:r>
            <w:r>
              <w:rPr>
                <w:rFonts w:hint="default" w:ascii="Times New Roman" w:hAnsi="Times New Roman" w:cs="Times New Roman"/>
                <w:bCs/>
                <w:kern w:val="0"/>
                <w:sz w:val="18"/>
                <w:szCs w:val="18"/>
                <w:lang w:val="en-US" w:eastAsia="zh-CN"/>
              </w:rPr>
              <w:t>30</w:t>
            </w:r>
            <w:r>
              <w:rPr>
                <w:rFonts w:hint="default" w:ascii="Times New Roman" w:hAnsi="Times New Roman" w:cs="Times New Roman"/>
                <w:bCs/>
                <w:kern w:val="0"/>
                <w:sz w:val="18"/>
                <w:szCs w:val="18"/>
              </w:rPr>
              <w:t>日</w:t>
            </w:r>
          </w:p>
        </w:tc>
      </w:tr>
      <w:tr w14:paraId="6C972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trPr>
        <w:tc>
          <w:tcPr>
            <w:tcW w:w="2013" w:type="dxa"/>
            <w:vAlign w:val="center"/>
          </w:tcPr>
          <w:p w14:paraId="52602E7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采样点位</w:t>
            </w:r>
          </w:p>
        </w:tc>
        <w:tc>
          <w:tcPr>
            <w:tcW w:w="12899" w:type="dxa"/>
            <w:gridSpan w:val="12"/>
            <w:vAlign w:val="center"/>
          </w:tcPr>
          <w:p w14:paraId="518BFF47">
            <w:pPr>
              <w:keepNext w:val="0"/>
              <w:keepLines w:val="0"/>
              <w:suppressLineNumbers w:val="0"/>
              <w:spacing w:before="0" w:beforeAutospacing="0" w:after="0" w:afterAutospacing="0"/>
              <w:ind w:left="0" w:right="0"/>
              <w:jc w:val="left"/>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生产废水处理设施W2</w:t>
            </w:r>
          </w:p>
        </w:tc>
      </w:tr>
      <w:tr w14:paraId="141B9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trPr>
        <w:tc>
          <w:tcPr>
            <w:tcW w:w="2013" w:type="dxa"/>
            <w:vMerge w:val="restart"/>
            <w:vAlign w:val="center"/>
          </w:tcPr>
          <w:p w14:paraId="05393DD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z w:val="18"/>
              </w:rPr>
            </w:pPr>
            <w:r>
              <w:rPr>
                <w:rFonts w:hint="eastAsia"/>
                <w:bCs/>
                <w:kern w:val="0"/>
                <w:sz w:val="18"/>
                <w:szCs w:val="18"/>
              </w:rPr>
              <mc:AlternateContent>
                <mc:Choice Requires="wps">
                  <w:drawing>
                    <wp:anchor distT="0" distB="0" distL="114300" distR="114300" simplePos="0" relativeHeight="251804672" behindDoc="0" locked="0" layoutInCell="1" allowOverlap="1">
                      <wp:simplePos x="0" y="0"/>
                      <wp:positionH relativeFrom="column">
                        <wp:posOffset>-22860</wp:posOffset>
                      </wp:positionH>
                      <wp:positionV relativeFrom="paragraph">
                        <wp:posOffset>-1270</wp:posOffset>
                      </wp:positionV>
                      <wp:extent cx="561975" cy="1064260"/>
                      <wp:effectExtent l="4445" t="2540" r="5080" b="19050"/>
                      <wp:wrapNone/>
                      <wp:docPr id="88" name="自选图形 631"/>
                      <wp:cNvGraphicFramePr/>
                      <a:graphic xmlns:a="http://schemas.openxmlformats.org/drawingml/2006/main">
                        <a:graphicData uri="http://schemas.microsoft.com/office/word/2010/wordprocessingShape">
                          <wps:wsp>
                            <wps:cNvCnPr>
                              <a:cxnSpLocks noChangeShapeType="1"/>
                            </wps:cNvCnPr>
                            <wps:spPr bwMode="auto">
                              <a:xfrm>
                                <a:off x="0" y="0"/>
                                <a:ext cx="561975" cy="1064260"/>
                              </a:xfrm>
                              <a:prstGeom prst="straightConnector1">
                                <a:avLst/>
                              </a:prstGeom>
                              <a:noFill/>
                              <a:ln w="9525">
                                <a:solidFill>
                                  <a:srgbClr val="000000"/>
                                </a:solidFill>
                                <a:round/>
                              </a:ln>
                              <a:effectLst/>
                            </wps:spPr>
                            <wps:bodyPr/>
                          </wps:wsp>
                        </a:graphicData>
                      </a:graphic>
                    </wp:anchor>
                  </w:drawing>
                </mc:Choice>
                <mc:Fallback>
                  <w:pict>
                    <v:shape id="自选图形 631" o:spid="_x0000_s1026" o:spt="32" type="#_x0000_t32" style="position:absolute;left:0pt;margin-left:-1.8pt;margin-top:-0.1pt;height:83.8pt;width:44.25pt;z-index:251804672;mso-width-relative:page;mso-height-relative:page;" filled="f" stroked="t" coordsize="21600,21600" o:gfxdata="UEsDBAoAAAAAAIdO4kAAAAAAAAAAAAAAAAAEAAAAZHJzL1BLAwQUAAAACACHTuJA4Jlw9tYAAAAH&#10;AQAADwAAAGRycy9kb3ducmV2LnhtbE2OwU7DMBBE70j8g7VIXFBrJ5TQpnEqhMSBI20lrm68JCnx&#10;OoqdpvTrWU70tBrN0+wrNmfXiRMOofWkIZkrEEiVty3VGva7t9kSRIiGrOk8oYYfDLApb28Kk1s/&#10;0QeetrEWPEIhNxqaGPtcylA16EyY+x6Juy8/OBM5DrW0g5l43HUyVSqTzrTEHxrT42uD1fd2dBow&#10;jE+Jelm5ev9+mR4+08tx6nda398lag0i4jn+w/Cnz+pQstPBj2SD6DTMHjMm+aYguF4uViAOjGXP&#10;C5BlIa/9y19QSwMEFAAAAAgAh07iQOSZr2T6AQAAywMAAA4AAABkcnMvZTJvRG9jLnhtbK1TzW4T&#10;MRC+I/EOlu9ks4GEdpVND4nKpUCktg/geL27Fl6P5XGyyY0b4hm4ceQdyttUgrdg7PyUlksP7MGy&#10;5+eb+b6ZnV5sO8M2yqMGW/J8MORMWQmVtk3Jb28uX51xhkHYShiwquQ7hfxi9vLFtHeFGkELplKe&#10;EYjFonclb0NwRZahbFUncABOWXLW4DsR6OmbrPKiJ/TOZKPhcJL14CvnQSpEsi72Tn5A9M8BhLrW&#10;Ui1Arjtlwx7VKyMCUcJWO+Sz1G1dKxk+1jWqwEzJiWlIJxWh+yqe2WwqisYL12p5aEE8p4UnnDqh&#10;LRU9QS1EEGzt9T9QnZYeEOowkNBleyJJEWKRD59oc90KpxIXkhrdSXT8f7Dyw2bpma5KfkZzt6Kj&#10;if/68uP356/3337e331nk9d5FKl3WFDs3C59pCm39tpdgfyEzMK8FbZRqdmbnSOAlJE9SokPdFRq&#10;1b+HimLEOkBSbFv7LkKSFmybBrM7DUZtA5NkHE/y87djziS58uHkzWiSJpeJ4pjtPIZ3CjoWLyXH&#10;4IVu2jAHa2kHwOeplthcYSA2lHhMiKUtXGpj0ioYy/qSn49H45SAYHQVnTEMfbOaG882Ii5T+qI0&#10;BPYozMPaVnu7sTFPpT08VD4KsZd0BdVu6WNwtNOME9xhH+MS/f1OUQ//4Ow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4Jlw9tYAAAAHAQAADwAAAAAAAAABACAAAAAiAAAAZHJzL2Rvd25yZXYueG1s&#10;UEsBAhQAFAAAAAgAh07iQOSZr2T6AQAAywMAAA4AAAAAAAAAAQAgAAAAJQEAAGRycy9lMm9Eb2Mu&#10;eG1sUEsFBgAAAAAGAAYAWQEAAJEFAAAAAA==&#10;">
                      <v:fill on="f" focussize="0,0"/>
                      <v:stroke color="#000000" joinstyle="round"/>
                      <v:imagedata o:title=""/>
                      <o:lock v:ext="edit" aspectratio="f"/>
                    </v:shape>
                  </w:pict>
                </mc:Fallback>
              </mc:AlternateContent>
            </w:r>
            <w:r>
              <w:rPr>
                <w:rFonts w:hint="eastAsia"/>
                <w:bCs/>
                <w:kern w:val="0"/>
                <w:sz w:val="18"/>
                <w:szCs w:val="18"/>
              </w:rPr>
              <mc:AlternateContent>
                <mc:Choice Requires="wps">
                  <w:drawing>
                    <wp:anchor distT="0" distB="0" distL="114300" distR="114300" simplePos="0" relativeHeight="251803648" behindDoc="0" locked="0" layoutInCell="1" allowOverlap="1">
                      <wp:simplePos x="0" y="0"/>
                      <wp:positionH relativeFrom="column">
                        <wp:posOffset>-18415</wp:posOffset>
                      </wp:positionH>
                      <wp:positionV relativeFrom="paragraph">
                        <wp:posOffset>3810</wp:posOffset>
                      </wp:positionV>
                      <wp:extent cx="1273175" cy="1063625"/>
                      <wp:effectExtent l="3175" t="3810" r="19050" b="18415"/>
                      <wp:wrapNone/>
                      <wp:docPr id="82" name="自选图形 631"/>
                      <wp:cNvGraphicFramePr/>
                      <a:graphic xmlns:a="http://schemas.openxmlformats.org/drawingml/2006/main">
                        <a:graphicData uri="http://schemas.microsoft.com/office/word/2010/wordprocessingShape">
                          <wps:wsp>
                            <wps:cNvCnPr>
                              <a:cxnSpLocks noChangeShapeType="1"/>
                            </wps:cNvCnPr>
                            <wps:spPr bwMode="auto">
                              <a:xfrm>
                                <a:off x="0" y="0"/>
                                <a:ext cx="1273175" cy="1063625"/>
                              </a:xfrm>
                              <a:prstGeom prst="straightConnector1">
                                <a:avLst/>
                              </a:prstGeom>
                              <a:noFill/>
                              <a:ln w="9525">
                                <a:solidFill>
                                  <a:srgbClr val="000000"/>
                                </a:solidFill>
                                <a:round/>
                              </a:ln>
                              <a:effectLst/>
                            </wps:spPr>
                            <wps:bodyPr/>
                          </wps:wsp>
                        </a:graphicData>
                      </a:graphic>
                    </wp:anchor>
                  </w:drawing>
                </mc:Choice>
                <mc:Fallback>
                  <w:pict>
                    <v:shape id="自选图形 631" o:spid="_x0000_s1026" o:spt="32" type="#_x0000_t32" style="position:absolute;left:0pt;margin-left:-1.45pt;margin-top:0.3pt;height:83.75pt;width:100.25pt;z-index:251803648;mso-width-relative:page;mso-height-relative:page;" filled="f" stroked="t" coordsize="21600,21600" o:gfxdata="UEsDBAoAAAAAAIdO4kAAAAAAAAAAAAAAAAAEAAAAZHJzL1BLAwQUAAAACACHTuJAEWFgaNUAAAAH&#10;AQAADwAAAGRycy9kb3ducmV2LnhtbE2OwU7DMBBE70j8g7VIXFBrJxKhSeNUCIkDR9pKvbrxkqTE&#10;6yh2mtKvZ3uC24xmNPPKzcX14oxj6DxpSJYKBFLtbUeNhv3ufbECEaIha3pPqOEHA2yq+7vSFNbP&#10;9InnbWwEj1AojIY2xqGQMtQtOhOWfkDi7MuPzkS2YyPtaGYed71MlcqkMx3xQ2sGfGux/t5OTgOG&#10;6TlRr7lr9h/X+emQXk/zsNP68SFRaxARL/GvDDd8RoeKmY5+IhtEr2GR5tzUkIG4pfkLiyOLbJWA&#10;rEr5n7/6BVBLAwQUAAAACACHTuJA93wdivkBAADMAwAADgAAAGRycy9lMm9Eb2MueG1srVPBjtMw&#10;EL0j8Q+W7zRJq3aXqOkeWi2XBSrt8gGu4yQWtsey3aa9cUN8AzeO/AP7NyvBXzB22sIulz2Qg+Xx&#10;zLw382Yyv9prRXbCeQmmosUop0QYDrU0bUU/3F2/uqTEB2ZqpsCIih6Ep1eLly/mvS3FGDpQtXAE&#10;QYwve1vRLgRbZpnnndDMj8AKg84GnGYBTddmtWM9omuVjfN8lvXgauuAC+/xdTU46RHRPQcQmkZy&#10;sQK+1cKEAdUJxQK25DtpPV2kaptG8PC+abwIRFUUOw3pRBK8b+KZLeasbB2zneTHEthzSnjSk2bS&#10;IOkZasUCI1sn/4HSkjvw0IQRB50NjSRFsIsif6LNbcesSL2g1N6eRff/D5a/260dkXVFL8eUGKZx&#10;4j8/f//16cvD1/uHH9/IbFJEkXrrS4xdmrWLbfK9ubU3wD96YmDZMdOKVOzdwSJAysgepUTDW6Ta&#10;9G+hxhi2DZAU2zdOR0jUguzTYA7nwYh9IBwfi/HFpLiYUsLRV+SzyWw8jVVlrDylW+fDGwGaxEtF&#10;fXBMtl1YgjG4BOCKRMZ2Nz4MiaeEyG3gWiqVdkEZ0lf09RQJoseDknV0JsO1m6VyZMfiNqXvWMWj&#10;MAdbUw8kysQ8kRbxyHxSYtB0A/Vh7WJwfMchp6aOCxm36G87Rf35CRe/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FhYGjVAAAABwEAAA8AAAAAAAAAAQAgAAAAIgAAAGRycy9kb3ducmV2LnhtbFBL&#10;AQIUABQAAAAIAIdO4kD3fB2K+QEAAMwDAAAOAAAAAAAAAAEAIAAAACQBAABkcnMvZTJvRG9jLnht&#10;bFBLBQYAAAAABgAGAFkBAACPBQAAAAA=&#10;">
                      <v:fill on="f" focussize="0,0"/>
                      <v:stroke color="#000000" joinstyle="round"/>
                      <v:imagedata o:title=""/>
                      <o:lock v:ext="edit" aspectratio="f"/>
                    </v:shape>
                  </w:pict>
                </mc:Fallback>
              </mc:AlternateContent>
            </w:r>
            <w:r>
              <w:rPr>
                <w:rFonts w:hint="default" w:ascii="Times New Roman" w:hAnsi="Times New Roman" w:cs="Times New Roman"/>
                <w:b/>
                <w:bCs/>
                <w:kern w:val="0"/>
                <w:szCs w:val="21"/>
              </w:rPr>
              <mc:AlternateContent>
                <mc:Choice Requires="wps">
                  <w:drawing>
                    <wp:anchor distT="0" distB="0" distL="114300" distR="114300" simplePos="0" relativeHeight="251697152" behindDoc="0" locked="0" layoutInCell="1" allowOverlap="1">
                      <wp:simplePos x="0" y="0"/>
                      <wp:positionH relativeFrom="column">
                        <wp:posOffset>872490</wp:posOffset>
                      </wp:positionH>
                      <wp:positionV relativeFrom="paragraph">
                        <wp:posOffset>5715</wp:posOffset>
                      </wp:positionV>
                      <wp:extent cx="449580" cy="387350"/>
                      <wp:effectExtent l="0" t="0" r="0" b="0"/>
                      <wp:wrapNone/>
                      <wp:docPr id="116" name="矩形 613"/>
                      <wp:cNvGraphicFramePr/>
                      <a:graphic xmlns:a="http://schemas.openxmlformats.org/drawingml/2006/main">
                        <a:graphicData uri="http://schemas.microsoft.com/office/word/2010/wordprocessingShape">
                          <wps:wsp>
                            <wps:cNvSpPr>
                              <a:spLocks noChangeArrowheads="1"/>
                            </wps:cNvSpPr>
                            <wps:spPr bwMode="auto">
                              <a:xfrm>
                                <a:off x="0" y="0"/>
                                <a:ext cx="449580" cy="387350"/>
                              </a:xfrm>
                              <a:prstGeom prst="rect">
                                <a:avLst/>
                              </a:prstGeom>
                              <a:noFill/>
                              <a:ln>
                                <a:noFill/>
                              </a:ln>
                            </wps:spPr>
                            <wps:txbx>
                              <w:txbxContent>
                                <w:p w14:paraId="1380B1E7">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样品</w:t>
                                  </w:r>
                                </w:p>
                                <w:p w14:paraId="2306BFD9">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编号</w:t>
                                  </w:r>
                                </w:p>
                              </w:txbxContent>
                            </wps:txbx>
                            <wps:bodyPr rot="0" vert="horz" wrap="square" lIns="91440" tIns="45720" rIns="91440" bIns="45720" anchor="t" anchorCtr="0" upright="1">
                              <a:noAutofit/>
                            </wps:bodyPr>
                          </wps:wsp>
                        </a:graphicData>
                      </a:graphic>
                    </wp:anchor>
                  </w:drawing>
                </mc:Choice>
                <mc:Fallback>
                  <w:pict>
                    <v:rect id="矩形 613" o:spid="_x0000_s1026" o:spt="1" style="position:absolute;left:0pt;margin-left:68.7pt;margin-top:0.45pt;height:30.5pt;width:35.4pt;z-index:251697152;mso-width-relative:page;mso-height-relative:page;" filled="f" stroked="f" coordsize="21600,21600" o:gfxdata="UEsDBAoAAAAAAIdO4kAAAAAAAAAAAAAAAAAEAAAAZHJzL1BLAwQUAAAACACHTuJAKpC9gdcAAAAH&#10;AQAADwAAAGRycy9kb3ducmV2LnhtbE2OwU7DMBBE70j8g7VIXBC1E1BpQ5weKiEqhFSRQs9uvCQR&#10;8TqN3aT8PcsJjqMZvXn56uw6MeIQWk8akpkCgVR521Kt4X33dLsAEaIhazpPqOEbA6yKy4vcZNZP&#10;9IZjGWvBEAqZ0dDE2GdShqpBZ8LM90jcffrBmchxqKUdzMRw18lUqbl0piV+aEyP6warr/LkNEzV&#10;dtzvXp/l9ma/8XTcHNflx4vW11eJegQR8Rz/xvCrz+pQsNPBn8gG0XG+e7jnqYYlCK5TtUhBHDTM&#10;kyXIIpf//YsfUEsDBBQAAAAIAIdO4kAYeAfsEQIAAAsEAAAOAAAAZHJzL2Uyb0RvYy54bWytU0tu&#10;2zAQ3RfoHQjua1n+xREsB0GMFAXSNkCaA9AUZRGVOOyQtuRepkB3OUSPU/QaHVKO46SbLLohOJzh&#10;43tvhouLrqnZTqHTYHKeDoacKSOh0GaT8/sv1+/mnDkvTCFqMCrne+X4xfLtm0VrMzWCCupCISMQ&#10;47LW5rzy3mZJ4mSlGuEGYJWhZAnYCE8hbpICRUvoTZ2MhsNZ0gIWFkEq5+h01Sf5ARFfAwhlqaVa&#10;gdw2yvgeFVUtPElylbaOLyPbslTSfy5Lpzyrc05KfVzpEdqvw5osFyLboLCVlgcK4jUUXmhqhDb0&#10;6BFqJbxgW9T/QDVaIjgo/UBCk/RCoiOkIh2+8OauElZFLWS1s0fT3f+DlZ92t8h0QZOQzjgzoqGW&#10;//nx8PvXTzZLx8Gf1rqMyu7sLQaFzt6A/OqYgatKmI26RIS2UqIgVmmoT55dCIGjq2zdfoSCwMXW&#10;Q7SqK7EJgGQC62JH9seOqM4zSYeTyfl0Tr2SlBrPz8bT2LFEZI+XLTr/XkHDwibnSA2P4GJ343wg&#10;I7LHkvCWgWtd17HptXl2QIXhJJIPfHvdvlt3BwvWUOxJBkI/Q/SDaFMBfuespfnJufu2Fag4qz8Y&#10;suI8nUzCwMVgMj0bUYCnmfVpRhhJUDn3nPXbK98P6dai3lT0UhplGbgk+0odpQVre1YH3jQjUfFh&#10;nsMQnsax6ukPL/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KpC9gdcAAAAHAQAADwAAAAAAAAAB&#10;ACAAAAAiAAAAZHJzL2Rvd25yZXYueG1sUEsBAhQAFAAAAAgAh07iQBh4B+wRAgAACwQAAA4AAAAA&#10;AAAAAQAgAAAAJgEAAGRycy9lMm9Eb2MueG1sUEsFBgAAAAAGAAYAWQEAAKkFAAAAAA==&#10;">
                      <v:fill on="f" focussize="0,0"/>
                      <v:stroke on="f"/>
                      <v:imagedata o:title=""/>
                      <o:lock v:ext="edit" aspectratio="f"/>
                      <v:textbox>
                        <w:txbxContent>
                          <w:p w14:paraId="1380B1E7">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样品</w:t>
                            </w:r>
                          </w:p>
                          <w:p w14:paraId="2306BFD9">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编号</w:t>
                            </w:r>
                          </w:p>
                        </w:txbxContent>
                      </v:textbox>
                    </v:rect>
                  </w:pict>
                </mc:Fallback>
              </mc:AlternateContent>
            </w:r>
            <w:r>
              <w:rPr>
                <w:rFonts w:hint="default" w:ascii="Times New Roman" w:hAnsi="Times New Roman" w:cs="Times New Roman"/>
                <w:bCs/>
                <w:kern w:val="0"/>
                <w:sz w:val="18"/>
                <w:szCs w:val="18"/>
              </w:rPr>
              <w:t xml:space="preserve">               </w:t>
            </w:r>
          </w:p>
          <w:p w14:paraId="0646EA7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p w14:paraId="1BD48AA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 xml:space="preserve">               </w:t>
            </w:r>
          </w:p>
          <w:p w14:paraId="33B5254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
                <w:bCs/>
                <w:kern w:val="0"/>
                <w:szCs w:val="21"/>
              </w:rPr>
              <mc:AlternateContent>
                <mc:Choice Requires="wps">
                  <w:drawing>
                    <wp:anchor distT="0" distB="0" distL="114300" distR="114300" simplePos="0" relativeHeight="251699200" behindDoc="0" locked="0" layoutInCell="1" allowOverlap="1">
                      <wp:simplePos x="0" y="0"/>
                      <wp:positionH relativeFrom="column">
                        <wp:posOffset>848360</wp:posOffset>
                      </wp:positionH>
                      <wp:positionV relativeFrom="paragraph">
                        <wp:posOffset>19050</wp:posOffset>
                      </wp:positionV>
                      <wp:extent cx="482600" cy="396875"/>
                      <wp:effectExtent l="0" t="0" r="0" b="0"/>
                      <wp:wrapNone/>
                      <wp:docPr id="121" name="矩形 615"/>
                      <wp:cNvGraphicFramePr/>
                      <a:graphic xmlns:a="http://schemas.openxmlformats.org/drawingml/2006/main">
                        <a:graphicData uri="http://schemas.microsoft.com/office/word/2010/wordprocessingShape">
                          <wps:wsp>
                            <wps:cNvSpPr>
                              <a:spLocks noChangeArrowheads="1"/>
                            </wps:cNvSpPr>
                            <wps:spPr bwMode="auto">
                              <a:xfrm>
                                <a:off x="0" y="0"/>
                                <a:ext cx="482600" cy="396875"/>
                              </a:xfrm>
                              <a:prstGeom prst="rect">
                                <a:avLst/>
                              </a:prstGeom>
                              <a:noFill/>
                              <a:ln>
                                <a:noFill/>
                              </a:ln>
                            </wps:spPr>
                            <wps:txbx>
                              <w:txbxContent>
                                <w:p w14:paraId="72C88A07">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样品</w:t>
                                  </w:r>
                                </w:p>
                                <w:p w14:paraId="1AEBAAC6">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性状</w:t>
                                  </w:r>
                                </w:p>
                              </w:txbxContent>
                            </wps:txbx>
                            <wps:bodyPr rot="0" vert="horz" wrap="square" lIns="91440" tIns="45720" rIns="91440" bIns="45720" anchor="t" anchorCtr="0" upright="1">
                              <a:noAutofit/>
                            </wps:bodyPr>
                          </wps:wsp>
                        </a:graphicData>
                      </a:graphic>
                    </wp:anchor>
                  </w:drawing>
                </mc:Choice>
                <mc:Fallback>
                  <w:pict>
                    <v:rect id="矩形 615" o:spid="_x0000_s1026" o:spt="1" style="position:absolute;left:0pt;margin-left:66.8pt;margin-top:1.5pt;height:31.25pt;width:38pt;z-index:251699200;mso-width-relative:page;mso-height-relative:page;" filled="f" stroked="f" coordsize="21600,21600" o:gfxdata="UEsDBAoAAAAAAIdO4kAAAAAAAAAAAAAAAAAEAAAAZHJzL1BLAwQUAAAACACHTuJAB2T2vNcAAAAI&#10;AQAADwAAAGRycy9kb3ducmV2LnhtbE2PzUrDQBSF94LvMFzBjdiZNjRozKSLglhEKE2162nmmgQz&#10;d9LMNKlv73Wly49zOD/56uI6MeIQWk8a5jMFAqnytqVaw/v++f4BRIiGrOk8oYZvDLAqrq9yk1k/&#10;0Q7HMtaCQyhkRkMTY59JGaoGnQkz3yOx9ukHZyLjUEs7mInDXScXSqXSmZa4oTE9rhusvsqz0zBV&#10;2/Gwf3uR27vDxtNpc1qXH69a397M1ROIiJf4Z4bf+TwdCt509GeyQXTMSZKyVUPCl1hfqEfmo4Z0&#10;uQRZ5PL/geIHUEsDBBQAAAAIAIdO4kDt2KRzEAIAAAsEAAAOAAAAZHJzL2Uyb0RvYy54bWytU8Fu&#10;EzEQvSPxD5bvZLMhTdNVNlXVqAipQKXCBzheb9Zi7TFjJ7vhZ5C48RF8DuI3GHvTkJZLD1wsj2f8&#10;/N6b8eKyNy3bKfQabMnz0ZgzZSVU2m5K/unjzas5Zz4IW4kWrCr5Xnl+uXz5YtG5Qk2ggbZSyAjE&#10;+qJzJW9CcEWWedkoI/wInLKUrAGNCBTiJqtQdIRu2mwyHs+yDrByCFJ5T6erIckPiPgcQKhrLdUK&#10;5NYoGwZUVK0IJMk32nm+TGzrWsnwoa69CqwtOSkNaaVHaL+Oa7ZciGKDwjVaHiiI51B4oskIbenR&#10;I9RKBMG2qP+BMloieKjDSILJBiHJEVKRj594c98Ip5IWstq7o+n+/8HK97s7ZLqiSZjknFlhqOW/&#10;v/349fM7m+Vn0Z/O+YLK7t0dRoXe3YL87JmF60bYjbpChK5RoiJWeazPHl2IgaerbN29g4rAxTZA&#10;sqqv0URAMoH1qSP7Y0dUH5ikw+l8MhtTrySlXl/M5ueJUSaKh8sOfXijwLC4KTlSwxO42N36EMmI&#10;4qEkvmXhRrdtanprHx1QYTxJ5CPfQXfo1/3BgjVUe5KBMMwQ/SDaNIBfOetofkruv2wFKs7at5as&#10;uMin0zhwKZienU8owNPM+jQjrCSokgfOhu11GIZ061BvGnopT7IsXJF9tU7SorUDqwNvmpGk+DDP&#10;cQhP41T19w8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HZPa81wAAAAgBAAAPAAAAAAAAAAEA&#10;IAAAACIAAABkcnMvZG93bnJldi54bWxQSwECFAAUAAAACACHTuJA7dikcxACAAALBAAADgAAAAAA&#10;AAABACAAAAAmAQAAZHJzL2Uyb0RvYy54bWxQSwUGAAAAAAYABgBZAQAAqAUAAAAA&#10;">
                      <v:fill on="f" focussize="0,0"/>
                      <v:stroke on="f"/>
                      <v:imagedata o:title=""/>
                      <o:lock v:ext="edit" aspectratio="f"/>
                      <v:textbox>
                        <w:txbxContent>
                          <w:p w14:paraId="72C88A07">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样品</w:t>
                            </w:r>
                          </w:p>
                          <w:p w14:paraId="1AEBAAC6">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性状</w:t>
                            </w:r>
                          </w:p>
                        </w:txbxContent>
                      </v:textbox>
                    </v:rect>
                  </w:pict>
                </mc:Fallback>
              </mc:AlternateContent>
            </w:r>
            <w:r>
              <w:rPr>
                <w:rFonts w:hint="default" w:ascii="Times New Roman" w:hAnsi="Times New Roman" w:cs="Times New Roman"/>
                <w:bCs/>
                <w:kern w:val="0"/>
                <w:sz w:val="18"/>
                <w:szCs w:val="18"/>
              </w:rPr>
              <w:t xml:space="preserve">       </w:t>
            </w:r>
          </w:p>
          <w:p w14:paraId="0007F57C">
            <w:pPr>
              <w:keepNext w:val="0"/>
              <w:keepLines w:val="0"/>
              <w:suppressLineNumbers w:val="0"/>
              <w:adjustRightInd w:val="0"/>
              <w:snapToGrid w:val="0"/>
              <w:spacing w:before="0" w:beforeAutospacing="0" w:after="0" w:afterAutospacing="0"/>
              <w:ind w:left="0" w:right="0" w:firstLine="211" w:firstLineChars="100"/>
              <w:rPr>
                <w:rFonts w:hint="default" w:ascii="Times New Roman" w:hAnsi="Times New Roman" w:cs="Times New Roman"/>
                <w:bCs/>
                <w:kern w:val="0"/>
                <w:sz w:val="18"/>
                <w:szCs w:val="18"/>
              </w:rPr>
            </w:pPr>
            <w:r>
              <w:rPr>
                <w:rFonts w:hint="default" w:ascii="Times New Roman" w:hAnsi="Times New Roman" w:cs="Times New Roman"/>
                <w:b/>
                <w:bCs/>
                <w:kern w:val="0"/>
                <w:szCs w:val="21"/>
              </w:rPr>
              <mc:AlternateContent>
                <mc:Choice Requires="wps">
                  <w:drawing>
                    <wp:anchor distT="0" distB="0" distL="114300" distR="114300" simplePos="0" relativeHeight="251698176" behindDoc="0" locked="0" layoutInCell="1" allowOverlap="1">
                      <wp:simplePos x="0" y="0"/>
                      <wp:positionH relativeFrom="column">
                        <wp:posOffset>356870</wp:posOffset>
                      </wp:positionH>
                      <wp:positionV relativeFrom="paragraph">
                        <wp:posOffset>200025</wp:posOffset>
                      </wp:positionV>
                      <wp:extent cx="792480" cy="427990"/>
                      <wp:effectExtent l="0" t="0" r="0" b="0"/>
                      <wp:wrapNone/>
                      <wp:docPr id="122" name="矩形 614"/>
                      <wp:cNvGraphicFramePr/>
                      <a:graphic xmlns:a="http://schemas.openxmlformats.org/drawingml/2006/main">
                        <a:graphicData uri="http://schemas.microsoft.com/office/word/2010/wordprocessingShape">
                          <wps:wsp>
                            <wps:cNvSpPr>
                              <a:spLocks noChangeArrowheads="1"/>
                            </wps:cNvSpPr>
                            <wps:spPr bwMode="auto">
                              <a:xfrm>
                                <a:off x="0" y="0"/>
                                <a:ext cx="792480" cy="427990"/>
                              </a:xfrm>
                              <a:prstGeom prst="rect">
                                <a:avLst/>
                              </a:prstGeom>
                              <a:noFill/>
                              <a:ln>
                                <a:noFill/>
                              </a:ln>
                            </wps:spPr>
                            <wps:txbx>
                              <w:txbxContent>
                                <w:p w14:paraId="35981A18">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检测</w:t>
                                  </w:r>
                                </w:p>
                                <w:p w14:paraId="5C0B16E7">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结果</w:t>
                                  </w:r>
                                </w:p>
                              </w:txbxContent>
                            </wps:txbx>
                            <wps:bodyPr rot="0" vert="horz" wrap="square" lIns="91440" tIns="45720" rIns="91440" bIns="45720" anchor="t" anchorCtr="0" upright="1">
                              <a:noAutofit/>
                            </wps:bodyPr>
                          </wps:wsp>
                        </a:graphicData>
                      </a:graphic>
                    </wp:anchor>
                  </w:drawing>
                </mc:Choice>
                <mc:Fallback>
                  <w:pict>
                    <v:rect id="矩形 614" o:spid="_x0000_s1026" o:spt="1" style="position:absolute;left:0pt;margin-left:28.1pt;margin-top:15.75pt;height:33.7pt;width:62.4pt;z-index:251698176;mso-width-relative:page;mso-height-relative:page;" filled="f" stroked="f" coordsize="21600,21600" o:gfxdata="UEsDBAoAAAAAAIdO4kAAAAAAAAAAAAAAAAAEAAAAZHJzL1BLAwQUAAAACACHTuJALDVuXNkAAAAI&#10;AQAADwAAAGRycy9kb3ducmV2LnhtbE2PQWvCQBSE74X+h+UVeil1E4sSY148CKVSCmJsPa/ZZxKa&#10;fRuza2L/fddTexxmmPkmW11NKwbqXWMZIZ5EIIhLqxuuED73r88JCOcVa9VaJoQfcrDK7+8ylWo7&#10;8o6GwlcilLBLFULtfZdK6cqajHIT2xEH72R7o3yQfSV1r8ZQblo5jaK5NKrhsFCrjtY1ld/FxSCM&#10;5XY47D/e5PbpsLF83pzXxdc74uNDHC1BeLr6vzDc8AM65IHpaC+snWgRZvNpSCK8xDMQNz+Jw7cj&#10;wiJZgMwz+f9A/gtQSwMEFAAAAAgAh07iQId/XT0QAgAACwQAAA4AAABkcnMvZTJvRG9jLnhtbK1T&#10;QW7bMBC8F+gfCN5rWYIax4LlIIiRokDaBkj7AJqiLKISl13SltzPFOitj+hzin6jS8pxnOSSQy8E&#10;l7sczswuFxdD17KdQqfBlDydTDlTRkKlzabkXz5fvznnzHlhKtGCUSXfK8cvlq9fLXpbqAwaaCuF&#10;jECMK3pb8sZ7WySJk43qhJuAVYaSNWAnPIW4SSoUPaF3bZJNp2dJD1hZBKmco9PVmOQHRHwJINS1&#10;lmoFctsp40dUVK3wJMk12jq+jGzrWkn/qa6d8qwtOSn1caVHaL8Oa7JciGKDwjZaHiiIl1B4oqkT&#10;2tCjR6iV8IJtUT+D6rREcFD7iYQuGYVER0hFOn3izV0jrIpayGpnj6a7/wcrP+5ukemKJiHLODOi&#10;o5b//fHrz++f7CzNgz+9dQWV3dlbDAqdvQH51TEDV40wG3WJCH2jREWs0lCfPLoQAkdX2br/ABWB&#10;i62HaNVQYxcAyQQ2xI7sjx1Rg2eSDmfzLD+nXklK5dlsPo8dS0Rxf9mi8+8UdCxsSo7U8AgudjfO&#10;BzKiuC8Jbxm41m0bm96aRwdUGE4i+cB31O2H9XCwYA3VnmQgjDNEP4g2DeB3znqan5K7b1uBirP2&#10;vSEr5mmeh4GLQf52llGAp5n1aUYYSVAl95yN2ys/DunWot409FIaZRm4JPtqHaUFa0dWB940I1Hx&#10;YZ7DEJ7GserhDy//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w1blzZAAAACAEAAA8AAAAAAAAA&#10;AQAgAAAAIgAAAGRycy9kb3ducmV2LnhtbFBLAQIUABQAAAAIAIdO4kCHf109EAIAAAsEAAAOAAAA&#10;AAAAAAEAIAAAACgBAABkcnMvZTJvRG9jLnhtbFBLBQYAAAAABgAGAFkBAACqBQAAAAA=&#10;">
                      <v:fill on="f" focussize="0,0"/>
                      <v:stroke on="f"/>
                      <v:imagedata o:title=""/>
                      <o:lock v:ext="edit" aspectratio="f"/>
                      <v:textbox>
                        <w:txbxContent>
                          <w:p w14:paraId="35981A18">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检测</w:t>
                            </w:r>
                          </w:p>
                          <w:p w14:paraId="5C0B16E7">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结果</w:t>
                            </w:r>
                          </w:p>
                        </w:txbxContent>
                      </v:textbox>
                    </v:rect>
                  </w:pict>
                </mc:Fallback>
              </mc:AlternateContent>
            </w:r>
            <w:r>
              <w:rPr>
                <w:rFonts w:hint="default" w:ascii="Times New Roman" w:hAnsi="Times New Roman" w:cs="Times New Roman"/>
                <w:b/>
                <w:bCs/>
                <w:kern w:val="0"/>
                <w:szCs w:val="21"/>
              </w:rPr>
              <mc:AlternateContent>
                <mc:Choice Requires="wps">
                  <w:drawing>
                    <wp:anchor distT="0" distB="0" distL="114300" distR="114300" simplePos="0" relativeHeight="251696128" behindDoc="0" locked="0" layoutInCell="1" allowOverlap="1">
                      <wp:simplePos x="0" y="0"/>
                      <wp:positionH relativeFrom="column">
                        <wp:posOffset>-166370</wp:posOffset>
                      </wp:positionH>
                      <wp:positionV relativeFrom="paragraph">
                        <wp:posOffset>175260</wp:posOffset>
                      </wp:positionV>
                      <wp:extent cx="792480" cy="504190"/>
                      <wp:effectExtent l="0" t="0" r="0" b="0"/>
                      <wp:wrapNone/>
                      <wp:docPr id="53" name="矩形 410"/>
                      <wp:cNvGraphicFramePr/>
                      <a:graphic xmlns:a="http://schemas.openxmlformats.org/drawingml/2006/main">
                        <a:graphicData uri="http://schemas.microsoft.com/office/word/2010/wordprocessingShape">
                          <wps:wsp>
                            <wps:cNvSpPr>
                              <a:spLocks noChangeArrowheads="1"/>
                            </wps:cNvSpPr>
                            <wps:spPr bwMode="auto">
                              <a:xfrm>
                                <a:off x="0" y="0"/>
                                <a:ext cx="792480" cy="504190"/>
                              </a:xfrm>
                              <a:prstGeom prst="rect">
                                <a:avLst/>
                              </a:prstGeom>
                              <a:noFill/>
                              <a:ln>
                                <a:noFill/>
                              </a:ln>
                            </wps:spPr>
                            <wps:txbx>
                              <w:txbxContent>
                                <w:p w14:paraId="12BD23D1">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检测</w:t>
                                  </w:r>
                                </w:p>
                                <w:p w14:paraId="5A19AD58">
                                  <w:pPr>
                                    <w:keepNext w:val="0"/>
                                    <w:keepLines w:val="0"/>
                                    <w:widowControl/>
                                    <w:suppressLineNumbers w:val="0"/>
                                    <w:adjustRightInd w:val="0"/>
                                    <w:snapToGrid w:val="0"/>
                                    <w:spacing w:before="0" w:beforeAutospacing="0" w:after="0" w:afterAutospacing="0"/>
                                    <w:ind w:left="0" w:right="0"/>
                                    <w:jc w:val="center"/>
                                    <w:rPr>
                                      <w:bCs/>
                                      <w:kern w:val="0"/>
                                      <w:sz w:val="18"/>
                                      <w:szCs w:val="18"/>
                                    </w:rPr>
                                  </w:pPr>
                                  <w:r>
                                    <w:rPr>
                                      <w:rFonts w:hint="eastAsia" w:ascii="Times New Roman" w:hAnsi="Times New Roman" w:cs="Times New Roman"/>
                                      <w:bCs/>
                                      <w:kern w:val="0"/>
                                      <w:sz w:val="18"/>
                                      <w:szCs w:val="18"/>
                                    </w:rPr>
                                    <w:t>项目</w:t>
                                  </w:r>
                                </w:p>
                              </w:txbxContent>
                            </wps:txbx>
                            <wps:bodyPr rot="0" vert="horz" wrap="square" lIns="91440" tIns="45720" rIns="91440" bIns="45720" anchor="t" anchorCtr="0" upright="1">
                              <a:noAutofit/>
                            </wps:bodyPr>
                          </wps:wsp>
                        </a:graphicData>
                      </a:graphic>
                    </wp:anchor>
                  </w:drawing>
                </mc:Choice>
                <mc:Fallback>
                  <w:pict>
                    <v:rect id="矩形 410" o:spid="_x0000_s1026" o:spt="1" style="position:absolute;left:0pt;margin-left:-13.1pt;margin-top:13.8pt;height:39.7pt;width:62.4pt;z-index:251696128;mso-width-relative:page;mso-height-relative:page;" filled="f" stroked="f" coordsize="21600,21600" o:gfxdata="UEsDBAoAAAAAAIdO4kAAAAAAAAAAAAAAAAAEAAAAZHJzL1BLAwQUAAAACACHTuJAWbjQvdkAAAAJ&#10;AQAADwAAAGRycy9kb3ducmV2LnhtbE2PwU7DMAyG70i8Q2QkLmhL1kM3StMdJiEmhDTRwc5ZY9qK&#10;xumarB1vjzmNk2X50+/vz9cX14kRh9B60rCYKxBIlbct1Ro+9s+zFYgQDVnTeUINPxhgXdze5Caz&#10;fqJ3HMtYCw6hkBkNTYx9JmWoGnQmzH2PxLcvPzgTeR1qaQczcbjrZKJUKp1piT80psdNg9V3eXYa&#10;pmo3HvZvL3L3cNh6Om1Pm/LzVev7u4V6AhHxEq8w/OmzOhTsdPRnskF0GmZJmjCqIVmmIBh4XPE8&#10;MqiWCmSRy/8Nil9QSwMEFAAAAAgAh07iQHcliYkQAgAACgQAAA4AAABkcnMvZTJvRG9jLnhtbK1T&#10;QW7bMBC8F+gfCN5rSa7cxILlIIiRokDaBkj7AJqiLKISl13SltzPFOitj+hzin6jS8pxnPSSQy/C&#10;Lnc5nJldLS6GrmU7hU6DKXk2STlTRkKlzabknz9dvzrnzHlhKtGCUSXfK8cvli9fLHpbqCk00FYK&#10;GYEYV/S25I33tkgSJxvVCTcBqwwVa8BOeEpxk1QoekLv2mSapm+SHrCyCFI5R6erscgPiPgcQKhr&#10;LdUK5LZTxo+oqFrhSZJrtHV8GdnWtZL+Y1075VlbclLq45ceoXgdvslyIYoNCttoeaAgnkPhiaZO&#10;aEOPHqFWwgu2Rf0PVKclgoPaTyR0ySgkOkIqsvSJN3eNsCpqIaudPZru/h+s/LC7Raarks9ec2ZE&#10;RxP/8/3n718/WJ5Fe3rrCuq6s7cYBDp7A/KLYwauGmE26hIR+kaJikhlwc7k0YWQOLrK1v17qAhc&#10;bD1Ep4YauwBIHrAhDmR/HIgaPJN0eDaf5uc0KkmlWZpn88goEcX9ZYvOv1XQsRCUHGneEVzsbpwP&#10;ZERx3xLeMnCt2zbOvDWPDqgxnETygW9YIFf4YT1QdwjXUO1JBsK4QvQDUdAAfuOsp/Upufu6Fag4&#10;a98ZsmKe5XnYt5jks7MpJXhaWZ9WhJEEVXLP2Rhe+XFHtxb1pqGXsijLwCXZV+so7YHVgTetSFR8&#10;WOewg6d57Hr4hZd/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Fm40L3ZAAAACQEAAA8AAAAAAAAA&#10;AQAgAAAAIgAAAGRycy9kb3ducmV2LnhtbFBLAQIUABQAAAAIAIdO4kB3JYmJEAIAAAoEAAAOAAAA&#10;AAAAAAEAIAAAACgBAABkcnMvZTJvRG9jLnhtbFBLBQYAAAAABgAGAFkBAACqBQAAAAA=&#10;">
                      <v:fill on="f" focussize="0,0"/>
                      <v:stroke on="f"/>
                      <v:imagedata o:title=""/>
                      <o:lock v:ext="edit" aspectratio="f"/>
                      <v:textbox>
                        <w:txbxContent>
                          <w:p w14:paraId="12BD23D1">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检测</w:t>
                            </w:r>
                          </w:p>
                          <w:p w14:paraId="5A19AD58">
                            <w:pPr>
                              <w:keepNext w:val="0"/>
                              <w:keepLines w:val="0"/>
                              <w:widowControl/>
                              <w:suppressLineNumbers w:val="0"/>
                              <w:adjustRightInd w:val="0"/>
                              <w:snapToGrid w:val="0"/>
                              <w:spacing w:before="0" w:beforeAutospacing="0" w:after="0" w:afterAutospacing="0"/>
                              <w:ind w:left="0" w:right="0"/>
                              <w:jc w:val="center"/>
                              <w:rPr>
                                <w:bCs/>
                                <w:kern w:val="0"/>
                                <w:sz w:val="18"/>
                                <w:szCs w:val="18"/>
                              </w:rPr>
                            </w:pPr>
                            <w:r>
                              <w:rPr>
                                <w:rFonts w:hint="eastAsia" w:ascii="Times New Roman" w:hAnsi="Times New Roman" w:cs="Times New Roman"/>
                                <w:bCs/>
                                <w:kern w:val="0"/>
                                <w:sz w:val="18"/>
                                <w:szCs w:val="18"/>
                              </w:rPr>
                              <w:t>项目</w:t>
                            </w:r>
                          </w:p>
                        </w:txbxContent>
                      </v:textbox>
                    </v:rect>
                  </w:pict>
                </mc:Fallback>
              </mc:AlternateContent>
            </w:r>
            <w:r>
              <w:rPr>
                <w:rFonts w:hint="eastAsia"/>
                <w:bCs/>
                <w:kern w:val="0"/>
                <w:sz w:val="18"/>
                <w:szCs w:val="18"/>
              </w:rPr>
              <mc:AlternateContent>
                <mc:Choice Requires="wps">
                  <w:drawing>
                    <wp:anchor distT="0" distB="0" distL="114300" distR="114300" simplePos="0" relativeHeight="251802624" behindDoc="0" locked="0" layoutInCell="1" allowOverlap="1">
                      <wp:simplePos x="0" y="0"/>
                      <wp:positionH relativeFrom="column">
                        <wp:posOffset>-15240</wp:posOffset>
                      </wp:positionH>
                      <wp:positionV relativeFrom="paragraph">
                        <wp:posOffset>-522605</wp:posOffset>
                      </wp:positionV>
                      <wp:extent cx="1272540" cy="422910"/>
                      <wp:effectExtent l="1270" t="4445" r="2540" b="10795"/>
                      <wp:wrapNone/>
                      <wp:docPr id="81" name="自选图形 631"/>
                      <wp:cNvGraphicFramePr/>
                      <a:graphic xmlns:a="http://schemas.openxmlformats.org/drawingml/2006/main">
                        <a:graphicData uri="http://schemas.microsoft.com/office/word/2010/wordprocessingShape">
                          <wps:wsp>
                            <wps:cNvCnPr>
                              <a:cxnSpLocks noChangeShapeType="1"/>
                            </wps:cNvCnPr>
                            <wps:spPr bwMode="auto">
                              <a:xfrm>
                                <a:off x="0" y="0"/>
                                <a:ext cx="1272540" cy="422910"/>
                              </a:xfrm>
                              <a:prstGeom prst="straightConnector1">
                                <a:avLst/>
                              </a:prstGeom>
                              <a:noFill/>
                              <a:ln w="9525">
                                <a:solidFill>
                                  <a:srgbClr val="000000"/>
                                </a:solidFill>
                                <a:round/>
                              </a:ln>
                              <a:effectLst/>
                            </wps:spPr>
                            <wps:bodyPr/>
                          </wps:wsp>
                        </a:graphicData>
                      </a:graphic>
                    </wp:anchor>
                  </w:drawing>
                </mc:Choice>
                <mc:Fallback>
                  <w:pict>
                    <v:shape id="自选图形 631" o:spid="_x0000_s1026" o:spt="32" type="#_x0000_t32" style="position:absolute;left:0pt;margin-left:-1.2pt;margin-top:-41.15pt;height:33.3pt;width:100.2pt;z-index:251802624;mso-width-relative:page;mso-height-relative:page;" filled="f" stroked="t" coordsize="21600,21600" o:gfxdata="UEsDBAoAAAAAAIdO4kAAAAAAAAAAAAAAAAAEAAAAZHJzL1BLAwQUAAAACACHTuJAP0Zb39kAAAAK&#10;AQAADwAAAGRycy9kb3ducmV2LnhtbE2PQU/DMAyF70j8h8hIXNCWtDDoStMJIXHgyDaJa9Z4bUfj&#10;VE26jv16vNM4WfZ7ev5esTq5ThxxCK0nDclcgUCqvG2p1rDdfMwyECEasqbzhBp+McCqvL0pTG79&#10;RF94XMdacAiF3GhoYuxzKUPVoDNh7nsk1vZ+cCbyOtTSDmbicNfJVKln6UxL/KExPb43WP2sR6cB&#10;w7hI1NvS1dvP8/TwnZ4PU7/R+v4uUa8gIp7i1QwXfEaHkpl2fiQbRKdhlj6xk2eWPoK4GJYZl9vx&#10;JVm8gCwL+b9C+QdQSwMEFAAAAAgAh07iQKtWqq76AQAAywMAAA4AAABkcnMvZTJvRG9jLnhtbK1T&#10;zY7TMBC+I/EOlu80Tdguu1HTPbRaLgtU2uUBXMdJLByP5XGb9sYN8QzcOPIO8DYrwVswdn9gl8se&#10;yMGy5+eb+b6ZTK+2vWEb5VGDrXg+GnOmrIRa27bi7++uX1xwhkHYWhiwquI7hfxq9vzZdHClKqAD&#10;UyvPCMRiObiKdyG4MstQdqoXOAKnLDkb8L0I9PRtVnsxEHpvsmI8Ps8G8LXzIBUiWRd7Jz8g+qcA&#10;QtNoqRYg172yYY/qlRGBKGGnHfJZ6rZplAzvmgZVYKbixDSkk4rQfRXPbDYVZeuF67Q8tCCe0sIj&#10;Tr3QloqeoBYiCLb2+h+oXksPCE0YSeizPZGkCLHIx4+0ue2EU4kLSY3uJDr+P1j5drP0TNcVv8g5&#10;s6Knif/89O3Xx8/3X37cf//Kzl/mUaTBYUmxc7v0kabc2lt3A/IDMgvzTthWpWbvdo4AUkb2ICU+&#10;0FGp1fAGaooR6wBJsW3j+whJWrBtGszuNBi1DUySMS9eFZMzmpkk31lRXOZpcpkoj9nOY3itoGfx&#10;UnEMXui2C3OwlnYAfJ5qic0NBmJDiceEWNrCtTYmrYKxbKj45aSYpAQEo+vojGHo29XceLYRcZnS&#10;F6UhsAdhHta23tuNjXkq7eGh8lGIvaQrqHdLH4OjnWac4A77GJfo73eK+vMPzn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P0Zb39kAAAAKAQAADwAAAAAAAAABACAAAAAiAAAAZHJzL2Rvd25yZXYu&#10;eG1sUEsBAhQAFAAAAAgAh07iQKtWqq76AQAAywMAAA4AAAAAAAAAAQAgAAAAKAEAAGRycy9lMm9E&#10;b2MueG1sUEsFBgAAAAAGAAYAWQEAAJQFAAAAAA==&#10;">
                      <v:fill on="f" focussize="0,0"/>
                      <v:stroke color="#000000" joinstyle="round"/>
                      <v:imagedata o:title=""/>
                      <o:lock v:ext="edit" aspectratio="f"/>
                    </v:shape>
                  </w:pict>
                </mc:Fallback>
              </mc:AlternateContent>
            </w:r>
          </w:p>
        </w:tc>
        <w:tc>
          <w:tcPr>
            <w:tcW w:w="5244" w:type="dxa"/>
            <w:gridSpan w:val="5"/>
            <w:vAlign w:val="center"/>
          </w:tcPr>
          <w:p w14:paraId="0F720B69">
            <w:pPr>
              <w:keepNext w:val="0"/>
              <w:keepLines w:val="0"/>
              <w:suppressLineNumbers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进口（W2-1）</w:t>
            </w:r>
          </w:p>
        </w:tc>
        <w:tc>
          <w:tcPr>
            <w:tcW w:w="5245" w:type="dxa"/>
            <w:gridSpan w:val="5"/>
            <w:vAlign w:val="center"/>
          </w:tcPr>
          <w:p w14:paraId="0F5725B1">
            <w:pPr>
              <w:keepNext w:val="0"/>
              <w:keepLines w:val="0"/>
              <w:suppressLineNumbers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出口（W2-2）</w:t>
            </w:r>
          </w:p>
        </w:tc>
        <w:tc>
          <w:tcPr>
            <w:tcW w:w="1843" w:type="dxa"/>
            <w:vMerge w:val="restart"/>
            <w:vAlign w:val="center"/>
          </w:tcPr>
          <w:p w14:paraId="72D648A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《纺织染整工业水污染物排放标准》</w:t>
            </w:r>
          </w:p>
          <w:p w14:paraId="728FAE0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（GB 4287-2012）及修改单</w:t>
            </w:r>
          </w:p>
          <w:p w14:paraId="173DF48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表2 间接排放</w:t>
            </w:r>
          </w:p>
        </w:tc>
        <w:tc>
          <w:tcPr>
            <w:tcW w:w="567" w:type="dxa"/>
            <w:vMerge w:val="restart"/>
            <w:vAlign w:val="center"/>
          </w:tcPr>
          <w:p w14:paraId="0778971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结果评价</w:t>
            </w:r>
          </w:p>
        </w:tc>
      </w:tr>
      <w:tr w14:paraId="75622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616" w:hRule="atLeast"/>
        </w:trPr>
        <w:tc>
          <w:tcPr>
            <w:tcW w:w="2013" w:type="dxa"/>
            <w:vMerge w:val="continue"/>
            <w:vAlign w:val="center"/>
          </w:tcPr>
          <w:p w14:paraId="7D6FF3C3">
            <w:pPr>
              <w:keepNext w:val="0"/>
              <w:keepLines w:val="0"/>
              <w:widowControl/>
              <w:suppressLineNumbers w:val="0"/>
              <w:adjustRightInd w:val="0"/>
              <w:snapToGrid w:val="0"/>
              <w:spacing w:before="0" w:beforeAutospacing="0" w:after="0" w:afterAutospacing="0"/>
              <w:ind w:left="0" w:right="0" w:firstLine="180" w:firstLineChars="100"/>
              <w:rPr>
                <w:rFonts w:hint="default" w:ascii="Times New Roman" w:hAnsi="Times New Roman" w:cs="Times New Roman"/>
                <w:bCs/>
                <w:kern w:val="0"/>
                <w:sz w:val="18"/>
                <w:szCs w:val="18"/>
              </w:rPr>
            </w:pPr>
          </w:p>
        </w:tc>
        <w:tc>
          <w:tcPr>
            <w:tcW w:w="1048" w:type="dxa"/>
            <w:vAlign w:val="center"/>
          </w:tcPr>
          <w:p w14:paraId="6389040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20240604bW2-1-01</w:t>
            </w:r>
          </w:p>
        </w:tc>
        <w:tc>
          <w:tcPr>
            <w:tcW w:w="1049" w:type="dxa"/>
            <w:vAlign w:val="center"/>
          </w:tcPr>
          <w:p w14:paraId="10DA9C4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20240604bW2-1-02</w:t>
            </w:r>
          </w:p>
        </w:tc>
        <w:tc>
          <w:tcPr>
            <w:tcW w:w="1049" w:type="dxa"/>
            <w:vAlign w:val="center"/>
          </w:tcPr>
          <w:p w14:paraId="6420242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20240604bW2-1-03</w:t>
            </w:r>
          </w:p>
        </w:tc>
        <w:tc>
          <w:tcPr>
            <w:tcW w:w="1049" w:type="dxa"/>
            <w:vAlign w:val="center"/>
          </w:tcPr>
          <w:p w14:paraId="6354076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20240604bW2-1-04</w:t>
            </w:r>
          </w:p>
        </w:tc>
        <w:tc>
          <w:tcPr>
            <w:tcW w:w="1049" w:type="dxa"/>
            <w:vMerge w:val="restart"/>
            <w:vAlign w:val="center"/>
          </w:tcPr>
          <w:p w14:paraId="262F138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平均值</w:t>
            </w:r>
          </w:p>
        </w:tc>
        <w:tc>
          <w:tcPr>
            <w:tcW w:w="1049" w:type="dxa"/>
            <w:vAlign w:val="center"/>
          </w:tcPr>
          <w:p w14:paraId="3F0FEB9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20240604bW2-2-01</w:t>
            </w:r>
          </w:p>
        </w:tc>
        <w:tc>
          <w:tcPr>
            <w:tcW w:w="1049" w:type="dxa"/>
            <w:vAlign w:val="center"/>
          </w:tcPr>
          <w:p w14:paraId="2AB29A9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20240604bW2-2-02</w:t>
            </w:r>
          </w:p>
        </w:tc>
        <w:tc>
          <w:tcPr>
            <w:tcW w:w="1049" w:type="dxa"/>
            <w:vAlign w:val="center"/>
          </w:tcPr>
          <w:p w14:paraId="3CB027C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20240604bW2-2-03</w:t>
            </w:r>
          </w:p>
        </w:tc>
        <w:tc>
          <w:tcPr>
            <w:tcW w:w="1049" w:type="dxa"/>
            <w:vAlign w:val="center"/>
          </w:tcPr>
          <w:p w14:paraId="6EF475E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20240604bW2-2-04</w:t>
            </w:r>
          </w:p>
        </w:tc>
        <w:tc>
          <w:tcPr>
            <w:tcW w:w="1049" w:type="dxa"/>
            <w:vMerge w:val="restart"/>
            <w:vAlign w:val="center"/>
          </w:tcPr>
          <w:p w14:paraId="2C8B137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平均值</w:t>
            </w:r>
          </w:p>
        </w:tc>
        <w:tc>
          <w:tcPr>
            <w:tcW w:w="1843" w:type="dxa"/>
            <w:vMerge w:val="continue"/>
            <w:vAlign w:val="center"/>
          </w:tcPr>
          <w:p w14:paraId="4A4705D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c>
          <w:tcPr>
            <w:tcW w:w="567" w:type="dxa"/>
            <w:vMerge w:val="continue"/>
            <w:vAlign w:val="center"/>
          </w:tcPr>
          <w:p w14:paraId="59D482F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r>
      <w:tr w14:paraId="76185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616" w:hRule="atLeast"/>
        </w:trPr>
        <w:tc>
          <w:tcPr>
            <w:tcW w:w="2013" w:type="dxa"/>
            <w:vMerge w:val="continue"/>
            <w:vAlign w:val="center"/>
          </w:tcPr>
          <w:p w14:paraId="0896A5C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z w:val="18"/>
              </w:rPr>
            </w:pPr>
          </w:p>
        </w:tc>
        <w:tc>
          <w:tcPr>
            <w:tcW w:w="1048" w:type="dxa"/>
            <w:vAlign w:val="center"/>
          </w:tcPr>
          <w:p w14:paraId="50B675A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浅黄、微浊</w:t>
            </w:r>
          </w:p>
        </w:tc>
        <w:tc>
          <w:tcPr>
            <w:tcW w:w="1049" w:type="dxa"/>
            <w:vAlign w:val="center"/>
          </w:tcPr>
          <w:p w14:paraId="6E979D1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浅黄、微浊</w:t>
            </w:r>
          </w:p>
        </w:tc>
        <w:tc>
          <w:tcPr>
            <w:tcW w:w="1049" w:type="dxa"/>
            <w:vAlign w:val="center"/>
          </w:tcPr>
          <w:p w14:paraId="7DD0DAB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浅黄、微浊</w:t>
            </w:r>
          </w:p>
        </w:tc>
        <w:tc>
          <w:tcPr>
            <w:tcW w:w="1049" w:type="dxa"/>
            <w:vAlign w:val="center"/>
          </w:tcPr>
          <w:p w14:paraId="373615B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浅黄、微浊</w:t>
            </w:r>
          </w:p>
        </w:tc>
        <w:tc>
          <w:tcPr>
            <w:tcW w:w="1049" w:type="dxa"/>
            <w:vMerge w:val="continue"/>
            <w:vAlign w:val="center"/>
          </w:tcPr>
          <w:p w14:paraId="12D5C89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c>
          <w:tcPr>
            <w:tcW w:w="1049" w:type="dxa"/>
            <w:vAlign w:val="center"/>
          </w:tcPr>
          <w:p w14:paraId="0BC6312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浅黄、微浊</w:t>
            </w:r>
          </w:p>
        </w:tc>
        <w:tc>
          <w:tcPr>
            <w:tcW w:w="1049" w:type="dxa"/>
            <w:vAlign w:val="center"/>
          </w:tcPr>
          <w:p w14:paraId="02B2D3D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浅黄、微浊</w:t>
            </w:r>
          </w:p>
        </w:tc>
        <w:tc>
          <w:tcPr>
            <w:tcW w:w="1049" w:type="dxa"/>
            <w:vAlign w:val="center"/>
          </w:tcPr>
          <w:p w14:paraId="74EACC5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浅黄、微浊</w:t>
            </w:r>
          </w:p>
        </w:tc>
        <w:tc>
          <w:tcPr>
            <w:tcW w:w="1049" w:type="dxa"/>
            <w:vAlign w:val="center"/>
          </w:tcPr>
          <w:p w14:paraId="637559E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浅黄、微浊</w:t>
            </w:r>
          </w:p>
        </w:tc>
        <w:tc>
          <w:tcPr>
            <w:tcW w:w="1049" w:type="dxa"/>
            <w:vMerge w:val="continue"/>
            <w:vAlign w:val="center"/>
          </w:tcPr>
          <w:p w14:paraId="203D11D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c>
          <w:tcPr>
            <w:tcW w:w="1843" w:type="dxa"/>
            <w:vMerge w:val="continue"/>
            <w:vAlign w:val="center"/>
          </w:tcPr>
          <w:p w14:paraId="3F6EFB0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c>
          <w:tcPr>
            <w:tcW w:w="567" w:type="dxa"/>
            <w:vMerge w:val="continue"/>
            <w:vAlign w:val="center"/>
          </w:tcPr>
          <w:p w14:paraId="5FFF7BD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r>
      <w:tr w14:paraId="00856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trPr>
        <w:tc>
          <w:tcPr>
            <w:tcW w:w="2013" w:type="dxa"/>
            <w:vAlign w:val="center"/>
          </w:tcPr>
          <w:p w14:paraId="4630383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pH值（无量纲）</w:t>
            </w:r>
          </w:p>
        </w:tc>
        <w:tc>
          <w:tcPr>
            <w:tcW w:w="1048" w:type="dxa"/>
            <w:vAlign w:val="center"/>
          </w:tcPr>
          <w:p w14:paraId="3ECF709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7.5（24.1℃）</w:t>
            </w:r>
          </w:p>
        </w:tc>
        <w:tc>
          <w:tcPr>
            <w:tcW w:w="1049" w:type="dxa"/>
            <w:vAlign w:val="center"/>
          </w:tcPr>
          <w:p w14:paraId="0035D54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7.5（24.2℃）</w:t>
            </w:r>
          </w:p>
        </w:tc>
        <w:tc>
          <w:tcPr>
            <w:tcW w:w="1049" w:type="dxa"/>
            <w:vAlign w:val="center"/>
          </w:tcPr>
          <w:p w14:paraId="7F01AB8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7.5（24.3℃）</w:t>
            </w:r>
          </w:p>
        </w:tc>
        <w:tc>
          <w:tcPr>
            <w:tcW w:w="1049" w:type="dxa"/>
            <w:vAlign w:val="center"/>
          </w:tcPr>
          <w:p w14:paraId="544155C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7.5（24.4℃）</w:t>
            </w:r>
          </w:p>
        </w:tc>
        <w:tc>
          <w:tcPr>
            <w:tcW w:w="1049" w:type="dxa"/>
            <w:vAlign w:val="center"/>
          </w:tcPr>
          <w:p w14:paraId="0A5E01C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7.5</w:t>
            </w:r>
          </w:p>
        </w:tc>
        <w:tc>
          <w:tcPr>
            <w:tcW w:w="1049" w:type="dxa"/>
            <w:vAlign w:val="center"/>
          </w:tcPr>
          <w:p w14:paraId="4A105C4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7.3（24.6℃）</w:t>
            </w:r>
          </w:p>
        </w:tc>
        <w:tc>
          <w:tcPr>
            <w:tcW w:w="1049" w:type="dxa"/>
            <w:vAlign w:val="center"/>
          </w:tcPr>
          <w:p w14:paraId="27F75C8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7.3（24.8℃）</w:t>
            </w:r>
          </w:p>
        </w:tc>
        <w:tc>
          <w:tcPr>
            <w:tcW w:w="1049" w:type="dxa"/>
            <w:vAlign w:val="center"/>
          </w:tcPr>
          <w:p w14:paraId="424DA81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7.4（24.9℃）</w:t>
            </w:r>
          </w:p>
        </w:tc>
        <w:tc>
          <w:tcPr>
            <w:tcW w:w="1049" w:type="dxa"/>
            <w:vAlign w:val="center"/>
          </w:tcPr>
          <w:p w14:paraId="330C2D7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7.4（25.2℃）</w:t>
            </w:r>
          </w:p>
        </w:tc>
        <w:tc>
          <w:tcPr>
            <w:tcW w:w="1049" w:type="dxa"/>
            <w:vAlign w:val="center"/>
          </w:tcPr>
          <w:p w14:paraId="7AC33C2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7.3-7.4</w:t>
            </w:r>
          </w:p>
        </w:tc>
        <w:tc>
          <w:tcPr>
            <w:tcW w:w="1843" w:type="dxa"/>
            <w:vAlign w:val="center"/>
          </w:tcPr>
          <w:p w14:paraId="6DEBD98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6~9</w:t>
            </w:r>
          </w:p>
        </w:tc>
        <w:tc>
          <w:tcPr>
            <w:tcW w:w="567" w:type="dxa"/>
            <w:vAlign w:val="center"/>
          </w:tcPr>
          <w:p w14:paraId="23F616A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合格</w:t>
            </w:r>
          </w:p>
        </w:tc>
      </w:tr>
      <w:tr w14:paraId="5F51F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trPr>
        <w:tc>
          <w:tcPr>
            <w:tcW w:w="2013" w:type="dxa"/>
            <w:vAlign w:val="center"/>
          </w:tcPr>
          <w:p w14:paraId="041050C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化学需氧量（mg/L）</w:t>
            </w:r>
          </w:p>
        </w:tc>
        <w:tc>
          <w:tcPr>
            <w:tcW w:w="1048" w:type="dxa"/>
            <w:vAlign w:val="center"/>
          </w:tcPr>
          <w:p w14:paraId="1910F15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1.84×10</w:t>
            </w:r>
            <w:r>
              <w:rPr>
                <w:rFonts w:hint="default" w:ascii="Times New Roman" w:hAnsi="Times New Roman" w:cs="Times New Roman"/>
                <w:bCs/>
                <w:kern w:val="0"/>
                <w:sz w:val="18"/>
                <w:szCs w:val="18"/>
                <w:vertAlign w:val="superscript"/>
              </w:rPr>
              <w:t>3</w:t>
            </w:r>
          </w:p>
        </w:tc>
        <w:tc>
          <w:tcPr>
            <w:tcW w:w="1049" w:type="dxa"/>
            <w:vAlign w:val="center"/>
          </w:tcPr>
          <w:p w14:paraId="7563F59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1.76×10</w:t>
            </w:r>
            <w:r>
              <w:rPr>
                <w:rFonts w:hint="default" w:ascii="Times New Roman" w:hAnsi="Times New Roman" w:cs="Times New Roman"/>
                <w:bCs/>
                <w:kern w:val="0"/>
                <w:sz w:val="18"/>
                <w:szCs w:val="18"/>
                <w:vertAlign w:val="superscript"/>
              </w:rPr>
              <w:t>3</w:t>
            </w:r>
          </w:p>
        </w:tc>
        <w:tc>
          <w:tcPr>
            <w:tcW w:w="1049" w:type="dxa"/>
            <w:vAlign w:val="center"/>
          </w:tcPr>
          <w:p w14:paraId="71AA5BA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1.88×10</w:t>
            </w:r>
            <w:r>
              <w:rPr>
                <w:rFonts w:hint="default" w:ascii="Times New Roman" w:hAnsi="Times New Roman" w:cs="Times New Roman"/>
                <w:bCs/>
                <w:kern w:val="0"/>
                <w:sz w:val="18"/>
                <w:szCs w:val="18"/>
                <w:vertAlign w:val="superscript"/>
              </w:rPr>
              <w:t>3</w:t>
            </w:r>
          </w:p>
        </w:tc>
        <w:tc>
          <w:tcPr>
            <w:tcW w:w="1049" w:type="dxa"/>
            <w:vAlign w:val="center"/>
          </w:tcPr>
          <w:p w14:paraId="1640FCE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1.82×10</w:t>
            </w:r>
            <w:r>
              <w:rPr>
                <w:rFonts w:hint="default" w:ascii="Times New Roman" w:hAnsi="Times New Roman" w:cs="Times New Roman"/>
                <w:bCs/>
                <w:kern w:val="0"/>
                <w:sz w:val="18"/>
                <w:szCs w:val="18"/>
                <w:vertAlign w:val="superscript"/>
              </w:rPr>
              <w:t>3</w:t>
            </w:r>
          </w:p>
        </w:tc>
        <w:tc>
          <w:tcPr>
            <w:tcW w:w="1049" w:type="dxa"/>
            <w:vAlign w:val="center"/>
          </w:tcPr>
          <w:p w14:paraId="58A51AA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1.82</w:t>
            </w:r>
            <w:r>
              <w:rPr>
                <w:rFonts w:hint="default" w:ascii="Times New Roman" w:hAnsi="Times New Roman" w:cs="Times New Roman"/>
                <w:bCs/>
                <w:kern w:val="0"/>
                <w:sz w:val="18"/>
                <w:szCs w:val="18"/>
              </w:rPr>
              <w:t>×10</w:t>
            </w:r>
            <w:r>
              <w:rPr>
                <w:rFonts w:hint="default" w:ascii="Times New Roman" w:hAnsi="Times New Roman" w:cs="Times New Roman"/>
                <w:bCs/>
                <w:kern w:val="0"/>
                <w:sz w:val="18"/>
                <w:szCs w:val="18"/>
                <w:vertAlign w:val="superscript"/>
              </w:rPr>
              <w:t>3</w:t>
            </w:r>
          </w:p>
        </w:tc>
        <w:tc>
          <w:tcPr>
            <w:tcW w:w="1049" w:type="dxa"/>
            <w:vAlign w:val="center"/>
          </w:tcPr>
          <w:p w14:paraId="5968E79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highlight w:val="none"/>
                <w:lang w:val="en-US" w:eastAsia="zh-CN"/>
              </w:rPr>
            </w:pPr>
            <w:r>
              <w:rPr>
                <w:rFonts w:hint="default" w:ascii="Times New Roman" w:hAnsi="Times New Roman" w:cs="Times New Roman"/>
                <w:bCs/>
                <w:kern w:val="0"/>
                <w:sz w:val="18"/>
                <w:szCs w:val="18"/>
                <w:highlight w:val="none"/>
                <w:lang w:val="en-US" w:eastAsia="zh-CN"/>
              </w:rPr>
              <w:t>114</w:t>
            </w:r>
          </w:p>
        </w:tc>
        <w:tc>
          <w:tcPr>
            <w:tcW w:w="1049" w:type="dxa"/>
            <w:vAlign w:val="center"/>
          </w:tcPr>
          <w:p w14:paraId="47A1D69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highlight w:val="none"/>
                <w:lang w:val="en-US" w:eastAsia="zh-CN"/>
              </w:rPr>
            </w:pPr>
            <w:r>
              <w:rPr>
                <w:rFonts w:hint="default" w:ascii="Times New Roman" w:hAnsi="Times New Roman" w:cs="Times New Roman"/>
                <w:bCs/>
                <w:kern w:val="0"/>
                <w:sz w:val="18"/>
                <w:szCs w:val="18"/>
                <w:highlight w:val="none"/>
                <w:lang w:val="en-US" w:eastAsia="zh-CN"/>
              </w:rPr>
              <w:t>124</w:t>
            </w:r>
          </w:p>
        </w:tc>
        <w:tc>
          <w:tcPr>
            <w:tcW w:w="1049" w:type="dxa"/>
            <w:vAlign w:val="center"/>
          </w:tcPr>
          <w:p w14:paraId="04CD8DC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highlight w:val="none"/>
                <w:lang w:val="en-US" w:eastAsia="zh-CN"/>
              </w:rPr>
            </w:pPr>
            <w:r>
              <w:rPr>
                <w:rFonts w:hint="default" w:ascii="Times New Roman" w:hAnsi="Times New Roman" w:cs="Times New Roman"/>
                <w:bCs/>
                <w:kern w:val="0"/>
                <w:sz w:val="18"/>
                <w:szCs w:val="18"/>
                <w:highlight w:val="none"/>
                <w:lang w:val="en-US" w:eastAsia="zh-CN"/>
              </w:rPr>
              <w:t>144</w:t>
            </w:r>
          </w:p>
        </w:tc>
        <w:tc>
          <w:tcPr>
            <w:tcW w:w="1049" w:type="dxa"/>
            <w:vAlign w:val="center"/>
          </w:tcPr>
          <w:p w14:paraId="0702446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highlight w:val="none"/>
                <w:lang w:val="en-US" w:eastAsia="zh-CN"/>
              </w:rPr>
            </w:pPr>
            <w:r>
              <w:rPr>
                <w:rFonts w:hint="default" w:ascii="Times New Roman" w:hAnsi="Times New Roman" w:cs="Times New Roman"/>
                <w:bCs/>
                <w:kern w:val="0"/>
                <w:sz w:val="18"/>
                <w:szCs w:val="18"/>
                <w:highlight w:val="none"/>
                <w:lang w:val="en-US" w:eastAsia="zh-CN"/>
              </w:rPr>
              <w:t>117</w:t>
            </w:r>
          </w:p>
        </w:tc>
        <w:tc>
          <w:tcPr>
            <w:tcW w:w="1049" w:type="dxa"/>
            <w:vAlign w:val="center"/>
          </w:tcPr>
          <w:p w14:paraId="4786007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125</w:t>
            </w:r>
          </w:p>
        </w:tc>
        <w:tc>
          <w:tcPr>
            <w:tcW w:w="1843" w:type="dxa"/>
            <w:vAlign w:val="center"/>
          </w:tcPr>
          <w:p w14:paraId="4210670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200</w:t>
            </w:r>
          </w:p>
        </w:tc>
        <w:tc>
          <w:tcPr>
            <w:tcW w:w="567" w:type="dxa"/>
            <w:vAlign w:val="center"/>
          </w:tcPr>
          <w:p w14:paraId="7749508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合格</w:t>
            </w:r>
          </w:p>
        </w:tc>
      </w:tr>
      <w:tr w14:paraId="0C0F0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trPr>
        <w:tc>
          <w:tcPr>
            <w:tcW w:w="2013" w:type="dxa"/>
            <w:vAlign w:val="center"/>
          </w:tcPr>
          <w:p w14:paraId="725398D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五日生化需氧量（mg/L）</w:t>
            </w:r>
          </w:p>
        </w:tc>
        <w:tc>
          <w:tcPr>
            <w:tcW w:w="1048" w:type="dxa"/>
            <w:vAlign w:val="center"/>
          </w:tcPr>
          <w:p w14:paraId="66CB275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302</w:t>
            </w:r>
          </w:p>
        </w:tc>
        <w:tc>
          <w:tcPr>
            <w:tcW w:w="1049" w:type="dxa"/>
            <w:vAlign w:val="center"/>
          </w:tcPr>
          <w:p w14:paraId="77C752C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341</w:t>
            </w:r>
          </w:p>
        </w:tc>
        <w:tc>
          <w:tcPr>
            <w:tcW w:w="1049" w:type="dxa"/>
            <w:vAlign w:val="center"/>
          </w:tcPr>
          <w:p w14:paraId="420A841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345</w:t>
            </w:r>
          </w:p>
        </w:tc>
        <w:tc>
          <w:tcPr>
            <w:tcW w:w="1049" w:type="dxa"/>
            <w:vAlign w:val="center"/>
          </w:tcPr>
          <w:p w14:paraId="189F679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374</w:t>
            </w:r>
          </w:p>
        </w:tc>
        <w:tc>
          <w:tcPr>
            <w:tcW w:w="1049" w:type="dxa"/>
            <w:vAlign w:val="center"/>
          </w:tcPr>
          <w:p w14:paraId="58CFFD5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340</w:t>
            </w:r>
          </w:p>
        </w:tc>
        <w:tc>
          <w:tcPr>
            <w:tcW w:w="1049" w:type="dxa"/>
            <w:vAlign w:val="center"/>
          </w:tcPr>
          <w:p w14:paraId="4BC1F75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highlight w:val="none"/>
                <w:lang w:val="en-US" w:eastAsia="zh-CN"/>
              </w:rPr>
            </w:pPr>
            <w:r>
              <w:rPr>
                <w:rFonts w:hint="default" w:ascii="Times New Roman" w:hAnsi="Times New Roman" w:cs="Times New Roman"/>
                <w:bCs/>
                <w:kern w:val="0"/>
                <w:sz w:val="18"/>
                <w:szCs w:val="18"/>
                <w:highlight w:val="none"/>
                <w:lang w:val="en-US" w:eastAsia="zh-CN"/>
              </w:rPr>
              <w:t>43.7</w:t>
            </w:r>
          </w:p>
        </w:tc>
        <w:tc>
          <w:tcPr>
            <w:tcW w:w="1049" w:type="dxa"/>
            <w:vAlign w:val="center"/>
          </w:tcPr>
          <w:p w14:paraId="4202883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highlight w:val="none"/>
                <w:lang w:val="en-US" w:eastAsia="zh-CN"/>
              </w:rPr>
            </w:pPr>
            <w:r>
              <w:rPr>
                <w:rFonts w:hint="default" w:ascii="Times New Roman" w:hAnsi="Times New Roman" w:cs="Times New Roman"/>
                <w:bCs/>
                <w:kern w:val="0"/>
                <w:sz w:val="18"/>
                <w:szCs w:val="18"/>
                <w:highlight w:val="none"/>
                <w:lang w:val="en-US" w:eastAsia="zh-CN"/>
              </w:rPr>
              <w:t>41.6</w:t>
            </w:r>
          </w:p>
        </w:tc>
        <w:tc>
          <w:tcPr>
            <w:tcW w:w="1049" w:type="dxa"/>
            <w:vAlign w:val="center"/>
          </w:tcPr>
          <w:p w14:paraId="4B8BA6D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highlight w:val="none"/>
                <w:lang w:val="en-US" w:eastAsia="zh-CN"/>
              </w:rPr>
            </w:pPr>
            <w:r>
              <w:rPr>
                <w:rFonts w:hint="default" w:ascii="Times New Roman" w:hAnsi="Times New Roman" w:cs="Times New Roman"/>
                <w:bCs/>
                <w:kern w:val="0"/>
                <w:sz w:val="18"/>
                <w:szCs w:val="18"/>
                <w:highlight w:val="none"/>
                <w:lang w:val="en-US" w:eastAsia="zh-CN"/>
              </w:rPr>
              <w:t>38.1</w:t>
            </w:r>
          </w:p>
        </w:tc>
        <w:tc>
          <w:tcPr>
            <w:tcW w:w="1049" w:type="dxa"/>
            <w:vAlign w:val="center"/>
          </w:tcPr>
          <w:p w14:paraId="21E217A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highlight w:val="none"/>
                <w:lang w:val="en-US" w:eastAsia="zh-CN"/>
              </w:rPr>
            </w:pPr>
            <w:r>
              <w:rPr>
                <w:rFonts w:hint="default" w:ascii="Times New Roman" w:hAnsi="Times New Roman" w:cs="Times New Roman"/>
                <w:bCs/>
                <w:kern w:val="0"/>
                <w:sz w:val="18"/>
                <w:szCs w:val="18"/>
                <w:highlight w:val="none"/>
                <w:lang w:val="en-US" w:eastAsia="zh-CN"/>
              </w:rPr>
              <w:t>44.9</w:t>
            </w:r>
          </w:p>
        </w:tc>
        <w:tc>
          <w:tcPr>
            <w:tcW w:w="1049" w:type="dxa"/>
            <w:vAlign w:val="center"/>
          </w:tcPr>
          <w:p w14:paraId="54A4549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42.1</w:t>
            </w:r>
          </w:p>
        </w:tc>
        <w:tc>
          <w:tcPr>
            <w:tcW w:w="1843" w:type="dxa"/>
            <w:vAlign w:val="center"/>
          </w:tcPr>
          <w:p w14:paraId="2E1281D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50</w:t>
            </w:r>
          </w:p>
        </w:tc>
        <w:tc>
          <w:tcPr>
            <w:tcW w:w="567" w:type="dxa"/>
            <w:vAlign w:val="center"/>
          </w:tcPr>
          <w:p w14:paraId="7F4FCC9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合格</w:t>
            </w:r>
          </w:p>
        </w:tc>
      </w:tr>
      <w:tr w14:paraId="45121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trPr>
        <w:tc>
          <w:tcPr>
            <w:tcW w:w="2013" w:type="dxa"/>
            <w:vAlign w:val="center"/>
          </w:tcPr>
          <w:p w14:paraId="11BFA45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悬浮物（mg/L）</w:t>
            </w:r>
          </w:p>
        </w:tc>
        <w:tc>
          <w:tcPr>
            <w:tcW w:w="1048" w:type="dxa"/>
            <w:vAlign w:val="center"/>
          </w:tcPr>
          <w:p w14:paraId="297EEBA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122</w:t>
            </w:r>
          </w:p>
        </w:tc>
        <w:tc>
          <w:tcPr>
            <w:tcW w:w="1049" w:type="dxa"/>
            <w:vAlign w:val="center"/>
          </w:tcPr>
          <w:p w14:paraId="5E5BEA9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112</w:t>
            </w:r>
          </w:p>
        </w:tc>
        <w:tc>
          <w:tcPr>
            <w:tcW w:w="1049" w:type="dxa"/>
            <w:vAlign w:val="center"/>
          </w:tcPr>
          <w:p w14:paraId="059A615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126</w:t>
            </w:r>
          </w:p>
        </w:tc>
        <w:tc>
          <w:tcPr>
            <w:tcW w:w="1049" w:type="dxa"/>
            <w:vAlign w:val="center"/>
          </w:tcPr>
          <w:p w14:paraId="255F324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120</w:t>
            </w:r>
          </w:p>
        </w:tc>
        <w:tc>
          <w:tcPr>
            <w:tcW w:w="1049" w:type="dxa"/>
            <w:vAlign w:val="center"/>
          </w:tcPr>
          <w:p w14:paraId="40382BF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120</w:t>
            </w:r>
          </w:p>
        </w:tc>
        <w:tc>
          <w:tcPr>
            <w:tcW w:w="1049" w:type="dxa"/>
            <w:vAlign w:val="center"/>
          </w:tcPr>
          <w:p w14:paraId="75C38E4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56</w:t>
            </w:r>
          </w:p>
        </w:tc>
        <w:tc>
          <w:tcPr>
            <w:tcW w:w="1049" w:type="dxa"/>
            <w:vAlign w:val="center"/>
          </w:tcPr>
          <w:p w14:paraId="41924FC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62</w:t>
            </w:r>
          </w:p>
        </w:tc>
        <w:tc>
          <w:tcPr>
            <w:tcW w:w="1049" w:type="dxa"/>
            <w:vAlign w:val="center"/>
          </w:tcPr>
          <w:p w14:paraId="543CFE3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63</w:t>
            </w:r>
          </w:p>
        </w:tc>
        <w:tc>
          <w:tcPr>
            <w:tcW w:w="1049" w:type="dxa"/>
            <w:vAlign w:val="center"/>
          </w:tcPr>
          <w:p w14:paraId="055DC1B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61</w:t>
            </w:r>
          </w:p>
        </w:tc>
        <w:tc>
          <w:tcPr>
            <w:tcW w:w="1049" w:type="dxa"/>
            <w:vAlign w:val="center"/>
          </w:tcPr>
          <w:p w14:paraId="6EF20AC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60</w:t>
            </w:r>
          </w:p>
        </w:tc>
        <w:tc>
          <w:tcPr>
            <w:tcW w:w="1843" w:type="dxa"/>
            <w:vAlign w:val="center"/>
          </w:tcPr>
          <w:p w14:paraId="69B7639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100</w:t>
            </w:r>
          </w:p>
        </w:tc>
        <w:tc>
          <w:tcPr>
            <w:tcW w:w="567" w:type="dxa"/>
            <w:vAlign w:val="center"/>
          </w:tcPr>
          <w:p w14:paraId="23F91F0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合格</w:t>
            </w:r>
          </w:p>
        </w:tc>
      </w:tr>
      <w:tr w14:paraId="7FAAE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trPr>
        <w:tc>
          <w:tcPr>
            <w:tcW w:w="2013" w:type="dxa"/>
            <w:vAlign w:val="center"/>
          </w:tcPr>
          <w:p w14:paraId="67E2B62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色度（倍）</w:t>
            </w:r>
          </w:p>
        </w:tc>
        <w:tc>
          <w:tcPr>
            <w:tcW w:w="1048" w:type="dxa"/>
            <w:vAlign w:val="center"/>
          </w:tcPr>
          <w:p w14:paraId="131DCCE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6</w:t>
            </w:r>
          </w:p>
        </w:tc>
        <w:tc>
          <w:tcPr>
            <w:tcW w:w="1049" w:type="dxa"/>
            <w:vAlign w:val="center"/>
          </w:tcPr>
          <w:p w14:paraId="428FF18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6</w:t>
            </w:r>
          </w:p>
        </w:tc>
        <w:tc>
          <w:tcPr>
            <w:tcW w:w="1049" w:type="dxa"/>
            <w:vAlign w:val="center"/>
          </w:tcPr>
          <w:p w14:paraId="35A73A0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7</w:t>
            </w:r>
          </w:p>
        </w:tc>
        <w:tc>
          <w:tcPr>
            <w:tcW w:w="1049" w:type="dxa"/>
            <w:vAlign w:val="center"/>
          </w:tcPr>
          <w:p w14:paraId="457FCAE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6</w:t>
            </w:r>
          </w:p>
        </w:tc>
        <w:tc>
          <w:tcPr>
            <w:tcW w:w="1049" w:type="dxa"/>
            <w:vAlign w:val="center"/>
          </w:tcPr>
          <w:p w14:paraId="7EB5AC6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w:t>
            </w:r>
          </w:p>
        </w:tc>
        <w:tc>
          <w:tcPr>
            <w:tcW w:w="1049" w:type="dxa"/>
            <w:vAlign w:val="center"/>
          </w:tcPr>
          <w:p w14:paraId="0ADC84E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5</w:t>
            </w:r>
          </w:p>
        </w:tc>
        <w:tc>
          <w:tcPr>
            <w:tcW w:w="1049" w:type="dxa"/>
            <w:vAlign w:val="center"/>
          </w:tcPr>
          <w:p w14:paraId="07F7195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5</w:t>
            </w:r>
          </w:p>
        </w:tc>
        <w:tc>
          <w:tcPr>
            <w:tcW w:w="1049" w:type="dxa"/>
            <w:vAlign w:val="center"/>
          </w:tcPr>
          <w:p w14:paraId="0469883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6</w:t>
            </w:r>
          </w:p>
        </w:tc>
        <w:tc>
          <w:tcPr>
            <w:tcW w:w="1049" w:type="dxa"/>
            <w:vAlign w:val="center"/>
          </w:tcPr>
          <w:p w14:paraId="12AF0C5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6</w:t>
            </w:r>
          </w:p>
        </w:tc>
        <w:tc>
          <w:tcPr>
            <w:tcW w:w="1049" w:type="dxa"/>
            <w:vAlign w:val="center"/>
          </w:tcPr>
          <w:p w14:paraId="301912A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w:t>
            </w:r>
          </w:p>
        </w:tc>
        <w:tc>
          <w:tcPr>
            <w:tcW w:w="1843" w:type="dxa"/>
            <w:vAlign w:val="center"/>
          </w:tcPr>
          <w:p w14:paraId="6C3B62F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80</w:t>
            </w:r>
          </w:p>
        </w:tc>
        <w:tc>
          <w:tcPr>
            <w:tcW w:w="567" w:type="dxa"/>
            <w:vAlign w:val="center"/>
          </w:tcPr>
          <w:p w14:paraId="6654510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合格</w:t>
            </w:r>
          </w:p>
        </w:tc>
      </w:tr>
      <w:tr w14:paraId="035F2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trPr>
        <w:tc>
          <w:tcPr>
            <w:tcW w:w="2013" w:type="dxa"/>
            <w:vAlign w:val="center"/>
          </w:tcPr>
          <w:p w14:paraId="5CD3E36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氨氮（mg/L）</w:t>
            </w:r>
          </w:p>
        </w:tc>
        <w:tc>
          <w:tcPr>
            <w:tcW w:w="1048" w:type="dxa"/>
            <w:vAlign w:val="center"/>
          </w:tcPr>
          <w:p w14:paraId="440C9D4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6.45</w:t>
            </w:r>
          </w:p>
        </w:tc>
        <w:tc>
          <w:tcPr>
            <w:tcW w:w="1049" w:type="dxa"/>
            <w:vAlign w:val="center"/>
          </w:tcPr>
          <w:p w14:paraId="47D4D1E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6.88</w:t>
            </w:r>
          </w:p>
        </w:tc>
        <w:tc>
          <w:tcPr>
            <w:tcW w:w="1049" w:type="dxa"/>
            <w:vAlign w:val="center"/>
          </w:tcPr>
          <w:p w14:paraId="0E6DF54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6.76</w:t>
            </w:r>
          </w:p>
        </w:tc>
        <w:tc>
          <w:tcPr>
            <w:tcW w:w="1049" w:type="dxa"/>
            <w:vAlign w:val="center"/>
          </w:tcPr>
          <w:p w14:paraId="4321E2F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7.19</w:t>
            </w:r>
          </w:p>
        </w:tc>
        <w:tc>
          <w:tcPr>
            <w:tcW w:w="1049" w:type="dxa"/>
            <w:vAlign w:val="center"/>
          </w:tcPr>
          <w:p w14:paraId="6B3980E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6.82</w:t>
            </w:r>
          </w:p>
        </w:tc>
        <w:tc>
          <w:tcPr>
            <w:tcW w:w="1049" w:type="dxa"/>
            <w:vAlign w:val="center"/>
          </w:tcPr>
          <w:p w14:paraId="66E798F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4.28</w:t>
            </w:r>
          </w:p>
        </w:tc>
        <w:tc>
          <w:tcPr>
            <w:tcW w:w="1049" w:type="dxa"/>
            <w:vAlign w:val="center"/>
          </w:tcPr>
          <w:p w14:paraId="71D4A49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4.83</w:t>
            </w:r>
          </w:p>
        </w:tc>
        <w:tc>
          <w:tcPr>
            <w:tcW w:w="1049" w:type="dxa"/>
            <w:vAlign w:val="center"/>
          </w:tcPr>
          <w:p w14:paraId="0331498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4.57</w:t>
            </w:r>
          </w:p>
        </w:tc>
        <w:tc>
          <w:tcPr>
            <w:tcW w:w="1049" w:type="dxa"/>
            <w:vAlign w:val="center"/>
          </w:tcPr>
          <w:p w14:paraId="36E6633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5.04</w:t>
            </w:r>
          </w:p>
        </w:tc>
        <w:tc>
          <w:tcPr>
            <w:tcW w:w="1049" w:type="dxa"/>
            <w:vAlign w:val="center"/>
          </w:tcPr>
          <w:p w14:paraId="1986830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4.68</w:t>
            </w:r>
          </w:p>
        </w:tc>
        <w:tc>
          <w:tcPr>
            <w:tcW w:w="1843" w:type="dxa"/>
            <w:vAlign w:val="center"/>
          </w:tcPr>
          <w:p w14:paraId="41883FC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w:t>
            </w:r>
          </w:p>
        </w:tc>
        <w:tc>
          <w:tcPr>
            <w:tcW w:w="567" w:type="dxa"/>
            <w:vAlign w:val="center"/>
          </w:tcPr>
          <w:p w14:paraId="27502B9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合格</w:t>
            </w:r>
          </w:p>
        </w:tc>
      </w:tr>
      <w:tr w14:paraId="14E51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trPr>
        <w:tc>
          <w:tcPr>
            <w:tcW w:w="2013" w:type="dxa"/>
            <w:vAlign w:val="center"/>
          </w:tcPr>
          <w:p w14:paraId="4CB0977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总氮（mg/L）</w:t>
            </w:r>
          </w:p>
        </w:tc>
        <w:tc>
          <w:tcPr>
            <w:tcW w:w="1048" w:type="dxa"/>
            <w:vAlign w:val="center"/>
          </w:tcPr>
          <w:p w14:paraId="1D04BEF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9.31</w:t>
            </w:r>
          </w:p>
        </w:tc>
        <w:tc>
          <w:tcPr>
            <w:tcW w:w="1049" w:type="dxa"/>
            <w:vAlign w:val="center"/>
          </w:tcPr>
          <w:p w14:paraId="61763B5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9.93</w:t>
            </w:r>
          </w:p>
        </w:tc>
        <w:tc>
          <w:tcPr>
            <w:tcW w:w="1049" w:type="dxa"/>
            <w:vAlign w:val="center"/>
          </w:tcPr>
          <w:p w14:paraId="1322B42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10.1</w:t>
            </w:r>
          </w:p>
        </w:tc>
        <w:tc>
          <w:tcPr>
            <w:tcW w:w="1049" w:type="dxa"/>
            <w:vAlign w:val="center"/>
          </w:tcPr>
          <w:p w14:paraId="6AF5B0B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10.2</w:t>
            </w:r>
          </w:p>
        </w:tc>
        <w:tc>
          <w:tcPr>
            <w:tcW w:w="1049" w:type="dxa"/>
            <w:vAlign w:val="center"/>
          </w:tcPr>
          <w:p w14:paraId="7470851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9.88</w:t>
            </w:r>
          </w:p>
        </w:tc>
        <w:tc>
          <w:tcPr>
            <w:tcW w:w="1049" w:type="dxa"/>
            <w:vAlign w:val="center"/>
          </w:tcPr>
          <w:p w14:paraId="2795F97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6.61</w:t>
            </w:r>
          </w:p>
        </w:tc>
        <w:tc>
          <w:tcPr>
            <w:tcW w:w="1049" w:type="dxa"/>
            <w:vAlign w:val="center"/>
          </w:tcPr>
          <w:p w14:paraId="54ED733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7.10</w:t>
            </w:r>
          </w:p>
        </w:tc>
        <w:tc>
          <w:tcPr>
            <w:tcW w:w="1049" w:type="dxa"/>
            <w:vAlign w:val="center"/>
          </w:tcPr>
          <w:p w14:paraId="1FABED7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8.82</w:t>
            </w:r>
          </w:p>
        </w:tc>
        <w:tc>
          <w:tcPr>
            <w:tcW w:w="1049" w:type="dxa"/>
            <w:vAlign w:val="center"/>
          </w:tcPr>
          <w:p w14:paraId="6096A71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7.59</w:t>
            </w:r>
          </w:p>
        </w:tc>
        <w:tc>
          <w:tcPr>
            <w:tcW w:w="1049" w:type="dxa"/>
            <w:vAlign w:val="center"/>
          </w:tcPr>
          <w:p w14:paraId="2DA006E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7.53</w:t>
            </w:r>
          </w:p>
        </w:tc>
        <w:tc>
          <w:tcPr>
            <w:tcW w:w="1843" w:type="dxa"/>
            <w:vAlign w:val="center"/>
          </w:tcPr>
          <w:p w14:paraId="26C3F57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30</w:t>
            </w:r>
          </w:p>
        </w:tc>
        <w:tc>
          <w:tcPr>
            <w:tcW w:w="567" w:type="dxa"/>
            <w:vAlign w:val="center"/>
          </w:tcPr>
          <w:p w14:paraId="53FB064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合格</w:t>
            </w:r>
          </w:p>
        </w:tc>
      </w:tr>
      <w:tr w14:paraId="2F94D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trPr>
        <w:tc>
          <w:tcPr>
            <w:tcW w:w="2013" w:type="dxa"/>
            <w:vAlign w:val="center"/>
          </w:tcPr>
          <w:p w14:paraId="07D5D68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总磷（mg/L）</w:t>
            </w:r>
          </w:p>
        </w:tc>
        <w:tc>
          <w:tcPr>
            <w:tcW w:w="1048" w:type="dxa"/>
            <w:vAlign w:val="center"/>
          </w:tcPr>
          <w:p w14:paraId="408E8ED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2.62</w:t>
            </w:r>
          </w:p>
        </w:tc>
        <w:tc>
          <w:tcPr>
            <w:tcW w:w="1049" w:type="dxa"/>
            <w:vAlign w:val="center"/>
          </w:tcPr>
          <w:p w14:paraId="57BB8C6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2.71</w:t>
            </w:r>
          </w:p>
        </w:tc>
        <w:tc>
          <w:tcPr>
            <w:tcW w:w="1049" w:type="dxa"/>
            <w:vAlign w:val="center"/>
          </w:tcPr>
          <w:p w14:paraId="11A3BF9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2.85</w:t>
            </w:r>
          </w:p>
        </w:tc>
        <w:tc>
          <w:tcPr>
            <w:tcW w:w="1049" w:type="dxa"/>
            <w:vAlign w:val="center"/>
          </w:tcPr>
          <w:p w14:paraId="244B863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2.96</w:t>
            </w:r>
          </w:p>
        </w:tc>
        <w:tc>
          <w:tcPr>
            <w:tcW w:w="1049" w:type="dxa"/>
            <w:vAlign w:val="center"/>
          </w:tcPr>
          <w:p w14:paraId="4D0F94C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2.78</w:t>
            </w:r>
          </w:p>
        </w:tc>
        <w:tc>
          <w:tcPr>
            <w:tcW w:w="1049" w:type="dxa"/>
            <w:vAlign w:val="center"/>
          </w:tcPr>
          <w:p w14:paraId="26861EB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0.84</w:t>
            </w:r>
          </w:p>
        </w:tc>
        <w:tc>
          <w:tcPr>
            <w:tcW w:w="1049" w:type="dxa"/>
            <w:vAlign w:val="center"/>
          </w:tcPr>
          <w:p w14:paraId="469D9DB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0.88</w:t>
            </w:r>
          </w:p>
        </w:tc>
        <w:tc>
          <w:tcPr>
            <w:tcW w:w="1049" w:type="dxa"/>
            <w:vAlign w:val="center"/>
          </w:tcPr>
          <w:p w14:paraId="27321E2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0.96</w:t>
            </w:r>
          </w:p>
        </w:tc>
        <w:tc>
          <w:tcPr>
            <w:tcW w:w="1049" w:type="dxa"/>
            <w:vAlign w:val="center"/>
          </w:tcPr>
          <w:p w14:paraId="369B954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0.99</w:t>
            </w:r>
          </w:p>
        </w:tc>
        <w:tc>
          <w:tcPr>
            <w:tcW w:w="1049" w:type="dxa"/>
            <w:vAlign w:val="center"/>
          </w:tcPr>
          <w:p w14:paraId="318E6D0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0.92</w:t>
            </w:r>
          </w:p>
        </w:tc>
        <w:tc>
          <w:tcPr>
            <w:tcW w:w="1843" w:type="dxa"/>
            <w:vAlign w:val="center"/>
          </w:tcPr>
          <w:p w14:paraId="76083DB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1.5</w:t>
            </w:r>
          </w:p>
        </w:tc>
        <w:tc>
          <w:tcPr>
            <w:tcW w:w="567" w:type="dxa"/>
            <w:vAlign w:val="center"/>
          </w:tcPr>
          <w:p w14:paraId="1A37BEF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合格</w:t>
            </w:r>
          </w:p>
        </w:tc>
      </w:tr>
      <w:tr w14:paraId="4AFE2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trPr>
        <w:tc>
          <w:tcPr>
            <w:tcW w:w="2013" w:type="dxa"/>
            <w:vAlign w:val="center"/>
          </w:tcPr>
          <w:p w14:paraId="16D4490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硫化物（mg/L）</w:t>
            </w:r>
          </w:p>
        </w:tc>
        <w:tc>
          <w:tcPr>
            <w:tcW w:w="1048" w:type="dxa"/>
            <w:vAlign w:val="center"/>
          </w:tcPr>
          <w:p w14:paraId="6FA19DF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4.04</w:t>
            </w:r>
          </w:p>
        </w:tc>
        <w:tc>
          <w:tcPr>
            <w:tcW w:w="1049" w:type="dxa"/>
            <w:vAlign w:val="center"/>
          </w:tcPr>
          <w:p w14:paraId="79357DE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3.75</w:t>
            </w:r>
          </w:p>
        </w:tc>
        <w:tc>
          <w:tcPr>
            <w:tcW w:w="1049" w:type="dxa"/>
            <w:vAlign w:val="center"/>
          </w:tcPr>
          <w:p w14:paraId="5396F4E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3.95</w:t>
            </w:r>
          </w:p>
        </w:tc>
        <w:tc>
          <w:tcPr>
            <w:tcW w:w="1049" w:type="dxa"/>
            <w:vAlign w:val="center"/>
          </w:tcPr>
          <w:p w14:paraId="42D43DE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3.88</w:t>
            </w:r>
          </w:p>
        </w:tc>
        <w:tc>
          <w:tcPr>
            <w:tcW w:w="1049" w:type="dxa"/>
            <w:vAlign w:val="center"/>
          </w:tcPr>
          <w:p w14:paraId="7EFE03C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3.90</w:t>
            </w:r>
          </w:p>
        </w:tc>
        <w:tc>
          <w:tcPr>
            <w:tcW w:w="1049" w:type="dxa"/>
            <w:vAlign w:val="center"/>
          </w:tcPr>
          <w:p w14:paraId="4E46FE2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highlight w:val="none"/>
                <w:lang w:val="en-US" w:eastAsia="zh-CN"/>
              </w:rPr>
            </w:pPr>
            <w:r>
              <w:rPr>
                <w:rFonts w:hint="default" w:ascii="Times New Roman" w:hAnsi="Times New Roman" w:cs="Times New Roman"/>
                <w:bCs/>
                <w:kern w:val="0"/>
                <w:sz w:val="18"/>
                <w:szCs w:val="18"/>
                <w:highlight w:val="none"/>
                <w:lang w:val="en-US" w:eastAsia="zh-CN"/>
              </w:rPr>
              <w:t>0.45</w:t>
            </w:r>
          </w:p>
        </w:tc>
        <w:tc>
          <w:tcPr>
            <w:tcW w:w="1049" w:type="dxa"/>
            <w:vAlign w:val="center"/>
          </w:tcPr>
          <w:p w14:paraId="1F90E1E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highlight w:val="none"/>
                <w:lang w:val="en-US" w:eastAsia="zh-CN"/>
              </w:rPr>
            </w:pPr>
            <w:r>
              <w:rPr>
                <w:rFonts w:hint="default" w:ascii="Times New Roman" w:hAnsi="Times New Roman" w:cs="Times New Roman"/>
                <w:bCs/>
                <w:kern w:val="0"/>
                <w:sz w:val="18"/>
                <w:szCs w:val="18"/>
                <w:highlight w:val="none"/>
                <w:lang w:val="en-US" w:eastAsia="zh-CN"/>
              </w:rPr>
              <w:t>0.46</w:t>
            </w:r>
          </w:p>
        </w:tc>
        <w:tc>
          <w:tcPr>
            <w:tcW w:w="1049" w:type="dxa"/>
            <w:vAlign w:val="center"/>
          </w:tcPr>
          <w:p w14:paraId="2903295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highlight w:val="none"/>
                <w:lang w:val="en-US" w:eastAsia="zh-CN"/>
              </w:rPr>
            </w:pPr>
            <w:r>
              <w:rPr>
                <w:rFonts w:hint="default" w:ascii="Times New Roman" w:hAnsi="Times New Roman" w:cs="Times New Roman"/>
                <w:bCs/>
                <w:kern w:val="0"/>
                <w:sz w:val="18"/>
                <w:szCs w:val="18"/>
                <w:highlight w:val="none"/>
                <w:lang w:val="en-US" w:eastAsia="zh-CN"/>
              </w:rPr>
              <w:t>0.42</w:t>
            </w:r>
          </w:p>
        </w:tc>
        <w:tc>
          <w:tcPr>
            <w:tcW w:w="1049" w:type="dxa"/>
            <w:vAlign w:val="center"/>
          </w:tcPr>
          <w:p w14:paraId="463133B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highlight w:val="none"/>
                <w:lang w:val="en-US" w:eastAsia="zh-CN"/>
              </w:rPr>
            </w:pPr>
            <w:r>
              <w:rPr>
                <w:rFonts w:hint="default" w:ascii="Times New Roman" w:hAnsi="Times New Roman" w:cs="Times New Roman"/>
                <w:bCs/>
                <w:kern w:val="0"/>
                <w:sz w:val="18"/>
                <w:szCs w:val="18"/>
                <w:highlight w:val="none"/>
                <w:lang w:val="en-US" w:eastAsia="zh-CN"/>
              </w:rPr>
              <w:t>0.44</w:t>
            </w:r>
          </w:p>
        </w:tc>
        <w:tc>
          <w:tcPr>
            <w:tcW w:w="1049" w:type="dxa"/>
            <w:vAlign w:val="center"/>
          </w:tcPr>
          <w:p w14:paraId="65B98A3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0.44</w:t>
            </w:r>
          </w:p>
        </w:tc>
        <w:tc>
          <w:tcPr>
            <w:tcW w:w="1843" w:type="dxa"/>
            <w:vAlign w:val="center"/>
          </w:tcPr>
          <w:p w14:paraId="65BB421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0.5</w:t>
            </w:r>
          </w:p>
        </w:tc>
        <w:tc>
          <w:tcPr>
            <w:tcW w:w="567" w:type="dxa"/>
            <w:vAlign w:val="center"/>
          </w:tcPr>
          <w:p w14:paraId="2867211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合格</w:t>
            </w:r>
          </w:p>
        </w:tc>
      </w:tr>
      <w:tr w14:paraId="41DC0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trPr>
        <w:tc>
          <w:tcPr>
            <w:tcW w:w="2013" w:type="dxa"/>
            <w:vAlign w:val="center"/>
          </w:tcPr>
          <w:p w14:paraId="40F59ED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苯胺类（mg/L）</w:t>
            </w:r>
          </w:p>
        </w:tc>
        <w:tc>
          <w:tcPr>
            <w:tcW w:w="1048" w:type="dxa"/>
            <w:vAlign w:val="center"/>
          </w:tcPr>
          <w:p w14:paraId="710D7B2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lang w:val="en-US" w:eastAsia="zh-CN" w:bidi="ar-SA"/>
              </w:rPr>
            </w:pPr>
            <w:r>
              <w:rPr>
                <w:rFonts w:hint="default" w:ascii="Times New Roman" w:hAnsi="Times New Roman" w:cs="Times New Roman"/>
                <w:bCs/>
                <w:kern w:val="0"/>
                <w:sz w:val="18"/>
                <w:szCs w:val="18"/>
                <w:lang w:val="en-US" w:eastAsia="zh-CN"/>
              </w:rPr>
              <w:t>0.28</w:t>
            </w:r>
          </w:p>
        </w:tc>
        <w:tc>
          <w:tcPr>
            <w:tcW w:w="1049" w:type="dxa"/>
            <w:vAlign w:val="center"/>
          </w:tcPr>
          <w:p w14:paraId="0AAB3A3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lang w:val="en-US" w:eastAsia="zh-CN" w:bidi="ar-SA"/>
              </w:rPr>
            </w:pPr>
            <w:r>
              <w:rPr>
                <w:rFonts w:hint="default" w:ascii="Times New Roman" w:hAnsi="Times New Roman" w:cs="Times New Roman"/>
                <w:bCs/>
                <w:kern w:val="0"/>
                <w:sz w:val="18"/>
                <w:szCs w:val="18"/>
                <w:lang w:val="en-US" w:eastAsia="zh-CN"/>
              </w:rPr>
              <w:t>0.34</w:t>
            </w:r>
          </w:p>
        </w:tc>
        <w:tc>
          <w:tcPr>
            <w:tcW w:w="1049" w:type="dxa"/>
            <w:vAlign w:val="center"/>
          </w:tcPr>
          <w:p w14:paraId="5A75383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lang w:val="en-US" w:eastAsia="zh-CN" w:bidi="ar-SA"/>
              </w:rPr>
            </w:pPr>
            <w:r>
              <w:rPr>
                <w:rFonts w:hint="default" w:ascii="Times New Roman" w:hAnsi="Times New Roman" w:cs="Times New Roman"/>
                <w:bCs/>
                <w:kern w:val="0"/>
                <w:sz w:val="18"/>
                <w:szCs w:val="18"/>
                <w:lang w:val="en-US" w:eastAsia="zh-CN"/>
              </w:rPr>
              <w:t>0.30</w:t>
            </w:r>
          </w:p>
        </w:tc>
        <w:tc>
          <w:tcPr>
            <w:tcW w:w="1049" w:type="dxa"/>
            <w:vAlign w:val="center"/>
          </w:tcPr>
          <w:p w14:paraId="484A052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lang w:val="en-US" w:eastAsia="zh-CN" w:bidi="ar-SA"/>
              </w:rPr>
            </w:pPr>
            <w:r>
              <w:rPr>
                <w:rFonts w:hint="default" w:ascii="Times New Roman" w:hAnsi="Times New Roman" w:cs="Times New Roman"/>
                <w:bCs/>
                <w:kern w:val="0"/>
                <w:sz w:val="18"/>
                <w:szCs w:val="18"/>
                <w:lang w:val="en-US" w:eastAsia="zh-CN"/>
              </w:rPr>
              <w:t>0.32</w:t>
            </w:r>
          </w:p>
        </w:tc>
        <w:tc>
          <w:tcPr>
            <w:tcW w:w="1049" w:type="dxa"/>
            <w:vAlign w:val="center"/>
          </w:tcPr>
          <w:p w14:paraId="7115867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0.31</w:t>
            </w:r>
          </w:p>
        </w:tc>
        <w:tc>
          <w:tcPr>
            <w:tcW w:w="1049" w:type="dxa"/>
            <w:vAlign w:val="center"/>
          </w:tcPr>
          <w:p w14:paraId="46DC956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highlight w:val="yellow"/>
                <w:lang w:val="en-US" w:eastAsia="zh-CN" w:bidi="ar-SA"/>
              </w:rPr>
            </w:pPr>
            <w:r>
              <w:rPr>
                <w:rFonts w:hint="default" w:ascii="Times New Roman" w:hAnsi="Times New Roman" w:cs="Times New Roman"/>
                <w:bCs/>
                <w:kern w:val="0"/>
                <w:sz w:val="18"/>
                <w:szCs w:val="18"/>
              </w:rPr>
              <w:t>＜</w:t>
            </w:r>
            <w:r>
              <w:rPr>
                <w:rFonts w:hint="default" w:ascii="Times New Roman" w:hAnsi="Times New Roman" w:cs="Times New Roman"/>
                <w:bCs/>
                <w:kern w:val="0"/>
                <w:sz w:val="18"/>
                <w:szCs w:val="18"/>
                <w:highlight w:val="none"/>
                <w:lang w:val="en-US" w:eastAsia="zh-CN"/>
              </w:rPr>
              <w:t>0.03</w:t>
            </w:r>
          </w:p>
        </w:tc>
        <w:tc>
          <w:tcPr>
            <w:tcW w:w="1049" w:type="dxa"/>
            <w:vAlign w:val="center"/>
          </w:tcPr>
          <w:p w14:paraId="671E457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highlight w:val="yellow"/>
                <w:lang w:val="en-US" w:eastAsia="zh-CN" w:bidi="ar-SA"/>
              </w:rPr>
            </w:pPr>
            <w:r>
              <w:rPr>
                <w:rFonts w:hint="default" w:ascii="Times New Roman" w:hAnsi="Times New Roman" w:cs="Times New Roman"/>
                <w:bCs/>
                <w:kern w:val="0"/>
                <w:sz w:val="18"/>
                <w:szCs w:val="18"/>
              </w:rPr>
              <w:t>＜</w:t>
            </w:r>
            <w:r>
              <w:rPr>
                <w:rFonts w:hint="default" w:ascii="Times New Roman" w:hAnsi="Times New Roman" w:cs="Times New Roman"/>
                <w:bCs/>
                <w:kern w:val="0"/>
                <w:sz w:val="18"/>
                <w:szCs w:val="18"/>
                <w:highlight w:val="none"/>
                <w:lang w:val="en-US" w:eastAsia="zh-CN"/>
              </w:rPr>
              <w:t>0.03</w:t>
            </w:r>
          </w:p>
        </w:tc>
        <w:tc>
          <w:tcPr>
            <w:tcW w:w="1049" w:type="dxa"/>
            <w:vAlign w:val="center"/>
          </w:tcPr>
          <w:p w14:paraId="68F78C3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highlight w:val="yellow"/>
                <w:lang w:val="en-US" w:eastAsia="zh-CN" w:bidi="ar-SA"/>
              </w:rPr>
            </w:pPr>
            <w:r>
              <w:rPr>
                <w:rFonts w:hint="default" w:ascii="Times New Roman" w:hAnsi="Times New Roman" w:cs="Times New Roman"/>
                <w:bCs/>
                <w:kern w:val="0"/>
                <w:sz w:val="18"/>
                <w:szCs w:val="18"/>
              </w:rPr>
              <w:t>＜</w:t>
            </w:r>
            <w:r>
              <w:rPr>
                <w:rFonts w:hint="default" w:ascii="Times New Roman" w:hAnsi="Times New Roman" w:cs="Times New Roman"/>
                <w:bCs/>
                <w:kern w:val="0"/>
                <w:sz w:val="18"/>
                <w:szCs w:val="18"/>
                <w:highlight w:val="none"/>
                <w:lang w:val="en-US" w:eastAsia="zh-CN"/>
              </w:rPr>
              <w:t>0.03</w:t>
            </w:r>
          </w:p>
        </w:tc>
        <w:tc>
          <w:tcPr>
            <w:tcW w:w="1049" w:type="dxa"/>
            <w:vAlign w:val="center"/>
          </w:tcPr>
          <w:p w14:paraId="5D0481A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highlight w:val="yellow"/>
                <w:lang w:val="en-US" w:eastAsia="zh-CN" w:bidi="ar-SA"/>
              </w:rPr>
            </w:pPr>
            <w:r>
              <w:rPr>
                <w:rFonts w:hint="default" w:ascii="Times New Roman" w:hAnsi="Times New Roman" w:cs="Times New Roman"/>
                <w:bCs/>
                <w:kern w:val="0"/>
                <w:sz w:val="18"/>
                <w:szCs w:val="18"/>
              </w:rPr>
              <w:t>＜</w:t>
            </w:r>
            <w:r>
              <w:rPr>
                <w:rFonts w:hint="default" w:ascii="Times New Roman" w:hAnsi="Times New Roman" w:cs="Times New Roman"/>
                <w:bCs/>
                <w:kern w:val="0"/>
                <w:sz w:val="18"/>
                <w:szCs w:val="18"/>
                <w:highlight w:val="none"/>
                <w:lang w:val="en-US" w:eastAsia="zh-CN"/>
              </w:rPr>
              <w:t>0.03</w:t>
            </w:r>
          </w:p>
        </w:tc>
        <w:tc>
          <w:tcPr>
            <w:tcW w:w="1049" w:type="dxa"/>
            <w:vAlign w:val="center"/>
          </w:tcPr>
          <w:p w14:paraId="30BE3FB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highlight w:val="yellow"/>
                <w:lang w:val="en-US" w:eastAsia="zh-CN" w:bidi="ar-SA"/>
              </w:rPr>
            </w:pPr>
            <w:r>
              <w:rPr>
                <w:rFonts w:hint="default" w:ascii="Times New Roman" w:hAnsi="Times New Roman" w:cs="Times New Roman"/>
                <w:bCs/>
                <w:kern w:val="0"/>
                <w:sz w:val="18"/>
                <w:szCs w:val="18"/>
              </w:rPr>
              <w:t>＜</w:t>
            </w:r>
            <w:r>
              <w:rPr>
                <w:rFonts w:hint="default" w:ascii="Times New Roman" w:hAnsi="Times New Roman" w:cs="Times New Roman"/>
                <w:bCs/>
                <w:kern w:val="0"/>
                <w:sz w:val="18"/>
                <w:szCs w:val="18"/>
                <w:highlight w:val="none"/>
                <w:lang w:val="en-US" w:eastAsia="zh-CN"/>
              </w:rPr>
              <w:t>0.03</w:t>
            </w:r>
          </w:p>
        </w:tc>
        <w:tc>
          <w:tcPr>
            <w:tcW w:w="1843" w:type="dxa"/>
            <w:vAlign w:val="center"/>
          </w:tcPr>
          <w:p w14:paraId="1BD8753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不得检出</w:t>
            </w:r>
          </w:p>
        </w:tc>
        <w:tc>
          <w:tcPr>
            <w:tcW w:w="567" w:type="dxa"/>
            <w:vAlign w:val="center"/>
          </w:tcPr>
          <w:p w14:paraId="21BE273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合格</w:t>
            </w:r>
          </w:p>
        </w:tc>
      </w:tr>
      <w:tr w14:paraId="092C5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trPr>
        <w:tc>
          <w:tcPr>
            <w:tcW w:w="2013" w:type="dxa"/>
            <w:vAlign w:val="center"/>
          </w:tcPr>
          <w:p w14:paraId="305E85C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六价铬（mg/L）</w:t>
            </w:r>
          </w:p>
        </w:tc>
        <w:tc>
          <w:tcPr>
            <w:tcW w:w="1048" w:type="dxa"/>
            <w:vAlign w:val="center"/>
          </w:tcPr>
          <w:p w14:paraId="1E32C92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＜0.004</w:t>
            </w:r>
          </w:p>
        </w:tc>
        <w:tc>
          <w:tcPr>
            <w:tcW w:w="1049" w:type="dxa"/>
            <w:vAlign w:val="center"/>
          </w:tcPr>
          <w:p w14:paraId="4104563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＜0.004</w:t>
            </w:r>
          </w:p>
        </w:tc>
        <w:tc>
          <w:tcPr>
            <w:tcW w:w="1049" w:type="dxa"/>
            <w:vAlign w:val="center"/>
          </w:tcPr>
          <w:p w14:paraId="7DBA8EC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＜0.004</w:t>
            </w:r>
          </w:p>
        </w:tc>
        <w:tc>
          <w:tcPr>
            <w:tcW w:w="1049" w:type="dxa"/>
            <w:vAlign w:val="center"/>
          </w:tcPr>
          <w:p w14:paraId="1A34DE3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＜0.004</w:t>
            </w:r>
          </w:p>
        </w:tc>
        <w:tc>
          <w:tcPr>
            <w:tcW w:w="1049" w:type="dxa"/>
            <w:vAlign w:val="center"/>
          </w:tcPr>
          <w:p w14:paraId="69A48C1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＜0.004</w:t>
            </w:r>
          </w:p>
        </w:tc>
        <w:tc>
          <w:tcPr>
            <w:tcW w:w="1049" w:type="dxa"/>
            <w:vAlign w:val="center"/>
          </w:tcPr>
          <w:p w14:paraId="1F6D688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＜0.004</w:t>
            </w:r>
          </w:p>
        </w:tc>
        <w:tc>
          <w:tcPr>
            <w:tcW w:w="1049" w:type="dxa"/>
            <w:vAlign w:val="center"/>
          </w:tcPr>
          <w:p w14:paraId="396E842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＜0.004</w:t>
            </w:r>
          </w:p>
        </w:tc>
        <w:tc>
          <w:tcPr>
            <w:tcW w:w="1049" w:type="dxa"/>
            <w:vAlign w:val="center"/>
          </w:tcPr>
          <w:p w14:paraId="0AFC1D6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＜0.004</w:t>
            </w:r>
          </w:p>
        </w:tc>
        <w:tc>
          <w:tcPr>
            <w:tcW w:w="1049" w:type="dxa"/>
            <w:vAlign w:val="center"/>
          </w:tcPr>
          <w:p w14:paraId="2F38A9B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＜0.004</w:t>
            </w:r>
          </w:p>
        </w:tc>
        <w:tc>
          <w:tcPr>
            <w:tcW w:w="1049" w:type="dxa"/>
            <w:vAlign w:val="center"/>
          </w:tcPr>
          <w:p w14:paraId="0CE33B7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＜0.004</w:t>
            </w:r>
          </w:p>
        </w:tc>
        <w:tc>
          <w:tcPr>
            <w:tcW w:w="1843" w:type="dxa"/>
            <w:vAlign w:val="center"/>
          </w:tcPr>
          <w:p w14:paraId="728CCCD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不得检出</w:t>
            </w:r>
          </w:p>
        </w:tc>
        <w:tc>
          <w:tcPr>
            <w:tcW w:w="567" w:type="dxa"/>
            <w:vAlign w:val="center"/>
          </w:tcPr>
          <w:p w14:paraId="06E09E5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合格</w:t>
            </w:r>
          </w:p>
        </w:tc>
      </w:tr>
    </w:tbl>
    <w:p w14:paraId="7A7D1D40">
      <w:pPr>
        <w:snapToGrid w:val="0"/>
        <w:spacing w:before="163" w:beforeLines="50"/>
        <w:jc w:val="center"/>
        <w:rPr>
          <w:rFonts w:hint="eastAsia" w:ascii="Times New Roman" w:hAnsi="Times New Roman"/>
          <w:b/>
          <w:bCs/>
          <w:szCs w:val="21"/>
          <w:lang w:val="en-US" w:eastAsia="zh-CN"/>
        </w:rPr>
      </w:pPr>
      <w:r>
        <w:rPr>
          <w:rFonts w:ascii="Times New Roman" w:hAnsi="Times New Roman"/>
          <w:b/>
          <w:bCs/>
          <w:szCs w:val="21"/>
        </w:rPr>
        <w:t>表</w:t>
      </w:r>
      <w:r>
        <w:rPr>
          <w:rFonts w:hint="eastAsia" w:ascii="Times New Roman" w:hAnsi="Times New Roman"/>
          <w:b/>
          <w:bCs/>
          <w:szCs w:val="21"/>
        </w:rPr>
        <w:t>9.2</w:t>
      </w:r>
      <w:r>
        <w:rPr>
          <w:rFonts w:ascii="Times New Roman" w:hAnsi="Times New Roman"/>
          <w:b/>
          <w:bCs/>
          <w:szCs w:val="21"/>
        </w:rPr>
        <w:t>.1-</w:t>
      </w:r>
      <w:r>
        <w:rPr>
          <w:rFonts w:hint="eastAsia" w:ascii="Times New Roman" w:hAnsi="Times New Roman"/>
          <w:b/>
          <w:bCs/>
          <w:szCs w:val="21"/>
          <w:lang w:val="en-US" w:eastAsia="zh-CN"/>
        </w:rPr>
        <w:t>2</w:t>
      </w:r>
      <w:r>
        <w:rPr>
          <w:rFonts w:hint="eastAsia" w:ascii="Times New Roman" w:hAnsi="Times New Roman"/>
          <w:b/>
          <w:bCs/>
          <w:szCs w:val="21"/>
        </w:rPr>
        <w:t>废水监测结果（</w:t>
      </w:r>
      <w:r>
        <w:rPr>
          <w:rFonts w:hint="eastAsia" w:ascii="Times New Roman" w:hAnsi="Times New Roman"/>
          <w:b/>
          <w:bCs/>
          <w:szCs w:val="21"/>
          <w:lang w:val="en-US" w:eastAsia="zh-CN"/>
        </w:rPr>
        <w:t>3</w:t>
      </w:r>
      <w:r>
        <w:rPr>
          <w:rFonts w:hint="eastAsia" w:ascii="Times New Roman" w:hAnsi="Times New Roman"/>
          <w:b/>
          <w:bCs/>
          <w:szCs w:val="21"/>
        </w:rPr>
        <w:t>）</w:t>
      </w:r>
      <w:r>
        <w:rPr>
          <w:rFonts w:hint="eastAsia" w:ascii="Times New Roman" w:hAnsi="Times New Roman"/>
          <w:b/>
          <w:bCs/>
          <w:szCs w:val="21"/>
          <w:lang w:val="en-US" w:eastAsia="zh-CN"/>
        </w:rPr>
        <w:t>续</w:t>
      </w:r>
    </w:p>
    <w:p w14:paraId="03758BF7">
      <w:pPr>
        <w:keepNext w:val="0"/>
        <w:keepLines w:val="0"/>
        <w:pageBreakBefore w:val="0"/>
        <w:widowControl w:val="0"/>
        <w:kinsoku/>
        <w:wordWrap/>
        <w:overflowPunct/>
        <w:topLinePunct w:val="0"/>
        <w:autoSpaceDE/>
        <w:autoSpaceDN/>
        <w:bidi w:val="0"/>
        <w:adjustRightInd/>
        <w:snapToGrid/>
        <w:spacing w:line="100" w:lineRule="exact"/>
        <w:ind w:firstLine="200" w:firstLineChars="200"/>
        <w:jc w:val="left"/>
        <w:textAlignment w:val="auto"/>
        <w:rPr>
          <w:rFonts w:hint="eastAsia" w:ascii="Times New Roman" w:hAnsi="Times New Roman"/>
          <w:sz w:val="10"/>
          <w:szCs w:val="10"/>
          <w:lang w:val="en-US" w:eastAsia="zh-CN"/>
        </w:rPr>
      </w:pPr>
    </w:p>
    <w:tbl>
      <w:tblPr>
        <w:tblStyle w:val="31"/>
        <w:tblW w:w="149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2013"/>
        <w:gridCol w:w="1048"/>
        <w:gridCol w:w="1049"/>
        <w:gridCol w:w="1049"/>
        <w:gridCol w:w="1049"/>
        <w:gridCol w:w="1049"/>
        <w:gridCol w:w="1049"/>
        <w:gridCol w:w="1049"/>
        <w:gridCol w:w="1049"/>
        <w:gridCol w:w="1049"/>
        <w:gridCol w:w="1049"/>
        <w:gridCol w:w="1843"/>
        <w:gridCol w:w="567"/>
      </w:tblGrid>
      <w:tr w14:paraId="0CA87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trPr>
        <w:tc>
          <w:tcPr>
            <w:tcW w:w="2013" w:type="dxa"/>
            <w:vAlign w:val="center"/>
          </w:tcPr>
          <w:p w14:paraId="11C0546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采样日期</w:t>
            </w:r>
          </w:p>
        </w:tc>
        <w:tc>
          <w:tcPr>
            <w:tcW w:w="12899" w:type="dxa"/>
            <w:gridSpan w:val="12"/>
            <w:vAlign w:val="center"/>
          </w:tcPr>
          <w:p w14:paraId="495EE47C">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2024年06月19日</w:t>
            </w:r>
          </w:p>
        </w:tc>
      </w:tr>
      <w:tr w14:paraId="0B3F2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trPr>
        <w:tc>
          <w:tcPr>
            <w:tcW w:w="2013" w:type="dxa"/>
            <w:vAlign w:val="center"/>
          </w:tcPr>
          <w:p w14:paraId="7A57D0F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检测日期</w:t>
            </w:r>
          </w:p>
        </w:tc>
        <w:tc>
          <w:tcPr>
            <w:tcW w:w="12899" w:type="dxa"/>
            <w:gridSpan w:val="12"/>
            <w:vAlign w:val="center"/>
          </w:tcPr>
          <w:p w14:paraId="62DB476C">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cs="Times New Roman"/>
                <w:bCs/>
                <w:kern w:val="0"/>
                <w:sz w:val="18"/>
                <w:szCs w:val="18"/>
                <w:highlight w:val="yellow"/>
              </w:rPr>
            </w:pPr>
            <w:r>
              <w:rPr>
                <w:rFonts w:hint="default" w:ascii="Times New Roman" w:hAnsi="Times New Roman" w:cs="Times New Roman"/>
                <w:bCs/>
                <w:kern w:val="0"/>
                <w:sz w:val="18"/>
                <w:szCs w:val="18"/>
              </w:rPr>
              <w:t>2024年06月19日-</w:t>
            </w:r>
            <w:r>
              <w:rPr>
                <w:rFonts w:hint="default" w:ascii="Times New Roman" w:hAnsi="Times New Roman" w:cs="Times New Roman"/>
                <w:bCs/>
                <w:kern w:val="0"/>
                <w:sz w:val="18"/>
                <w:szCs w:val="18"/>
                <w:lang w:val="en-US" w:eastAsia="zh-CN"/>
              </w:rPr>
              <w:t>30</w:t>
            </w:r>
            <w:r>
              <w:rPr>
                <w:rFonts w:hint="default" w:ascii="Times New Roman" w:hAnsi="Times New Roman" w:cs="Times New Roman"/>
                <w:bCs/>
                <w:kern w:val="0"/>
                <w:sz w:val="18"/>
                <w:szCs w:val="18"/>
              </w:rPr>
              <w:t>日</w:t>
            </w:r>
          </w:p>
        </w:tc>
      </w:tr>
      <w:tr w14:paraId="1C9C3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trPr>
        <w:tc>
          <w:tcPr>
            <w:tcW w:w="2013" w:type="dxa"/>
            <w:vAlign w:val="center"/>
          </w:tcPr>
          <w:p w14:paraId="53BC9EC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采样点位</w:t>
            </w:r>
          </w:p>
        </w:tc>
        <w:tc>
          <w:tcPr>
            <w:tcW w:w="12899" w:type="dxa"/>
            <w:gridSpan w:val="12"/>
            <w:vAlign w:val="center"/>
          </w:tcPr>
          <w:p w14:paraId="220664B3">
            <w:pPr>
              <w:keepNext w:val="0"/>
              <w:keepLines w:val="0"/>
              <w:suppressLineNumbers w:val="0"/>
              <w:spacing w:before="0" w:beforeAutospacing="0" w:after="0" w:afterAutospacing="0"/>
              <w:ind w:left="0" w:right="0"/>
              <w:jc w:val="left"/>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生产废水处理设施W2</w:t>
            </w:r>
          </w:p>
        </w:tc>
      </w:tr>
      <w:tr w14:paraId="4219C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trPr>
        <w:tc>
          <w:tcPr>
            <w:tcW w:w="2013" w:type="dxa"/>
            <w:vMerge w:val="restart"/>
            <w:vAlign w:val="center"/>
          </w:tcPr>
          <w:p w14:paraId="171F273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z w:val="18"/>
              </w:rPr>
            </w:pPr>
            <w:r>
              <w:rPr>
                <w:rFonts w:hint="default" w:ascii="Times New Roman" w:hAnsi="Times New Roman" w:cs="Times New Roman"/>
                <w:b/>
                <w:bCs/>
                <w:kern w:val="0"/>
                <w:szCs w:val="21"/>
              </w:rPr>
              <mc:AlternateContent>
                <mc:Choice Requires="wps">
                  <w:drawing>
                    <wp:anchor distT="0" distB="0" distL="114300" distR="114300" simplePos="0" relativeHeight="251701248" behindDoc="0" locked="0" layoutInCell="1" allowOverlap="1">
                      <wp:simplePos x="0" y="0"/>
                      <wp:positionH relativeFrom="column">
                        <wp:posOffset>872490</wp:posOffset>
                      </wp:positionH>
                      <wp:positionV relativeFrom="paragraph">
                        <wp:posOffset>5715</wp:posOffset>
                      </wp:positionV>
                      <wp:extent cx="449580" cy="387350"/>
                      <wp:effectExtent l="0" t="0" r="0" b="0"/>
                      <wp:wrapNone/>
                      <wp:docPr id="124" name="矩形 613"/>
                      <wp:cNvGraphicFramePr/>
                      <a:graphic xmlns:a="http://schemas.openxmlformats.org/drawingml/2006/main">
                        <a:graphicData uri="http://schemas.microsoft.com/office/word/2010/wordprocessingShape">
                          <wps:wsp>
                            <wps:cNvSpPr>
                              <a:spLocks noChangeArrowheads="1"/>
                            </wps:cNvSpPr>
                            <wps:spPr bwMode="auto">
                              <a:xfrm>
                                <a:off x="0" y="0"/>
                                <a:ext cx="449580" cy="387350"/>
                              </a:xfrm>
                              <a:prstGeom prst="rect">
                                <a:avLst/>
                              </a:prstGeom>
                              <a:noFill/>
                              <a:ln>
                                <a:noFill/>
                              </a:ln>
                            </wps:spPr>
                            <wps:txbx>
                              <w:txbxContent>
                                <w:p w14:paraId="2999B603">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样品</w:t>
                                  </w:r>
                                </w:p>
                                <w:p w14:paraId="3BFBE7FE">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编号</w:t>
                                  </w:r>
                                </w:p>
                              </w:txbxContent>
                            </wps:txbx>
                            <wps:bodyPr rot="0" vert="horz" wrap="square" lIns="91440" tIns="45720" rIns="91440" bIns="45720" anchor="t" anchorCtr="0" upright="1">
                              <a:noAutofit/>
                            </wps:bodyPr>
                          </wps:wsp>
                        </a:graphicData>
                      </a:graphic>
                    </wp:anchor>
                  </w:drawing>
                </mc:Choice>
                <mc:Fallback>
                  <w:pict>
                    <v:rect id="矩形 613" o:spid="_x0000_s1026" o:spt="1" style="position:absolute;left:0pt;margin-left:68.7pt;margin-top:0.45pt;height:30.5pt;width:35.4pt;z-index:251701248;mso-width-relative:page;mso-height-relative:page;" filled="f" stroked="f" coordsize="21600,21600" o:gfxdata="UEsDBAoAAAAAAIdO4kAAAAAAAAAAAAAAAAAEAAAAZHJzL1BLAwQUAAAACACHTuJAKpC9gdcAAAAH&#10;AQAADwAAAGRycy9kb3ducmV2LnhtbE2OwU7DMBBE70j8g7VIXBC1E1BpQ5weKiEqhFSRQs9uvCQR&#10;8TqN3aT8PcsJjqMZvXn56uw6MeIQWk8akpkCgVR521Kt4X33dLsAEaIhazpPqOEbA6yKy4vcZNZP&#10;9IZjGWvBEAqZ0dDE2GdShqpBZ8LM90jcffrBmchxqKUdzMRw18lUqbl0piV+aEyP6warr/LkNEzV&#10;dtzvXp/l9ma/8XTcHNflx4vW11eJegQR8Rz/xvCrz+pQsNPBn8gG0XG+e7jnqYYlCK5TtUhBHDTM&#10;kyXIIpf//YsfUEsDBBQAAAAIAIdO4kDdAIVrEQIAAAsEAAAOAAAAZHJzL2Uyb0RvYy54bWytU0Fu&#10;2zAQvBfoHwjea1m2nDiC5SCIkaJA2gZI+wCaoiyiEpdd0pbczxToLY/oc4p+o0vKcZ30kkMvBJe7&#10;HM7MLheXfduwnUKnwRQ8HY05U0ZCqc2m4J8/3byZc+a8MKVowKiC75Xjl8vXrxadzdUEamhKhYxA&#10;jMs7W/Dae5sniZO1aoUbgVWGkhVgKzyFuElKFB2ht00yGY/Pkg6wtAhSOUenqyHJD4j4EkCoKi3V&#10;CuS2VcYPqKga4UmSq7V1fBnZVpWS/mNVOeVZU3BS6uNKj9B+HdZkuRD5BoWttTxQEC+h8ExTK7Sh&#10;R49QK+EF26L+B6rVEsFB5UcS2mQQEh0hFen4mTf3tbAqaiGrnT2a7v4frPywu0OmS5qEScaZES21&#10;/Pf3h18/f7CzdBr86azLqeze3mFQ6OwtyC+OGbiuhdmoK0ToaiVKYpWG+uTJhRA4usrW3XsoCVxs&#10;PUSr+grbAEgmsD52ZH/siOo9k3SYZRezOfVKUmo6P5/OYscSkT9etuj8WwUtC5uCIzU8govdrfOB&#10;jMgfS8JbBm5008SmN+bJARWGk0g+8B10+37dHyxYQ7knGQjDDNEPok0N+I2zjuan4O7rVqDirHln&#10;yIqLNMvCwMUgm51PKMDTzPo0I4wkqIJ7zobttR+GdGtRb2p6KY2yDFyRfZWO0oK1A6sDb5qRqPgw&#10;z2EIT+NY9fcPL/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KpC9gdcAAAAHAQAADwAAAAAAAAAB&#10;ACAAAAAiAAAAZHJzL2Rvd25yZXYueG1sUEsBAhQAFAAAAAgAh07iQN0AhWsRAgAACwQAAA4AAAAA&#10;AAAAAQAgAAAAJgEAAGRycy9lMm9Eb2MueG1sUEsFBgAAAAAGAAYAWQEAAKkFAAAAAA==&#10;">
                      <v:fill on="f" focussize="0,0"/>
                      <v:stroke on="f"/>
                      <v:imagedata o:title=""/>
                      <o:lock v:ext="edit" aspectratio="f"/>
                      <v:textbox>
                        <w:txbxContent>
                          <w:p w14:paraId="2999B603">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样品</w:t>
                            </w:r>
                          </w:p>
                          <w:p w14:paraId="3BFBE7FE">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编号</w:t>
                            </w:r>
                          </w:p>
                        </w:txbxContent>
                      </v:textbox>
                    </v:rect>
                  </w:pict>
                </mc:Fallback>
              </mc:AlternateContent>
            </w:r>
            <w:r>
              <w:rPr>
                <w:rFonts w:hint="default" w:ascii="Times New Roman" w:hAnsi="Times New Roman" w:cs="Times New Roman"/>
                <w:bCs/>
                <w:kern w:val="0"/>
                <w:sz w:val="18"/>
                <w:szCs w:val="18"/>
              </w:rPr>
              <w:t xml:space="preserve">               </w:t>
            </w:r>
          </w:p>
          <w:p w14:paraId="6650B6F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p w14:paraId="14B8019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 xml:space="preserve">               </w:t>
            </w:r>
          </w:p>
          <w:p w14:paraId="50EEA93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
                <w:bCs/>
                <w:kern w:val="0"/>
                <w:szCs w:val="21"/>
              </w:rPr>
              <mc:AlternateContent>
                <mc:Choice Requires="wps">
                  <w:drawing>
                    <wp:anchor distT="0" distB="0" distL="114300" distR="114300" simplePos="0" relativeHeight="251703296" behindDoc="0" locked="0" layoutInCell="1" allowOverlap="1">
                      <wp:simplePos x="0" y="0"/>
                      <wp:positionH relativeFrom="column">
                        <wp:posOffset>848360</wp:posOffset>
                      </wp:positionH>
                      <wp:positionV relativeFrom="paragraph">
                        <wp:posOffset>19050</wp:posOffset>
                      </wp:positionV>
                      <wp:extent cx="482600" cy="396875"/>
                      <wp:effectExtent l="0" t="0" r="0" b="0"/>
                      <wp:wrapNone/>
                      <wp:docPr id="125" name="矩形 615"/>
                      <wp:cNvGraphicFramePr/>
                      <a:graphic xmlns:a="http://schemas.openxmlformats.org/drawingml/2006/main">
                        <a:graphicData uri="http://schemas.microsoft.com/office/word/2010/wordprocessingShape">
                          <wps:wsp>
                            <wps:cNvSpPr>
                              <a:spLocks noChangeArrowheads="1"/>
                            </wps:cNvSpPr>
                            <wps:spPr bwMode="auto">
                              <a:xfrm>
                                <a:off x="0" y="0"/>
                                <a:ext cx="482600" cy="396875"/>
                              </a:xfrm>
                              <a:prstGeom prst="rect">
                                <a:avLst/>
                              </a:prstGeom>
                              <a:noFill/>
                              <a:ln>
                                <a:noFill/>
                              </a:ln>
                            </wps:spPr>
                            <wps:txbx>
                              <w:txbxContent>
                                <w:p w14:paraId="7F7CB5F4">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样品</w:t>
                                  </w:r>
                                </w:p>
                                <w:p w14:paraId="549225CA">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性状</w:t>
                                  </w:r>
                                </w:p>
                              </w:txbxContent>
                            </wps:txbx>
                            <wps:bodyPr rot="0" vert="horz" wrap="square" lIns="91440" tIns="45720" rIns="91440" bIns="45720" anchor="t" anchorCtr="0" upright="1">
                              <a:noAutofit/>
                            </wps:bodyPr>
                          </wps:wsp>
                        </a:graphicData>
                      </a:graphic>
                    </wp:anchor>
                  </w:drawing>
                </mc:Choice>
                <mc:Fallback>
                  <w:pict>
                    <v:rect id="矩形 615" o:spid="_x0000_s1026" o:spt="1" style="position:absolute;left:0pt;margin-left:66.8pt;margin-top:1.5pt;height:31.25pt;width:38pt;z-index:251703296;mso-width-relative:page;mso-height-relative:page;" filled="f" stroked="f" coordsize="21600,21600" o:gfxdata="UEsDBAoAAAAAAIdO4kAAAAAAAAAAAAAAAAAEAAAAZHJzL1BLAwQUAAAACACHTuJAB2T2vNcAAAAI&#10;AQAADwAAAGRycy9kb3ducmV2LnhtbE2PzUrDQBSF94LvMFzBjdiZNjRozKSLglhEKE2162nmmgQz&#10;d9LMNKlv73Wly49zOD/56uI6MeIQWk8a5jMFAqnytqVaw/v++f4BRIiGrOk8oYZvDLAqrq9yk1k/&#10;0Q7HMtaCQyhkRkMTY59JGaoGnQkz3yOx9ukHZyLjUEs7mInDXScXSqXSmZa4oTE9rhusvsqz0zBV&#10;2/Gwf3uR27vDxtNpc1qXH69a397M1ROIiJf4Z4bf+TwdCt509GeyQXTMSZKyVUPCl1hfqEfmo4Z0&#10;uQRZ5PL/geIHUEsDBBQAAAAIAIdO4kAlZ5yVEAIAAAsEAAAOAAAAZHJzL2Uyb0RvYy54bWytU8Fu&#10;EzEQvSPxD5bvZLMhSdNVNlXVqAipQKXCBzheb9Zi7TFjJ7vlZ5C48RF8DuI3GHvTkJZLD1wsj2f8&#10;/N6b8fKiNy3bK/QabMnz0ZgzZSVU2m5L/unj9asFZz4IW4kWrCr5vfL8YvXyxbJzhZpAA22lkBGI&#10;9UXnSt6E4Ios87JRRvgROGUpWQMaESjEbVah6AjdtNlkPJ5nHWDlEKTynk7XQ5IfEPE5gFDXWqo1&#10;yJ1RNgyoqFoRSJJvtPN8ldjWtZLhQ117FVhbclIa0kqP0H4T12y1FMUWhWu0PFAQz6HwRJMR2tKj&#10;R6i1CILtUP8DZbRE8FCHkQSTDUKSI6QiHz/x5q4RTiUtZLV3R9P9/4OV7/e3yHRFkzCZcWaFoZb/&#10;/vbj18/vbJ7Poj+d8wWV3blbjAq9uwH52TMLV42wW3WJCF2jREWs8lifPboQA09X2aZ7BxWBi12A&#10;ZFVfo4mAZALrU0fujx1RfWCSDqeLyXxMvZKUen0+X5wlRpkoHi479OGNAsPipuRIDU/gYn/jQyQj&#10;ioeS+JaFa922qemtfXRAhfEkkY98B92h3/QHCzZQ3ZMMhGGG6AfRpgH8yllH81Ny/2UnUHHWvrVk&#10;xXk+ncaBS8F0djahAE8zm9OMsJKgSh44G7ZXYRjSnUO9beilPMmycEn21TpJi9YOrA68aUaS4sM8&#10;xyE8jVPV3z+8+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HZPa81wAAAAgBAAAPAAAAAAAAAAEA&#10;IAAAACIAAABkcnMvZG93bnJldi54bWxQSwECFAAUAAAACACHTuJAJWeclRACAAALBAAADgAAAAAA&#10;AAABACAAAAAmAQAAZHJzL2Uyb0RvYy54bWxQSwUGAAAAAAYABgBZAQAAqAUAAAAA&#10;">
                      <v:fill on="f" focussize="0,0"/>
                      <v:stroke on="f"/>
                      <v:imagedata o:title=""/>
                      <o:lock v:ext="edit" aspectratio="f"/>
                      <v:textbox>
                        <w:txbxContent>
                          <w:p w14:paraId="7F7CB5F4">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样品</w:t>
                            </w:r>
                          </w:p>
                          <w:p w14:paraId="549225CA">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性状</w:t>
                            </w:r>
                          </w:p>
                        </w:txbxContent>
                      </v:textbox>
                    </v:rect>
                  </w:pict>
                </mc:Fallback>
              </mc:AlternateContent>
            </w:r>
            <w:r>
              <w:rPr>
                <w:rFonts w:hint="default" w:ascii="Times New Roman" w:hAnsi="Times New Roman" w:cs="Times New Roman"/>
                <w:bCs/>
                <w:kern w:val="0"/>
                <w:sz w:val="18"/>
                <w:szCs w:val="18"/>
              </w:rPr>
              <w:t xml:space="preserve">       </w:t>
            </w:r>
          </w:p>
          <w:p w14:paraId="47A0D058">
            <w:pPr>
              <w:keepNext w:val="0"/>
              <w:keepLines w:val="0"/>
              <w:suppressLineNumbers w:val="0"/>
              <w:adjustRightInd w:val="0"/>
              <w:snapToGrid w:val="0"/>
              <w:spacing w:before="0" w:beforeAutospacing="0" w:after="0" w:afterAutospacing="0"/>
              <w:ind w:left="0" w:right="0" w:firstLine="211" w:firstLineChars="100"/>
              <w:rPr>
                <w:rFonts w:hint="default" w:ascii="Times New Roman" w:hAnsi="Times New Roman" w:cs="Times New Roman"/>
                <w:bCs/>
                <w:kern w:val="0"/>
                <w:sz w:val="18"/>
                <w:szCs w:val="18"/>
              </w:rPr>
            </w:pPr>
            <w:r>
              <w:rPr>
                <w:rFonts w:hint="default" w:ascii="Times New Roman" w:hAnsi="Times New Roman" w:cs="Times New Roman"/>
                <w:b/>
                <w:bCs/>
                <w:kern w:val="0"/>
                <w:szCs w:val="21"/>
              </w:rPr>
              <mc:AlternateContent>
                <mc:Choice Requires="wps">
                  <w:drawing>
                    <wp:anchor distT="0" distB="0" distL="114300" distR="114300" simplePos="0" relativeHeight="251700224" behindDoc="0" locked="0" layoutInCell="1" allowOverlap="1">
                      <wp:simplePos x="0" y="0"/>
                      <wp:positionH relativeFrom="column">
                        <wp:posOffset>-180340</wp:posOffset>
                      </wp:positionH>
                      <wp:positionV relativeFrom="paragraph">
                        <wp:posOffset>196215</wp:posOffset>
                      </wp:positionV>
                      <wp:extent cx="792480" cy="504190"/>
                      <wp:effectExtent l="0" t="0" r="0" b="0"/>
                      <wp:wrapNone/>
                      <wp:docPr id="127" name="矩形 410"/>
                      <wp:cNvGraphicFramePr/>
                      <a:graphic xmlns:a="http://schemas.openxmlformats.org/drawingml/2006/main">
                        <a:graphicData uri="http://schemas.microsoft.com/office/word/2010/wordprocessingShape">
                          <wps:wsp>
                            <wps:cNvSpPr>
                              <a:spLocks noChangeArrowheads="1"/>
                            </wps:cNvSpPr>
                            <wps:spPr bwMode="auto">
                              <a:xfrm>
                                <a:off x="0" y="0"/>
                                <a:ext cx="792480" cy="504190"/>
                              </a:xfrm>
                              <a:prstGeom prst="rect">
                                <a:avLst/>
                              </a:prstGeom>
                              <a:noFill/>
                              <a:ln>
                                <a:noFill/>
                              </a:ln>
                            </wps:spPr>
                            <wps:txbx>
                              <w:txbxContent>
                                <w:p w14:paraId="51CB5AE4">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检测</w:t>
                                  </w:r>
                                </w:p>
                                <w:p w14:paraId="55FBF99F">
                                  <w:pPr>
                                    <w:keepNext w:val="0"/>
                                    <w:keepLines w:val="0"/>
                                    <w:widowControl/>
                                    <w:suppressLineNumbers w:val="0"/>
                                    <w:adjustRightInd w:val="0"/>
                                    <w:snapToGrid w:val="0"/>
                                    <w:spacing w:before="0" w:beforeAutospacing="0" w:after="0" w:afterAutospacing="0"/>
                                    <w:ind w:left="0" w:right="0"/>
                                    <w:jc w:val="center"/>
                                    <w:rPr>
                                      <w:bCs/>
                                      <w:kern w:val="0"/>
                                      <w:sz w:val="18"/>
                                      <w:szCs w:val="18"/>
                                    </w:rPr>
                                  </w:pPr>
                                  <w:r>
                                    <w:rPr>
                                      <w:rFonts w:hint="eastAsia" w:ascii="Times New Roman" w:hAnsi="Times New Roman" w:cs="Times New Roman"/>
                                      <w:bCs/>
                                      <w:kern w:val="0"/>
                                      <w:sz w:val="18"/>
                                      <w:szCs w:val="18"/>
                                    </w:rPr>
                                    <w:t>项目</w:t>
                                  </w:r>
                                </w:p>
                              </w:txbxContent>
                            </wps:txbx>
                            <wps:bodyPr rot="0" vert="horz" wrap="square" lIns="91440" tIns="45720" rIns="91440" bIns="45720" anchor="t" anchorCtr="0" upright="1">
                              <a:noAutofit/>
                            </wps:bodyPr>
                          </wps:wsp>
                        </a:graphicData>
                      </a:graphic>
                    </wp:anchor>
                  </w:drawing>
                </mc:Choice>
                <mc:Fallback>
                  <w:pict>
                    <v:rect id="矩形 410" o:spid="_x0000_s1026" o:spt="1" style="position:absolute;left:0pt;margin-left:-14.2pt;margin-top:15.45pt;height:39.7pt;width:62.4pt;z-index:251700224;mso-width-relative:page;mso-height-relative:page;" filled="f" stroked="f" coordsize="21600,21600" o:gfxdata="UEsDBAoAAAAAAIdO4kAAAAAAAAAAAAAAAAAEAAAAZHJzL1BLAwQUAAAACACHTuJAR8/kVtkAAAAJ&#10;AQAADwAAAGRycy9kb3ducmV2LnhtbE2PQUvDQBCF74L/YRnBi7S7aaW0MZseCmIRoTTVnrfZMQlm&#10;Z9PsNqn/3vGkx8d8vPdNtr66VgzYh8aThmSqQCCV3jZUaXg/PE+WIEI0ZE3rCTV8Y4B1fnuTmdT6&#10;kfY4FLESXEIhNRrqGLtUylDW6EyY+g6Jb5++dyZy7CtpezNyuWvlTKmFdKYhXqhNh5say6/i4jSM&#10;5W44Ht5e5O7huPV03p43xcer1vd3iXoCEfEa/2D41Wd1yNnp5C9kg2g1TGbLR0Y1zNUKBAOrBecT&#10;g4mag8wz+f+D/AdQSwMEFAAAAAgAh07iQJoRNawQAgAACwQAAA4AAABkcnMvZTJvRG9jLnhtbK1T&#10;QW7bMBC8F+gfCN5rSYZSx4LlIIiRokDaBkj7AJqiLKISl13SltzPFOitj8hzin6jS8pxnPSSQy/C&#10;Lnc5nJldLS6GrmU7hU6DKXk2STlTRkKlzabkXz5fvznnzHlhKtGCUSXfK8cvlq9fLXpbqCk00FYK&#10;GYEYV/S25I33tkgSJxvVCTcBqwwVa8BOeEpxk1QoekLv2mSapm+THrCyCFI5R6erscgPiPgSQKhr&#10;LdUK5LZTxo+oqFrhSZJrtHV8GdnWtZL+U1075VlbclLq45ceoXgdvslyIYoNCttoeaAgXkLhmaZO&#10;aEOPHqFWwgu2Rf0PVKclgoPaTyR0ySgkOkIqsvSZN3eNsCpqIaudPZru/h+s/Li7RaYr2oTpjDMj&#10;Ohr5nx+/ft//ZHkW/emtK6jtzt5iUOjsDcivjhm4aoTZqEtE6BslKmKVBT+TJxdC4ugqW/cfoCJw&#10;sfUQrRpq7AIgmcCGOJH9cSJq8EzS4Ww+zc9pVpJKZ2mezSOjRBQPly06/05Bx0JQcqSBR3Cxu3E+&#10;kBHFQ0t4y8C1bts49NY8OaDGcBLJB75hg1zhh/VA3SFcQ7UnGQjjDtEfREED+J2znvan5O7bVqDi&#10;rH1vyIp5ludh4WKSn82mlOBpZX1aEUYSVMk9Z2N45ccl3VrUm4ZeyqIsA5dkX62jtEdWB960I1Hx&#10;YZ/DEp7msevxH17+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fP5FbZAAAACQEAAA8AAAAAAAAA&#10;AQAgAAAAIgAAAGRycy9kb3ducmV2LnhtbFBLAQIUABQAAAAIAIdO4kCaETWsEAIAAAsEAAAOAAAA&#10;AAAAAAEAIAAAACgBAABkcnMvZTJvRG9jLnhtbFBLBQYAAAAABgAGAFkBAACqBQAAAAA=&#10;">
                      <v:fill on="f" focussize="0,0"/>
                      <v:stroke on="f"/>
                      <v:imagedata o:title=""/>
                      <o:lock v:ext="edit" aspectratio="f"/>
                      <v:textbox>
                        <w:txbxContent>
                          <w:p w14:paraId="51CB5AE4">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检测</w:t>
                            </w:r>
                          </w:p>
                          <w:p w14:paraId="55FBF99F">
                            <w:pPr>
                              <w:keepNext w:val="0"/>
                              <w:keepLines w:val="0"/>
                              <w:widowControl/>
                              <w:suppressLineNumbers w:val="0"/>
                              <w:adjustRightInd w:val="0"/>
                              <w:snapToGrid w:val="0"/>
                              <w:spacing w:before="0" w:beforeAutospacing="0" w:after="0" w:afterAutospacing="0"/>
                              <w:ind w:left="0" w:right="0"/>
                              <w:jc w:val="center"/>
                              <w:rPr>
                                <w:bCs/>
                                <w:kern w:val="0"/>
                                <w:sz w:val="18"/>
                                <w:szCs w:val="18"/>
                              </w:rPr>
                            </w:pPr>
                            <w:r>
                              <w:rPr>
                                <w:rFonts w:hint="eastAsia" w:ascii="Times New Roman" w:hAnsi="Times New Roman" w:cs="Times New Roman"/>
                                <w:bCs/>
                                <w:kern w:val="0"/>
                                <w:sz w:val="18"/>
                                <w:szCs w:val="18"/>
                              </w:rPr>
                              <w:t>项目</w:t>
                            </w:r>
                          </w:p>
                        </w:txbxContent>
                      </v:textbox>
                    </v:rect>
                  </w:pict>
                </mc:Fallback>
              </mc:AlternateContent>
            </w:r>
            <w:r>
              <w:rPr>
                <w:rFonts w:hint="default" w:ascii="Times New Roman" w:hAnsi="Times New Roman" w:cs="Times New Roman"/>
                <w:b/>
                <w:bCs/>
                <w:kern w:val="0"/>
                <w:szCs w:val="21"/>
              </w:rPr>
              <mc:AlternateContent>
                <mc:Choice Requires="wps">
                  <w:drawing>
                    <wp:anchor distT="0" distB="0" distL="114300" distR="114300" simplePos="0" relativeHeight="251702272" behindDoc="0" locked="0" layoutInCell="1" allowOverlap="1">
                      <wp:simplePos x="0" y="0"/>
                      <wp:positionH relativeFrom="column">
                        <wp:posOffset>387985</wp:posOffset>
                      </wp:positionH>
                      <wp:positionV relativeFrom="paragraph">
                        <wp:posOffset>184785</wp:posOffset>
                      </wp:positionV>
                      <wp:extent cx="792480" cy="427990"/>
                      <wp:effectExtent l="0" t="0" r="0" b="0"/>
                      <wp:wrapNone/>
                      <wp:docPr id="126" name="矩形 614"/>
                      <wp:cNvGraphicFramePr/>
                      <a:graphic xmlns:a="http://schemas.openxmlformats.org/drawingml/2006/main">
                        <a:graphicData uri="http://schemas.microsoft.com/office/word/2010/wordprocessingShape">
                          <wps:wsp>
                            <wps:cNvSpPr>
                              <a:spLocks noChangeArrowheads="1"/>
                            </wps:cNvSpPr>
                            <wps:spPr bwMode="auto">
                              <a:xfrm>
                                <a:off x="0" y="0"/>
                                <a:ext cx="792480" cy="427990"/>
                              </a:xfrm>
                              <a:prstGeom prst="rect">
                                <a:avLst/>
                              </a:prstGeom>
                              <a:noFill/>
                              <a:ln>
                                <a:noFill/>
                              </a:ln>
                            </wps:spPr>
                            <wps:txbx>
                              <w:txbxContent>
                                <w:p w14:paraId="483A5975">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检测</w:t>
                                  </w:r>
                                </w:p>
                                <w:p w14:paraId="5CE5090E">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结果</w:t>
                                  </w:r>
                                </w:p>
                              </w:txbxContent>
                            </wps:txbx>
                            <wps:bodyPr rot="0" vert="horz" wrap="square" lIns="91440" tIns="45720" rIns="91440" bIns="45720" anchor="t" anchorCtr="0" upright="1">
                              <a:noAutofit/>
                            </wps:bodyPr>
                          </wps:wsp>
                        </a:graphicData>
                      </a:graphic>
                    </wp:anchor>
                  </w:drawing>
                </mc:Choice>
                <mc:Fallback>
                  <w:pict>
                    <v:rect id="矩形 614" o:spid="_x0000_s1026" o:spt="1" style="position:absolute;left:0pt;margin-left:30.55pt;margin-top:14.55pt;height:33.7pt;width:62.4pt;z-index:251702272;mso-width-relative:page;mso-height-relative:page;" filled="f" stroked="f" coordsize="21600,21600" o:gfxdata="UEsDBAoAAAAAAIdO4kAAAAAAAAAAAAAAAAAEAAAAZHJzL1BLAwQUAAAACACHTuJA7W7aRNkAAAAI&#10;AQAADwAAAGRycy9kb3ducmV2LnhtbE2PQUvDQBCF74L/YRnBi7SbFBqaNJMeCmIRoZhqz9vsmASz&#10;s2l2m9R/7/akp8fwHu99k2+uphMjDa61jBDPIxDEldUt1wgfh+fZCoTzirXqLBPCDznYFPd3ucq0&#10;nfidxtLXIpSwyxRC432fSemqhoxyc9sTB+/LDkb5cA611IOaQrnp5CKKEmlUy2GhUT1tG6q+y4tB&#10;mKr9eDy8vcj903Fn+bw7b8vPV8THhzhag/B09X9huOEHdCgC08leWDvRISRxHJIIizTozV8tUxAn&#10;hDRZgixy+f+B4hdQSwMEFAAAAAgAh07iQE/AZdsQAgAACwQAAA4AAABkcnMvZTJvRG9jLnhtbK1T&#10;wY7TMBC9I/EPlu80TRTabdR0tdpqEdICKy18gOs4jUXiMWO3SfkZJG58BJ+D+A3GTrd0l8seuFge&#10;z/j5vTfj5eXQtWyv0GkwJU8nU86UkVBpsy35p483ry44c16YSrRgVMkPyvHL1csXy94WKoMG2koh&#10;IxDjit6WvPHeFkniZKM64SZglaFkDdgJTyFukwpFT+hdm2TT6SzpASuLIJVzdLoek/yIiM8BhLrW&#10;Uq1B7jpl/IiKqhWeJLlGW8dXkW1dK+k/1LVTnrUlJ6U+rvQI7TdhTVZLUWxR2EbLIwXxHApPNHVC&#10;G3r0BLUWXrAd6n+gOi0RHNR+IqFLRiHREVKRTp94c98Iq6IWstrZk+nu/8HK9/s7ZLqiSchmnBnR&#10;Uct/f/vx6+d3Nkvz4E9vXUFl9/YOg0Jnb0F+dszAdSPMVl0hQt8oURGrNNQnjy6EwNFVtunfQUXg&#10;YuchWjXU2AVAMoENsSOHU0fU4Jmkw/kiyy+oV5JSeTZfLGLHElE8XLbo/BsFHQubkiM1PIKL/a3z&#10;gYwoHkrCWwZudNvGprfm0QEVhpNIPvAddfthMxwt2EB1IBkI4wzRD6JNA/iVs57mp+Tuy06g4qx9&#10;a8iKRZrnYeBikL+eZxTgeWZznhFGElTJPWfj9tqPQ7qzqLcNvZRGWQauyL5aR2nB2pHVkTfNSFR8&#10;nOcwhOdxrPr7h1d/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1u2kTZAAAACAEAAA8AAAAAAAAA&#10;AQAgAAAAIgAAAGRycy9kb3ducmV2LnhtbFBLAQIUABQAAAAIAIdO4kBPwGXbEAIAAAsEAAAOAAAA&#10;AAAAAAEAIAAAACgBAABkcnMvZTJvRG9jLnhtbFBLBQYAAAAABgAGAFkBAACqBQAAAAA=&#10;">
                      <v:fill on="f" focussize="0,0"/>
                      <v:stroke on="f"/>
                      <v:imagedata o:title=""/>
                      <o:lock v:ext="edit" aspectratio="f"/>
                      <v:textbox>
                        <w:txbxContent>
                          <w:p w14:paraId="483A5975">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检测</w:t>
                            </w:r>
                          </w:p>
                          <w:p w14:paraId="5CE5090E">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结果</w:t>
                            </w:r>
                          </w:p>
                        </w:txbxContent>
                      </v:textbox>
                    </v:rect>
                  </w:pict>
                </mc:Fallback>
              </mc:AlternateContent>
            </w:r>
            <w:r>
              <w:rPr>
                <w:rFonts w:hint="eastAsia"/>
                <w:bCs/>
                <w:kern w:val="0"/>
                <w:sz w:val="18"/>
                <w:szCs w:val="18"/>
              </w:rPr>
              <mc:AlternateContent>
                <mc:Choice Requires="wps">
                  <w:drawing>
                    <wp:anchor distT="0" distB="0" distL="114300" distR="114300" simplePos="0" relativeHeight="251807744" behindDoc="0" locked="0" layoutInCell="1" allowOverlap="1">
                      <wp:simplePos x="0" y="0"/>
                      <wp:positionH relativeFrom="column">
                        <wp:posOffset>-19685</wp:posOffset>
                      </wp:positionH>
                      <wp:positionV relativeFrom="paragraph">
                        <wp:posOffset>-528320</wp:posOffset>
                      </wp:positionV>
                      <wp:extent cx="575945" cy="1067435"/>
                      <wp:effectExtent l="4445" t="2540" r="10160" b="15875"/>
                      <wp:wrapNone/>
                      <wp:docPr id="94" name="自选图形 631"/>
                      <wp:cNvGraphicFramePr/>
                      <a:graphic xmlns:a="http://schemas.openxmlformats.org/drawingml/2006/main">
                        <a:graphicData uri="http://schemas.microsoft.com/office/word/2010/wordprocessingShape">
                          <wps:wsp>
                            <wps:cNvCnPr>
                              <a:cxnSpLocks noChangeShapeType="1"/>
                            </wps:cNvCnPr>
                            <wps:spPr bwMode="auto">
                              <a:xfrm>
                                <a:off x="0" y="0"/>
                                <a:ext cx="575945" cy="1067435"/>
                              </a:xfrm>
                              <a:prstGeom prst="straightConnector1">
                                <a:avLst/>
                              </a:prstGeom>
                              <a:noFill/>
                              <a:ln w="9525">
                                <a:solidFill>
                                  <a:srgbClr val="000000"/>
                                </a:solidFill>
                                <a:round/>
                              </a:ln>
                              <a:effectLst/>
                            </wps:spPr>
                            <wps:bodyPr/>
                          </wps:wsp>
                        </a:graphicData>
                      </a:graphic>
                    </wp:anchor>
                  </w:drawing>
                </mc:Choice>
                <mc:Fallback>
                  <w:pict>
                    <v:shape id="自选图形 631" o:spid="_x0000_s1026" o:spt="32" type="#_x0000_t32" style="position:absolute;left:0pt;margin-left:-1.55pt;margin-top:-41.6pt;height:84.05pt;width:45.35pt;z-index:251807744;mso-width-relative:page;mso-height-relative:page;" filled="f" stroked="t" coordsize="21600,21600" o:gfxdata="UEsDBAoAAAAAAIdO4kAAAAAAAAAAAAAAAAAEAAAAZHJzL1BLAwQUAAAACACHTuJAPHyGatcAAAAI&#10;AQAADwAAAGRycy9kb3ducmV2LnhtbE2PwU7DMAyG70i8Q2QkLmhL2sHouqYTQuLAkW0S16wxbUfj&#10;VE26jj095sROvyx/+v252JxdJ044hNaThmSuQCBV3rZUa9jv3mYZiBANWdN5Qg0/GGBT3t4UJrd+&#10;og88bWMtuIRCbjQ0Mfa5lKFq0Jkw9z0S77784EzkcailHczE5a6TqVJL6UxLfKExPb42WH1vR6cB&#10;w/iUqJeVq/fvl+nhM70cp36n9f1dotYgIp7jPwx/+qwOJTsd/Eg2iE7DbJEwyZktUhAMZM9LEAfO&#10;xxXIspDXD5S/UEsDBBQAAAAIAIdO4kCyETeW+QEAAMsDAAAOAAAAZHJzL2Uyb0RvYy54bWytU7Fu&#10;2zAQ3Qv0HwjutWzHchrBcgYb6ZK2BpJ8AE1RElGSR5C0ZW/din5Dt479h/RvArR/kSNlu026ZKgG&#10;gse7e3fv3Wl2udOKbIXzEkxJR4MhJcJwqKRpSnp3e/XmLSU+MFMxBUaUdC88vZy/fjXrbCHG0IKq&#10;hCMIYnzR2ZK2IdgiyzxvhWZ+AFYYdNbgNAtouiarHOsQXatsPBxOsw5cZR1w4T2+LnsnPSC6lwBC&#10;XUsulsA3WpjQozqhWEBKvpXW03nqtq4FDx/r2otAVEmRaUgnFsH7Op7ZfMaKxjHbSn5ogb2khWec&#10;NJMGi56gliwwsnHyHygtuQMPdRhw0FlPJCmCLEbDZ9rctMyKxAWl9vYkuv9/sPzDduWIrEp6MaHE&#10;MI0T//Xlx+/PXx++/Xy4/06mZ6MoUmd9gbELs3KRJt+ZG3sN/JMnBhYtM41Izd7uLQKkjOxJSjS8&#10;xVLr7j1UGMM2AZJiu9rpCIlakF0azP40GLELhONjfp5fTHJKOLpGw+n55CyPTWWsOGZb58M7AZrE&#10;S0l9cEw2bViAMbgD4EapFtte+9AnHhNiaQNXUqm0CsqQDrXIx3lK8KBkFZ0xzLtmvVCObFlcpvQd&#10;ungS5mBjqr6IMjFPpD08VD4K0Uu6hmq/cjE4vuOME6nDPsYl+ttOUX/+wfk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PHyGatcAAAAIAQAADwAAAAAAAAABACAAAAAiAAAAZHJzL2Rvd25yZXYueG1s&#10;UEsBAhQAFAAAAAgAh07iQLIRN5b5AQAAywMAAA4AAAAAAAAAAQAgAAAAJgEAAGRycy9lMm9Eb2Mu&#10;eG1sUEsFBgAAAAAGAAYAWQEAAJEFAAAAAA==&#10;">
                      <v:fill on="f" focussize="0,0"/>
                      <v:stroke color="#000000" joinstyle="round"/>
                      <v:imagedata o:title=""/>
                      <o:lock v:ext="edit" aspectratio="f"/>
                    </v:shape>
                  </w:pict>
                </mc:Fallback>
              </mc:AlternateContent>
            </w:r>
            <w:r>
              <w:rPr>
                <w:rFonts w:hint="eastAsia"/>
                <w:bCs/>
                <w:kern w:val="0"/>
                <w:sz w:val="18"/>
                <w:szCs w:val="18"/>
              </w:rPr>
              <mc:AlternateContent>
                <mc:Choice Requires="wps">
                  <w:drawing>
                    <wp:anchor distT="0" distB="0" distL="114300" distR="114300" simplePos="0" relativeHeight="251806720" behindDoc="0" locked="0" layoutInCell="1" allowOverlap="1">
                      <wp:simplePos x="0" y="0"/>
                      <wp:positionH relativeFrom="column">
                        <wp:posOffset>-19685</wp:posOffset>
                      </wp:positionH>
                      <wp:positionV relativeFrom="paragraph">
                        <wp:posOffset>-528320</wp:posOffset>
                      </wp:positionV>
                      <wp:extent cx="1280795" cy="1058545"/>
                      <wp:effectExtent l="3175" t="3810" r="11430" b="4445"/>
                      <wp:wrapNone/>
                      <wp:docPr id="93" name="自选图形 631"/>
                      <wp:cNvGraphicFramePr/>
                      <a:graphic xmlns:a="http://schemas.openxmlformats.org/drawingml/2006/main">
                        <a:graphicData uri="http://schemas.microsoft.com/office/word/2010/wordprocessingShape">
                          <wps:wsp>
                            <wps:cNvCnPr>
                              <a:cxnSpLocks noChangeShapeType="1"/>
                            </wps:cNvCnPr>
                            <wps:spPr bwMode="auto">
                              <a:xfrm>
                                <a:off x="0" y="0"/>
                                <a:ext cx="1280795" cy="1058545"/>
                              </a:xfrm>
                              <a:prstGeom prst="straightConnector1">
                                <a:avLst/>
                              </a:prstGeom>
                              <a:noFill/>
                              <a:ln w="9525">
                                <a:solidFill>
                                  <a:srgbClr val="000000"/>
                                </a:solidFill>
                                <a:round/>
                              </a:ln>
                              <a:effectLst/>
                            </wps:spPr>
                            <wps:bodyPr/>
                          </wps:wsp>
                        </a:graphicData>
                      </a:graphic>
                    </wp:anchor>
                  </w:drawing>
                </mc:Choice>
                <mc:Fallback>
                  <w:pict>
                    <v:shape id="自选图形 631" o:spid="_x0000_s1026" o:spt="32" type="#_x0000_t32" style="position:absolute;left:0pt;margin-left:-1.55pt;margin-top:-41.6pt;height:83.35pt;width:100.85pt;z-index:251806720;mso-width-relative:page;mso-height-relative:page;" filled="f" stroked="t" coordsize="21600,21600" o:gfxdata="UEsDBAoAAAAAAIdO4kAAAAAAAAAAAAAAAAAEAAAAZHJzL1BLAwQUAAAACACHTuJAO2Z2qNgAAAAJ&#10;AQAADwAAAGRycy9kb3ducmV2LnhtbE2PwU7DMAyG70i8Q2QkLmhL2mpTV+pOCIkDR7ZJu2aNaQuN&#10;UzXpOvb0ZCc4WZY//f7+cnuxvTjT6DvHCMlSgSCunem4QTjs3xY5CB80G907JoQf8rCt7u9KXRg3&#10;8wedd6ERMYR9oRHaEIZCSl+3ZLVfuoE43j7daHWI69hIM+o5httepkqtpdUdxw+tHui1pfp7N1kE&#10;8tMqUS8b2xzer/PTMb1+zcMe8fEhUc8gAl3CHww3/agOVXQ6uYmNFz3CIksiGWeepSBuwCZfgzgh&#10;5NkKZFXK/w2qX1BLAwQUAAAACACHTuJAUwKa/fkBAADMAwAADgAAAGRycy9lMm9Eb2MueG1srVPB&#10;jtMwEL0j8Q+W7zRJlyzdqOkeWi2XBVba5QNcx0ksbI9lu01744b4Bm4c+Qf4m5XgLxg7bWGXyx7I&#10;wfJ4Zt7MezOZX+60IlvhvART02KSUyIMh0aarqbv765ezCjxgZmGKTCipnvh6eXi+bP5YCsxhR5U&#10;IxxBEOOrwda0D8FWWeZ5LzTzE7DCoLMFp1lA03VZ49iA6Fpl0zw/zwZwjXXAhff4uhqd9IDongII&#10;bSu5WAHfaGHCiOqEYgEp+V5aTxep27YVPLxrWy8CUTVFpiGdWATv63hmizmrOsdsL/mhBfaUFh5x&#10;0kwaLHqCWrHAyMbJf6C05A48tGHCQWcjkaQIsijyR9rc9syKxAWl9vYkuv9/sPzt9sYR2dT04owS&#10;wzRO/Oenb78+fr7/8uP++1dyflZEkQbrK4xdmhsXafKdubXXwD94YmDZM9OJ1Ozd3iJAysgepETD&#10;Wyy1Ht5AgzFsEyAptmudjpCoBdmlwexPgxG7QDg+FtNZ/uqipISjr8jLWfmyjF1lrDqmW+fDawGa&#10;xEtNfXBMdn1YgjG4BOCKVIxtr30YE48JsbaBK6lU2gVlyIBilNMyJXhQsonOGOZdt14qR7YsblP6&#10;Dl08CHOwMc1YRJmYJ9IiHioflRg1XUOzv3ExOL7jkBOpw0LGLfrbTlF/fsLF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tmdqjYAAAACQEAAA8AAAAAAAAAAQAgAAAAIgAAAGRycy9kb3ducmV2Lnht&#10;bFBLAQIUABQAAAAIAIdO4kBTApr9+QEAAMwDAAAOAAAAAAAAAAEAIAAAACcBAABkcnMvZTJvRG9j&#10;LnhtbFBLBQYAAAAABgAGAFkBAACSBQAAAAA=&#10;">
                      <v:fill on="f" focussize="0,0"/>
                      <v:stroke color="#000000" joinstyle="round"/>
                      <v:imagedata o:title=""/>
                      <o:lock v:ext="edit" aspectratio="f"/>
                    </v:shape>
                  </w:pict>
                </mc:Fallback>
              </mc:AlternateContent>
            </w:r>
            <w:r>
              <w:rPr>
                <w:rFonts w:hint="eastAsia"/>
                <w:bCs/>
                <w:kern w:val="0"/>
                <w:sz w:val="18"/>
                <w:szCs w:val="18"/>
              </w:rPr>
              <mc:AlternateContent>
                <mc:Choice Requires="wps">
                  <w:drawing>
                    <wp:anchor distT="0" distB="0" distL="114300" distR="114300" simplePos="0" relativeHeight="251805696" behindDoc="0" locked="0" layoutInCell="1" allowOverlap="1">
                      <wp:simplePos x="0" y="0"/>
                      <wp:positionH relativeFrom="column">
                        <wp:posOffset>-12065</wp:posOffset>
                      </wp:positionH>
                      <wp:positionV relativeFrom="paragraph">
                        <wp:posOffset>-525145</wp:posOffset>
                      </wp:positionV>
                      <wp:extent cx="1276350" cy="478790"/>
                      <wp:effectExtent l="1905" t="4445" r="17145" b="12065"/>
                      <wp:wrapNone/>
                      <wp:docPr id="91" name="自选图形 631"/>
                      <wp:cNvGraphicFramePr/>
                      <a:graphic xmlns:a="http://schemas.openxmlformats.org/drawingml/2006/main">
                        <a:graphicData uri="http://schemas.microsoft.com/office/word/2010/wordprocessingShape">
                          <wps:wsp>
                            <wps:cNvCnPr>
                              <a:cxnSpLocks noChangeShapeType="1"/>
                            </wps:cNvCnPr>
                            <wps:spPr bwMode="auto">
                              <a:xfrm>
                                <a:off x="0" y="0"/>
                                <a:ext cx="1276350" cy="478790"/>
                              </a:xfrm>
                              <a:prstGeom prst="straightConnector1">
                                <a:avLst/>
                              </a:prstGeom>
                              <a:noFill/>
                              <a:ln w="9525">
                                <a:solidFill>
                                  <a:srgbClr val="000000"/>
                                </a:solidFill>
                                <a:round/>
                              </a:ln>
                              <a:effectLst/>
                            </wps:spPr>
                            <wps:bodyPr/>
                          </wps:wsp>
                        </a:graphicData>
                      </a:graphic>
                    </wp:anchor>
                  </w:drawing>
                </mc:Choice>
                <mc:Fallback>
                  <w:pict>
                    <v:shape id="自选图形 631" o:spid="_x0000_s1026" o:spt="32" type="#_x0000_t32" style="position:absolute;left:0pt;margin-left:-0.95pt;margin-top:-41.35pt;height:37.7pt;width:100.5pt;z-index:251805696;mso-width-relative:page;mso-height-relative:page;" filled="f" stroked="t" coordsize="21600,21600" o:gfxdata="UEsDBAoAAAAAAIdO4kAAAAAAAAAAAAAAAAAEAAAAZHJzL1BLAwQUAAAACACHTuJAv1VFoNcAAAAJ&#10;AQAADwAAAGRycy9kb3ducmV2LnhtbE2PwU7DMAyG70i8Q2QkLmhLUgRbS9MJIXHgyDaJa9aYttA4&#10;VZOuY0+Pd4KTZfvT78/l5uR7ccQxdoEM6KUCgVQH11FjYL97XaxBxGTJ2T4QGvjBCJvq+qq0hQsz&#10;veNxmxrBIRQLa6BNaSikjHWL3sZlGJB49xlGbxO3YyPdaGcO973MlHqU3nbEF1o74EuL9fd28gYw&#10;Tg9aPee+2b+d57uP7Pw1Dztjbm+0egKR8JT+YLjoszpU7HQIE7koegMLnTPJdZ2tQFyAPNcgDjxZ&#10;3YOsSvn/g+oXUEsDBBQAAAAIAIdO4kCWgZ3j+gEAAMsDAAAOAAAAZHJzL2Uyb0RvYy54bWytU81u&#10;EzEQviPxDpbvZLMpSdpVNj0kKpcClVoewPF6dy28HsvjZJMbN8QzcOPIO5S3qQRvwdj5gZZLD+zB&#10;sufnm/m+mZ1dbjvDNsqjBlvyfDDkTFkJlbZNyT/cXb065wyDsJUwYFXJdwr55fzli1nvCjWCFkyl&#10;PCMQi0XvSt6G4IosQ9mqTuAAnLLkrMF3ItDTN1nlRU/onclGw+Ek68FXzoNUiGRd7p38gOifAwh1&#10;raVaglx3yoY9qldGBKKErXbI56nbulYyvK9rVIGZkhPTkE4qQvdVPLP5TBSNF67V8tCCeE4LTzh1&#10;QlsqeoJaiiDY2ut/oDotPSDUYSChy/ZEkiLEIh8+0ea2FU4lLiQ1upPo+P9g5bvNjWe6KvlFzpkV&#10;HU385+fvvz59efj64+H+G5uc5VGk3mFBsQt74yNNubW37hrkR2QWFq2wjUrN3u0cAaSM7FFKfKCj&#10;Uqv+LVQUI9YBkmLb2ncRkrRg2zSY3WkwahuYJGM+mk7OxjQzSb7X0/PpRZpcJopjtvMY3ijoWLyU&#10;HIMXumnDAqylHQCfp1pic42B2FDiMSGWtnCljUmrYCzrSYvxaJwSEIyuojOGoW9WC+PZRsRlSl+U&#10;hsAehXlY22pvNzbmqbSHh8pHIfaSrqDa3fgYHO004wR32Me4RH+/U9Sff3D+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9VRaDXAAAACQEAAA8AAAAAAAAAAQAgAAAAIgAAAGRycy9kb3ducmV2Lnht&#10;bFBLAQIUABQAAAAIAIdO4kCWgZ3j+gEAAMsDAAAOAAAAAAAAAAEAIAAAACYBAABkcnMvZTJvRG9j&#10;LnhtbFBLBQYAAAAABgAGAFkBAACSBQAAAAA=&#10;">
                      <v:fill on="f" focussize="0,0"/>
                      <v:stroke color="#000000" joinstyle="round"/>
                      <v:imagedata o:title=""/>
                      <o:lock v:ext="edit" aspectratio="f"/>
                    </v:shape>
                  </w:pict>
                </mc:Fallback>
              </mc:AlternateContent>
            </w:r>
          </w:p>
        </w:tc>
        <w:tc>
          <w:tcPr>
            <w:tcW w:w="5244" w:type="dxa"/>
            <w:gridSpan w:val="5"/>
            <w:vAlign w:val="center"/>
          </w:tcPr>
          <w:p w14:paraId="7AE5D2C9">
            <w:pPr>
              <w:keepNext w:val="0"/>
              <w:keepLines w:val="0"/>
              <w:suppressLineNumbers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进口（W2-1）</w:t>
            </w:r>
          </w:p>
        </w:tc>
        <w:tc>
          <w:tcPr>
            <w:tcW w:w="5245" w:type="dxa"/>
            <w:gridSpan w:val="5"/>
            <w:vAlign w:val="center"/>
          </w:tcPr>
          <w:p w14:paraId="51F8B537">
            <w:pPr>
              <w:keepNext w:val="0"/>
              <w:keepLines w:val="0"/>
              <w:suppressLineNumbers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出口（W2-2）</w:t>
            </w:r>
          </w:p>
        </w:tc>
        <w:tc>
          <w:tcPr>
            <w:tcW w:w="1843" w:type="dxa"/>
            <w:vMerge w:val="restart"/>
            <w:vAlign w:val="center"/>
          </w:tcPr>
          <w:p w14:paraId="2CACEDD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《纺织染整工业水污染物排放标准》</w:t>
            </w:r>
          </w:p>
          <w:p w14:paraId="02E4D09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（GB 4287-2012）及修改单</w:t>
            </w:r>
          </w:p>
          <w:p w14:paraId="60209EA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表2 间接排放</w:t>
            </w:r>
          </w:p>
        </w:tc>
        <w:tc>
          <w:tcPr>
            <w:tcW w:w="567" w:type="dxa"/>
            <w:vMerge w:val="restart"/>
            <w:vAlign w:val="center"/>
          </w:tcPr>
          <w:p w14:paraId="14688DA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结果评价</w:t>
            </w:r>
          </w:p>
        </w:tc>
      </w:tr>
      <w:tr w14:paraId="48362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616" w:hRule="atLeast"/>
        </w:trPr>
        <w:tc>
          <w:tcPr>
            <w:tcW w:w="2013" w:type="dxa"/>
            <w:vMerge w:val="continue"/>
            <w:vAlign w:val="center"/>
          </w:tcPr>
          <w:p w14:paraId="19902B25">
            <w:pPr>
              <w:keepNext w:val="0"/>
              <w:keepLines w:val="0"/>
              <w:widowControl/>
              <w:suppressLineNumbers w:val="0"/>
              <w:adjustRightInd w:val="0"/>
              <w:snapToGrid w:val="0"/>
              <w:spacing w:before="0" w:beforeAutospacing="0" w:after="0" w:afterAutospacing="0"/>
              <w:ind w:left="0" w:right="0" w:firstLine="180" w:firstLineChars="100"/>
              <w:rPr>
                <w:rFonts w:hint="default" w:ascii="Times New Roman" w:hAnsi="Times New Roman" w:cs="Times New Roman"/>
                <w:bCs/>
                <w:kern w:val="0"/>
                <w:sz w:val="18"/>
                <w:szCs w:val="18"/>
              </w:rPr>
            </w:pPr>
          </w:p>
        </w:tc>
        <w:tc>
          <w:tcPr>
            <w:tcW w:w="1048" w:type="dxa"/>
            <w:vAlign w:val="center"/>
          </w:tcPr>
          <w:p w14:paraId="5C564F5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20240604bW2-1-01</w:t>
            </w:r>
          </w:p>
        </w:tc>
        <w:tc>
          <w:tcPr>
            <w:tcW w:w="1049" w:type="dxa"/>
            <w:vAlign w:val="center"/>
          </w:tcPr>
          <w:p w14:paraId="0E6FFA9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20240604bW2-1-02</w:t>
            </w:r>
          </w:p>
        </w:tc>
        <w:tc>
          <w:tcPr>
            <w:tcW w:w="1049" w:type="dxa"/>
            <w:vAlign w:val="center"/>
          </w:tcPr>
          <w:p w14:paraId="54E6990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20240604bW2-1-03</w:t>
            </w:r>
          </w:p>
        </w:tc>
        <w:tc>
          <w:tcPr>
            <w:tcW w:w="1049" w:type="dxa"/>
            <w:vAlign w:val="center"/>
          </w:tcPr>
          <w:p w14:paraId="0D5D9CD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20240604bW2-1-04</w:t>
            </w:r>
          </w:p>
        </w:tc>
        <w:tc>
          <w:tcPr>
            <w:tcW w:w="1049" w:type="dxa"/>
            <w:vMerge w:val="restart"/>
            <w:vAlign w:val="center"/>
          </w:tcPr>
          <w:p w14:paraId="7CD056E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平均值</w:t>
            </w:r>
          </w:p>
        </w:tc>
        <w:tc>
          <w:tcPr>
            <w:tcW w:w="1049" w:type="dxa"/>
            <w:vAlign w:val="center"/>
          </w:tcPr>
          <w:p w14:paraId="17526F1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20240604bW2-2-01</w:t>
            </w:r>
          </w:p>
        </w:tc>
        <w:tc>
          <w:tcPr>
            <w:tcW w:w="1049" w:type="dxa"/>
            <w:vAlign w:val="center"/>
          </w:tcPr>
          <w:p w14:paraId="27DCC6E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20240604bW2-2-02</w:t>
            </w:r>
          </w:p>
        </w:tc>
        <w:tc>
          <w:tcPr>
            <w:tcW w:w="1049" w:type="dxa"/>
            <w:vAlign w:val="center"/>
          </w:tcPr>
          <w:p w14:paraId="069B34A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20240604bW2-2-03</w:t>
            </w:r>
          </w:p>
        </w:tc>
        <w:tc>
          <w:tcPr>
            <w:tcW w:w="1049" w:type="dxa"/>
            <w:vAlign w:val="center"/>
          </w:tcPr>
          <w:p w14:paraId="7D32E68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20240604bW2-2-04</w:t>
            </w:r>
          </w:p>
        </w:tc>
        <w:tc>
          <w:tcPr>
            <w:tcW w:w="1049" w:type="dxa"/>
            <w:vMerge w:val="restart"/>
            <w:vAlign w:val="center"/>
          </w:tcPr>
          <w:p w14:paraId="5308B79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平均值</w:t>
            </w:r>
          </w:p>
        </w:tc>
        <w:tc>
          <w:tcPr>
            <w:tcW w:w="1843" w:type="dxa"/>
            <w:vMerge w:val="continue"/>
            <w:vAlign w:val="center"/>
          </w:tcPr>
          <w:p w14:paraId="368EB03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c>
          <w:tcPr>
            <w:tcW w:w="567" w:type="dxa"/>
            <w:vMerge w:val="continue"/>
            <w:vAlign w:val="center"/>
          </w:tcPr>
          <w:p w14:paraId="3A2CB97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r>
      <w:tr w14:paraId="4966D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616" w:hRule="atLeast"/>
        </w:trPr>
        <w:tc>
          <w:tcPr>
            <w:tcW w:w="2013" w:type="dxa"/>
            <w:vMerge w:val="continue"/>
            <w:vAlign w:val="center"/>
          </w:tcPr>
          <w:p w14:paraId="2F1DFBB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z w:val="18"/>
              </w:rPr>
            </w:pPr>
          </w:p>
        </w:tc>
        <w:tc>
          <w:tcPr>
            <w:tcW w:w="1048" w:type="dxa"/>
            <w:vAlign w:val="center"/>
          </w:tcPr>
          <w:p w14:paraId="7B61216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浅黄、微浊</w:t>
            </w:r>
          </w:p>
        </w:tc>
        <w:tc>
          <w:tcPr>
            <w:tcW w:w="1049" w:type="dxa"/>
            <w:vAlign w:val="center"/>
          </w:tcPr>
          <w:p w14:paraId="65546FD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浅黄、微浊</w:t>
            </w:r>
          </w:p>
        </w:tc>
        <w:tc>
          <w:tcPr>
            <w:tcW w:w="1049" w:type="dxa"/>
            <w:vAlign w:val="center"/>
          </w:tcPr>
          <w:p w14:paraId="42562DB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浅黄、微浊</w:t>
            </w:r>
          </w:p>
        </w:tc>
        <w:tc>
          <w:tcPr>
            <w:tcW w:w="1049" w:type="dxa"/>
            <w:vAlign w:val="center"/>
          </w:tcPr>
          <w:p w14:paraId="670AE93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浅黄、微浊</w:t>
            </w:r>
          </w:p>
        </w:tc>
        <w:tc>
          <w:tcPr>
            <w:tcW w:w="1049" w:type="dxa"/>
            <w:vMerge w:val="continue"/>
            <w:vAlign w:val="center"/>
          </w:tcPr>
          <w:p w14:paraId="51EC798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c>
          <w:tcPr>
            <w:tcW w:w="1049" w:type="dxa"/>
            <w:vAlign w:val="center"/>
          </w:tcPr>
          <w:p w14:paraId="21A9AEE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浅黄、微浊</w:t>
            </w:r>
          </w:p>
        </w:tc>
        <w:tc>
          <w:tcPr>
            <w:tcW w:w="1049" w:type="dxa"/>
            <w:vAlign w:val="center"/>
          </w:tcPr>
          <w:p w14:paraId="44D54D9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浅黄、微浊</w:t>
            </w:r>
          </w:p>
        </w:tc>
        <w:tc>
          <w:tcPr>
            <w:tcW w:w="1049" w:type="dxa"/>
            <w:vAlign w:val="center"/>
          </w:tcPr>
          <w:p w14:paraId="4DAD923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浅黄、微浊</w:t>
            </w:r>
          </w:p>
        </w:tc>
        <w:tc>
          <w:tcPr>
            <w:tcW w:w="1049" w:type="dxa"/>
            <w:vAlign w:val="center"/>
          </w:tcPr>
          <w:p w14:paraId="5DF995A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浅黄、微浊</w:t>
            </w:r>
          </w:p>
        </w:tc>
        <w:tc>
          <w:tcPr>
            <w:tcW w:w="1049" w:type="dxa"/>
            <w:vMerge w:val="continue"/>
            <w:vAlign w:val="center"/>
          </w:tcPr>
          <w:p w14:paraId="13C965B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c>
          <w:tcPr>
            <w:tcW w:w="1843" w:type="dxa"/>
            <w:vMerge w:val="continue"/>
            <w:vAlign w:val="center"/>
          </w:tcPr>
          <w:p w14:paraId="7FC464F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c>
          <w:tcPr>
            <w:tcW w:w="567" w:type="dxa"/>
            <w:vMerge w:val="continue"/>
            <w:vAlign w:val="center"/>
          </w:tcPr>
          <w:p w14:paraId="43CBEB8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r>
      <w:tr w14:paraId="23CF3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trPr>
        <w:tc>
          <w:tcPr>
            <w:tcW w:w="2013" w:type="dxa"/>
            <w:vAlign w:val="center"/>
          </w:tcPr>
          <w:p w14:paraId="22FEE67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石油类（mg/L）</w:t>
            </w:r>
          </w:p>
        </w:tc>
        <w:tc>
          <w:tcPr>
            <w:tcW w:w="1048" w:type="dxa"/>
            <w:vAlign w:val="center"/>
          </w:tcPr>
          <w:p w14:paraId="306A287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19.7</w:t>
            </w:r>
          </w:p>
        </w:tc>
        <w:tc>
          <w:tcPr>
            <w:tcW w:w="1049" w:type="dxa"/>
            <w:vAlign w:val="center"/>
          </w:tcPr>
          <w:p w14:paraId="6C94192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16.0</w:t>
            </w:r>
          </w:p>
        </w:tc>
        <w:tc>
          <w:tcPr>
            <w:tcW w:w="1049" w:type="dxa"/>
            <w:vAlign w:val="center"/>
          </w:tcPr>
          <w:p w14:paraId="3868290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16.8</w:t>
            </w:r>
          </w:p>
        </w:tc>
        <w:tc>
          <w:tcPr>
            <w:tcW w:w="1049" w:type="dxa"/>
            <w:vAlign w:val="center"/>
          </w:tcPr>
          <w:p w14:paraId="07F8C62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18.4</w:t>
            </w:r>
          </w:p>
        </w:tc>
        <w:tc>
          <w:tcPr>
            <w:tcW w:w="1049" w:type="dxa"/>
            <w:vAlign w:val="center"/>
          </w:tcPr>
          <w:p w14:paraId="2644715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17.7</w:t>
            </w:r>
          </w:p>
        </w:tc>
        <w:tc>
          <w:tcPr>
            <w:tcW w:w="1049" w:type="dxa"/>
            <w:vAlign w:val="center"/>
          </w:tcPr>
          <w:p w14:paraId="20E4729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8.38</w:t>
            </w:r>
          </w:p>
        </w:tc>
        <w:tc>
          <w:tcPr>
            <w:tcW w:w="1049" w:type="dxa"/>
            <w:vAlign w:val="center"/>
          </w:tcPr>
          <w:p w14:paraId="6FA08A5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9.54</w:t>
            </w:r>
          </w:p>
        </w:tc>
        <w:tc>
          <w:tcPr>
            <w:tcW w:w="1049" w:type="dxa"/>
            <w:vAlign w:val="center"/>
          </w:tcPr>
          <w:p w14:paraId="46812B5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8.86</w:t>
            </w:r>
          </w:p>
        </w:tc>
        <w:tc>
          <w:tcPr>
            <w:tcW w:w="1049" w:type="dxa"/>
            <w:vAlign w:val="center"/>
          </w:tcPr>
          <w:p w14:paraId="3C11B2E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7.92</w:t>
            </w:r>
          </w:p>
        </w:tc>
        <w:tc>
          <w:tcPr>
            <w:tcW w:w="1049" w:type="dxa"/>
            <w:vAlign w:val="center"/>
          </w:tcPr>
          <w:p w14:paraId="2D81D2C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8.68</w:t>
            </w:r>
          </w:p>
        </w:tc>
        <w:tc>
          <w:tcPr>
            <w:tcW w:w="1843" w:type="dxa"/>
            <w:vAlign w:val="center"/>
          </w:tcPr>
          <w:p w14:paraId="493890D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w:t>
            </w:r>
            <w:r>
              <w:rPr>
                <w:rFonts w:hint="default" w:ascii="Times New Roman" w:hAnsi="Times New Roman" w:cs="Times New Roman"/>
                <w:bCs/>
                <w:kern w:val="0"/>
                <w:sz w:val="18"/>
                <w:szCs w:val="18"/>
                <w:vertAlign w:val="superscript"/>
              </w:rPr>
              <w:t>1</w:t>
            </w:r>
          </w:p>
        </w:tc>
        <w:tc>
          <w:tcPr>
            <w:tcW w:w="567" w:type="dxa"/>
            <w:vAlign w:val="center"/>
          </w:tcPr>
          <w:p w14:paraId="2BCC17F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合格</w:t>
            </w:r>
          </w:p>
        </w:tc>
      </w:tr>
      <w:tr w14:paraId="6B5A0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trPr>
        <w:tc>
          <w:tcPr>
            <w:tcW w:w="2013" w:type="dxa"/>
            <w:vAlign w:val="center"/>
          </w:tcPr>
          <w:p w14:paraId="0F445F5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阴离子表面活性剂（mg/L）</w:t>
            </w:r>
          </w:p>
        </w:tc>
        <w:tc>
          <w:tcPr>
            <w:tcW w:w="1048" w:type="dxa"/>
            <w:vAlign w:val="center"/>
          </w:tcPr>
          <w:p w14:paraId="5F5F0549">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5.60</w:t>
            </w:r>
          </w:p>
        </w:tc>
        <w:tc>
          <w:tcPr>
            <w:tcW w:w="1049" w:type="dxa"/>
            <w:vAlign w:val="center"/>
          </w:tcPr>
          <w:p w14:paraId="69E467E0">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5.32</w:t>
            </w:r>
          </w:p>
        </w:tc>
        <w:tc>
          <w:tcPr>
            <w:tcW w:w="1049" w:type="dxa"/>
            <w:vAlign w:val="center"/>
          </w:tcPr>
          <w:p w14:paraId="1ABE98AA">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5.30</w:t>
            </w:r>
          </w:p>
        </w:tc>
        <w:tc>
          <w:tcPr>
            <w:tcW w:w="1049" w:type="dxa"/>
            <w:vAlign w:val="center"/>
          </w:tcPr>
          <w:p w14:paraId="7F1F8376">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5.44</w:t>
            </w:r>
          </w:p>
        </w:tc>
        <w:tc>
          <w:tcPr>
            <w:tcW w:w="1049" w:type="dxa"/>
            <w:vAlign w:val="center"/>
          </w:tcPr>
          <w:p w14:paraId="6940826E">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kern w:val="0"/>
                <w:sz w:val="18"/>
                <w:szCs w:val="18"/>
                <w:lang w:val="en-US" w:eastAsia="zh-CN" w:bidi="ar-SA"/>
              </w:rPr>
            </w:pPr>
            <w:r>
              <w:rPr>
                <w:rFonts w:hint="default" w:ascii="Times New Roman" w:hAnsi="Times New Roman" w:cs="Times New Roman"/>
                <w:bCs/>
                <w:kern w:val="0"/>
                <w:sz w:val="18"/>
                <w:szCs w:val="18"/>
                <w:lang w:val="en-US" w:eastAsia="zh-CN"/>
              </w:rPr>
              <w:t>5.42</w:t>
            </w:r>
          </w:p>
        </w:tc>
        <w:tc>
          <w:tcPr>
            <w:tcW w:w="1049" w:type="dxa"/>
            <w:vAlign w:val="center"/>
          </w:tcPr>
          <w:p w14:paraId="67ADA41D">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2.72</w:t>
            </w:r>
          </w:p>
        </w:tc>
        <w:tc>
          <w:tcPr>
            <w:tcW w:w="1049" w:type="dxa"/>
            <w:vAlign w:val="center"/>
          </w:tcPr>
          <w:p w14:paraId="1B5F2147">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2.58</w:t>
            </w:r>
          </w:p>
        </w:tc>
        <w:tc>
          <w:tcPr>
            <w:tcW w:w="1049" w:type="dxa"/>
            <w:vAlign w:val="center"/>
          </w:tcPr>
          <w:p w14:paraId="2DA3E468">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2.82</w:t>
            </w:r>
          </w:p>
        </w:tc>
        <w:tc>
          <w:tcPr>
            <w:tcW w:w="1049" w:type="dxa"/>
            <w:vAlign w:val="center"/>
          </w:tcPr>
          <w:p w14:paraId="75DE4A6C">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2.67</w:t>
            </w:r>
          </w:p>
        </w:tc>
        <w:tc>
          <w:tcPr>
            <w:tcW w:w="1049" w:type="dxa"/>
            <w:vAlign w:val="center"/>
          </w:tcPr>
          <w:p w14:paraId="791D13A5">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kern w:val="0"/>
                <w:sz w:val="18"/>
                <w:szCs w:val="18"/>
                <w:lang w:val="en-US" w:eastAsia="zh-CN" w:bidi="ar-SA"/>
              </w:rPr>
            </w:pPr>
            <w:r>
              <w:rPr>
                <w:rFonts w:hint="default" w:ascii="Times New Roman" w:hAnsi="Times New Roman" w:cs="Times New Roman"/>
                <w:bCs/>
                <w:kern w:val="0"/>
                <w:sz w:val="18"/>
                <w:szCs w:val="18"/>
                <w:lang w:val="en-US" w:eastAsia="zh-CN"/>
              </w:rPr>
              <w:t>2.70</w:t>
            </w:r>
          </w:p>
        </w:tc>
        <w:tc>
          <w:tcPr>
            <w:tcW w:w="1843" w:type="dxa"/>
            <w:vAlign w:val="center"/>
          </w:tcPr>
          <w:p w14:paraId="30618C8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w:t>
            </w:r>
            <w:r>
              <w:rPr>
                <w:rFonts w:hint="default" w:ascii="Times New Roman" w:hAnsi="Times New Roman" w:cs="Times New Roman"/>
                <w:bCs/>
                <w:kern w:val="0"/>
                <w:sz w:val="18"/>
                <w:szCs w:val="18"/>
                <w:vertAlign w:val="superscript"/>
              </w:rPr>
              <w:t>1</w:t>
            </w:r>
          </w:p>
        </w:tc>
        <w:tc>
          <w:tcPr>
            <w:tcW w:w="567" w:type="dxa"/>
            <w:vAlign w:val="center"/>
          </w:tcPr>
          <w:p w14:paraId="40BAAA1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合格</w:t>
            </w:r>
          </w:p>
        </w:tc>
      </w:tr>
      <w:tr w14:paraId="29B0B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trPr>
        <w:tc>
          <w:tcPr>
            <w:tcW w:w="2013" w:type="dxa"/>
            <w:vAlign w:val="center"/>
          </w:tcPr>
          <w:p w14:paraId="712C9A0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备注</w:t>
            </w:r>
          </w:p>
        </w:tc>
        <w:tc>
          <w:tcPr>
            <w:tcW w:w="12899" w:type="dxa"/>
            <w:gridSpan w:val="12"/>
            <w:vAlign w:val="center"/>
          </w:tcPr>
          <w:p w14:paraId="70CEBCF3">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w:t>
            </w:r>
            <w:r>
              <w:rPr>
                <w:rFonts w:hint="default" w:ascii="Times New Roman" w:hAnsi="Times New Roman" w:cs="Times New Roman"/>
                <w:bCs/>
                <w:kern w:val="0"/>
                <w:sz w:val="18"/>
                <w:szCs w:val="18"/>
                <w:vertAlign w:val="superscript"/>
              </w:rPr>
              <w:t>1</w:t>
            </w:r>
            <w:r>
              <w:rPr>
                <w:rFonts w:hint="default" w:ascii="Times New Roman" w:hAnsi="Times New Roman" w:cs="Times New Roman"/>
                <w:bCs/>
                <w:kern w:val="0"/>
                <w:sz w:val="18"/>
                <w:szCs w:val="18"/>
              </w:rPr>
              <w:t>”表示该项目排放执行《污水综合排放标准》（GB 8978-1996）表4三级的排放限值。</w:t>
            </w:r>
          </w:p>
          <w:p w14:paraId="2F48A31F">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2、“---”表示《纺织染整工业水污染物排放标准》（GB 4287-2012）及修改单表2间接排放对该项目未做限制。</w:t>
            </w:r>
          </w:p>
        </w:tc>
      </w:tr>
    </w:tbl>
    <w:p w14:paraId="2F3E57EC">
      <w:pPr>
        <w:keepNext w:val="0"/>
        <w:keepLines w:val="0"/>
        <w:pageBreakBefore w:val="0"/>
        <w:widowControl w:val="0"/>
        <w:kinsoku/>
        <w:wordWrap/>
        <w:overflowPunct/>
        <w:topLinePunct w:val="0"/>
        <w:autoSpaceDE/>
        <w:autoSpaceDN/>
        <w:bidi w:val="0"/>
        <w:adjustRightInd/>
        <w:snapToGrid/>
        <w:spacing w:line="100" w:lineRule="exact"/>
        <w:ind w:firstLine="200" w:firstLineChars="200"/>
        <w:jc w:val="left"/>
        <w:textAlignment w:val="auto"/>
        <w:rPr>
          <w:rFonts w:hint="eastAsia" w:ascii="Times New Roman" w:hAnsi="Times New Roman"/>
          <w:sz w:val="10"/>
          <w:szCs w:val="10"/>
          <w:lang w:val="en-US" w:eastAsia="zh-CN"/>
        </w:rPr>
      </w:pPr>
    </w:p>
    <w:p w14:paraId="65B58497">
      <w:pPr>
        <w:keepNext w:val="0"/>
        <w:keepLines w:val="0"/>
        <w:pageBreakBefore w:val="0"/>
        <w:widowControl w:val="0"/>
        <w:kinsoku/>
        <w:wordWrap/>
        <w:overflowPunct/>
        <w:topLinePunct w:val="0"/>
        <w:autoSpaceDE/>
        <w:autoSpaceDN/>
        <w:bidi w:val="0"/>
        <w:adjustRightInd/>
        <w:snapToGrid/>
        <w:spacing w:line="100" w:lineRule="exact"/>
        <w:ind w:firstLine="200" w:firstLineChars="200"/>
        <w:jc w:val="left"/>
        <w:textAlignment w:val="auto"/>
        <w:rPr>
          <w:rFonts w:hint="eastAsia" w:ascii="Times New Roman" w:hAnsi="Times New Roman"/>
          <w:sz w:val="10"/>
          <w:szCs w:val="10"/>
          <w:lang w:val="en-US" w:eastAsia="zh-CN"/>
        </w:rPr>
      </w:pPr>
    </w:p>
    <w:p w14:paraId="263E8B00">
      <w:pPr>
        <w:snapToGrid w:val="0"/>
        <w:spacing w:before="163" w:beforeLines="50"/>
        <w:jc w:val="center"/>
        <w:rPr>
          <w:rFonts w:ascii="Times New Roman" w:hAnsi="Times New Roman"/>
          <w:b/>
          <w:bCs/>
          <w:szCs w:val="21"/>
        </w:rPr>
      </w:pPr>
    </w:p>
    <w:p w14:paraId="57A7B1E6">
      <w:pPr>
        <w:snapToGrid w:val="0"/>
        <w:spacing w:before="163" w:beforeLines="50"/>
        <w:jc w:val="center"/>
        <w:rPr>
          <w:rFonts w:ascii="Times New Roman" w:hAnsi="Times New Roman"/>
          <w:b/>
          <w:bCs/>
          <w:szCs w:val="21"/>
        </w:rPr>
      </w:pPr>
    </w:p>
    <w:p w14:paraId="5091C695">
      <w:pPr>
        <w:snapToGrid w:val="0"/>
        <w:spacing w:before="163" w:beforeLines="50"/>
        <w:jc w:val="center"/>
        <w:rPr>
          <w:rFonts w:ascii="Times New Roman" w:hAnsi="Times New Roman"/>
          <w:b/>
          <w:bCs/>
          <w:szCs w:val="21"/>
        </w:rPr>
      </w:pPr>
    </w:p>
    <w:p w14:paraId="0A22809B">
      <w:pPr>
        <w:snapToGrid w:val="0"/>
        <w:spacing w:before="163" w:beforeLines="50"/>
        <w:jc w:val="center"/>
        <w:rPr>
          <w:rFonts w:ascii="Times New Roman" w:hAnsi="Times New Roman"/>
          <w:b/>
          <w:bCs/>
          <w:szCs w:val="21"/>
        </w:rPr>
      </w:pPr>
    </w:p>
    <w:p w14:paraId="424DD599">
      <w:pPr>
        <w:snapToGrid w:val="0"/>
        <w:spacing w:before="163" w:beforeLines="50"/>
        <w:jc w:val="center"/>
        <w:rPr>
          <w:rFonts w:ascii="Times New Roman" w:hAnsi="Times New Roman"/>
          <w:b/>
          <w:bCs/>
          <w:szCs w:val="21"/>
        </w:rPr>
      </w:pPr>
    </w:p>
    <w:p w14:paraId="694A3C05">
      <w:pPr>
        <w:snapToGrid w:val="0"/>
        <w:spacing w:before="163" w:beforeLines="50"/>
        <w:jc w:val="center"/>
        <w:rPr>
          <w:rFonts w:ascii="Times New Roman" w:hAnsi="Times New Roman"/>
          <w:b/>
          <w:bCs/>
          <w:szCs w:val="21"/>
        </w:rPr>
      </w:pPr>
    </w:p>
    <w:p w14:paraId="4877DD7F">
      <w:pPr>
        <w:snapToGrid w:val="0"/>
        <w:spacing w:before="163" w:beforeLines="50"/>
        <w:jc w:val="center"/>
        <w:rPr>
          <w:rFonts w:ascii="Times New Roman" w:hAnsi="Times New Roman"/>
          <w:b/>
          <w:bCs/>
          <w:szCs w:val="21"/>
        </w:rPr>
      </w:pPr>
    </w:p>
    <w:p w14:paraId="30CE4DB5">
      <w:pPr>
        <w:snapToGrid w:val="0"/>
        <w:spacing w:before="163" w:beforeLines="50"/>
        <w:jc w:val="center"/>
        <w:rPr>
          <w:rFonts w:ascii="Times New Roman" w:hAnsi="Times New Roman"/>
          <w:b/>
          <w:bCs/>
          <w:szCs w:val="21"/>
        </w:rPr>
      </w:pPr>
    </w:p>
    <w:p w14:paraId="131BA310">
      <w:pPr>
        <w:snapToGrid w:val="0"/>
        <w:spacing w:before="163" w:beforeLines="50"/>
        <w:jc w:val="center"/>
        <w:rPr>
          <w:rFonts w:hint="eastAsia" w:ascii="Times New Roman" w:hAnsi="Times New Roman"/>
          <w:b/>
          <w:bCs/>
          <w:szCs w:val="21"/>
          <w:lang w:val="en-US" w:eastAsia="zh-CN"/>
        </w:rPr>
      </w:pPr>
      <w:r>
        <w:rPr>
          <w:rFonts w:ascii="Times New Roman" w:hAnsi="Times New Roman"/>
          <w:b/>
          <w:bCs/>
          <w:szCs w:val="21"/>
        </w:rPr>
        <w:t>表</w:t>
      </w:r>
      <w:r>
        <w:rPr>
          <w:rFonts w:hint="eastAsia" w:ascii="Times New Roman" w:hAnsi="Times New Roman"/>
          <w:b/>
          <w:bCs/>
          <w:szCs w:val="21"/>
        </w:rPr>
        <w:t>9.2</w:t>
      </w:r>
      <w:r>
        <w:rPr>
          <w:rFonts w:ascii="Times New Roman" w:hAnsi="Times New Roman"/>
          <w:b/>
          <w:bCs/>
          <w:szCs w:val="21"/>
        </w:rPr>
        <w:t>.1-</w:t>
      </w:r>
      <w:r>
        <w:rPr>
          <w:rFonts w:hint="eastAsia" w:ascii="Times New Roman" w:hAnsi="Times New Roman"/>
          <w:b/>
          <w:bCs/>
          <w:szCs w:val="21"/>
          <w:lang w:val="en-US" w:eastAsia="zh-CN"/>
        </w:rPr>
        <w:t>2</w:t>
      </w:r>
      <w:r>
        <w:rPr>
          <w:rFonts w:hint="eastAsia" w:ascii="Times New Roman" w:hAnsi="Times New Roman"/>
          <w:b/>
          <w:bCs/>
          <w:szCs w:val="21"/>
        </w:rPr>
        <w:t>废水监测结果（</w:t>
      </w:r>
      <w:r>
        <w:rPr>
          <w:rFonts w:hint="eastAsia" w:ascii="Times New Roman" w:hAnsi="Times New Roman"/>
          <w:b/>
          <w:bCs/>
          <w:szCs w:val="21"/>
          <w:lang w:val="en-US" w:eastAsia="zh-CN"/>
        </w:rPr>
        <w:t>4</w:t>
      </w:r>
      <w:r>
        <w:rPr>
          <w:rFonts w:hint="eastAsia" w:ascii="Times New Roman" w:hAnsi="Times New Roman"/>
          <w:b/>
          <w:bCs/>
          <w:szCs w:val="21"/>
        </w:rPr>
        <w:t>）</w:t>
      </w:r>
      <w:r>
        <w:rPr>
          <w:rFonts w:hint="eastAsia" w:ascii="Times New Roman" w:hAnsi="Times New Roman"/>
          <w:b/>
          <w:bCs/>
          <w:szCs w:val="21"/>
          <w:lang w:val="en-US" w:eastAsia="zh-CN"/>
        </w:rPr>
        <w:t xml:space="preserve"> </w:t>
      </w:r>
    </w:p>
    <w:tbl>
      <w:tblPr>
        <w:tblStyle w:val="31"/>
        <w:tblW w:w="149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2013"/>
        <w:gridCol w:w="1048"/>
        <w:gridCol w:w="1049"/>
        <w:gridCol w:w="1049"/>
        <w:gridCol w:w="1049"/>
        <w:gridCol w:w="1049"/>
        <w:gridCol w:w="1049"/>
        <w:gridCol w:w="1049"/>
        <w:gridCol w:w="1049"/>
        <w:gridCol w:w="1049"/>
        <w:gridCol w:w="1049"/>
        <w:gridCol w:w="1843"/>
        <w:gridCol w:w="567"/>
      </w:tblGrid>
      <w:tr w14:paraId="49640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trPr>
        <w:tc>
          <w:tcPr>
            <w:tcW w:w="2013" w:type="dxa"/>
            <w:vAlign w:val="center"/>
          </w:tcPr>
          <w:p w14:paraId="5A7DFA1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采样日期</w:t>
            </w:r>
          </w:p>
        </w:tc>
        <w:tc>
          <w:tcPr>
            <w:tcW w:w="12899" w:type="dxa"/>
            <w:gridSpan w:val="12"/>
            <w:vAlign w:val="center"/>
          </w:tcPr>
          <w:p w14:paraId="6AADA8E3">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2024年06月18日-19日</w:t>
            </w:r>
          </w:p>
        </w:tc>
      </w:tr>
      <w:tr w14:paraId="60B93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trPr>
        <w:tc>
          <w:tcPr>
            <w:tcW w:w="2013" w:type="dxa"/>
            <w:vAlign w:val="center"/>
          </w:tcPr>
          <w:p w14:paraId="53BFFAD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检测日期</w:t>
            </w:r>
          </w:p>
        </w:tc>
        <w:tc>
          <w:tcPr>
            <w:tcW w:w="12899" w:type="dxa"/>
            <w:gridSpan w:val="12"/>
            <w:vAlign w:val="center"/>
          </w:tcPr>
          <w:p w14:paraId="0DDA7844">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cs="Times New Roman"/>
                <w:bCs/>
                <w:kern w:val="0"/>
                <w:sz w:val="18"/>
                <w:szCs w:val="18"/>
                <w:highlight w:val="yellow"/>
              </w:rPr>
            </w:pPr>
            <w:r>
              <w:rPr>
                <w:rFonts w:hint="default" w:ascii="Times New Roman" w:hAnsi="Times New Roman" w:cs="Times New Roman"/>
                <w:bCs/>
                <w:kern w:val="0"/>
                <w:sz w:val="18"/>
                <w:szCs w:val="18"/>
              </w:rPr>
              <w:t>2024年06月18日-</w:t>
            </w:r>
            <w:r>
              <w:rPr>
                <w:rFonts w:hint="default" w:ascii="Times New Roman" w:hAnsi="Times New Roman" w:cs="Times New Roman"/>
                <w:bCs/>
                <w:kern w:val="0"/>
                <w:sz w:val="18"/>
                <w:szCs w:val="18"/>
                <w:lang w:val="en-US" w:eastAsia="zh-CN"/>
              </w:rPr>
              <w:t>30</w:t>
            </w:r>
            <w:r>
              <w:rPr>
                <w:rFonts w:hint="default" w:ascii="Times New Roman" w:hAnsi="Times New Roman" w:cs="Times New Roman"/>
                <w:bCs/>
                <w:kern w:val="0"/>
                <w:sz w:val="18"/>
                <w:szCs w:val="18"/>
              </w:rPr>
              <w:t>日</w:t>
            </w:r>
          </w:p>
        </w:tc>
      </w:tr>
      <w:tr w14:paraId="59EE9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trPr>
        <w:tc>
          <w:tcPr>
            <w:tcW w:w="2013" w:type="dxa"/>
            <w:vAlign w:val="center"/>
          </w:tcPr>
          <w:p w14:paraId="40EE41A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采样点位</w:t>
            </w:r>
          </w:p>
        </w:tc>
        <w:tc>
          <w:tcPr>
            <w:tcW w:w="12899" w:type="dxa"/>
            <w:gridSpan w:val="12"/>
            <w:vAlign w:val="center"/>
          </w:tcPr>
          <w:p w14:paraId="460EB413">
            <w:pPr>
              <w:keepNext w:val="0"/>
              <w:keepLines w:val="0"/>
              <w:suppressLineNumbers w:val="0"/>
              <w:spacing w:before="0" w:beforeAutospacing="0" w:after="0" w:afterAutospacing="0"/>
              <w:ind w:left="0" w:right="0"/>
              <w:jc w:val="left"/>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回用水出口W3</w:t>
            </w:r>
          </w:p>
        </w:tc>
      </w:tr>
      <w:tr w14:paraId="57386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trPr>
        <w:tc>
          <w:tcPr>
            <w:tcW w:w="2013" w:type="dxa"/>
            <w:vMerge w:val="restart"/>
            <w:vAlign w:val="center"/>
          </w:tcPr>
          <w:p w14:paraId="15E8EFB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z w:val="18"/>
              </w:rPr>
            </w:pPr>
            <w:r>
              <w:rPr>
                <w:rFonts w:hint="default" w:ascii="Times New Roman" w:hAnsi="Times New Roman" w:cs="Times New Roman"/>
                <w:b/>
                <w:bCs/>
                <w:kern w:val="0"/>
                <w:szCs w:val="21"/>
              </w:rPr>
              <mc:AlternateContent>
                <mc:Choice Requires="wps">
                  <w:drawing>
                    <wp:anchor distT="0" distB="0" distL="114300" distR="114300" simplePos="0" relativeHeight="251705344" behindDoc="0" locked="0" layoutInCell="1" allowOverlap="1">
                      <wp:simplePos x="0" y="0"/>
                      <wp:positionH relativeFrom="column">
                        <wp:posOffset>872490</wp:posOffset>
                      </wp:positionH>
                      <wp:positionV relativeFrom="paragraph">
                        <wp:posOffset>5715</wp:posOffset>
                      </wp:positionV>
                      <wp:extent cx="449580" cy="387350"/>
                      <wp:effectExtent l="0" t="0" r="0" b="0"/>
                      <wp:wrapNone/>
                      <wp:docPr id="123" name="矩形 613"/>
                      <wp:cNvGraphicFramePr/>
                      <a:graphic xmlns:a="http://schemas.openxmlformats.org/drawingml/2006/main">
                        <a:graphicData uri="http://schemas.microsoft.com/office/word/2010/wordprocessingShape">
                          <wps:wsp>
                            <wps:cNvSpPr>
                              <a:spLocks noChangeArrowheads="1"/>
                            </wps:cNvSpPr>
                            <wps:spPr bwMode="auto">
                              <a:xfrm>
                                <a:off x="0" y="0"/>
                                <a:ext cx="449580" cy="387350"/>
                              </a:xfrm>
                              <a:prstGeom prst="rect">
                                <a:avLst/>
                              </a:prstGeom>
                              <a:noFill/>
                              <a:ln>
                                <a:noFill/>
                              </a:ln>
                            </wps:spPr>
                            <wps:txbx>
                              <w:txbxContent>
                                <w:p w14:paraId="223A9C02">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样品</w:t>
                                  </w:r>
                                </w:p>
                                <w:p w14:paraId="02AB7B3D">
                                  <w:pPr>
                                    <w:keepNext w:val="0"/>
                                    <w:keepLines w:val="0"/>
                                    <w:widowControl/>
                                    <w:suppressLineNumbers w:val="0"/>
                                    <w:adjustRightInd w:val="0"/>
                                    <w:snapToGrid w:val="0"/>
                                    <w:spacing w:before="0" w:beforeAutospacing="0" w:after="0" w:afterAutospacing="0"/>
                                    <w:ind w:left="0" w:right="0"/>
                                    <w:jc w:val="center"/>
                                    <w:rPr>
                                      <w:bCs/>
                                      <w:kern w:val="0"/>
                                      <w:sz w:val="18"/>
                                      <w:szCs w:val="18"/>
                                    </w:rPr>
                                  </w:pPr>
                                  <w:r>
                                    <w:rPr>
                                      <w:rFonts w:hint="eastAsia" w:ascii="Times New Roman" w:hAnsi="Times New Roman" w:cs="Times New Roman"/>
                                      <w:bCs/>
                                      <w:kern w:val="0"/>
                                      <w:sz w:val="18"/>
                                      <w:szCs w:val="18"/>
                                    </w:rPr>
                                    <w:t>编号</w:t>
                                  </w:r>
                                </w:p>
                              </w:txbxContent>
                            </wps:txbx>
                            <wps:bodyPr rot="0" vert="horz" wrap="square" lIns="91440" tIns="45720" rIns="91440" bIns="45720" anchor="t" anchorCtr="0" upright="1">
                              <a:noAutofit/>
                            </wps:bodyPr>
                          </wps:wsp>
                        </a:graphicData>
                      </a:graphic>
                    </wp:anchor>
                  </w:drawing>
                </mc:Choice>
                <mc:Fallback>
                  <w:pict>
                    <v:rect id="矩形 613" o:spid="_x0000_s1026" o:spt="1" style="position:absolute;left:0pt;margin-left:68.7pt;margin-top:0.45pt;height:30.5pt;width:35.4pt;z-index:251705344;mso-width-relative:page;mso-height-relative:page;" filled="f" stroked="f" coordsize="21600,21600" o:gfxdata="UEsDBAoAAAAAAIdO4kAAAAAAAAAAAAAAAAAEAAAAZHJzL1BLAwQUAAAACACHTuJAKpC9gdcAAAAH&#10;AQAADwAAAGRycy9kb3ducmV2LnhtbE2OwU7DMBBE70j8g7VIXBC1E1BpQ5weKiEqhFSRQs9uvCQR&#10;8TqN3aT8PcsJjqMZvXn56uw6MeIQWk8akpkCgVR521Kt4X33dLsAEaIhazpPqOEbA6yKy4vcZNZP&#10;9IZjGWvBEAqZ0dDE2GdShqpBZ8LM90jcffrBmchxqKUdzMRw18lUqbl0piV+aEyP6warr/LkNEzV&#10;dtzvXp/l9ma/8XTcHNflx4vW11eJegQR8Rz/xvCrz+pQsNPBn8gG0XG+e7jnqYYlCK5TtUhBHDTM&#10;kyXIIpf//YsfUEsDBBQAAAAIAIdO4kADzy/HEQIAAAsEAAAOAAAAZHJzL2Uyb0RvYy54bWytU0tu&#10;2zAQ3RfoHQjua1n+JI5gOQhipCiQtgHSHoCmKIuoxGGHtCX3MgW6yyF6nKLX6JBSXCfdZNENweEM&#10;H997M1xedk3N9gqdBpPzdDTmTBkJhTbbnH/+dPNmwZnzwhSiBqNyflCOX65ev1q2NlMTqKAuFDIC&#10;MS5rbc4r722WJE5WqhFuBFYZSpaAjfAU4jYpULSE3tTJZDw+S1rAwiJI5RydrvskHxDxJYBQllqq&#10;Nchdo4zvUVHVwpMkV2nr+CqyLUsl/ceydMqzOuek1MeVHqH9JqzJaimyLQpbaTlQEC+h8ExTI7Sh&#10;R49Qa+EF26H+B6rREsFB6UcSmqQXEh0hFen4mTf3lbAqaiGrnT2a7v4frPywv0OmC5qEyZQzIxpq&#10;+e/vD79+/mBn6TT401qXUdm9vcOg0NlbkF8cM3BdCbNVV4jQVkoUxCoN9cmTCyFwdJVt2vdQELjY&#10;eYhWdSU2AZBMYF3syOHYEdV5JulwNruYL6hXklLTxfl0HjuWiOzxskXn3ypoWNjkHKnhEVzsb50P&#10;ZET2WBLeMnCj6zo2vTZPDqgwnETygW+v23ebbrBgA8WBZCD0M0Q/iDYV4DfOWpqfnLuvO4GKs/qd&#10;ISsu0tksDFwMZvPzCQV4mtmcZoSRBJVzz1m/vfb9kO4s6m1FL6VRloErsq/UUVqwtmc18KYZiYqH&#10;eQ5DeBrHqr9/ePU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KpC9gdcAAAAHAQAADwAAAAAAAAAB&#10;ACAAAAAiAAAAZHJzL2Rvd25yZXYueG1sUEsBAhQAFAAAAAgAh07iQAPPL8cRAgAACwQAAA4AAAAA&#10;AAAAAQAgAAAAJgEAAGRycy9lMm9Eb2MueG1sUEsFBgAAAAAGAAYAWQEAAKkFAAAAAA==&#10;">
                      <v:fill on="f" focussize="0,0"/>
                      <v:stroke on="f"/>
                      <v:imagedata o:title=""/>
                      <o:lock v:ext="edit" aspectratio="f"/>
                      <v:textbox>
                        <w:txbxContent>
                          <w:p w14:paraId="223A9C02">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样品</w:t>
                            </w:r>
                          </w:p>
                          <w:p w14:paraId="02AB7B3D">
                            <w:pPr>
                              <w:keepNext w:val="0"/>
                              <w:keepLines w:val="0"/>
                              <w:widowControl/>
                              <w:suppressLineNumbers w:val="0"/>
                              <w:adjustRightInd w:val="0"/>
                              <w:snapToGrid w:val="0"/>
                              <w:spacing w:before="0" w:beforeAutospacing="0" w:after="0" w:afterAutospacing="0"/>
                              <w:ind w:left="0" w:right="0"/>
                              <w:jc w:val="center"/>
                              <w:rPr>
                                <w:bCs/>
                                <w:kern w:val="0"/>
                                <w:sz w:val="18"/>
                                <w:szCs w:val="18"/>
                              </w:rPr>
                            </w:pPr>
                            <w:r>
                              <w:rPr>
                                <w:rFonts w:hint="eastAsia" w:ascii="Times New Roman" w:hAnsi="Times New Roman" w:cs="Times New Roman"/>
                                <w:bCs/>
                                <w:kern w:val="0"/>
                                <w:sz w:val="18"/>
                                <w:szCs w:val="18"/>
                              </w:rPr>
                              <w:t>编号</w:t>
                            </w:r>
                          </w:p>
                        </w:txbxContent>
                      </v:textbox>
                    </v:rect>
                  </w:pict>
                </mc:Fallback>
              </mc:AlternateContent>
            </w:r>
            <w:r>
              <w:rPr>
                <w:rFonts w:hint="default" w:ascii="Times New Roman" w:hAnsi="Times New Roman" w:cs="Times New Roman"/>
                <w:bCs/>
                <w:kern w:val="0"/>
                <w:sz w:val="18"/>
                <w:szCs w:val="18"/>
              </w:rPr>
              <w:t xml:space="preserve">               </w:t>
            </w:r>
          </w:p>
          <w:p w14:paraId="63A83E5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p w14:paraId="39B93F9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 xml:space="preserve">               </w:t>
            </w:r>
          </w:p>
          <w:p w14:paraId="79A76CC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
                <w:bCs/>
                <w:kern w:val="0"/>
                <w:szCs w:val="21"/>
              </w:rPr>
              <mc:AlternateContent>
                <mc:Choice Requires="wps">
                  <w:drawing>
                    <wp:anchor distT="0" distB="0" distL="114300" distR="114300" simplePos="0" relativeHeight="251707392" behindDoc="0" locked="0" layoutInCell="1" allowOverlap="1">
                      <wp:simplePos x="0" y="0"/>
                      <wp:positionH relativeFrom="column">
                        <wp:posOffset>864235</wp:posOffset>
                      </wp:positionH>
                      <wp:positionV relativeFrom="paragraph">
                        <wp:posOffset>79375</wp:posOffset>
                      </wp:positionV>
                      <wp:extent cx="482600" cy="396875"/>
                      <wp:effectExtent l="0" t="0" r="0" b="0"/>
                      <wp:wrapNone/>
                      <wp:docPr id="128" name="矩形 615"/>
                      <wp:cNvGraphicFramePr/>
                      <a:graphic xmlns:a="http://schemas.openxmlformats.org/drawingml/2006/main">
                        <a:graphicData uri="http://schemas.microsoft.com/office/word/2010/wordprocessingShape">
                          <wps:wsp>
                            <wps:cNvSpPr>
                              <a:spLocks noChangeArrowheads="1"/>
                            </wps:cNvSpPr>
                            <wps:spPr bwMode="auto">
                              <a:xfrm>
                                <a:off x="0" y="0"/>
                                <a:ext cx="482600" cy="396875"/>
                              </a:xfrm>
                              <a:prstGeom prst="rect">
                                <a:avLst/>
                              </a:prstGeom>
                              <a:noFill/>
                              <a:ln>
                                <a:noFill/>
                              </a:ln>
                            </wps:spPr>
                            <wps:txbx>
                              <w:txbxContent>
                                <w:p w14:paraId="53C2B5F5">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样品</w:t>
                                  </w:r>
                                </w:p>
                                <w:p w14:paraId="16C95AF6">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性状</w:t>
                                  </w:r>
                                </w:p>
                              </w:txbxContent>
                            </wps:txbx>
                            <wps:bodyPr rot="0" vert="horz" wrap="square" lIns="91440" tIns="45720" rIns="91440" bIns="45720" anchor="t" anchorCtr="0" upright="1">
                              <a:noAutofit/>
                            </wps:bodyPr>
                          </wps:wsp>
                        </a:graphicData>
                      </a:graphic>
                    </wp:anchor>
                  </w:drawing>
                </mc:Choice>
                <mc:Fallback>
                  <w:pict>
                    <v:rect id="矩形 615" o:spid="_x0000_s1026" o:spt="1" style="position:absolute;left:0pt;margin-left:68.05pt;margin-top:6.25pt;height:31.25pt;width:38pt;z-index:251707392;mso-width-relative:page;mso-height-relative:page;" filled="f" stroked="f" coordsize="21600,21600" o:gfxdata="UEsDBAoAAAAAAIdO4kAAAAAAAAAAAAAAAAAEAAAAZHJzL1BLAwQUAAAACACHTuJA2eMcQ9kAAAAJ&#10;AQAADwAAAGRycy9kb3ducmV2LnhtbE2PQU/DMAyF70j8h8hIXBBLWrSBStMdJiEmNGmig52zxrQV&#10;jdM1WTv+Pd4Jbn720/P38uXZdWLEIbSeNCQzBQKp8ralWsPH7uX+CUSIhqzpPKGGHwywLK6vcpNZ&#10;P9E7jmWsBYdQyIyGJsY+kzJUDToTZr5H4tuXH5yJLIda2sFMHO46mSq1kM60xB8a0+Oqweq7PDkN&#10;U7Ud97vNq9ze7deejuvjqvx80/r2JlHPICKe458ZLviMDgUzHfyJbBAd64dFwlYe0jkINqRJyouD&#10;hse5Alnk8n+D4hdQSwMEFAAAAAgAh07iQM6OKl0QAgAACwQAAA4AAABkcnMvZTJvRG9jLnhtbK1T&#10;wW4TMRC9I/EPlu9ksyFN01U2VdWoCKlApcIHOF5v1mLtMWMnu+FnkLjxEXwO4jcYe9OQlksPXCyP&#10;Z/z83pvx4rI3Ldsp9BpsyfPRmDNlJVTabkr+6ePNqzlnPghbiRasKvleeX65fPli0blCTaCBtlLI&#10;CMT6onMlb0JwRZZ52Sgj/AicspSsAY0IFOImq1B0hG7abDIez7IOsHIIUnlPp6shyQ+I+BxAqGst&#10;1Qrk1igbBlRUrQgkyTfaeb5MbOtayfChrr0KrC05KQ1ppUdov45rtlyIYoPCNVoeKIjnUHiiyQht&#10;6dEj1EoEwbao/4EyWiJ4qMNIgskGIckRUpGPn3hz3winkhay2ruj6f7/wcr3uztkuqJJmFDjrTDU&#10;8t/ffvz6+Z3N8rPoT+d8QWX37g6jQu9uQX72zMJ1I+xGXSFC1yhREas81mePLsTA01W27t5BReBi&#10;GyBZ1ddoIiCZwPrUkf2xI6oPTNLhdD6ZjalXklKvL2bz88QoE8XDZYc+vFFgWNyUHKnhCVzsbn2I&#10;ZETxUBLfsnCj2zY1vbWPDqgwniTyke+gO/Tr/mDBGqo9yUAYZoh+EG0awK+cdTQ/JfdftgIVZ+1b&#10;S1Zc5NNpHLgUTM/OJxTgaWZ9mhFWElTJA2fD9joMQ7p1qDcNvZQnWRauyL5aJ2nR2oHVgTfNSFJ8&#10;mOc4hKdxqvr7h5d/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njHEPZAAAACQEAAA8AAAAAAAAA&#10;AQAgAAAAIgAAAGRycy9kb3ducmV2LnhtbFBLAQIUABQAAAAIAIdO4kDOjipdEAIAAAsEAAAOAAAA&#10;AAAAAAEAIAAAACgBAABkcnMvZTJvRG9jLnhtbFBLBQYAAAAABgAGAFkBAACqBQAAAAA=&#10;">
                      <v:fill on="f" focussize="0,0"/>
                      <v:stroke on="f"/>
                      <v:imagedata o:title=""/>
                      <o:lock v:ext="edit" aspectratio="f"/>
                      <v:textbox>
                        <w:txbxContent>
                          <w:p w14:paraId="53C2B5F5">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样品</w:t>
                            </w:r>
                          </w:p>
                          <w:p w14:paraId="16C95AF6">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性状</w:t>
                            </w:r>
                          </w:p>
                        </w:txbxContent>
                      </v:textbox>
                    </v:rect>
                  </w:pict>
                </mc:Fallback>
              </mc:AlternateContent>
            </w:r>
            <w:r>
              <w:rPr>
                <w:rFonts w:hint="eastAsia"/>
                <w:bCs/>
                <w:kern w:val="0"/>
                <w:sz w:val="18"/>
                <w:szCs w:val="18"/>
              </w:rPr>
              <mc:AlternateContent>
                <mc:Choice Requires="wps">
                  <w:drawing>
                    <wp:anchor distT="0" distB="0" distL="114300" distR="114300" simplePos="0" relativeHeight="251810816" behindDoc="0" locked="0" layoutInCell="1" allowOverlap="1">
                      <wp:simplePos x="0" y="0"/>
                      <wp:positionH relativeFrom="column">
                        <wp:posOffset>-25400</wp:posOffset>
                      </wp:positionH>
                      <wp:positionV relativeFrom="paragraph">
                        <wp:posOffset>-391795</wp:posOffset>
                      </wp:positionV>
                      <wp:extent cx="554990" cy="1072515"/>
                      <wp:effectExtent l="4445" t="1905" r="12065" b="11430"/>
                      <wp:wrapNone/>
                      <wp:docPr id="103" name="自选图形 631"/>
                      <wp:cNvGraphicFramePr/>
                      <a:graphic xmlns:a="http://schemas.openxmlformats.org/drawingml/2006/main">
                        <a:graphicData uri="http://schemas.microsoft.com/office/word/2010/wordprocessingShape">
                          <wps:wsp>
                            <wps:cNvCnPr>
                              <a:cxnSpLocks noChangeShapeType="1"/>
                            </wps:cNvCnPr>
                            <wps:spPr bwMode="auto">
                              <a:xfrm>
                                <a:off x="0" y="0"/>
                                <a:ext cx="554990" cy="1072515"/>
                              </a:xfrm>
                              <a:prstGeom prst="straightConnector1">
                                <a:avLst/>
                              </a:prstGeom>
                              <a:noFill/>
                              <a:ln w="9525">
                                <a:solidFill>
                                  <a:srgbClr val="000000"/>
                                </a:solidFill>
                                <a:round/>
                              </a:ln>
                              <a:effectLst/>
                            </wps:spPr>
                            <wps:bodyPr/>
                          </wps:wsp>
                        </a:graphicData>
                      </a:graphic>
                    </wp:anchor>
                  </w:drawing>
                </mc:Choice>
                <mc:Fallback>
                  <w:pict>
                    <v:shape id="自选图形 631" o:spid="_x0000_s1026" o:spt="32" type="#_x0000_t32" style="position:absolute;left:0pt;margin-left:-2pt;margin-top:-30.85pt;height:84.45pt;width:43.7pt;z-index:251810816;mso-width-relative:page;mso-height-relative:page;" filled="f" stroked="t" coordsize="21600,21600" o:gfxdata="UEsDBAoAAAAAAIdO4kAAAAAAAAAAAAAAAAAEAAAAZHJzL1BLAwQUAAAACACHTuJArika7tkAAAAJ&#10;AQAADwAAAGRycy9kb3ducmV2LnhtbE2PwW7CMAyG70i8Q2SkXRAk7RiwrimaJu2w4wBp19B4bbfG&#10;qZqUMp5+3omdLMuffn9/vru4VpyxD40nDclSgUAqvW2o0nA8vC62IEI0ZE3rCTX8YIBdMZ3kJrN+&#10;pHc872MlOIRCZjTUMXaZlKGs0Zmw9B0S3z5970zkta+k7c3I4a6VqVJr6UxD/KE2Hb7UWH7vB6cB&#10;w/CQqOdHVx3fruP8I71+jd1B67tZop5ARLzEGwx/+qwOBTud/EA2iFbDYsVVIs91sgHBwPZ+BeLE&#10;oNqkIItc/m9Q/AJQSwMEFAAAAAgAh07iQG9qHhb5AQAAzAMAAA4AAABkcnMvZTJvRG9jLnhtbK1T&#10;wY7TMBC9I/EPlu80SZcsNGq6h1bLZYGVdvkA13ESC9tj2W7T3rghvoEbR/5h+ZuV4C8YO21hl8se&#10;yMHyeGbezHszmV/stCJb4bwEU9NiklMiDIdGmq6mH24vX7ymxAdmGqbAiJruhacXi+fP5oOtxBR6&#10;UI1wBEGMrwZb0z4EW2WZ573QzE/ACoPOFpxmAU3XZY1jA6JrlU3z/DwbwDXWARfe4+tqdNIDonsK&#10;ILSt5GIFfKOFCSOqE4oFpOR7aT1dpG7bVvDwvm29CETVFJmGdGIRvK/jmS3mrOocs73khxbYU1p4&#10;xEkzabDoCWrFAiMbJ/+B0pI78NCGCQedjUSSIsiiyB9pc9MzKxIXlNrbk+j+/8Hyd9trR2SDm5Cf&#10;UWKYxpH//Pz916cv919/3N99I+dnRVRpsL7C4KW5dpEn35kbewX8oycGlj0znUjd3u4tAqSM7EFK&#10;NLzFWuvhLTQYwzYBkmS71ukIiWKQXZrM/jQZsQuE42NZvpzNcGYcXUX+aloWZWwqY9Ux2zof3gjQ&#10;JF5q6oNjsuvDEozBJQBXpFpse+XDmHhMiKUNXEql0i4oQ4aazsppmRI8KNlEZwzzrlsvlSNbFrcp&#10;fYcuHoQ52JhmLKJMzBNpEQ+Vj0KMkq6h2V+7GBzfcciJ1GEh4xb9baeoPz/h4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uKRru2QAAAAkBAAAPAAAAAAAAAAEAIAAAACIAAABkcnMvZG93bnJldi54&#10;bWxQSwECFAAUAAAACACHTuJAb2oeFvkBAADMAwAADgAAAAAAAAABACAAAAAoAQAAZHJzL2Uyb0Rv&#10;Yy54bWxQSwUGAAAAAAYABgBZAQAAkwUAAAAA&#10;">
                      <v:fill on="f" focussize="0,0"/>
                      <v:stroke color="#000000" joinstyle="round"/>
                      <v:imagedata o:title=""/>
                      <o:lock v:ext="edit" aspectratio="f"/>
                    </v:shape>
                  </w:pict>
                </mc:Fallback>
              </mc:AlternateContent>
            </w:r>
            <w:r>
              <w:rPr>
                <w:rFonts w:hint="default" w:ascii="Times New Roman" w:hAnsi="Times New Roman" w:cs="Times New Roman"/>
                <w:bCs/>
                <w:kern w:val="0"/>
                <w:sz w:val="18"/>
                <w:szCs w:val="18"/>
              </w:rPr>
              <w:t xml:space="preserve">       </w:t>
            </w:r>
          </w:p>
          <w:p w14:paraId="1114FB67">
            <w:pPr>
              <w:keepNext w:val="0"/>
              <w:keepLines w:val="0"/>
              <w:suppressLineNumbers w:val="0"/>
              <w:adjustRightInd w:val="0"/>
              <w:snapToGrid w:val="0"/>
              <w:spacing w:before="0" w:beforeAutospacing="0" w:after="0" w:afterAutospacing="0"/>
              <w:ind w:left="0" w:right="0" w:firstLine="211" w:firstLineChars="100"/>
              <w:rPr>
                <w:rFonts w:hint="default" w:ascii="Times New Roman" w:hAnsi="Times New Roman" w:cs="Times New Roman"/>
                <w:bCs/>
                <w:kern w:val="0"/>
                <w:sz w:val="18"/>
                <w:szCs w:val="18"/>
              </w:rPr>
            </w:pPr>
            <w:r>
              <w:rPr>
                <w:rFonts w:hint="default" w:ascii="Times New Roman" w:hAnsi="Times New Roman" w:cs="Times New Roman"/>
                <w:b/>
                <w:bCs/>
                <w:kern w:val="0"/>
                <w:szCs w:val="21"/>
              </w:rPr>
              <mc:AlternateContent>
                <mc:Choice Requires="wps">
                  <w:drawing>
                    <wp:anchor distT="0" distB="0" distL="114300" distR="114300" simplePos="0" relativeHeight="251706368" behindDoc="0" locked="0" layoutInCell="1" allowOverlap="1">
                      <wp:simplePos x="0" y="0"/>
                      <wp:positionH relativeFrom="column">
                        <wp:posOffset>409575</wp:posOffset>
                      </wp:positionH>
                      <wp:positionV relativeFrom="paragraph">
                        <wp:posOffset>201295</wp:posOffset>
                      </wp:positionV>
                      <wp:extent cx="792480" cy="427990"/>
                      <wp:effectExtent l="0" t="0" r="0" b="0"/>
                      <wp:wrapNone/>
                      <wp:docPr id="129" name="矩形 614"/>
                      <wp:cNvGraphicFramePr/>
                      <a:graphic xmlns:a="http://schemas.openxmlformats.org/drawingml/2006/main">
                        <a:graphicData uri="http://schemas.microsoft.com/office/word/2010/wordprocessingShape">
                          <wps:wsp>
                            <wps:cNvSpPr>
                              <a:spLocks noChangeArrowheads="1"/>
                            </wps:cNvSpPr>
                            <wps:spPr bwMode="auto">
                              <a:xfrm>
                                <a:off x="0" y="0"/>
                                <a:ext cx="792480" cy="427990"/>
                              </a:xfrm>
                              <a:prstGeom prst="rect">
                                <a:avLst/>
                              </a:prstGeom>
                              <a:noFill/>
                              <a:ln>
                                <a:noFill/>
                              </a:ln>
                            </wps:spPr>
                            <wps:txbx>
                              <w:txbxContent>
                                <w:p w14:paraId="6C031C9B">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检测</w:t>
                                  </w:r>
                                </w:p>
                                <w:p w14:paraId="53259BCA">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结果</w:t>
                                  </w:r>
                                </w:p>
                              </w:txbxContent>
                            </wps:txbx>
                            <wps:bodyPr rot="0" vert="horz" wrap="square" lIns="91440" tIns="45720" rIns="91440" bIns="45720" anchor="t" anchorCtr="0" upright="1">
                              <a:noAutofit/>
                            </wps:bodyPr>
                          </wps:wsp>
                        </a:graphicData>
                      </a:graphic>
                    </wp:anchor>
                  </w:drawing>
                </mc:Choice>
                <mc:Fallback>
                  <w:pict>
                    <v:rect id="矩形 614" o:spid="_x0000_s1026" o:spt="1" style="position:absolute;left:0pt;margin-left:32.25pt;margin-top:15.85pt;height:33.7pt;width:62.4pt;z-index:251706368;mso-width-relative:page;mso-height-relative:page;" filled="f" stroked="f" coordsize="21600,21600" o:gfxdata="UEsDBAoAAAAAAIdO4kAAAAAAAAAAAAAAAAAEAAAAZHJzL1BLAwQUAAAACACHTuJA7SrctdoAAAAI&#10;AQAADwAAAGRycy9kb3ducmV2LnhtbE2PQUvDQBSE74L/YXmCF7Gb2FqbmJceCmIpQjHVnrfZZxLM&#10;vk2z26T+e7cnPQ4zzHyTLc+mFQP1rrGMEE8iEMSl1Q1XCB+7l/sFCOcVa9VaJoQfcrDMr68ylWo7&#10;8jsNha9EKGGXKoTa+y6V0pU1GeUmtiMO3pftjfJB9pXUvRpDuWnlQxTNpVENh4VadbSqqfwuTgZh&#10;LLfDfvf2Krd3+7Xl4/q4Kj43iLc3cfQMwtPZ/4Xhgh/QIQ9MB3ti7USLMJ89hiTCNH4CcfEXyRTE&#10;ASFJYpB5Jv8fyH8BUEsDBBQAAAAIAIdO4kBAds9gEAIAAAsEAAAOAAAAZHJzL2Uyb0RvYy54bWyt&#10;U0Fu2zAQvBfoHwjea1mCGseC5SCIkaJA2gZI+wCaoiyiEpdd0pbczxTorY/oc4p+o0vKcZzkkkMv&#10;BJe7HM7MLhcXQ9eynUKnwZQ8nUw5U0ZCpc2m5F8+X78558x5YSrRglEl3yvHL5avXy16W6gMGmgr&#10;hYxAjCt6W/LGe1skiZON6oSbgFWGkjVgJzyFuEkqFD2hd22STadnSQ9YWQSpnKPT1ZjkB0R8CSDU&#10;tZZqBXLbKeNHVFSt8CTJNdo6voxs61pJ/6munfKsLTkp9XGlR2i/DmuyXIhig8I2Wh4oiJdQeKKp&#10;E9rQo0eolfCCbVE/g+q0RHBQ+4mELhmFREdIRTp94s1dI6yKWshqZ4+mu/8HKz/ubpHpiiYhm3Nm&#10;REct//vj15/fP9lZmgd/eusKKruztxgUOnsD8qtjBq4aYTbqEhH6RomKWKWhPnl0IQSOrrJ1/wEq&#10;AhdbD9GqocYuAJIJbIgd2R87ogbPJB3O5ll+Tr2SlMqz2XweO5aI4v6yReffKehY2JQcqeERXOxu&#10;nA9kRHFfEt4ycK3bNja9NY8OqDCcRPKB76jbD+vhYMEaqj3JQBhniH4QbRrA75z1ND8ld9+2AhVn&#10;7XtDVszTPA8DF4P87SyjAE8z69OMMJKgSu45G7dXfhzSrUW9aeilNMoycEn21TpKC9aOrA68aUai&#10;4sM8hyE8jWPVwx9e/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tKty12gAAAAgBAAAPAAAAAAAA&#10;AAEAIAAAACIAAABkcnMvZG93bnJldi54bWxQSwECFAAUAAAACACHTuJAQHbPYBACAAALBAAADgAA&#10;AAAAAAABACAAAAApAQAAZHJzL2Uyb0RvYy54bWxQSwUGAAAAAAYABgBZAQAAqwUAAAAA&#10;">
                      <v:fill on="f" focussize="0,0"/>
                      <v:stroke on="f"/>
                      <v:imagedata o:title=""/>
                      <o:lock v:ext="edit" aspectratio="f"/>
                      <v:textbox>
                        <w:txbxContent>
                          <w:p w14:paraId="6C031C9B">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检测</w:t>
                            </w:r>
                          </w:p>
                          <w:p w14:paraId="53259BCA">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结果</w:t>
                            </w:r>
                          </w:p>
                        </w:txbxContent>
                      </v:textbox>
                    </v:rect>
                  </w:pict>
                </mc:Fallback>
              </mc:AlternateContent>
            </w:r>
            <w:r>
              <w:rPr>
                <w:rFonts w:hint="default" w:ascii="Times New Roman" w:hAnsi="Times New Roman" w:cs="Times New Roman"/>
                <w:b/>
                <w:bCs/>
                <w:kern w:val="0"/>
                <w:szCs w:val="21"/>
              </w:rPr>
              <mc:AlternateContent>
                <mc:Choice Requires="wps">
                  <w:drawing>
                    <wp:anchor distT="0" distB="0" distL="114300" distR="114300" simplePos="0" relativeHeight="251704320" behindDoc="0" locked="0" layoutInCell="1" allowOverlap="1">
                      <wp:simplePos x="0" y="0"/>
                      <wp:positionH relativeFrom="column">
                        <wp:posOffset>-213995</wp:posOffset>
                      </wp:positionH>
                      <wp:positionV relativeFrom="paragraph">
                        <wp:posOffset>169545</wp:posOffset>
                      </wp:positionV>
                      <wp:extent cx="792480" cy="504190"/>
                      <wp:effectExtent l="0" t="0" r="0" b="0"/>
                      <wp:wrapNone/>
                      <wp:docPr id="130" name="矩形 410"/>
                      <wp:cNvGraphicFramePr/>
                      <a:graphic xmlns:a="http://schemas.openxmlformats.org/drawingml/2006/main">
                        <a:graphicData uri="http://schemas.microsoft.com/office/word/2010/wordprocessingShape">
                          <wps:wsp>
                            <wps:cNvSpPr>
                              <a:spLocks noChangeArrowheads="1"/>
                            </wps:cNvSpPr>
                            <wps:spPr bwMode="auto">
                              <a:xfrm>
                                <a:off x="0" y="0"/>
                                <a:ext cx="792480" cy="504190"/>
                              </a:xfrm>
                              <a:prstGeom prst="rect">
                                <a:avLst/>
                              </a:prstGeom>
                              <a:noFill/>
                              <a:ln>
                                <a:noFill/>
                              </a:ln>
                            </wps:spPr>
                            <wps:txbx>
                              <w:txbxContent>
                                <w:p w14:paraId="5C9744A7">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检测</w:t>
                                  </w:r>
                                </w:p>
                                <w:p w14:paraId="12E5EC9D">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项目</w:t>
                                  </w:r>
                                </w:p>
                              </w:txbxContent>
                            </wps:txbx>
                            <wps:bodyPr rot="0" vert="horz" wrap="square" lIns="91440" tIns="45720" rIns="91440" bIns="45720" anchor="t" anchorCtr="0" upright="1">
                              <a:noAutofit/>
                            </wps:bodyPr>
                          </wps:wsp>
                        </a:graphicData>
                      </a:graphic>
                    </wp:anchor>
                  </w:drawing>
                </mc:Choice>
                <mc:Fallback>
                  <w:pict>
                    <v:rect id="矩形 410" o:spid="_x0000_s1026" o:spt="1" style="position:absolute;left:0pt;margin-left:-16.85pt;margin-top:13.35pt;height:39.7pt;width:62.4pt;z-index:251704320;mso-width-relative:page;mso-height-relative:page;" filled="f" stroked="f" coordsize="21600,21600" o:gfxdata="UEsDBAoAAAAAAIdO4kAAAAAAAAAAAAAAAAAEAAAAZHJzL1BLAwQUAAAACACHTuJA3u4bbtkAAAAJ&#10;AQAADwAAAGRycy9kb3ducmV2LnhtbE2PwUrDQBCG74LvsIzgRdrNthA1ZtNDQSwilKba8zY7JsHs&#10;bJrdJvXtHU96Gob5+Of789XFdWLEIbSeNKh5AgKp8ralWsP7/nn2ACJEQ9Z0nlDDNwZYFddXucms&#10;n2iHYxlrwSEUMqOhibHPpAxVg86Eue+R+PbpB2cir0Mt7WAmDnedXCRJKp1piT80psd1g9VXeXYa&#10;pmo7HvZvL3J7d9h4Om1O6/LjVevbG5U8gYh4iX8w/OqzOhTsdPRnskF0GmbL5T2jGhYpTwYelQJx&#10;ZDBJFcgil/8bFD9QSwMEFAAAAAgAh07iQFvDFVMPAgAACwQAAA4AAABkcnMvZTJvRG9jLnhtbK1T&#10;QW7bMBC8F+gfCN5rWa7SxILlIIiRokDaBkj7AJqiLKIil13SltLPFOitj+hzin6jS8pxnPSSQy/C&#10;Lnc5nJldLc4H07GdQq/BVjyfTDlTVkKt7abinz9dvTrjzAdha9GBVRW/U56fL1++WPSuVDNooasV&#10;MgKxvuxdxdsQXJllXrbKCD8BpywVG0AjAqW4yWoUPaGbLptNp2+yHrB2CFJ5T6erscj3iPgcQGga&#10;LdUK5NYoG0ZUVJ0IJMm32nm+TGybRsnwsWm8CqyrOCkN6UuPULyO32y5EOUGhWu13FMQz6HwRJMR&#10;2tKjB6iVCIJtUf8DZbRE8NCEiQSTjUKSI6Qinz7x5rYVTiUtZLV3B9P9/4OVH3Y3yHRNm/CaPLHC&#10;0Mj/fP/5+9cPVuTJn975ktpu3Q1Ghd5dg/zimYXLVtiNukCEvlWiJlZ59DN7dCEmnq6ydf8eagIX&#10;2wDJqqFBEwHJBDakidwdJqKGwCQdns5nxRnxklQ6mRb5PDHKRHl/2aEPbxUYFoOKIw08gYvdtQ+R&#10;jCjvW+JbFq5016Whd/bRATXGk0Q+8o0b5MswrAfqjuEa6juSgTDuEP1BFLSA3zjraX8q7r9uBSrO&#10;uneWrJjnRREXLiXFyemMEjyurI8rwkqCqnjgbAwvw7ikW4d609JLeZJl4YLsa3SS9sBqz5t2JCne&#10;73NcwuM8dT38w8u/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3u4bbtkAAAAJAQAADwAAAAAAAAAB&#10;ACAAAAAiAAAAZHJzL2Rvd25yZXYueG1sUEsBAhQAFAAAAAgAh07iQFvDFVMPAgAACwQAAA4AAAAA&#10;AAAAAQAgAAAAKAEAAGRycy9lMm9Eb2MueG1sUEsFBgAAAAAGAAYAWQEAAKkFAAAAAA==&#10;">
                      <v:fill on="f" focussize="0,0"/>
                      <v:stroke on="f"/>
                      <v:imagedata o:title=""/>
                      <o:lock v:ext="edit" aspectratio="f"/>
                      <v:textbox>
                        <w:txbxContent>
                          <w:p w14:paraId="5C9744A7">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检测</w:t>
                            </w:r>
                          </w:p>
                          <w:p w14:paraId="12E5EC9D">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项目</w:t>
                            </w:r>
                          </w:p>
                        </w:txbxContent>
                      </v:textbox>
                    </v:rect>
                  </w:pict>
                </mc:Fallback>
              </mc:AlternateContent>
            </w:r>
            <w:r>
              <w:rPr>
                <w:rFonts w:hint="eastAsia"/>
                <w:bCs/>
                <w:kern w:val="0"/>
                <w:sz w:val="18"/>
                <w:szCs w:val="18"/>
              </w:rPr>
              <mc:AlternateContent>
                <mc:Choice Requires="wps">
                  <w:drawing>
                    <wp:anchor distT="0" distB="0" distL="114300" distR="114300" simplePos="0" relativeHeight="251809792" behindDoc="0" locked="0" layoutInCell="1" allowOverlap="1">
                      <wp:simplePos x="0" y="0"/>
                      <wp:positionH relativeFrom="column">
                        <wp:posOffset>-9525</wp:posOffset>
                      </wp:positionH>
                      <wp:positionV relativeFrom="paragraph">
                        <wp:posOffset>-528320</wp:posOffset>
                      </wp:positionV>
                      <wp:extent cx="1263015" cy="1071880"/>
                      <wp:effectExtent l="3175" t="3810" r="10160" b="10160"/>
                      <wp:wrapNone/>
                      <wp:docPr id="102" name="自选图形 631"/>
                      <wp:cNvGraphicFramePr/>
                      <a:graphic xmlns:a="http://schemas.openxmlformats.org/drawingml/2006/main">
                        <a:graphicData uri="http://schemas.microsoft.com/office/word/2010/wordprocessingShape">
                          <wps:wsp>
                            <wps:cNvCnPr>
                              <a:cxnSpLocks noChangeShapeType="1"/>
                            </wps:cNvCnPr>
                            <wps:spPr bwMode="auto">
                              <a:xfrm>
                                <a:off x="0" y="0"/>
                                <a:ext cx="1263015" cy="1071880"/>
                              </a:xfrm>
                              <a:prstGeom prst="straightConnector1">
                                <a:avLst/>
                              </a:prstGeom>
                              <a:noFill/>
                              <a:ln w="9525">
                                <a:solidFill>
                                  <a:srgbClr val="000000"/>
                                </a:solidFill>
                                <a:round/>
                              </a:ln>
                              <a:effectLst/>
                            </wps:spPr>
                            <wps:bodyPr/>
                          </wps:wsp>
                        </a:graphicData>
                      </a:graphic>
                    </wp:anchor>
                  </w:drawing>
                </mc:Choice>
                <mc:Fallback>
                  <w:pict>
                    <v:shape id="自选图形 631" o:spid="_x0000_s1026" o:spt="32" type="#_x0000_t32" style="position:absolute;left:0pt;margin-left:-0.75pt;margin-top:-41.6pt;height:84.4pt;width:99.45pt;z-index:251809792;mso-width-relative:page;mso-height-relative:page;" filled="f" stroked="t" coordsize="21600,21600" o:gfxdata="UEsDBAoAAAAAAIdO4kAAAAAAAAAAAAAAAAAEAAAAZHJzL1BLAwQUAAAACACHTuJAq8zlR9gAAAAJ&#10;AQAADwAAAGRycy9kb3ducmV2LnhtbE2PwU7DMAyG70i8Q2QkLmhLWujoStMJIXHgyDaJa9aYttA4&#10;VZOuY0+Pd4KTZfnT7+8vNyfXiyOOofOkIVkqEEi1tx01Gva710UOIkRD1vSeUMMPBthU11elKayf&#10;6R2P29gIDqFQGA1tjEMhZahbdCYs/YDEt08/OhN5HRtpRzNzuOtlqtRKOtMRf2jNgC8t1t/byWnA&#10;MGWJel67Zv92nu8+0vPXPOy0vr1J1BOIiKf4B8NFn9WhYqeDn8gG0WtYJBmTPPP7FMQFWD8+gDho&#10;yLMVyKqU/xtUv1BLAwQUAAAACACHTuJAFgC0JfsBAADNAwAADgAAAGRycy9lMm9Eb2MueG1srVPN&#10;jtMwEL4j8Q6W7zRJVy1L1HQPrZbLApV2eQDXcRILx2N53Ka9cUM8AzeOvAO8zUrwFozdH9jlsgdy&#10;sOz5+Wa+byazq11v2FZ51GArXoxyzpSVUGvbVvz93fWLS84wCFsLA1ZVfK+QX82fP5sNrlRj6MDU&#10;yjMCsVgOruJdCK7MMpSd6gWOwClLzgZ8LwI9fZvVXgyE3ptsnOfTbABfOw9SIZJ1eXDyI6J/CiA0&#10;jZZqCXLTKxsOqF4ZEYgSdtohn6dum0bJ8K5pUAVmKk5MQzqpCN3X8czmM1G2XrhOy2ML4iktPOLU&#10;C22p6BlqKYJgG6//geq19IDQhJGEPjsQSYoQiyJ/pM1tJ5xKXEhqdGfR8f/ByrfblWe6pk3Ix5xZ&#10;0dPIf3769uvj5/svP+6/f2XTiyKqNDgsKXhhVz7ylDt7625AfkBmYdEJ26rU7d3eEUDKyB6kxAc6&#10;qrUe3kBNMWITIEm2a3wfIUkMtkuT2Z8no3aBSTIW4+lFXkw4k+Qr8pfF5WWaXSbKU7rzGF4r6Fm8&#10;VByDF7rtwgKspS0AX6RiYnuDgehQ4ikh1rZwrY1Jy2AsGyr+ajKepAQEo+vojGHo2/XCeLYVcZ3S&#10;F7UhsAdhHja2PtiNjXkqbeKx8kmJg6ZrqPcrH4Ojnaac4I4bGdfo73eK+vMXzn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q8zlR9gAAAAJAQAADwAAAAAAAAABACAAAAAiAAAAZHJzL2Rvd25yZXYu&#10;eG1sUEsBAhQAFAAAAAgAh07iQBYAtCX7AQAAzQMAAA4AAAAAAAAAAQAgAAAAJwEAAGRycy9lMm9E&#10;b2MueG1sUEsFBgAAAAAGAAYAWQEAAJQFAAAAAA==&#10;">
                      <v:fill on="f" focussize="0,0"/>
                      <v:stroke color="#000000" joinstyle="round"/>
                      <v:imagedata o:title=""/>
                      <o:lock v:ext="edit" aspectratio="f"/>
                    </v:shape>
                  </w:pict>
                </mc:Fallback>
              </mc:AlternateContent>
            </w:r>
            <w:r>
              <w:rPr>
                <w:rFonts w:hint="eastAsia"/>
                <w:bCs/>
                <w:kern w:val="0"/>
                <w:sz w:val="18"/>
                <w:szCs w:val="18"/>
              </w:rPr>
              <mc:AlternateContent>
                <mc:Choice Requires="wps">
                  <w:drawing>
                    <wp:anchor distT="0" distB="0" distL="114300" distR="114300" simplePos="0" relativeHeight="251808768" behindDoc="0" locked="0" layoutInCell="1" allowOverlap="1">
                      <wp:simplePos x="0" y="0"/>
                      <wp:positionH relativeFrom="column">
                        <wp:posOffset>-14605</wp:posOffset>
                      </wp:positionH>
                      <wp:positionV relativeFrom="paragraph">
                        <wp:posOffset>-534035</wp:posOffset>
                      </wp:positionV>
                      <wp:extent cx="1278890" cy="551180"/>
                      <wp:effectExtent l="1905" t="4445" r="14605" b="15875"/>
                      <wp:wrapNone/>
                      <wp:docPr id="96" name="自选图形 631"/>
                      <wp:cNvGraphicFramePr/>
                      <a:graphic xmlns:a="http://schemas.openxmlformats.org/drawingml/2006/main">
                        <a:graphicData uri="http://schemas.microsoft.com/office/word/2010/wordprocessingShape">
                          <wps:wsp>
                            <wps:cNvCnPr>
                              <a:cxnSpLocks noChangeShapeType="1"/>
                            </wps:cNvCnPr>
                            <wps:spPr bwMode="auto">
                              <a:xfrm>
                                <a:off x="0" y="0"/>
                                <a:ext cx="1278890" cy="551180"/>
                              </a:xfrm>
                              <a:prstGeom prst="straightConnector1">
                                <a:avLst/>
                              </a:prstGeom>
                              <a:noFill/>
                              <a:ln w="9525">
                                <a:solidFill>
                                  <a:srgbClr val="000000"/>
                                </a:solidFill>
                                <a:round/>
                              </a:ln>
                              <a:effectLst/>
                            </wps:spPr>
                            <wps:bodyPr/>
                          </wps:wsp>
                        </a:graphicData>
                      </a:graphic>
                    </wp:anchor>
                  </w:drawing>
                </mc:Choice>
                <mc:Fallback>
                  <w:pict>
                    <v:shape id="自选图形 631" o:spid="_x0000_s1026" o:spt="32" type="#_x0000_t32" style="position:absolute;left:0pt;margin-left:-1.15pt;margin-top:-42.05pt;height:43.4pt;width:100.7pt;z-index:251808768;mso-width-relative:page;mso-height-relative:page;" filled="f" stroked="t" coordsize="21600,21600" o:gfxdata="UEsDBAoAAAAAAIdO4kAAAAAAAAAAAAAAAAAEAAAAZHJzL1BLAwQUAAAACACHTuJA3nJhNdcAAAAI&#10;AQAADwAAAGRycy9kb3ducmV2LnhtbE2PTU/DMAyG70j7D5GRuKAtaflaS9NpQuKw4z4krllj2kLj&#10;VE26jv16vBOcbMuPXj8uVmfXiRMOofWkIVkoEEiVty3VGg779/kSRIiGrOk8oYYfDLAqZzeFya2f&#10;aIunXawFh1DIjYYmxj6XMlQNOhMWvkfi3acfnIk8DrW0g5k43HUyVepZOtMSX2hMj28NVt+70WnA&#10;MD4lap25+rC5TPcf6eVr6vda390m6hVExHP8g+Gqz+pQstPRj2SD6DTM0wcmuS4fExBXIMu4OWpI&#10;X0CWhfz/QPkLUEsDBBQAAAAIAIdO4kDaiaYI+QEAAMsDAAAOAAAAZHJzL2Uyb0RvYy54bWytU0uO&#10;EzEQ3SNxB8t70umghEwrnVkkGjYDRJrhAI7b3W3hdlkuJ53s2CHOwI4ld4DbjAS3oOx8mM9mFvTC&#10;suvzqt6r6tnlrjNsqzxqsCXPB0POlJVQaduU/OPt1aspZxiErYQBq0q+V8gv5y9fzHpXqBG0YCrl&#10;GYFYLHpX8jYEV2QZylZ1AgfglCVnDb4TgZ6+ySovekLvTDYaDidZD75yHqRCJOvy4ORHRP8cQKhr&#10;LdUS5KZTNhxQvTIiECVstUM+T93WtZLhQ12jCsyUnJiGdFIRuq/jmc1nomi8cK2WxxbEc1p4xKkT&#10;2lLRM9RSBME2Xj+B6rT0gFCHgYQuOxBJihCLfPhIm5tWOJW4kNTozqLj/4OV77crz3RV8osJZ1Z0&#10;NPHfX378+fz17tuvu5/f2eR1HkXqHRYUu7ArH2nKnb1x1yA/IbOwaIVtVGr2du8IIGVkD1LiAx2V&#10;WvfvoKIYsQmQFNvVvouQpAXbpcHsz4NRu8AkGfPRm+n0gmYmyTce5/k0TS4TxSnbeQxvFXQsXkqO&#10;wQvdtGEB1tIOgM9TLbG9xkBsKPGUEEtbuNLGpFUwlvWkxXg0TgkIRlfRGcPQN+uF8Wwr4jKlL0pD&#10;YA/CPGxsdbAbG/NU2sNj5ZMQB0nXUO1XPgZHO804wR33MS7R/XeK+vcPzv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3nJhNdcAAAAIAQAADwAAAAAAAAABACAAAAAiAAAAZHJzL2Rvd25yZXYueG1s&#10;UEsBAhQAFAAAAAgAh07iQNqJpgj5AQAAywMAAA4AAAAAAAAAAQAgAAAAJgEAAGRycy9lMm9Eb2Mu&#10;eG1sUEsFBgAAAAAGAAYAWQEAAJEFAAAAAA==&#10;">
                      <v:fill on="f" focussize="0,0"/>
                      <v:stroke color="#000000" joinstyle="round"/>
                      <v:imagedata o:title=""/>
                      <o:lock v:ext="edit" aspectratio="f"/>
                    </v:shape>
                  </w:pict>
                </mc:Fallback>
              </mc:AlternateContent>
            </w:r>
          </w:p>
        </w:tc>
        <w:tc>
          <w:tcPr>
            <w:tcW w:w="5244" w:type="dxa"/>
            <w:gridSpan w:val="5"/>
            <w:vAlign w:val="center"/>
          </w:tcPr>
          <w:p w14:paraId="75719DC8">
            <w:pPr>
              <w:keepNext w:val="0"/>
              <w:keepLines w:val="0"/>
              <w:suppressLineNumbers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出口W3-2（06月18日）</w:t>
            </w:r>
          </w:p>
        </w:tc>
        <w:tc>
          <w:tcPr>
            <w:tcW w:w="5245" w:type="dxa"/>
            <w:gridSpan w:val="5"/>
            <w:vAlign w:val="center"/>
          </w:tcPr>
          <w:p w14:paraId="17808BF6">
            <w:pPr>
              <w:keepNext w:val="0"/>
              <w:keepLines w:val="0"/>
              <w:suppressLineNumbers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出口W3-2（06月19日）</w:t>
            </w:r>
          </w:p>
        </w:tc>
        <w:tc>
          <w:tcPr>
            <w:tcW w:w="1843" w:type="dxa"/>
            <w:vMerge w:val="restart"/>
            <w:vAlign w:val="center"/>
          </w:tcPr>
          <w:p w14:paraId="4468AAC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 xml:space="preserve">《纺织染整 </w:t>
            </w:r>
          </w:p>
          <w:p w14:paraId="71244A6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工业废水治理工程技术规范》</w:t>
            </w:r>
          </w:p>
          <w:p w14:paraId="6431BCF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（HJ 471-2020）</w:t>
            </w:r>
          </w:p>
          <w:p w14:paraId="1ADDFF7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表 C.1 漂洗用回用水水质</w:t>
            </w:r>
          </w:p>
        </w:tc>
        <w:tc>
          <w:tcPr>
            <w:tcW w:w="567" w:type="dxa"/>
            <w:vMerge w:val="restart"/>
            <w:vAlign w:val="center"/>
          </w:tcPr>
          <w:p w14:paraId="0E51359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结果评价</w:t>
            </w:r>
          </w:p>
        </w:tc>
      </w:tr>
      <w:tr w14:paraId="623E2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616" w:hRule="atLeast"/>
        </w:trPr>
        <w:tc>
          <w:tcPr>
            <w:tcW w:w="2013" w:type="dxa"/>
            <w:vMerge w:val="continue"/>
            <w:vAlign w:val="center"/>
          </w:tcPr>
          <w:p w14:paraId="30D0D780">
            <w:pPr>
              <w:keepNext w:val="0"/>
              <w:keepLines w:val="0"/>
              <w:widowControl/>
              <w:suppressLineNumbers w:val="0"/>
              <w:adjustRightInd w:val="0"/>
              <w:snapToGrid w:val="0"/>
              <w:spacing w:before="0" w:beforeAutospacing="0" w:after="0" w:afterAutospacing="0"/>
              <w:ind w:left="0" w:right="0" w:firstLine="180" w:firstLineChars="100"/>
              <w:rPr>
                <w:rFonts w:hint="default" w:ascii="Times New Roman" w:hAnsi="Times New Roman" w:cs="Times New Roman"/>
                <w:bCs/>
                <w:kern w:val="0"/>
                <w:sz w:val="18"/>
                <w:szCs w:val="18"/>
              </w:rPr>
            </w:pPr>
          </w:p>
        </w:tc>
        <w:tc>
          <w:tcPr>
            <w:tcW w:w="1048" w:type="dxa"/>
            <w:vAlign w:val="center"/>
          </w:tcPr>
          <w:p w14:paraId="7E394A3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20240604aW3-2-01</w:t>
            </w:r>
          </w:p>
        </w:tc>
        <w:tc>
          <w:tcPr>
            <w:tcW w:w="1049" w:type="dxa"/>
            <w:vAlign w:val="center"/>
          </w:tcPr>
          <w:p w14:paraId="68760CB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20240604aW3-2-02</w:t>
            </w:r>
          </w:p>
        </w:tc>
        <w:tc>
          <w:tcPr>
            <w:tcW w:w="1049" w:type="dxa"/>
            <w:vAlign w:val="center"/>
          </w:tcPr>
          <w:p w14:paraId="3DB3211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20240604aW3-2-03</w:t>
            </w:r>
          </w:p>
        </w:tc>
        <w:tc>
          <w:tcPr>
            <w:tcW w:w="1049" w:type="dxa"/>
            <w:vAlign w:val="center"/>
          </w:tcPr>
          <w:p w14:paraId="1CB29C4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20240604aW3-2-04</w:t>
            </w:r>
          </w:p>
        </w:tc>
        <w:tc>
          <w:tcPr>
            <w:tcW w:w="1049" w:type="dxa"/>
            <w:vMerge w:val="restart"/>
            <w:vAlign w:val="center"/>
          </w:tcPr>
          <w:p w14:paraId="1627745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平均值</w:t>
            </w:r>
          </w:p>
        </w:tc>
        <w:tc>
          <w:tcPr>
            <w:tcW w:w="1049" w:type="dxa"/>
            <w:vAlign w:val="center"/>
          </w:tcPr>
          <w:p w14:paraId="63652C4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20240604bW3-2-01</w:t>
            </w:r>
          </w:p>
        </w:tc>
        <w:tc>
          <w:tcPr>
            <w:tcW w:w="1049" w:type="dxa"/>
            <w:vAlign w:val="center"/>
          </w:tcPr>
          <w:p w14:paraId="0564271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20240604bW3-2-02</w:t>
            </w:r>
          </w:p>
        </w:tc>
        <w:tc>
          <w:tcPr>
            <w:tcW w:w="1049" w:type="dxa"/>
            <w:vAlign w:val="center"/>
          </w:tcPr>
          <w:p w14:paraId="37F741D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20240604bW3-2-03</w:t>
            </w:r>
          </w:p>
        </w:tc>
        <w:tc>
          <w:tcPr>
            <w:tcW w:w="1049" w:type="dxa"/>
            <w:vAlign w:val="center"/>
          </w:tcPr>
          <w:p w14:paraId="753F559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20240604bW3-2-04</w:t>
            </w:r>
          </w:p>
        </w:tc>
        <w:tc>
          <w:tcPr>
            <w:tcW w:w="1049" w:type="dxa"/>
            <w:vMerge w:val="restart"/>
            <w:vAlign w:val="center"/>
          </w:tcPr>
          <w:p w14:paraId="61FB58D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平均值</w:t>
            </w:r>
          </w:p>
        </w:tc>
        <w:tc>
          <w:tcPr>
            <w:tcW w:w="1843" w:type="dxa"/>
            <w:vMerge w:val="continue"/>
            <w:vAlign w:val="center"/>
          </w:tcPr>
          <w:p w14:paraId="7700A10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c>
          <w:tcPr>
            <w:tcW w:w="567" w:type="dxa"/>
            <w:vMerge w:val="continue"/>
            <w:vAlign w:val="center"/>
          </w:tcPr>
          <w:p w14:paraId="3C5D9CF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r>
      <w:tr w14:paraId="7879C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616" w:hRule="atLeast"/>
        </w:trPr>
        <w:tc>
          <w:tcPr>
            <w:tcW w:w="2013" w:type="dxa"/>
            <w:vMerge w:val="continue"/>
            <w:vAlign w:val="center"/>
          </w:tcPr>
          <w:p w14:paraId="7958DF4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z w:val="18"/>
              </w:rPr>
            </w:pPr>
          </w:p>
        </w:tc>
        <w:tc>
          <w:tcPr>
            <w:tcW w:w="1048" w:type="dxa"/>
            <w:vAlign w:val="center"/>
          </w:tcPr>
          <w:p w14:paraId="3464852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无色、透明</w:t>
            </w:r>
          </w:p>
        </w:tc>
        <w:tc>
          <w:tcPr>
            <w:tcW w:w="1049" w:type="dxa"/>
            <w:vAlign w:val="center"/>
          </w:tcPr>
          <w:p w14:paraId="5A74458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无色、透明</w:t>
            </w:r>
          </w:p>
        </w:tc>
        <w:tc>
          <w:tcPr>
            <w:tcW w:w="1049" w:type="dxa"/>
            <w:vAlign w:val="center"/>
          </w:tcPr>
          <w:p w14:paraId="6222FEA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无色、透明</w:t>
            </w:r>
          </w:p>
        </w:tc>
        <w:tc>
          <w:tcPr>
            <w:tcW w:w="1049" w:type="dxa"/>
            <w:vAlign w:val="center"/>
          </w:tcPr>
          <w:p w14:paraId="35678D8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无色、透明</w:t>
            </w:r>
          </w:p>
        </w:tc>
        <w:tc>
          <w:tcPr>
            <w:tcW w:w="1049" w:type="dxa"/>
            <w:vMerge w:val="continue"/>
            <w:vAlign w:val="center"/>
          </w:tcPr>
          <w:p w14:paraId="70801A4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c>
          <w:tcPr>
            <w:tcW w:w="1049" w:type="dxa"/>
            <w:vAlign w:val="center"/>
          </w:tcPr>
          <w:p w14:paraId="07EDFBA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无色、透明</w:t>
            </w:r>
          </w:p>
        </w:tc>
        <w:tc>
          <w:tcPr>
            <w:tcW w:w="1049" w:type="dxa"/>
            <w:vAlign w:val="center"/>
          </w:tcPr>
          <w:p w14:paraId="0D5C212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无色、透明</w:t>
            </w:r>
          </w:p>
        </w:tc>
        <w:tc>
          <w:tcPr>
            <w:tcW w:w="1049" w:type="dxa"/>
            <w:vAlign w:val="center"/>
          </w:tcPr>
          <w:p w14:paraId="1C60B9A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无色、透明</w:t>
            </w:r>
          </w:p>
        </w:tc>
        <w:tc>
          <w:tcPr>
            <w:tcW w:w="1049" w:type="dxa"/>
            <w:vAlign w:val="center"/>
          </w:tcPr>
          <w:p w14:paraId="1BA16D6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无色、透明</w:t>
            </w:r>
          </w:p>
        </w:tc>
        <w:tc>
          <w:tcPr>
            <w:tcW w:w="1049" w:type="dxa"/>
            <w:vMerge w:val="continue"/>
            <w:vAlign w:val="center"/>
          </w:tcPr>
          <w:p w14:paraId="18A5E15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c>
          <w:tcPr>
            <w:tcW w:w="1843" w:type="dxa"/>
            <w:vMerge w:val="continue"/>
            <w:vAlign w:val="center"/>
          </w:tcPr>
          <w:p w14:paraId="30E76D4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c>
          <w:tcPr>
            <w:tcW w:w="567" w:type="dxa"/>
            <w:vMerge w:val="continue"/>
            <w:vAlign w:val="center"/>
          </w:tcPr>
          <w:p w14:paraId="2CAECAC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r>
      <w:tr w14:paraId="4E389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trPr>
        <w:tc>
          <w:tcPr>
            <w:tcW w:w="2013" w:type="dxa"/>
            <w:vAlign w:val="center"/>
          </w:tcPr>
          <w:p w14:paraId="7EBA57E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色度（倍）</w:t>
            </w:r>
          </w:p>
        </w:tc>
        <w:tc>
          <w:tcPr>
            <w:tcW w:w="1048" w:type="dxa"/>
            <w:vAlign w:val="center"/>
          </w:tcPr>
          <w:p w14:paraId="5307BF4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w:t>
            </w:r>
          </w:p>
        </w:tc>
        <w:tc>
          <w:tcPr>
            <w:tcW w:w="1049" w:type="dxa"/>
            <w:vAlign w:val="center"/>
          </w:tcPr>
          <w:p w14:paraId="2021C0B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3</w:t>
            </w:r>
          </w:p>
        </w:tc>
        <w:tc>
          <w:tcPr>
            <w:tcW w:w="1049" w:type="dxa"/>
            <w:vAlign w:val="center"/>
          </w:tcPr>
          <w:p w14:paraId="0FFB2CE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3</w:t>
            </w:r>
          </w:p>
        </w:tc>
        <w:tc>
          <w:tcPr>
            <w:tcW w:w="1049" w:type="dxa"/>
            <w:vAlign w:val="center"/>
          </w:tcPr>
          <w:p w14:paraId="2676BD6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w:t>
            </w:r>
          </w:p>
        </w:tc>
        <w:tc>
          <w:tcPr>
            <w:tcW w:w="1049" w:type="dxa"/>
            <w:vAlign w:val="center"/>
          </w:tcPr>
          <w:p w14:paraId="4ECB402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c>
          <w:tcPr>
            <w:tcW w:w="1049" w:type="dxa"/>
            <w:vAlign w:val="center"/>
          </w:tcPr>
          <w:p w14:paraId="36C6936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3</w:t>
            </w:r>
          </w:p>
        </w:tc>
        <w:tc>
          <w:tcPr>
            <w:tcW w:w="1049" w:type="dxa"/>
            <w:vAlign w:val="center"/>
          </w:tcPr>
          <w:p w14:paraId="6BB79AD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4</w:t>
            </w:r>
          </w:p>
        </w:tc>
        <w:tc>
          <w:tcPr>
            <w:tcW w:w="1049" w:type="dxa"/>
            <w:vAlign w:val="center"/>
          </w:tcPr>
          <w:p w14:paraId="3C00D92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3</w:t>
            </w:r>
          </w:p>
        </w:tc>
        <w:tc>
          <w:tcPr>
            <w:tcW w:w="1049" w:type="dxa"/>
            <w:vAlign w:val="center"/>
          </w:tcPr>
          <w:p w14:paraId="62D805F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4</w:t>
            </w:r>
          </w:p>
        </w:tc>
        <w:tc>
          <w:tcPr>
            <w:tcW w:w="1049" w:type="dxa"/>
            <w:vAlign w:val="center"/>
          </w:tcPr>
          <w:p w14:paraId="0AD0931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c>
          <w:tcPr>
            <w:tcW w:w="1843" w:type="dxa"/>
            <w:vAlign w:val="center"/>
          </w:tcPr>
          <w:p w14:paraId="13255ED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25</w:t>
            </w:r>
          </w:p>
        </w:tc>
        <w:tc>
          <w:tcPr>
            <w:tcW w:w="567" w:type="dxa"/>
            <w:vAlign w:val="center"/>
          </w:tcPr>
          <w:p w14:paraId="529DAC4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合格</w:t>
            </w:r>
          </w:p>
        </w:tc>
      </w:tr>
      <w:tr w14:paraId="7CA7D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trPr>
        <w:tc>
          <w:tcPr>
            <w:tcW w:w="2013" w:type="dxa"/>
            <w:vAlign w:val="center"/>
          </w:tcPr>
          <w:p w14:paraId="46B1445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pH值（无量纲）</w:t>
            </w:r>
          </w:p>
        </w:tc>
        <w:tc>
          <w:tcPr>
            <w:tcW w:w="1048" w:type="dxa"/>
            <w:vAlign w:val="center"/>
          </w:tcPr>
          <w:p w14:paraId="72CD6FE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7.5（20.1℃）</w:t>
            </w:r>
          </w:p>
        </w:tc>
        <w:tc>
          <w:tcPr>
            <w:tcW w:w="1049" w:type="dxa"/>
            <w:vAlign w:val="center"/>
          </w:tcPr>
          <w:p w14:paraId="5DAB662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7.5（20.2℃）</w:t>
            </w:r>
          </w:p>
        </w:tc>
        <w:tc>
          <w:tcPr>
            <w:tcW w:w="1049" w:type="dxa"/>
            <w:vAlign w:val="center"/>
          </w:tcPr>
          <w:p w14:paraId="633579C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7.5（20.1℃）</w:t>
            </w:r>
          </w:p>
        </w:tc>
        <w:tc>
          <w:tcPr>
            <w:tcW w:w="1049" w:type="dxa"/>
            <w:vAlign w:val="center"/>
          </w:tcPr>
          <w:p w14:paraId="6D2E05C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7.5（20.0℃）</w:t>
            </w:r>
          </w:p>
        </w:tc>
        <w:tc>
          <w:tcPr>
            <w:tcW w:w="1049" w:type="dxa"/>
            <w:vAlign w:val="center"/>
          </w:tcPr>
          <w:p w14:paraId="19DEAC3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7.5</w:t>
            </w:r>
          </w:p>
        </w:tc>
        <w:tc>
          <w:tcPr>
            <w:tcW w:w="1049" w:type="dxa"/>
            <w:vAlign w:val="center"/>
          </w:tcPr>
          <w:p w14:paraId="06D8589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7.5（20.1℃）</w:t>
            </w:r>
          </w:p>
        </w:tc>
        <w:tc>
          <w:tcPr>
            <w:tcW w:w="1049" w:type="dxa"/>
            <w:vAlign w:val="center"/>
          </w:tcPr>
          <w:p w14:paraId="62A5721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7.5（20.3℃）</w:t>
            </w:r>
          </w:p>
        </w:tc>
        <w:tc>
          <w:tcPr>
            <w:tcW w:w="1049" w:type="dxa"/>
            <w:vAlign w:val="center"/>
          </w:tcPr>
          <w:p w14:paraId="0143007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7.5（20.2℃）</w:t>
            </w:r>
          </w:p>
        </w:tc>
        <w:tc>
          <w:tcPr>
            <w:tcW w:w="1049" w:type="dxa"/>
            <w:vAlign w:val="center"/>
          </w:tcPr>
          <w:p w14:paraId="46D1CAD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7.5（20.5℃）</w:t>
            </w:r>
          </w:p>
        </w:tc>
        <w:tc>
          <w:tcPr>
            <w:tcW w:w="1049" w:type="dxa"/>
            <w:vAlign w:val="center"/>
          </w:tcPr>
          <w:p w14:paraId="7A6F94D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7.5</w:t>
            </w:r>
          </w:p>
        </w:tc>
        <w:tc>
          <w:tcPr>
            <w:tcW w:w="1843" w:type="dxa"/>
            <w:vAlign w:val="center"/>
          </w:tcPr>
          <w:p w14:paraId="6EF600A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6.0~9.0</w:t>
            </w:r>
          </w:p>
        </w:tc>
        <w:tc>
          <w:tcPr>
            <w:tcW w:w="567" w:type="dxa"/>
            <w:vAlign w:val="center"/>
          </w:tcPr>
          <w:p w14:paraId="6879ABF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lang w:val="en-US" w:eastAsia="zh-CN" w:bidi="ar-SA"/>
              </w:rPr>
            </w:pPr>
            <w:r>
              <w:rPr>
                <w:rFonts w:hint="default" w:ascii="Times New Roman" w:hAnsi="Times New Roman" w:cs="Times New Roman"/>
                <w:bCs/>
                <w:kern w:val="0"/>
                <w:sz w:val="18"/>
                <w:szCs w:val="18"/>
              </w:rPr>
              <w:t>合格</w:t>
            </w:r>
          </w:p>
        </w:tc>
      </w:tr>
      <w:tr w14:paraId="651E1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trPr>
        <w:tc>
          <w:tcPr>
            <w:tcW w:w="2013" w:type="dxa"/>
            <w:vAlign w:val="center"/>
          </w:tcPr>
          <w:p w14:paraId="63C9EAF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铁（mg/L）</w:t>
            </w:r>
          </w:p>
        </w:tc>
        <w:tc>
          <w:tcPr>
            <w:tcW w:w="1048" w:type="dxa"/>
            <w:vAlign w:val="center"/>
          </w:tcPr>
          <w:p w14:paraId="178ED68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highlight w:val="none"/>
                <w:lang w:val="en-US" w:eastAsia="zh-CN"/>
              </w:rPr>
            </w:pPr>
            <w:r>
              <w:rPr>
                <w:rFonts w:hint="default" w:ascii="Times New Roman" w:hAnsi="Times New Roman" w:cs="Times New Roman"/>
                <w:bCs/>
                <w:kern w:val="0"/>
                <w:sz w:val="18"/>
                <w:szCs w:val="18"/>
                <w:highlight w:val="none"/>
                <w:lang w:val="en-US" w:eastAsia="zh-CN"/>
              </w:rPr>
              <w:t>0.12</w:t>
            </w:r>
          </w:p>
        </w:tc>
        <w:tc>
          <w:tcPr>
            <w:tcW w:w="1049" w:type="dxa"/>
            <w:vAlign w:val="center"/>
          </w:tcPr>
          <w:p w14:paraId="6C73D99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highlight w:val="none"/>
                <w:lang w:val="en-US" w:eastAsia="zh-CN"/>
              </w:rPr>
            </w:pPr>
            <w:r>
              <w:rPr>
                <w:rFonts w:hint="default" w:ascii="Times New Roman" w:hAnsi="Times New Roman" w:cs="Times New Roman"/>
                <w:bCs/>
                <w:kern w:val="0"/>
                <w:sz w:val="18"/>
                <w:szCs w:val="18"/>
                <w:highlight w:val="none"/>
                <w:lang w:val="en-US" w:eastAsia="zh-CN"/>
              </w:rPr>
              <w:t>0.13</w:t>
            </w:r>
          </w:p>
        </w:tc>
        <w:tc>
          <w:tcPr>
            <w:tcW w:w="1049" w:type="dxa"/>
            <w:vAlign w:val="center"/>
          </w:tcPr>
          <w:p w14:paraId="6A0E6C6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highlight w:val="none"/>
                <w:lang w:val="en-US" w:eastAsia="zh-CN"/>
              </w:rPr>
            </w:pPr>
            <w:r>
              <w:rPr>
                <w:rFonts w:hint="default" w:ascii="Times New Roman" w:hAnsi="Times New Roman" w:cs="Times New Roman"/>
                <w:bCs/>
                <w:kern w:val="0"/>
                <w:sz w:val="18"/>
                <w:szCs w:val="18"/>
                <w:highlight w:val="none"/>
                <w:lang w:val="en-US" w:eastAsia="zh-CN"/>
              </w:rPr>
              <w:t>0.11</w:t>
            </w:r>
          </w:p>
        </w:tc>
        <w:tc>
          <w:tcPr>
            <w:tcW w:w="1049" w:type="dxa"/>
            <w:vAlign w:val="center"/>
          </w:tcPr>
          <w:p w14:paraId="0DA0084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highlight w:val="none"/>
                <w:lang w:val="en-US" w:eastAsia="zh-CN"/>
              </w:rPr>
            </w:pPr>
            <w:r>
              <w:rPr>
                <w:rFonts w:hint="default" w:ascii="Times New Roman" w:hAnsi="Times New Roman" w:cs="Times New Roman"/>
                <w:bCs/>
                <w:kern w:val="0"/>
                <w:sz w:val="18"/>
                <w:szCs w:val="18"/>
                <w:highlight w:val="none"/>
                <w:lang w:val="en-US" w:eastAsia="zh-CN"/>
              </w:rPr>
              <w:t>0.12</w:t>
            </w:r>
          </w:p>
        </w:tc>
        <w:tc>
          <w:tcPr>
            <w:tcW w:w="1049" w:type="dxa"/>
            <w:vAlign w:val="center"/>
          </w:tcPr>
          <w:p w14:paraId="3E70763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highlight w:val="none"/>
                <w:lang w:val="en-US" w:eastAsia="zh-CN"/>
              </w:rPr>
            </w:pPr>
            <w:r>
              <w:rPr>
                <w:rFonts w:hint="default" w:ascii="Times New Roman" w:hAnsi="Times New Roman" w:cs="Times New Roman"/>
                <w:bCs/>
                <w:kern w:val="0"/>
                <w:sz w:val="18"/>
                <w:szCs w:val="18"/>
                <w:highlight w:val="none"/>
                <w:lang w:val="en-US" w:eastAsia="zh-CN"/>
              </w:rPr>
              <w:t>0.12</w:t>
            </w:r>
          </w:p>
        </w:tc>
        <w:tc>
          <w:tcPr>
            <w:tcW w:w="1049" w:type="dxa"/>
            <w:vAlign w:val="center"/>
          </w:tcPr>
          <w:p w14:paraId="1F09350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highlight w:val="none"/>
                <w:lang w:val="en-US" w:eastAsia="zh-CN"/>
              </w:rPr>
            </w:pPr>
            <w:r>
              <w:rPr>
                <w:rFonts w:hint="default" w:ascii="Times New Roman" w:hAnsi="Times New Roman" w:cs="Times New Roman"/>
                <w:bCs/>
                <w:kern w:val="0"/>
                <w:sz w:val="18"/>
                <w:szCs w:val="18"/>
                <w:highlight w:val="none"/>
                <w:lang w:val="en-US" w:eastAsia="zh-CN"/>
              </w:rPr>
              <w:t>0.18</w:t>
            </w:r>
          </w:p>
        </w:tc>
        <w:tc>
          <w:tcPr>
            <w:tcW w:w="1049" w:type="dxa"/>
            <w:vAlign w:val="center"/>
          </w:tcPr>
          <w:p w14:paraId="25F379B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highlight w:val="none"/>
                <w:lang w:val="en-US" w:eastAsia="zh-CN"/>
              </w:rPr>
            </w:pPr>
            <w:r>
              <w:rPr>
                <w:rFonts w:hint="default" w:ascii="Times New Roman" w:hAnsi="Times New Roman" w:cs="Times New Roman"/>
                <w:bCs/>
                <w:kern w:val="0"/>
                <w:sz w:val="18"/>
                <w:szCs w:val="18"/>
                <w:highlight w:val="none"/>
                <w:lang w:val="en-US" w:eastAsia="zh-CN"/>
              </w:rPr>
              <w:t>0.13</w:t>
            </w:r>
          </w:p>
        </w:tc>
        <w:tc>
          <w:tcPr>
            <w:tcW w:w="1049" w:type="dxa"/>
            <w:vAlign w:val="center"/>
          </w:tcPr>
          <w:p w14:paraId="52C211C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highlight w:val="none"/>
                <w:lang w:val="en-US" w:eastAsia="zh-CN"/>
              </w:rPr>
            </w:pPr>
            <w:r>
              <w:rPr>
                <w:rFonts w:hint="default" w:ascii="Times New Roman" w:hAnsi="Times New Roman" w:cs="Times New Roman"/>
                <w:bCs/>
                <w:kern w:val="0"/>
                <w:sz w:val="18"/>
                <w:szCs w:val="18"/>
                <w:highlight w:val="none"/>
                <w:lang w:val="en-US" w:eastAsia="zh-CN"/>
              </w:rPr>
              <w:t>0.15</w:t>
            </w:r>
          </w:p>
        </w:tc>
        <w:tc>
          <w:tcPr>
            <w:tcW w:w="1049" w:type="dxa"/>
            <w:vAlign w:val="center"/>
          </w:tcPr>
          <w:p w14:paraId="3DF8FBF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highlight w:val="none"/>
                <w:lang w:val="en-US" w:eastAsia="zh-CN"/>
              </w:rPr>
            </w:pPr>
            <w:r>
              <w:rPr>
                <w:rFonts w:hint="default" w:ascii="Times New Roman" w:hAnsi="Times New Roman" w:cs="Times New Roman"/>
                <w:bCs/>
                <w:kern w:val="0"/>
                <w:sz w:val="18"/>
                <w:szCs w:val="18"/>
                <w:highlight w:val="none"/>
                <w:lang w:val="en-US" w:eastAsia="zh-CN"/>
              </w:rPr>
              <w:t>0.17</w:t>
            </w:r>
          </w:p>
        </w:tc>
        <w:tc>
          <w:tcPr>
            <w:tcW w:w="1049" w:type="dxa"/>
            <w:vAlign w:val="center"/>
          </w:tcPr>
          <w:p w14:paraId="1A4BCEA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highlight w:val="none"/>
                <w:lang w:val="en-US" w:eastAsia="zh-CN"/>
              </w:rPr>
            </w:pPr>
            <w:r>
              <w:rPr>
                <w:rFonts w:hint="default" w:ascii="Times New Roman" w:hAnsi="Times New Roman" w:cs="Times New Roman"/>
                <w:bCs/>
                <w:kern w:val="0"/>
                <w:sz w:val="18"/>
                <w:szCs w:val="18"/>
                <w:highlight w:val="none"/>
                <w:lang w:val="en-US" w:eastAsia="zh-CN"/>
              </w:rPr>
              <w:t>0.16</w:t>
            </w:r>
          </w:p>
        </w:tc>
        <w:tc>
          <w:tcPr>
            <w:tcW w:w="1843" w:type="dxa"/>
            <w:vAlign w:val="center"/>
          </w:tcPr>
          <w:p w14:paraId="358D7A4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0.2~0.3</w:t>
            </w:r>
          </w:p>
        </w:tc>
        <w:tc>
          <w:tcPr>
            <w:tcW w:w="567" w:type="dxa"/>
            <w:vAlign w:val="center"/>
          </w:tcPr>
          <w:p w14:paraId="27EAC7C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lang w:val="en-US" w:eastAsia="zh-CN" w:bidi="ar-SA"/>
              </w:rPr>
            </w:pPr>
            <w:r>
              <w:rPr>
                <w:rFonts w:hint="default" w:ascii="Times New Roman" w:hAnsi="Times New Roman" w:cs="Times New Roman"/>
                <w:bCs/>
                <w:kern w:val="0"/>
                <w:sz w:val="18"/>
                <w:szCs w:val="18"/>
              </w:rPr>
              <w:t>合格</w:t>
            </w:r>
          </w:p>
        </w:tc>
      </w:tr>
      <w:tr w14:paraId="74B2B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trPr>
        <w:tc>
          <w:tcPr>
            <w:tcW w:w="2013" w:type="dxa"/>
            <w:vAlign w:val="center"/>
          </w:tcPr>
          <w:p w14:paraId="11F1BDE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锰（mg/L）</w:t>
            </w:r>
          </w:p>
        </w:tc>
        <w:tc>
          <w:tcPr>
            <w:tcW w:w="1048" w:type="dxa"/>
            <w:vAlign w:val="center"/>
          </w:tcPr>
          <w:p w14:paraId="46A71F6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0.05</w:t>
            </w:r>
          </w:p>
        </w:tc>
        <w:tc>
          <w:tcPr>
            <w:tcW w:w="1049" w:type="dxa"/>
            <w:vAlign w:val="center"/>
          </w:tcPr>
          <w:p w14:paraId="306E6D7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0.10</w:t>
            </w:r>
          </w:p>
        </w:tc>
        <w:tc>
          <w:tcPr>
            <w:tcW w:w="1049" w:type="dxa"/>
            <w:vAlign w:val="center"/>
          </w:tcPr>
          <w:p w14:paraId="6B45424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0.02</w:t>
            </w:r>
          </w:p>
        </w:tc>
        <w:tc>
          <w:tcPr>
            <w:tcW w:w="1049" w:type="dxa"/>
            <w:vAlign w:val="center"/>
          </w:tcPr>
          <w:p w14:paraId="5474D96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＜0.01</w:t>
            </w:r>
          </w:p>
        </w:tc>
        <w:tc>
          <w:tcPr>
            <w:tcW w:w="1049" w:type="dxa"/>
            <w:vAlign w:val="center"/>
          </w:tcPr>
          <w:p w14:paraId="0ADA90E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0.06</w:t>
            </w:r>
          </w:p>
        </w:tc>
        <w:tc>
          <w:tcPr>
            <w:tcW w:w="1049" w:type="dxa"/>
            <w:vAlign w:val="center"/>
          </w:tcPr>
          <w:p w14:paraId="4EC17BC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0.11</w:t>
            </w:r>
          </w:p>
        </w:tc>
        <w:tc>
          <w:tcPr>
            <w:tcW w:w="1049" w:type="dxa"/>
            <w:vAlign w:val="center"/>
          </w:tcPr>
          <w:p w14:paraId="6400891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＜0.01</w:t>
            </w:r>
          </w:p>
        </w:tc>
        <w:tc>
          <w:tcPr>
            <w:tcW w:w="1049" w:type="dxa"/>
            <w:vAlign w:val="center"/>
          </w:tcPr>
          <w:p w14:paraId="56FDBCD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＜0.01</w:t>
            </w:r>
          </w:p>
        </w:tc>
        <w:tc>
          <w:tcPr>
            <w:tcW w:w="1049" w:type="dxa"/>
            <w:vAlign w:val="center"/>
          </w:tcPr>
          <w:p w14:paraId="6D7AB86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＜0.01</w:t>
            </w:r>
          </w:p>
        </w:tc>
        <w:tc>
          <w:tcPr>
            <w:tcW w:w="1049" w:type="dxa"/>
            <w:vAlign w:val="center"/>
          </w:tcPr>
          <w:p w14:paraId="2AE763A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0.11</w:t>
            </w:r>
          </w:p>
        </w:tc>
        <w:tc>
          <w:tcPr>
            <w:tcW w:w="1843" w:type="dxa"/>
            <w:vAlign w:val="center"/>
          </w:tcPr>
          <w:p w14:paraId="25917CA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≤0.2</w:t>
            </w:r>
          </w:p>
        </w:tc>
        <w:tc>
          <w:tcPr>
            <w:tcW w:w="567" w:type="dxa"/>
            <w:vAlign w:val="center"/>
          </w:tcPr>
          <w:p w14:paraId="241C8A7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合格</w:t>
            </w:r>
          </w:p>
        </w:tc>
      </w:tr>
      <w:tr w14:paraId="62773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trPr>
        <w:tc>
          <w:tcPr>
            <w:tcW w:w="2013" w:type="dxa"/>
            <w:vAlign w:val="center"/>
          </w:tcPr>
          <w:p w14:paraId="16F82E2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悬浮物（mg/L）</w:t>
            </w:r>
          </w:p>
        </w:tc>
        <w:tc>
          <w:tcPr>
            <w:tcW w:w="1048" w:type="dxa"/>
            <w:vAlign w:val="center"/>
          </w:tcPr>
          <w:p w14:paraId="04D957F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18</w:t>
            </w:r>
          </w:p>
        </w:tc>
        <w:tc>
          <w:tcPr>
            <w:tcW w:w="1049" w:type="dxa"/>
            <w:vAlign w:val="center"/>
          </w:tcPr>
          <w:p w14:paraId="18ED7A9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17</w:t>
            </w:r>
          </w:p>
        </w:tc>
        <w:tc>
          <w:tcPr>
            <w:tcW w:w="1049" w:type="dxa"/>
            <w:vAlign w:val="center"/>
          </w:tcPr>
          <w:p w14:paraId="57E5DFA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17</w:t>
            </w:r>
          </w:p>
        </w:tc>
        <w:tc>
          <w:tcPr>
            <w:tcW w:w="1049" w:type="dxa"/>
            <w:vAlign w:val="center"/>
          </w:tcPr>
          <w:p w14:paraId="781A62C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18</w:t>
            </w:r>
          </w:p>
        </w:tc>
        <w:tc>
          <w:tcPr>
            <w:tcW w:w="1049" w:type="dxa"/>
            <w:vAlign w:val="center"/>
          </w:tcPr>
          <w:p w14:paraId="7A46F38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18</w:t>
            </w:r>
          </w:p>
        </w:tc>
        <w:tc>
          <w:tcPr>
            <w:tcW w:w="1049" w:type="dxa"/>
            <w:vAlign w:val="center"/>
          </w:tcPr>
          <w:p w14:paraId="611C849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16</w:t>
            </w:r>
          </w:p>
        </w:tc>
        <w:tc>
          <w:tcPr>
            <w:tcW w:w="1049" w:type="dxa"/>
            <w:vAlign w:val="center"/>
          </w:tcPr>
          <w:p w14:paraId="216BFF0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18</w:t>
            </w:r>
          </w:p>
        </w:tc>
        <w:tc>
          <w:tcPr>
            <w:tcW w:w="1049" w:type="dxa"/>
            <w:vAlign w:val="center"/>
          </w:tcPr>
          <w:p w14:paraId="4891CAF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16</w:t>
            </w:r>
          </w:p>
        </w:tc>
        <w:tc>
          <w:tcPr>
            <w:tcW w:w="1049" w:type="dxa"/>
            <w:vAlign w:val="center"/>
          </w:tcPr>
          <w:p w14:paraId="6A35944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17</w:t>
            </w:r>
          </w:p>
        </w:tc>
        <w:tc>
          <w:tcPr>
            <w:tcW w:w="1049" w:type="dxa"/>
            <w:vAlign w:val="center"/>
          </w:tcPr>
          <w:p w14:paraId="6A5F043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17</w:t>
            </w:r>
          </w:p>
        </w:tc>
        <w:tc>
          <w:tcPr>
            <w:tcW w:w="1843" w:type="dxa"/>
            <w:vAlign w:val="center"/>
          </w:tcPr>
          <w:p w14:paraId="5F9C125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≤30</w:t>
            </w:r>
          </w:p>
        </w:tc>
        <w:tc>
          <w:tcPr>
            <w:tcW w:w="567" w:type="dxa"/>
            <w:vAlign w:val="center"/>
          </w:tcPr>
          <w:p w14:paraId="2169192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合格</w:t>
            </w:r>
          </w:p>
        </w:tc>
      </w:tr>
      <w:tr w14:paraId="541F4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trPr>
        <w:tc>
          <w:tcPr>
            <w:tcW w:w="2013" w:type="dxa"/>
            <w:vAlign w:val="center"/>
          </w:tcPr>
          <w:p w14:paraId="0CD2BD5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化学需氧量（mg/L）</w:t>
            </w:r>
          </w:p>
        </w:tc>
        <w:tc>
          <w:tcPr>
            <w:tcW w:w="1048" w:type="dxa"/>
            <w:vAlign w:val="center"/>
          </w:tcPr>
          <w:p w14:paraId="7379514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24</w:t>
            </w:r>
          </w:p>
        </w:tc>
        <w:tc>
          <w:tcPr>
            <w:tcW w:w="1049" w:type="dxa"/>
            <w:vAlign w:val="center"/>
          </w:tcPr>
          <w:p w14:paraId="284365A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25</w:t>
            </w:r>
          </w:p>
        </w:tc>
        <w:tc>
          <w:tcPr>
            <w:tcW w:w="1049" w:type="dxa"/>
            <w:vAlign w:val="center"/>
          </w:tcPr>
          <w:p w14:paraId="1724F0C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24</w:t>
            </w:r>
          </w:p>
        </w:tc>
        <w:tc>
          <w:tcPr>
            <w:tcW w:w="1049" w:type="dxa"/>
            <w:vAlign w:val="center"/>
          </w:tcPr>
          <w:p w14:paraId="603D79B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26</w:t>
            </w:r>
          </w:p>
        </w:tc>
        <w:tc>
          <w:tcPr>
            <w:tcW w:w="1049" w:type="dxa"/>
            <w:vAlign w:val="center"/>
          </w:tcPr>
          <w:p w14:paraId="1EC1036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25</w:t>
            </w:r>
          </w:p>
        </w:tc>
        <w:tc>
          <w:tcPr>
            <w:tcW w:w="1049" w:type="dxa"/>
            <w:vAlign w:val="center"/>
          </w:tcPr>
          <w:p w14:paraId="0F54050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21</w:t>
            </w:r>
          </w:p>
        </w:tc>
        <w:tc>
          <w:tcPr>
            <w:tcW w:w="1049" w:type="dxa"/>
            <w:vAlign w:val="center"/>
          </w:tcPr>
          <w:p w14:paraId="6574A03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w:t>
            </w:r>
          </w:p>
        </w:tc>
        <w:tc>
          <w:tcPr>
            <w:tcW w:w="1049" w:type="dxa"/>
            <w:vAlign w:val="center"/>
          </w:tcPr>
          <w:p w14:paraId="6C73EF0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23</w:t>
            </w:r>
          </w:p>
        </w:tc>
        <w:tc>
          <w:tcPr>
            <w:tcW w:w="1049" w:type="dxa"/>
            <w:vAlign w:val="center"/>
          </w:tcPr>
          <w:p w14:paraId="217516A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23</w:t>
            </w:r>
          </w:p>
        </w:tc>
        <w:tc>
          <w:tcPr>
            <w:tcW w:w="1049" w:type="dxa"/>
            <w:vAlign w:val="center"/>
          </w:tcPr>
          <w:p w14:paraId="70DEBA0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22</w:t>
            </w:r>
          </w:p>
        </w:tc>
        <w:tc>
          <w:tcPr>
            <w:tcW w:w="1843" w:type="dxa"/>
            <w:vAlign w:val="center"/>
          </w:tcPr>
          <w:p w14:paraId="73D8771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≤50</w:t>
            </w:r>
          </w:p>
        </w:tc>
        <w:tc>
          <w:tcPr>
            <w:tcW w:w="567" w:type="dxa"/>
            <w:vAlign w:val="center"/>
          </w:tcPr>
          <w:p w14:paraId="23EA362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合格</w:t>
            </w:r>
          </w:p>
        </w:tc>
      </w:tr>
      <w:tr w14:paraId="58A97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trPr>
        <w:tc>
          <w:tcPr>
            <w:tcW w:w="2013" w:type="dxa"/>
            <w:vAlign w:val="center"/>
          </w:tcPr>
          <w:p w14:paraId="5FE7A3B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备注</w:t>
            </w:r>
          </w:p>
        </w:tc>
        <w:tc>
          <w:tcPr>
            <w:tcW w:w="12899" w:type="dxa"/>
            <w:gridSpan w:val="12"/>
            <w:vAlign w:val="center"/>
          </w:tcPr>
          <w:p w14:paraId="316D7360">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1、“---”表示《纺织染整工业废水治理工程技术规范》（HJ 471-2020）表C.1漂洗用回用水水质对该项目未做限制。</w:t>
            </w:r>
          </w:p>
        </w:tc>
      </w:tr>
    </w:tbl>
    <w:p w14:paraId="5F9B0467">
      <w:pPr>
        <w:snapToGrid w:val="0"/>
        <w:spacing w:before="163" w:beforeLines="50"/>
        <w:jc w:val="center"/>
        <w:rPr>
          <w:rFonts w:hint="eastAsia" w:ascii="Times New Roman" w:hAnsi="Times New Roman"/>
          <w:b/>
          <w:bCs/>
          <w:szCs w:val="21"/>
          <w:lang w:val="en-US" w:eastAsia="zh-CN"/>
        </w:rPr>
      </w:pPr>
    </w:p>
    <w:p w14:paraId="209062BE">
      <w:pPr>
        <w:snapToGrid w:val="0"/>
        <w:spacing w:before="163" w:beforeLines="50"/>
        <w:jc w:val="center"/>
        <w:rPr>
          <w:rFonts w:hint="eastAsia" w:ascii="Times New Roman" w:hAnsi="Times New Roman"/>
          <w:b/>
          <w:bCs/>
          <w:szCs w:val="21"/>
          <w:lang w:val="en-US" w:eastAsia="zh-CN"/>
        </w:rPr>
      </w:pPr>
    </w:p>
    <w:p w14:paraId="353B16A7">
      <w:pPr>
        <w:snapToGrid w:val="0"/>
        <w:spacing w:before="163" w:beforeLines="50"/>
        <w:jc w:val="center"/>
        <w:rPr>
          <w:rFonts w:hint="eastAsia" w:ascii="Times New Roman" w:hAnsi="Times New Roman"/>
          <w:b/>
          <w:bCs/>
          <w:szCs w:val="21"/>
          <w:lang w:val="en-US" w:eastAsia="zh-CN"/>
        </w:rPr>
      </w:pPr>
    </w:p>
    <w:p w14:paraId="603AA5E3">
      <w:pPr>
        <w:snapToGrid w:val="0"/>
        <w:spacing w:before="163" w:beforeLines="50"/>
        <w:jc w:val="center"/>
        <w:rPr>
          <w:rFonts w:ascii="Times New Roman" w:hAnsi="Times New Roman"/>
          <w:b/>
          <w:bCs/>
          <w:szCs w:val="21"/>
        </w:rPr>
      </w:pPr>
    </w:p>
    <w:p w14:paraId="3A3C31C4">
      <w:pPr>
        <w:snapToGrid w:val="0"/>
        <w:spacing w:before="163" w:beforeLines="50"/>
        <w:jc w:val="center"/>
        <w:rPr>
          <w:rFonts w:hint="eastAsia" w:ascii="Times New Roman" w:hAnsi="Times New Roman"/>
          <w:b/>
          <w:bCs/>
          <w:szCs w:val="21"/>
        </w:rPr>
      </w:pPr>
      <w:r>
        <w:rPr>
          <w:rFonts w:ascii="Times New Roman" w:hAnsi="Times New Roman"/>
          <w:b/>
          <w:bCs/>
          <w:szCs w:val="21"/>
        </w:rPr>
        <w:t>表</w:t>
      </w:r>
      <w:r>
        <w:rPr>
          <w:rFonts w:hint="eastAsia" w:ascii="Times New Roman" w:hAnsi="Times New Roman"/>
          <w:b/>
          <w:bCs/>
          <w:szCs w:val="21"/>
        </w:rPr>
        <w:t>9.2</w:t>
      </w:r>
      <w:r>
        <w:rPr>
          <w:rFonts w:ascii="Times New Roman" w:hAnsi="Times New Roman"/>
          <w:b/>
          <w:bCs/>
          <w:szCs w:val="21"/>
        </w:rPr>
        <w:t>.1-</w:t>
      </w:r>
      <w:r>
        <w:rPr>
          <w:rFonts w:hint="eastAsia" w:ascii="Times New Roman" w:hAnsi="Times New Roman"/>
          <w:b/>
          <w:bCs/>
          <w:szCs w:val="21"/>
          <w:lang w:val="en-US" w:eastAsia="zh-CN"/>
        </w:rPr>
        <w:t>2</w:t>
      </w:r>
      <w:r>
        <w:rPr>
          <w:rFonts w:hint="eastAsia" w:ascii="Times New Roman" w:hAnsi="Times New Roman"/>
          <w:b/>
          <w:bCs/>
          <w:szCs w:val="21"/>
        </w:rPr>
        <w:t>废水监测结果（</w:t>
      </w:r>
      <w:r>
        <w:rPr>
          <w:rFonts w:hint="eastAsia" w:ascii="Times New Roman" w:hAnsi="Times New Roman"/>
          <w:b/>
          <w:bCs/>
          <w:szCs w:val="21"/>
          <w:lang w:val="en-US" w:eastAsia="zh-CN"/>
        </w:rPr>
        <w:t>5</w:t>
      </w:r>
      <w:r>
        <w:rPr>
          <w:rFonts w:hint="eastAsia" w:ascii="Times New Roman" w:hAnsi="Times New Roman"/>
          <w:b/>
          <w:bCs/>
          <w:szCs w:val="21"/>
        </w:rPr>
        <w:t>）</w:t>
      </w:r>
    </w:p>
    <w:tbl>
      <w:tblPr>
        <w:tblStyle w:val="31"/>
        <w:tblW w:w="149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2013"/>
        <w:gridCol w:w="5244"/>
        <w:gridCol w:w="5245"/>
        <w:gridCol w:w="1843"/>
        <w:gridCol w:w="567"/>
      </w:tblGrid>
      <w:tr w14:paraId="778FA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trPr>
        <w:tc>
          <w:tcPr>
            <w:tcW w:w="2013" w:type="dxa"/>
            <w:vAlign w:val="center"/>
          </w:tcPr>
          <w:p w14:paraId="4FAD395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采样日期</w:t>
            </w:r>
          </w:p>
        </w:tc>
        <w:tc>
          <w:tcPr>
            <w:tcW w:w="12899" w:type="dxa"/>
            <w:gridSpan w:val="4"/>
            <w:vAlign w:val="center"/>
          </w:tcPr>
          <w:p w14:paraId="0B10BB94">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2024年06月20日-21日</w:t>
            </w:r>
          </w:p>
        </w:tc>
      </w:tr>
      <w:tr w14:paraId="7F1C2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trPr>
        <w:tc>
          <w:tcPr>
            <w:tcW w:w="2013" w:type="dxa"/>
            <w:vAlign w:val="center"/>
          </w:tcPr>
          <w:p w14:paraId="6C716C1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检测日期</w:t>
            </w:r>
          </w:p>
        </w:tc>
        <w:tc>
          <w:tcPr>
            <w:tcW w:w="12899" w:type="dxa"/>
            <w:gridSpan w:val="4"/>
            <w:vAlign w:val="center"/>
          </w:tcPr>
          <w:p w14:paraId="035EAF7F">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cs="Times New Roman"/>
                <w:bCs/>
                <w:kern w:val="0"/>
                <w:sz w:val="18"/>
                <w:szCs w:val="18"/>
                <w:highlight w:val="yellow"/>
              </w:rPr>
            </w:pPr>
            <w:r>
              <w:rPr>
                <w:rFonts w:hint="default" w:ascii="Times New Roman" w:hAnsi="Times New Roman" w:cs="Times New Roman"/>
                <w:bCs/>
                <w:kern w:val="0"/>
                <w:sz w:val="18"/>
                <w:szCs w:val="18"/>
              </w:rPr>
              <w:t>2024年06月20日-</w:t>
            </w:r>
            <w:r>
              <w:rPr>
                <w:rFonts w:hint="default" w:ascii="Times New Roman" w:hAnsi="Times New Roman" w:cs="Times New Roman"/>
                <w:bCs/>
                <w:kern w:val="0"/>
                <w:sz w:val="18"/>
                <w:szCs w:val="18"/>
                <w:lang w:val="en-US" w:eastAsia="zh-CN"/>
              </w:rPr>
              <w:t>25</w:t>
            </w:r>
            <w:r>
              <w:rPr>
                <w:rFonts w:hint="default" w:ascii="Times New Roman" w:hAnsi="Times New Roman" w:cs="Times New Roman"/>
                <w:bCs/>
                <w:kern w:val="0"/>
                <w:sz w:val="18"/>
                <w:szCs w:val="18"/>
              </w:rPr>
              <w:t>日</w:t>
            </w:r>
          </w:p>
        </w:tc>
      </w:tr>
      <w:tr w14:paraId="4F18A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trPr>
        <w:tc>
          <w:tcPr>
            <w:tcW w:w="2013" w:type="dxa"/>
            <w:vAlign w:val="center"/>
          </w:tcPr>
          <w:p w14:paraId="26DD036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采样点位</w:t>
            </w:r>
          </w:p>
        </w:tc>
        <w:tc>
          <w:tcPr>
            <w:tcW w:w="12899" w:type="dxa"/>
            <w:gridSpan w:val="4"/>
            <w:vAlign w:val="center"/>
          </w:tcPr>
          <w:p w14:paraId="0A1F1DA5">
            <w:pPr>
              <w:keepNext w:val="0"/>
              <w:keepLines w:val="0"/>
              <w:suppressLineNumbers w:val="0"/>
              <w:spacing w:before="0" w:beforeAutospacing="0" w:after="0" w:afterAutospacing="0"/>
              <w:ind w:left="0" w:right="0"/>
              <w:jc w:val="left"/>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雨水排放口W4-2</w:t>
            </w:r>
          </w:p>
        </w:tc>
      </w:tr>
      <w:tr w14:paraId="1617B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trPr>
        <w:tc>
          <w:tcPr>
            <w:tcW w:w="2013" w:type="dxa"/>
            <w:vMerge w:val="restart"/>
            <w:vAlign w:val="center"/>
          </w:tcPr>
          <w:p w14:paraId="6BF20F5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z w:val="18"/>
              </w:rPr>
            </w:pPr>
            <w:r>
              <w:rPr>
                <w:rFonts w:hint="default" w:ascii="Times New Roman" w:hAnsi="Times New Roman" w:cs="Times New Roman"/>
                <w:b/>
                <w:bCs/>
                <w:kern w:val="0"/>
                <w:szCs w:val="21"/>
              </w:rPr>
              <mc:AlternateContent>
                <mc:Choice Requires="wps">
                  <w:drawing>
                    <wp:anchor distT="0" distB="0" distL="114300" distR="114300" simplePos="0" relativeHeight="251709440" behindDoc="0" locked="0" layoutInCell="1" allowOverlap="1">
                      <wp:simplePos x="0" y="0"/>
                      <wp:positionH relativeFrom="column">
                        <wp:posOffset>872490</wp:posOffset>
                      </wp:positionH>
                      <wp:positionV relativeFrom="paragraph">
                        <wp:posOffset>5715</wp:posOffset>
                      </wp:positionV>
                      <wp:extent cx="449580" cy="387350"/>
                      <wp:effectExtent l="0" t="0" r="0" b="0"/>
                      <wp:wrapNone/>
                      <wp:docPr id="131" name="矩形 613"/>
                      <wp:cNvGraphicFramePr/>
                      <a:graphic xmlns:a="http://schemas.openxmlformats.org/drawingml/2006/main">
                        <a:graphicData uri="http://schemas.microsoft.com/office/word/2010/wordprocessingShape">
                          <wps:wsp>
                            <wps:cNvSpPr>
                              <a:spLocks noChangeArrowheads="1"/>
                            </wps:cNvSpPr>
                            <wps:spPr bwMode="auto">
                              <a:xfrm>
                                <a:off x="0" y="0"/>
                                <a:ext cx="449580" cy="387350"/>
                              </a:xfrm>
                              <a:prstGeom prst="rect">
                                <a:avLst/>
                              </a:prstGeom>
                              <a:noFill/>
                              <a:ln>
                                <a:noFill/>
                              </a:ln>
                            </wps:spPr>
                            <wps:txbx>
                              <w:txbxContent>
                                <w:p w14:paraId="0CAD2F1F">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样品</w:t>
                                  </w:r>
                                </w:p>
                                <w:p w14:paraId="00AB1DB6">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编号</w:t>
                                  </w:r>
                                </w:p>
                              </w:txbxContent>
                            </wps:txbx>
                            <wps:bodyPr rot="0" vert="horz" wrap="square" lIns="91440" tIns="45720" rIns="91440" bIns="45720" anchor="t" anchorCtr="0" upright="1">
                              <a:noAutofit/>
                            </wps:bodyPr>
                          </wps:wsp>
                        </a:graphicData>
                      </a:graphic>
                    </wp:anchor>
                  </w:drawing>
                </mc:Choice>
                <mc:Fallback>
                  <w:pict>
                    <v:rect id="矩形 613" o:spid="_x0000_s1026" o:spt="1" style="position:absolute;left:0pt;margin-left:68.7pt;margin-top:0.45pt;height:30.5pt;width:35.4pt;z-index:251709440;mso-width-relative:page;mso-height-relative:page;" filled="f" stroked="f" coordsize="21600,21600" o:gfxdata="UEsDBAoAAAAAAIdO4kAAAAAAAAAAAAAAAAAEAAAAZHJzL1BLAwQUAAAACACHTuJAKpC9gdcAAAAH&#10;AQAADwAAAGRycy9kb3ducmV2LnhtbE2OwU7DMBBE70j8g7VIXBC1E1BpQ5weKiEqhFSRQs9uvCQR&#10;8TqN3aT8PcsJjqMZvXn56uw6MeIQWk8akpkCgVR521Kt4X33dLsAEaIhazpPqOEbA6yKy4vcZNZP&#10;9IZjGWvBEAqZ0dDE2GdShqpBZ8LM90jcffrBmchxqKUdzMRw18lUqbl0piV+aEyP6warr/LkNEzV&#10;dtzvXp/l9ma/8XTcHNflx4vW11eJegQR8Rz/xvCrz+pQsNPBn8gG0XG+e7jnqYYlCK5TtUhBHDTM&#10;kyXIIpf//YsfUEsDBBQAAAAIAIdO4kD4jbnnEQIAAAsEAAAOAAAAZHJzL2Uyb0RvYy54bWytU0tu&#10;2zAQ3RfoHQjua1n+JI5gOQhipCiQtgHSHoCmKIuoxGGHtCX3MgW6yyF6nKLX6JBSXCfdZNENweEM&#10;H997M1xedk3N9gqdBpPzdDTmTBkJhTbbnH/+dPNmwZnzwhSiBqNyflCOX65ev1q2NlMTqKAuFDIC&#10;MS5rbc4r722WJE5WqhFuBFYZSpaAjfAU4jYpULSE3tTJZDw+S1rAwiJI5RydrvskHxDxJYBQllqq&#10;Nchdo4zvUVHVwpMkV2nr+CqyLUsl/ceydMqzOuek1MeVHqH9JqzJaimyLQpbaTlQEC+h8ExTI7Sh&#10;R49Qa+EF26H+B6rREsFB6UcSmqQXEh0hFen4mTf3lbAqaiGrnT2a7v4frPywv0OmC5qEacqZEQ21&#10;/Pf3h18/f7CzdBr8aa3LqOze3mFQ6OwtyC+OGbiuhNmqK0RoKyUKYpWG+uTJhRA4uso27XsoCFzs&#10;PESruhKbAEgmsC525HDsiOo8k3Q4m13MF9QrSanp4nw6jx1LRPZ42aLzbxU0LGxyjtTwCC72t84H&#10;MiJ7LAlvGbjRdR2bXpsnB1QYTiL5wLfX7btNN1iwgeJAMhD6GaIfRJsK8BtnLc1Pzt3XnUDFWf3O&#10;kBUX6WwWBi4Gs/n5hAI8zWxOM8JIgsq556zfXvt+SHcW9bail9Ioy8AV2VfqKC1Y27MaeNOMRMXD&#10;PIchPI1j1d8/vPo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KpC9gdcAAAAHAQAADwAAAAAAAAAB&#10;ACAAAAAiAAAAZHJzL2Rvd25yZXYueG1sUEsBAhQAFAAAAAgAh07iQPiNuecRAgAACwQAAA4AAAAA&#10;AAAAAQAgAAAAJgEAAGRycy9lMm9Eb2MueG1sUEsFBgAAAAAGAAYAWQEAAKkFAAAAAA==&#10;">
                      <v:fill on="f" focussize="0,0"/>
                      <v:stroke on="f"/>
                      <v:imagedata o:title=""/>
                      <o:lock v:ext="edit" aspectratio="f"/>
                      <v:textbox>
                        <w:txbxContent>
                          <w:p w14:paraId="0CAD2F1F">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样品</w:t>
                            </w:r>
                          </w:p>
                          <w:p w14:paraId="00AB1DB6">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编号</w:t>
                            </w:r>
                          </w:p>
                        </w:txbxContent>
                      </v:textbox>
                    </v:rect>
                  </w:pict>
                </mc:Fallback>
              </mc:AlternateContent>
            </w:r>
            <w:r>
              <w:rPr>
                <w:rFonts w:hint="default" w:ascii="Times New Roman" w:hAnsi="Times New Roman" w:cs="Times New Roman"/>
                <w:bCs/>
                <w:kern w:val="0"/>
                <w:sz w:val="18"/>
                <w:szCs w:val="18"/>
              </w:rPr>
              <w:t xml:space="preserve">               </w:t>
            </w:r>
          </w:p>
          <w:p w14:paraId="2ACF798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p w14:paraId="1FCE58E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 xml:space="preserve">               </w:t>
            </w:r>
          </w:p>
          <w:p w14:paraId="69DE74C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
                <w:bCs/>
                <w:kern w:val="0"/>
                <w:szCs w:val="21"/>
              </w:rPr>
              <mc:AlternateContent>
                <mc:Choice Requires="wps">
                  <w:drawing>
                    <wp:anchor distT="0" distB="0" distL="114300" distR="114300" simplePos="0" relativeHeight="251711488" behindDoc="0" locked="0" layoutInCell="1" allowOverlap="1">
                      <wp:simplePos x="0" y="0"/>
                      <wp:positionH relativeFrom="column">
                        <wp:posOffset>836930</wp:posOffset>
                      </wp:positionH>
                      <wp:positionV relativeFrom="paragraph">
                        <wp:posOffset>73660</wp:posOffset>
                      </wp:positionV>
                      <wp:extent cx="482600" cy="396875"/>
                      <wp:effectExtent l="0" t="0" r="0" b="0"/>
                      <wp:wrapNone/>
                      <wp:docPr id="138" name="矩形 615"/>
                      <wp:cNvGraphicFramePr/>
                      <a:graphic xmlns:a="http://schemas.openxmlformats.org/drawingml/2006/main">
                        <a:graphicData uri="http://schemas.microsoft.com/office/word/2010/wordprocessingShape">
                          <wps:wsp>
                            <wps:cNvSpPr>
                              <a:spLocks noChangeArrowheads="1"/>
                            </wps:cNvSpPr>
                            <wps:spPr bwMode="auto">
                              <a:xfrm>
                                <a:off x="0" y="0"/>
                                <a:ext cx="482600" cy="396875"/>
                              </a:xfrm>
                              <a:prstGeom prst="rect">
                                <a:avLst/>
                              </a:prstGeom>
                              <a:noFill/>
                              <a:ln>
                                <a:noFill/>
                              </a:ln>
                            </wps:spPr>
                            <wps:txbx>
                              <w:txbxContent>
                                <w:p w14:paraId="6EB114FD">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样品</w:t>
                                  </w:r>
                                </w:p>
                                <w:p w14:paraId="31AA4815">
                                  <w:pPr>
                                    <w:keepNext w:val="0"/>
                                    <w:keepLines w:val="0"/>
                                    <w:widowControl/>
                                    <w:suppressLineNumbers w:val="0"/>
                                    <w:adjustRightInd w:val="0"/>
                                    <w:snapToGrid w:val="0"/>
                                    <w:spacing w:before="0" w:beforeAutospacing="0" w:after="0" w:afterAutospacing="0"/>
                                    <w:ind w:left="0" w:right="0"/>
                                    <w:jc w:val="center"/>
                                    <w:rPr>
                                      <w:bCs/>
                                      <w:kern w:val="0"/>
                                      <w:sz w:val="18"/>
                                      <w:szCs w:val="18"/>
                                    </w:rPr>
                                  </w:pPr>
                                  <w:r>
                                    <w:rPr>
                                      <w:rFonts w:hint="eastAsia" w:ascii="Times New Roman" w:hAnsi="Times New Roman" w:cs="Times New Roman"/>
                                      <w:bCs/>
                                      <w:kern w:val="0"/>
                                      <w:sz w:val="18"/>
                                      <w:szCs w:val="18"/>
                                    </w:rPr>
                                    <w:t>性状</w:t>
                                  </w:r>
                                </w:p>
                              </w:txbxContent>
                            </wps:txbx>
                            <wps:bodyPr rot="0" vert="horz" wrap="square" lIns="91440" tIns="45720" rIns="91440" bIns="45720" anchor="t" anchorCtr="0" upright="1">
                              <a:noAutofit/>
                            </wps:bodyPr>
                          </wps:wsp>
                        </a:graphicData>
                      </a:graphic>
                    </wp:anchor>
                  </w:drawing>
                </mc:Choice>
                <mc:Fallback>
                  <w:pict>
                    <v:rect id="矩形 615" o:spid="_x0000_s1026" o:spt="1" style="position:absolute;left:0pt;margin-left:65.9pt;margin-top:5.8pt;height:31.25pt;width:38pt;z-index:251711488;mso-width-relative:page;mso-height-relative:page;" filled="f" stroked="f" coordsize="21600,21600" o:gfxdata="UEsDBAoAAAAAAIdO4kAAAAAAAAAAAAAAAAAEAAAAZHJzL1BLAwQUAAAACACHTuJAiilre9kAAAAJ&#10;AQAADwAAAGRycy9kb3ducmV2LnhtbE2PQU/DMAyF70j8h8hIXBBLMtCGStMdJiEmhDTRwc5ZY9qK&#10;xumarB3/HnOCm5/99Py9fHX2nRhxiG0gA3qmQCBVwbVUG3jfPd0+gIjJkrNdIDTwjRFWxeVFbjMX&#10;JnrDsUy14BCKmTXQpNRnUsaqQW/jLPRIfPsMg7eJ5VBLN9iJw30n50otpLct8YfG9rhusPoqT97A&#10;VG3H/e71WW5v9ptAx81xXX68GHN9pdUjiITn9GeGX3xGh4KZDuFELoqO9Z1m9MSDXoBgw1wteXEw&#10;sLzXIItc/m9Q/ABQSwMEFAAAAAgAh07iQNGToA4QAgAACwQAAA4AAABkcnMvZTJvRG9jLnhtbK1T&#10;wW4TMRC9I/EPlu9ks2mapqtsqqpREVKBSoUPcLzerMXaY8ZOdsvPIHHrR/A5iN9g7E1DWi49cLE8&#10;nvHze2/Gi4vetGyn0GuwJc9HY86UlVBpuyn550/Xb+ac+SBsJVqwquT3yvOL5etXi84VagINtJVC&#10;RiDWF50reROCK7LMy0YZ4UfglKVkDWhEoBA3WYWiI3TTZpPxeJZ1gJVDkMp7Ol0NSb5HxJcAQl1r&#10;qVYgt0bZMKCiakUgSb7RzvNlYlvXSoaPde1VYG3JSWlIKz1C+3Vcs+VCFBsUrtFyT0G8hMIzTUZo&#10;S48eoFYiCLZF/Q+U0RLBQx1GEkw2CEmOkIp8/Mybu0Y4lbSQ1d4dTPf/D1Z+2N0i0xVNwgk13gpD&#10;Lf/9/eHXzx9slp9GfzrnCyq7c7cYFXp3A/KLZxauGmE36hIRukaJiljlsT57ciEGnq6ydfceKgIX&#10;2wDJqr5GEwHJBNanjtwfOqL6wCQdTueT2Zh6JSl1cj6bnyVGmSgeLzv04a0Cw+Km5EgNT+Bid+ND&#10;JCOKx5L4loVr3bap6a19ckCF8SSRj3wH3aFf93sL1lDdkwyEYYboB9GmAfzGWUfzU3L/dStQcda+&#10;s2TFeT6dxoFLwfT0bEIBHmfWxxlhJUGVPHA2bK/CMKRbh3rT0Et5kmXhkuyrdZIWrR1Y7XnTjCTF&#10;+3mOQ3gcp6q/f3j5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opa3vZAAAACQEAAA8AAAAAAAAA&#10;AQAgAAAAIgAAAGRycy9kb3ducmV2LnhtbFBLAQIUABQAAAAIAIdO4kDRk6AOEAIAAAsEAAAOAAAA&#10;AAAAAAEAIAAAACgBAABkcnMvZTJvRG9jLnhtbFBLBQYAAAAABgAGAFkBAACqBQAAAAA=&#10;">
                      <v:fill on="f" focussize="0,0"/>
                      <v:stroke on="f"/>
                      <v:imagedata o:title=""/>
                      <o:lock v:ext="edit" aspectratio="f"/>
                      <v:textbox>
                        <w:txbxContent>
                          <w:p w14:paraId="6EB114FD">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样品</w:t>
                            </w:r>
                          </w:p>
                          <w:p w14:paraId="31AA4815">
                            <w:pPr>
                              <w:keepNext w:val="0"/>
                              <w:keepLines w:val="0"/>
                              <w:widowControl/>
                              <w:suppressLineNumbers w:val="0"/>
                              <w:adjustRightInd w:val="0"/>
                              <w:snapToGrid w:val="0"/>
                              <w:spacing w:before="0" w:beforeAutospacing="0" w:after="0" w:afterAutospacing="0"/>
                              <w:ind w:left="0" w:right="0"/>
                              <w:jc w:val="center"/>
                              <w:rPr>
                                <w:bCs/>
                                <w:kern w:val="0"/>
                                <w:sz w:val="18"/>
                                <w:szCs w:val="18"/>
                              </w:rPr>
                            </w:pPr>
                            <w:r>
                              <w:rPr>
                                <w:rFonts w:hint="eastAsia" w:ascii="Times New Roman" w:hAnsi="Times New Roman" w:cs="Times New Roman"/>
                                <w:bCs/>
                                <w:kern w:val="0"/>
                                <w:sz w:val="18"/>
                                <w:szCs w:val="18"/>
                              </w:rPr>
                              <w:t>性状</w:t>
                            </w:r>
                          </w:p>
                        </w:txbxContent>
                      </v:textbox>
                    </v:rect>
                  </w:pict>
                </mc:Fallback>
              </mc:AlternateContent>
            </w:r>
            <w:r>
              <w:rPr>
                <w:rFonts w:hint="eastAsia"/>
                <w:bCs/>
                <w:kern w:val="0"/>
                <w:sz w:val="18"/>
                <w:szCs w:val="18"/>
              </w:rPr>
              <mc:AlternateContent>
                <mc:Choice Requires="wps">
                  <w:drawing>
                    <wp:anchor distT="0" distB="0" distL="114300" distR="114300" simplePos="0" relativeHeight="251812864" behindDoc="0" locked="0" layoutInCell="1" allowOverlap="1">
                      <wp:simplePos x="0" y="0"/>
                      <wp:positionH relativeFrom="column">
                        <wp:posOffset>-14605</wp:posOffset>
                      </wp:positionH>
                      <wp:positionV relativeFrom="paragraph">
                        <wp:posOffset>-386715</wp:posOffset>
                      </wp:positionV>
                      <wp:extent cx="1268095" cy="1056005"/>
                      <wp:effectExtent l="3175" t="3810" r="5080" b="6985"/>
                      <wp:wrapNone/>
                      <wp:docPr id="105" name="自选图形 631"/>
                      <wp:cNvGraphicFramePr/>
                      <a:graphic xmlns:a="http://schemas.openxmlformats.org/drawingml/2006/main">
                        <a:graphicData uri="http://schemas.microsoft.com/office/word/2010/wordprocessingShape">
                          <wps:wsp>
                            <wps:cNvCnPr>
                              <a:cxnSpLocks noChangeShapeType="1"/>
                            </wps:cNvCnPr>
                            <wps:spPr bwMode="auto">
                              <a:xfrm>
                                <a:off x="0" y="0"/>
                                <a:ext cx="1268095" cy="1056005"/>
                              </a:xfrm>
                              <a:prstGeom prst="straightConnector1">
                                <a:avLst/>
                              </a:prstGeom>
                              <a:noFill/>
                              <a:ln w="9525">
                                <a:solidFill>
                                  <a:srgbClr val="000000"/>
                                </a:solidFill>
                                <a:round/>
                              </a:ln>
                              <a:effectLst/>
                            </wps:spPr>
                            <wps:bodyPr/>
                          </wps:wsp>
                        </a:graphicData>
                      </a:graphic>
                    </wp:anchor>
                  </w:drawing>
                </mc:Choice>
                <mc:Fallback>
                  <w:pict>
                    <v:shape id="自选图形 631" o:spid="_x0000_s1026" o:spt="32" type="#_x0000_t32" style="position:absolute;left:0pt;margin-left:-1.15pt;margin-top:-30.45pt;height:83.15pt;width:99.85pt;z-index:251812864;mso-width-relative:page;mso-height-relative:page;" filled="f" stroked="t" coordsize="21600,21600" o:gfxdata="UEsDBAoAAAAAAIdO4kAAAAAAAAAAAAAAAAAEAAAAZHJzL1BLAwQUAAAACACHTuJAIlBp8tgAAAAK&#10;AQAADwAAAGRycy9kb3ducmV2LnhtbE2PwU7DMAyG70i8Q2QkLmhLWraxlqYTQuLAkW0S16zx2kLj&#10;VE26jj093glOtuVPvz8Xm7PrxAmH0HrSkMwVCKTK25ZqDfvd22wNIkRD1nSeUMMPBtiUtzeFya2f&#10;6ANP21gLDqGQGw1NjH0uZagadCbMfY/Eu6MfnIk8DrW0g5k43HUyVWolnWmJLzSmx9cGq+/t6DRg&#10;GJeJeslcvX+/TA+f6eVr6nda398l6hlExHP8g+Gqz+pQstPBj2SD6DTM0kcmua5UBuIKZE8LEAdu&#10;1HIBsizk/xfKX1BLAwQUAAAACACHTuJAGF6LDfgBAADNAwAADgAAAGRycy9lMm9Eb2MueG1srVPB&#10;jtMwEL0j8Q+W7zRpUavdqOkeWi2XBSrt8gGu4yQWjscau01744b4Bm4c+Qf4m5WWv2DstIVdLnsg&#10;B8v2zLx573kyv9p3hu0Ueg225ONRzpmyEiptm5J/uLt+dcGZD8JWwoBVJT8oz68WL1/Me1eoCbRg&#10;KoWMQKwvelfyNgRXZJmXreqEH4FTloI1YCcCHbHJKhQ9oXcmm+T5LOsBK4cglfd0uxqC/IiIzwGE&#10;utZSrUBuO2XDgIrKiECSfKud54vEtq6VDO/r2qvATMlJaUgrNaH9Jq7ZYi6KBoVrtTxSEM+h8ERT&#10;J7SlpmeolQiCbVH/A9VpieChDiMJXTYISY6QinH+xJvbVjiVtJDV3p1N9/8PVr7brZHpiiYhn3Jm&#10;RUdP/vD5+69PX+6//rz/8Y3NXo+jS73zBSUv7RqjTrm3t+4G5EfPLCxbYRuV2N4dHAGkiuxRSTx4&#10;R702/VuoKEdsAyTL9jV2EZLMYPv0Mofzy6h9YJIux5PZRX5JBCXFiOksJ7bEKhPFqdyhD28UdCxu&#10;Su4DCt20YQnW0hQAjlMzsbvxYSg8FcTeFq61MWkYjGV9yS+nk2kq8GB0FYMxzWOzWRpkOxHHKX1H&#10;Fo/SELa2GpoYG+tUmsRj55MTg6cbqA5rjMnxnl45iTpOZByjv88p689fuPg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IlBp8tgAAAAKAQAADwAAAAAAAAABACAAAAAiAAAAZHJzL2Rvd25yZXYueG1s&#10;UEsBAhQAFAAAAAgAh07iQBheiw34AQAAzQMAAA4AAAAAAAAAAQAgAAAAJwEAAGRycy9lMm9Eb2Mu&#10;eG1sUEsFBgAAAAAGAAYAWQEAAJEFAAAAAA==&#10;">
                      <v:fill on="f" focussize="0,0"/>
                      <v:stroke color="#000000" joinstyle="round"/>
                      <v:imagedata o:title=""/>
                      <o:lock v:ext="edit" aspectratio="f"/>
                    </v:shape>
                  </w:pict>
                </mc:Fallback>
              </mc:AlternateContent>
            </w:r>
            <w:r>
              <w:rPr>
                <w:rFonts w:hint="default" w:ascii="Times New Roman" w:hAnsi="Times New Roman" w:cs="Times New Roman"/>
                <w:bCs/>
                <w:kern w:val="0"/>
                <w:sz w:val="18"/>
                <w:szCs w:val="18"/>
              </w:rPr>
              <w:t xml:space="preserve">       </w:t>
            </w:r>
          </w:p>
          <w:p w14:paraId="47EF3697">
            <w:pPr>
              <w:keepNext w:val="0"/>
              <w:keepLines w:val="0"/>
              <w:suppressLineNumbers w:val="0"/>
              <w:adjustRightInd w:val="0"/>
              <w:snapToGrid w:val="0"/>
              <w:spacing w:before="0" w:beforeAutospacing="0" w:after="0" w:afterAutospacing="0"/>
              <w:ind w:left="0" w:right="0" w:firstLine="211" w:firstLineChars="100"/>
              <w:rPr>
                <w:rFonts w:hint="default" w:ascii="Times New Roman" w:hAnsi="Times New Roman" w:cs="Times New Roman"/>
                <w:bCs/>
                <w:kern w:val="0"/>
                <w:sz w:val="18"/>
                <w:szCs w:val="18"/>
              </w:rPr>
            </w:pPr>
            <w:r>
              <w:rPr>
                <w:rFonts w:hint="default" w:ascii="Times New Roman" w:hAnsi="Times New Roman" w:cs="Times New Roman"/>
                <w:b/>
                <w:bCs/>
                <w:kern w:val="0"/>
                <w:szCs w:val="21"/>
              </w:rPr>
              <mc:AlternateContent>
                <mc:Choice Requires="wps">
                  <w:drawing>
                    <wp:anchor distT="0" distB="0" distL="114300" distR="114300" simplePos="0" relativeHeight="251710464" behindDoc="0" locked="0" layoutInCell="1" allowOverlap="1">
                      <wp:simplePos x="0" y="0"/>
                      <wp:positionH relativeFrom="column">
                        <wp:posOffset>349250</wp:posOffset>
                      </wp:positionH>
                      <wp:positionV relativeFrom="paragraph">
                        <wp:posOffset>168275</wp:posOffset>
                      </wp:positionV>
                      <wp:extent cx="792480" cy="427990"/>
                      <wp:effectExtent l="0" t="0" r="0" b="0"/>
                      <wp:wrapNone/>
                      <wp:docPr id="23" name="矩形 614"/>
                      <wp:cNvGraphicFramePr/>
                      <a:graphic xmlns:a="http://schemas.openxmlformats.org/drawingml/2006/main">
                        <a:graphicData uri="http://schemas.microsoft.com/office/word/2010/wordprocessingShape">
                          <wps:wsp>
                            <wps:cNvSpPr>
                              <a:spLocks noChangeArrowheads="1"/>
                            </wps:cNvSpPr>
                            <wps:spPr bwMode="auto">
                              <a:xfrm>
                                <a:off x="0" y="0"/>
                                <a:ext cx="792480" cy="427990"/>
                              </a:xfrm>
                              <a:prstGeom prst="rect">
                                <a:avLst/>
                              </a:prstGeom>
                              <a:noFill/>
                              <a:ln>
                                <a:noFill/>
                              </a:ln>
                            </wps:spPr>
                            <wps:txbx>
                              <w:txbxContent>
                                <w:p w14:paraId="02962CAC">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检测</w:t>
                                  </w:r>
                                </w:p>
                                <w:p w14:paraId="7515FDFF">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结果</w:t>
                                  </w:r>
                                </w:p>
                              </w:txbxContent>
                            </wps:txbx>
                            <wps:bodyPr rot="0" vert="horz" wrap="square" lIns="91440" tIns="45720" rIns="91440" bIns="45720" anchor="t" anchorCtr="0" upright="1">
                              <a:noAutofit/>
                            </wps:bodyPr>
                          </wps:wsp>
                        </a:graphicData>
                      </a:graphic>
                    </wp:anchor>
                  </w:drawing>
                </mc:Choice>
                <mc:Fallback>
                  <w:pict>
                    <v:rect id="矩形 614" o:spid="_x0000_s1026" o:spt="1" style="position:absolute;left:0pt;margin-left:27.5pt;margin-top:13.25pt;height:33.7pt;width:62.4pt;z-index:251710464;mso-width-relative:page;mso-height-relative:page;" filled="f" stroked="f" coordsize="21600,21600" o:gfxdata="UEsDBAoAAAAAAIdO4kAAAAAAAAAAAAAAAAAEAAAAZHJzL1BLAwQUAAAACACHTuJARcaqL9kAAAAI&#10;AQAADwAAAGRycy9kb3ducmV2LnhtbE2PQU/CQBCF7yb+h82YeDGyBVO0tVMOJEZiTIhFOS/dsW3s&#10;zpbu0sK/ZznJcfIm731ftjiaVgzUu8YywnQSgSAurW64QvjevD2+gHBesVatZUI4kYNFfnuTqVTb&#10;kb9oKHwlQgm7VCHU3neplK6sySg3sR1xyH5tb5QPZ19J3asxlJtWzqJoLo1qOCzUqqNlTeVfcTAI&#10;Y7ketpvPd7l+2K4s71f7ZfHzgXh/N41eQXg6+v9nuOAHdMgD084eWDvRIsRxUPEIs3kM4pI/J0Fl&#10;h5A8JSDzTF4L5GdQSwMEFAAAAAgAh07iQEyOkKYQAgAACgQAAA4AAABkcnMvZTJvRG9jLnhtbK1T&#10;QW7bMBC8F+gfCN5rWaoax4LlIIiRokDaBkj7AJqiLKISl13SltzPFOgtj+hzin6jS8pxnfSSQy8E&#10;l7sczswuFxdD17KdQqfBlDydTDlTRkKlzabknz9dvzrnzHlhKtGCUSXfK8cvli9fLHpbqAwaaCuF&#10;jECMK3pb8sZ7WySJk43qhJuAVYaSNWAnPIW4SSoUPaF3bZJNp2dJD1hZBKmco9PVmOQHRHwOINS1&#10;lmoFctsp40dUVK3wJMk12jq+jGzrWkn/sa6d8qwtOSn1caVHaL8Oa7JciGKDwjZaHiiI51B4oqkT&#10;2tCjR6iV8IJtUf8D1WmJ4KD2EwldMgqJjpCKdPrEm7tGWBW1kNXOHk13/w9WftjdItNVybPXnBnR&#10;Ucd/f7//9fMHO0vzYE9vXUFVd/YWg0Bnb0B+cczAVSPMRl0iQt8oURGpNNQnjy6EwNFVtu7fQ0Xg&#10;YushOjXU2AVA8oANsSH7Y0PU4Jmkw9k8y8+pVZJSeTabz2PDElE8XLbo/FsFHQubkiP1O4KL3Y3z&#10;gYwoHkrCWwauddvGnrfm0QEVhpNIPvAddfthPRwsWEO1JxkI4wjRB6JNA/iNs57Gp+Tu61ag4qx9&#10;Z8iKeZrnYd5ikL+ZZRTgaWZ9mhFGElTJPWfj9sqPM7q1qDcNvZRGWQYuyb5aR2nB2pHVgTeNSFR8&#10;GOcwg6dxrPr7hZd/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XGqi/ZAAAACAEAAA8AAAAAAAAA&#10;AQAgAAAAIgAAAGRycy9kb3ducmV2LnhtbFBLAQIUABQAAAAIAIdO4kBMjpCmEAIAAAoEAAAOAAAA&#10;AAAAAAEAIAAAACgBAABkcnMvZTJvRG9jLnhtbFBLBQYAAAAABgAGAFkBAACqBQAAAAA=&#10;">
                      <v:fill on="f" focussize="0,0"/>
                      <v:stroke on="f"/>
                      <v:imagedata o:title=""/>
                      <o:lock v:ext="edit" aspectratio="f"/>
                      <v:textbox>
                        <w:txbxContent>
                          <w:p w14:paraId="02962CAC">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检测</w:t>
                            </w:r>
                          </w:p>
                          <w:p w14:paraId="7515FDFF">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结果</w:t>
                            </w:r>
                          </w:p>
                        </w:txbxContent>
                      </v:textbox>
                    </v:rect>
                  </w:pict>
                </mc:Fallback>
              </mc:AlternateContent>
            </w:r>
            <w:r>
              <w:rPr>
                <w:rFonts w:hint="default" w:ascii="Times New Roman" w:hAnsi="Times New Roman" w:cs="Times New Roman"/>
                <w:b/>
                <w:bCs/>
                <w:kern w:val="0"/>
                <w:szCs w:val="21"/>
              </w:rPr>
              <mc:AlternateContent>
                <mc:Choice Requires="wps">
                  <w:drawing>
                    <wp:anchor distT="0" distB="0" distL="114300" distR="114300" simplePos="0" relativeHeight="251708416" behindDoc="0" locked="0" layoutInCell="1" allowOverlap="1">
                      <wp:simplePos x="0" y="0"/>
                      <wp:positionH relativeFrom="column">
                        <wp:posOffset>-165735</wp:posOffset>
                      </wp:positionH>
                      <wp:positionV relativeFrom="paragraph">
                        <wp:posOffset>185420</wp:posOffset>
                      </wp:positionV>
                      <wp:extent cx="792480" cy="504190"/>
                      <wp:effectExtent l="0" t="0" r="0" b="0"/>
                      <wp:wrapNone/>
                      <wp:docPr id="24" name="矩形 410"/>
                      <wp:cNvGraphicFramePr/>
                      <a:graphic xmlns:a="http://schemas.openxmlformats.org/drawingml/2006/main">
                        <a:graphicData uri="http://schemas.microsoft.com/office/word/2010/wordprocessingShape">
                          <wps:wsp>
                            <wps:cNvSpPr>
                              <a:spLocks noChangeArrowheads="1"/>
                            </wps:cNvSpPr>
                            <wps:spPr bwMode="auto">
                              <a:xfrm>
                                <a:off x="0" y="0"/>
                                <a:ext cx="792480" cy="504190"/>
                              </a:xfrm>
                              <a:prstGeom prst="rect">
                                <a:avLst/>
                              </a:prstGeom>
                              <a:noFill/>
                              <a:ln>
                                <a:noFill/>
                              </a:ln>
                            </wps:spPr>
                            <wps:txbx>
                              <w:txbxContent>
                                <w:p w14:paraId="4A026DD3">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检测</w:t>
                                  </w:r>
                                </w:p>
                                <w:p w14:paraId="43379A43">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项目</w:t>
                                  </w:r>
                                </w:p>
                              </w:txbxContent>
                            </wps:txbx>
                            <wps:bodyPr rot="0" vert="horz" wrap="square" lIns="91440" tIns="45720" rIns="91440" bIns="45720" anchor="t" anchorCtr="0" upright="1">
                              <a:noAutofit/>
                            </wps:bodyPr>
                          </wps:wsp>
                        </a:graphicData>
                      </a:graphic>
                    </wp:anchor>
                  </w:drawing>
                </mc:Choice>
                <mc:Fallback>
                  <w:pict>
                    <v:rect id="矩形 410" o:spid="_x0000_s1026" o:spt="1" style="position:absolute;left:0pt;margin-left:-13.05pt;margin-top:14.6pt;height:39.7pt;width:62.4pt;z-index:251708416;mso-width-relative:page;mso-height-relative:page;" filled="f" stroked="f" coordsize="21600,21600" o:gfxdata="UEsDBAoAAAAAAIdO4kAAAAAAAAAAAAAAAAAEAAAAZHJzL1BLAwQUAAAACACHTuJA+f1qc9kAAAAJ&#10;AQAADwAAAGRycy9kb3ducmV2LnhtbE2PQU+DQBCF7yb+h82YeDHtLhyQIksPTYyNMWmk2vMWRiCy&#10;s5TdQv33jqd6nLwv732Try+2FxOOvnOkIVoqEEiVqztqNHzsnxcpCB8M1aZ3hBp+0MO6uL3JTVa7&#10;md5xKkMjuIR8ZjS0IQyZlL5q0Rq/dAMSZ19utCbwOTayHs3M5baXsVKJtKYjXmjNgJsWq+/ybDXM&#10;1W467N9e5O7hsHV02p425eer1vd3kXoCEfASrjD86bM6FOx0dGeqveg1LOIkYlRDvIpBMLBKH0Ec&#10;GVRpArLI5f8Pil9QSwMEFAAAAAgAh07iQLW/5EQPAgAACgQAAA4AAABkcnMvZTJvRG9jLnhtbK1T&#10;QW7bMBC8F+gfCN5rWYbSxILlIIiRokDaBkj7AJqiLKIil13SltLPFOitj8hzin6jS8pxnPSSQy/C&#10;Lnc5nJldLc4H07GdQq/BVjyfTDlTVkKt7abiXz5fvTnjzAdha9GBVRW/U56fL1+/WvSuVDNooasV&#10;MgKxvuxdxdsQXJllXrbKCD8BpywVG0AjAqW4yWoUPaGbLptNp2+zHrB2CFJ5T6erscj3iPgSQGga&#10;LdUK5NYoG0ZUVJ0IJMm32nm+TGybRsnwqWm8CqyrOCkN6UuPULyO32y5EOUGhWu13FMQL6HwTJMR&#10;2tKjB6iVCIJtUf8DZbRE8NCEiQSTjUKSI6Qinz7z5rYVTiUtZLV3B9P9/4OVH3c3yHRd8VnBmRWG&#10;Jv7nx6/f9z9ZkSd7eudL6rp1NxgFencN8qtnFi5bYTfqAhH6VomaSOXRzuzJhZh4usrW/QeoCVxs&#10;AySnhgZNBCQP2JAGcncYiBoCk3R4Op8VZzQqSaWTaZHPE6NMlA+XHfrwToFhMag40rwTuNhd+xDJ&#10;iPKhJb5l4Up3XZp5Z58cUGM8SeQj37hAvgzDeqDuGK6hviMZCOMK0Q9EQQv4nbOe1qfi/ttWoOKs&#10;e2/JinleFHHfUlKcnM4owePK+rgirCSoigfOxvAyjDu6dag3Lb2UJ1kWLsi+Ridpj6z2vGlFkuL9&#10;OscdPM5T1+MvvPw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1qc9kAAAAJAQAADwAAAAAAAAAB&#10;ACAAAAAiAAAAZHJzL2Rvd25yZXYueG1sUEsBAhQAFAAAAAgAh07iQLW/5EQPAgAACgQAAA4AAAAA&#10;AAAAAQAgAAAAKAEAAGRycy9lMm9Eb2MueG1sUEsFBgAAAAAGAAYAWQEAAKkFAAAAAA==&#10;">
                      <v:fill on="f" focussize="0,0"/>
                      <v:stroke on="f"/>
                      <v:imagedata o:title=""/>
                      <o:lock v:ext="edit" aspectratio="f"/>
                      <v:textbox>
                        <w:txbxContent>
                          <w:p w14:paraId="4A026DD3">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检测</w:t>
                            </w:r>
                          </w:p>
                          <w:p w14:paraId="43379A43">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项目</w:t>
                            </w:r>
                          </w:p>
                        </w:txbxContent>
                      </v:textbox>
                    </v:rect>
                  </w:pict>
                </mc:Fallback>
              </mc:AlternateContent>
            </w:r>
            <w:r>
              <w:rPr>
                <w:rFonts w:hint="eastAsia"/>
                <w:bCs/>
                <w:kern w:val="0"/>
                <w:sz w:val="18"/>
                <w:szCs w:val="18"/>
              </w:rPr>
              <mc:AlternateContent>
                <mc:Choice Requires="wps">
                  <w:drawing>
                    <wp:anchor distT="0" distB="0" distL="114300" distR="114300" simplePos="0" relativeHeight="251813888" behindDoc="0" locked="0" layoutInCell="1" allowOverlap="1">
                      <wp:simplePos x="0" y="0"/>
                      <wp:positionH relativeFrom="column">
                        <wp:posOffset>-20320</wp:posOffset>
                      </wp:positionH>
                      <wp:positionV relativeFrom="paragraph">
                        <wp:posOffset>-512445</wp:posOffset>
                      </wp:positionV>
                      <wp:extent cx="577215" cy="1061085"/>
                      <wp:effectExtent l="4445" t="2540" r="8890" b="3175"/>
                      <wp:wrapNone/>
                      <wp:docPr id="106" name="自选图形 631"/>
                      <wp:cNvGraphicFramePr/>
                      <a:graphic xmlns:a="http://schemas.openxmlformats.org/drawingml/2006/main">
                        <a:graphicData uri="http://schemas.microsoft.com/office/word/2010/wordprocessingShape">
                          <wps:wsp>
                            <wps:cNvCnPr>
                              <a:cxnSpLocks noChangeShapeType="1"/>
                            </wps:cNvCnPr>
                            <wps:spPr bwMode="auto">
                              <a:xfrm>
                                <a:off x="0" y="0"/>
                                <a:ext cx="577215" cy="1061085"/>
                              </a:xfrm>
                              <a:prstGeom prst="straightConnector1">
                                <a:avLst/>
                              </a:prstGeom>
                              <a:noFill/>
                              <a:ln w="9525">
                                <a:solidFill>
                                  <a:srgbClr val="000000"/>
                                </a:solidFill>
                                <a:round/>
                              </a:ln>
                              <a:effectLst/>
                            </wps:spPr>
                            <wps:bodyPr/>
                          </wps:wsp>
                        </a:graphicData>
                      </a:graphic>
                    </wp:anchor>
                  </w:drawing>
                </mc:Choice>
                <mc:Fallback>
                  <w:pict>
                    <v:shape id="自选图形 631" o:spid="_x0000_s1026" o:spt="32" type="#_x0000_t32" style="position:absolute;left:0pt;margin-left:-1.6pt;margin-top:-40.35pt;height:83.55pt;width:45.45pt;z-index:251813888;mso-width-relative:page;mso-height-relative:page;" filled="f" stroked="t" coordsize="21600,21600" o:gfxdata="UEsDBAoAAAAAAIdO4kAAAAAAAAAAAAAAAAAEAAAAZHJzL1BLAwQUAAAACACHTuJA/PZzpNYAAAAI&#10;AQAADwAAAGRycy9kb3ducmV2LnhtbE2PwU7DMAyG70h7h8iTuKAtaYGtlKbThMSBI9skrllj2rLG&#10;qZp0HXt6zAlOnyz/+v252FxcJ844hNaThmSpQCBV3rZUazjsXxcZiBANWdN5Qg3fGGBTzm4Kk1s/&#10;0Tued7EWXEIhNxqaGPtcylA16ExY+h6Jd59+cCbyONTSDmbictfJVKmVdKYlvtCYHl8arE670WnA&#10;MD4mavvk6sPbdbr7SK9fU7/X+naeqGcQES/xLwy/+qwOJTsd/Ug2iE7D4j7lJDNTaxAcyNbMI3P1&#10;ALIs5P8Hyh9QSwMEFAAAAAgAh07iQLIrUpP4AQAAzAMAAA4AAABkcnMvZTJvRG9jLnhtbK1TwY7T&#10;MBC9I/EPlu80SVG7S9R0D62WywKVdvkA13ESC9tj2W6T3rghvoEbR/4B/mYl+AvGTlvY5bIHcrA8&#10;npk3895MFleDVmQvnJdgKlpMckqE4VBL01b0/d31i0tKfGCmZgqMqOhBeHq1fP5s0dtSTKEDVQtH&#10;EMT4srcV7UKwZZZ53gnN/ASsMOhswGkW0HRtVjvWI7pW2TTP51kPrrYOuPAeX9ejkx4R3VMAoWkk&#10;F2vgOy1MGFGdUCwgJd9J6+kydds0god3TeNFIKqiyDSkE4vgfRvPbLlgZeuY7SQ/tsCe0sIjTppJ&#10;g0XPUGsWGNk5+Q+UltyBhyZMOOhsJJIUQRZF/kib245Zkbig1N6eRff/D5a/3W8ckTVuQj6nxDCN&#10;I//56duvj5/vv/y4//6VzF8WUaXe+hKDV2bjIk8+mFt7A/yDJwZWHTOtSN3eHSwCpIzsQUo0vMVa&#10;2/4N1BjDdgGSZEPjdIREMciQJnM4T0YMgXB8nF1cTIsZJRxd2GiRX85iUxkrT9nW+fBagCbxUlEf&#10;HJNtF1ZgDC4BuCLVYvsbH8bEU0IsbeBaKpV2QRnSV/TVbDpLCR6UrKMzhnnXblfKkT2L25S+YxcP&#10;whzsTD0WUSbmibSIx8onIUZJt1AfNi4Gx3ccciJ1XMi4RX/bKerPT7j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Pz2c6TWAAAACAEAAA8AAAAAAAAAAQAgAAAAIgAAAGRycy9kb3ducmV2LnhtbFBL&#10;AQIUABQAAAAIAIdO4kCyK1KT+AEAAMwDAAAOAAAAAAAAAAEAIAAAACUBAABkcnMvZTJvRG9jLnht&#10;bFBLBQYAAAAABgAGAFkBAACPBQAAAAA=&#10;">
                      <v:fill on="f" focussize="0,0"/>
                      <v:stroke color="#000000" joinstyle="round"/>
                      <v:imagedata o:title=""/>
                      <o:lock v:ext="edit" aspectratio="f"/>
                    </v:shape>
                  </w:pict>
                </mc:Fallback>
              </mc:AlternateContent>
            </w:r>
            <w:r>
              <w:rPr>
                <w:rFonts w:hint="eastAsia"/>
                <w:bCs/>
                <w:kern w:val="0"/>
                <w:sz w:val="18"/>
                <w:szCs w:val="18"/>
              </w:rPr>
              <mc:AlternateContent>
                <mc:Choice Requires="wps">
                  <w:drawing>
                    <wp:anchor distT="0" distB="0" distL="114300" distR="114300" simplePos="0" relativeHeight="251811840" behindDoc="0" locked="0" layoutInCell="1" allowOverlap="1">
                      <wp:simplePos x="0" y="0"/>
                      <wp:positionH relativeFrom="column">
                        <wp:posOffset>-14605</wp:posOffset>
                      </wp:positionH>
                      <wp:positionV relativeFrom="paragraph">
                        <wp:posOffset>-528955</wp:posOffset>
                      </wp:positionV>
                      <wp:extent cx="1278890" cy="546100"/>
                      <wp:effectExtent l="1905" t="4445" r="14605" b="20955"/>
                      <wp:wrapNone/>
                      <wp:docPr id="104" name="自选图形 631"/>
                      <wp:cNvGraphicFramePr/>
                      <a:graphic xmlns:a="http://schemas.openxmlformats.org/drawingml/2006/main">
                        <a:graphicData uri="http://schemas.microsoft.com/office/word/2010/wordprocessingShape">
                          <wps:wsp>
                            <wps:cNvCnPr>
                              <a:cxnSpLocks noChangeShapeType="1"/>
                            </wps:cNvCnPr>
                            <wps:spPr bwMode="auto">
                              <a:xfrm>
                                <a:off x="0" y="0"/>
                                <a:ext cx="1278890" cy="546100"/>
                              </a:xfrm>
                              <a:prstGeom prst="straightConnector1">
                                <a:avLst/>
                              </a:prstGeom>
                              <a:noFill/>
                              <a:ln w="9525">
                                <a:solidFill>
                                  <a:srgbClr val="000000"/>
                                </a:solidFill>
                                <a:round/>
                              </a:ln>
                              <a:effectLst/>
                            </wps:spPr>
                            <wps:bodyPr/>
                          </wps:wsp>
                        </a:graphicData>
                      </a:graphic>
                    </wp:anchor>
                  </w:drawing>
                </mc:Choice>
                <mc:Fallback>
                  <w:pict>
                    <v:shape id="自选图形 631" o:spid="_x0000_s1026" o:spt="32" type="#_x0000_t32" style="position:absolute;left:0pt;margin-left:-1.15pt;margin-top:-41.65pt;height:43pt;width:100.7pt;z-index:251811840;mso-width-relative:page;mso-height-relative:page;" filled="f" stroked="t" coordsize="21600,21600" o:gfxdata="UEsDBAoAAAAAAIdO4kAAAAAAAAAAAAAAAAAEAAAAZHJzL1BLAwQUAAAACACHTuJAZnicLdcAAAAI&#10;AQAADwAAAGRycy9kb3ducmV2LnhtbE2PwU7DMAyG70h7h8iTuKAtaSdgLU2naRIHjmyTuGaNaQuN&#10;UzXpOvb0eCc42ZY//f5cbC6uE2ccQutJQ7JUIJAqb1uqNRwPr4s1iBANWdN5Qg0/GGBTzu4Kk1s/&#10;0Tue97EWHEIhNxqaGPtcylA16ExY+h6Jd59+cCbyONTSDmbicNfJVKkn6UxLfKExPe4arL73o9OA&#10;YXxM1DZz9fHtOj18pNevqT9ofT9P1AuIiJf4B8NNn9WhZKeTH8kG0WlYpCsmua5X3NyALEtAnDSk&#10;zyDLQv5/oPwFUEsDBBQAAAAIAIdO4kCXbCIy+gEAAMwDAAAOAAAAZHJzL2Uyb0RvYy54bWytU82O&#10;0zAQviPxDpbvNEnZlm7UdA+tlssClXZ5ANdxEgvbY9luk964IZ6BG0feAd5mJXgLxu4P7HLZAzlY&#10;9vx8M983k/nVoBXZCeclmIoWo5wSYTjU0rQVfX93/WJGiQ/M1EyBERXdC0+vFs+fzXtbijF0oGrh&#10;CIIYX/a2ol0ItswyzzuhmR+BFQadDTjNAj5dm9WO9YiuVTbO82nWg6utAy68R+vq4KRHRPcUQGga&#10;ycUK+FYLEw6oTigWkJLvpPV0kbptGsHDu6bxIhBVUWQa0olF8L6JZ7aYs7J1zHaSH1tgT2nhESfN&#10;pMGiZ6gVC4xsnfwHSkvuwEMTRhx0diCSFEEWRf5Im9uOWZG4oNTenkX3/w+Wv92tHZE1bkJ+QYlh&#10;Gkf+89O3Xx8/33/5cf/9K5m+LKJKvfUlBi/N2kWefDC39gb4B08MLDtmWpG6vdtbBEgZ2YOU+PAW&#10;a236N1BjDNsGSJINjdMREsUgQ5rM/jwZMQTC0ViMX81mlzg0jr7JxbTI0+gyVp6yrfPhtQBN4qWi&#10;Pjgm2y4swRhcAnBFqsV2Nz4gG0w8JcTSBq6lUmkXlCF9RS8n40lK8KBkHZ0xzLt2s1SO7FjcpvRF&#10;aRDsQZiDrakPdmVinkiLeKx8EuIg6Qbq/drF4GjHISe440LGLfr7naL+/ISL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Z4nC3XAAAACAEAAA8AAAAAAAAAAQAgAAAAIgAAAGRycy9kb3ducmV2Lnht&#10;bFBLAQIUABQAAAAIAIdO4kCXbCIy+gEAAMwDAAAOAAAAAAAAAAEAIAAAACYBAABkcnMvZTJvRG9j&#10;LnhtbFBLBQYAAAAABgAGAFkBAACSBQAAAAA=&#10;">
                      <v:fill on="f" focussize="0,0"/>
                      <v:stroke color="#000000" joinstyle="round"/>
                      <v:imagedata o:title=""/>
                      <o:lock v:ext="edit" aspectratio="f"/>
                    </v:shape>
                  </w:pict>
                </mc:Fallback>
              </mc:AlternateContent>
            </w:r>
          </w:p>
        </w:tc>
        <w:tc>
          <w:tcPr>
            <w:tcW w:w="5244" w:type="dxa"/>
            <w:vAlign w:val="center"/>
          </w:tcPr>
          <w:p w14:paraId="62F6D968">
            <w:pPr>
              <w:keepNext w:val="0"/>
              <w:keepLines w:val="0"/>
              <w:suppressLineNumbers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出口W4-2（06月20日）</w:t>
            </w:r>
          </w:p>
        </w:tc>
        <w:tc>
          <w:tcPr>
            <w:tcW w:w="5245" w:type="dxa"/>
            <w:vAlign w:val="center"/>
          </w:tcPr>
          <w:p w14:paraId="20082D38">
            <w:pPr>
              <w:keepNext w:val="0"/>
              <w:keepLines w:val="0"/>
              <w:suppressLineNumbers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出口W4-2（06月21日）</w:t>
            </w:r>
          </w:p>
        </w:tc>
        <w:tc>
          <w:tcPr>
            <w:tcW w:w="1843" w:type="dxa"/>
            <w:vMerge w:val="restart"/>
            <w:vAlign w:val="center"/>
          </w:tcPr>
          <w:p w14:paraId="3F008DB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《污水综合排放标准》</w:t>
            </w:r>
          </w:p>
          <w:p w14:paraId="5B4D49C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（GB 8978-1996）</w:t>
            </w:r>
          </w:p>
          <w:p w14:paraId="5F40E30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表4 三级</w:t>
            </w:r>
          </w:p>
        </w:tc>
        <w:tc>
          <w:tcPr>
            <w:tcW w:w="567" w:type="dxa"/>
            <w:vMerge w:val="restart"/>
            <w:vAlign w:val="center"/>
          </w:tcPr>
          <w:p w14:paraId="5A638B0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结果评价</w:t>
            </w:r>
          </w:p>
        </w:tc>
      </w:tr>
      <w:tr w14:paraId="073C0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616" w:hRule="atLeast"/>
        </w:trPr>
        <w:tc>
          <w:tcPr>
            <w:tcW w:w="2013" w:type="dxa"/>
            <w:vMerge w:val="continue"/>
            <w:vAlign w:val="center"/>
          </w:tcPr>
          <w:p w14:paraId="4D9193BF">
            <w:pPr>
              <w:keepNext w:val="0"/>
              <w:keepLines w:val="0"/>
              <w:widowControl/>
              <w:suppressLineNumbers w:val="0"/>
              <w:adjustRightInd w:val="0"/>
              <w:snapToGrid w:val="0"/>
              <w:spacing w:before="0" w:beforeAutospacing="0" w:after="0" w:afterAutospacing="0"/>
              <w:ind w:left="0" w:right="0" w:firstLine="180" w:firstLineChars="100"/>
              <w:rPr>
                <w:rFonts w:hint="default" w:ascii="Times New Roman" w:hAnsi="Times New Roman" w:cs="Times New Roman"/>
                <w:bCs/>
                <w:kern w:val="0"/>
                <w:sz w:val="18"/>
                <w:szCs w:val="18"/>
              </w:rPr>
            </w:pPr>
          </w:p>
        </w:tc>
        <w:tc>
          <w:tcPr>
            <w:tcW w:w="5244" w:type="dxa"/>
            <w:vAlign w:val="center"/>
          </w:tcPr>
          <w:p w14:paraId="7E91079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20240604cW4-2-01</w:t>
            </w:r>
          </w:p>
        </w:tc>
        <w:tc>
          <w:tcPr>
            <w:tcW w:w="5245" w:type="dxa"/>
            <w:vAlign w:val="center"/>
          </w:tcPr>
          <w:p w14:paraId="1156D1F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20240604dW4-2-01</w:t>
            </w:r>
          </w:p>
        </w:tc>
        <w:tc>
          <w:tcPr>
            <w:tcW w:w="1843" w:type="dxa"/>
            <w:vMerge w:val="continue"/>
            <w:vAlign w:val="center"/>
          </w:tcPr>
          <w:p w14:paraId="2047AAE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c>
          <w:tcPr>
            <w:tcW w:w="567" w:type="dxa"/>
            <w:vMerge w:val="continue"/>
            <w:vAlign w:val="center"/>
          </w:tcPr>
          <w:p w14:paraId="4F027F6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r>
      <w:tr w14:paraId="75973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616" w:hRule="atLeast"/>
        </w:trPr>
        <w:tc>
          <w:tcPr>
            <w:tcW w:w="2013" w:type="dxa"/>
            <w:vMerge w:val="continue"/>
            <w:vAlign w:val="center"/>
          </w:tcPr>
          <w:p w14:paraId="0C6816A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z w:val="18"/>
              </w:rPr>
            </w:pPr>
          </w:p>
        </w:tc>
        <w:tc>
          <w:tcPr>
            <w:tcW w:w="5244" w:type="dxa"/>
            <w:vAlign w:val="center"/>
          </w:tcPr>
          <w:p w14:paraId="1DFA788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浅黄、微浊</w:t>
            </w:r>
          </w:p>
        </w:tc>
        <w:tc>
          <w:tcPr>
            <w:tcW w:w="5245" w:type="dxa"/>
            <w:vAlign w:val="center"/>
          </w:tcPr>
          <w:p w14:paraId="2021BD3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浅黄、微浊</w:t>
            </w:r>
          </w:p>
        </w:tc>
        <w:tc>
          <w:tcPr>
            <w:tcW w:w="1843" w:type="dxa"/>
            <w:vMerge w:val="continue"/>
            <w:vAlign w:val="center"/>
          </w:tcPr>
          <w:p w14:paraId="45BD518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c>
          <w:tcPr>
            <w:tcW w:w="567" w:type="dxa"/>
            <w:vMerge w:val="continue"/>
            <w:vAlign w:val="center"/>
          </w:tcPr>
          <w:p w14:paraId="69FFA7F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r>
      <w:tr w14:paraId="07FDE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trPr>
        <w:tc>
          <w:tcPr>
            <w:tcW w:w="2013" w:type="dxa"/>
            <w:vAlign w:val="center"/>
          </w:tcPr>
          <w:p w14:paraId="69EECAF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pH值（无量纲）</w:t>
            </w:r>
          </w:p>
        </w:tc>
        <w:tc>
          <w:tcPr>
            <w:tcW w:w="5244" w:type="dxa"/>
            <w:vAlign w:val="center"/>
          </w:tcPr>
          <w:p w14:paraId="107DC04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7.6（21.0℃）</w:t>
            </w:r>
          </w:p>
        </w:tc>
        <w:tc>
          <w:tcPr>
            <w:tcW w:w="5245" w:type="dxa"/>
            <w:vAlign w:val="center"/>
          </w:tcPr>
          <w:p w14:paraId="6F868AE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7.6（22.1℃）</w:t>
            </w:r>
          </w:p>
        </w:tc>
        <w:tc>
          <w:tcPr>
            <w:tcW w:w="1843" w:type="dxa"/>
            <w:vAlign w:val="center"/>
          </w:tcPr>
          <w:p w14:paraId="7B5D13C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6-9</w:t>
            </w:r>
          </w:p>
        </w:tc>
        <w:tc>
          <w:tcPr>
            <w:tcW w:w="567" w:type="dxa"/>
            <w:vAlign w:val="center"/>
          </w:tcPr>
          <w:p w14:paraId="319FCB2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合格</w:t>
            </w:r>
          </w:p>
        </w:tc>
      </w:tr>
      <w:tr w14:paraId="264A3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trPr>
        <w:tc>
          <w:tcPr>
            <w:tcW w:w="2013" w:type="dxa"/>
            <w:vAlign w:val="center"/>
          </w:tcPr>
          <w:p w14:paraId="390276A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悬浮物（mg/L）</w:t>
            </w:r>
          </w:p>
        </w:tc>
        <w:tc>
          <w:tcPr>
            <w:tcW w:w="5244" w:type="dxa"/>
            <w:vAlign w:val="center"/>
          </w:tcPr>
          <w:p w14:paraId="515C093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10</w:t>
            </w:r>
          </w:p>
        </w:tc>
        <w:tc>
          <w:tcPr>
            <w:tcW w:w="5245" w:type="dxa"/>
            <w:vAlign w:val="center"/>
          </w:tcPr>
          <w:p w14:paraId="11A6E58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11</w:t>
            </w:r>
          </w:p>
        </w:tc>
        <w:tc>
          <w:tcPr>
            <w:tcW w:w="1843" w:type="dxa"/>
            <w:vAlign w:val="center"/>
          </w:tcPr>
          <w:p w14:paraId="6C7A317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400</w:t>
            </w:r>
          </w:p>
        </w:tc>
        <w:tc>
          <w:tcPr>
            <w:tcW w:w="567" w:type="dxa"/>
            <w:vAlign w:val="center"/>
          </w:tcPr>
          <w:p w14:paraId="5A5EA8C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合格</w:t>
            </w:r>
          </w:p>
        </w:tc>
      </w:tr>
      <w:tr w14:paraId="0D64F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trPr>
        <w:tc>
          <w:tcPr>
            <w:tcW w:w="2013" w:type="dxa"/>
            <w:vAlign w:val="center"/>
          </w:tcPr>
          <w:p w14:paraId="7AF7AE4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化学需氧量（mg/L）</w:t>
            </w:r>
          </w:p>
        </w:tc>
        <w:tc>
          <w:tcPr>
            <w:tcW w:w="5244" w:type="dxa"/>
            <w:vAlign w:val="center"/>
          </w:tcPr>
          <w:p w14:paraId="223DD90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10</w:t>
            </w:r>
          </w:p>
        </w:tc>
        <w:tc>
          <w:tcPr>
            <w:tcW w:w="5245" w:type="dxa"/>
            <w:vAlign w:val="center"/>
          </w:tcPr>
          <w:p w14:paraId="6745E9F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8</w:t>
            </w:r>
          </w:p>
        </w:tc>
        <w:tc>
          <w:tcPr>
            <w:tcW w:w="1843" w:type="dxa"/>
            <w:vAlign w:val="center"/>
          </w:tcPr>
          <w:p w14:paraId="6206BD4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500</w:t>
            </w:r>
          </w:p>
        </w:tc>
        <w:tc>
          <w:tcPr>
            <w:tcW w:w="567" w:type="dxa"/>
            <w:vAlign w:val="center"/>
          </w:tcPr>
          <w:p w14:paraId="1ABFD12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合格</w:t>
            </w:r>
          </w:p>
        </w:tc>
      </w:tr>
      <w:tr w14:paraId="18F1F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trPr>
        <w:tc>
          <w:tcPr>
            <w:tcW w:w="2013" w:type="dxa"/>
            <w:vAlign w:val="center"/>
          </w:tcPr>
          <w:p w14:paraId="506E5EA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氨氮（mg/L）</w:t>
            </w:r>
          </w:p>
        </w:tc>
        <w:tc>
          <w:tcPr>
            <w:tcW w:w="5244" w:type="dxa"/>
            <w:vAlign w:val="center"/>
          </w:tcPr>
          <w:p w14:paraId="47B255E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0.521</w:t>
            </w:r>
          </w:p>
        </w:tc>
        <w:tc>
          <w:tcPr>
            <w:tcW w:w="5245" w:type="dxa"/>
            <w:vAlign w:val="center"/>
          </w:tcPr>
          <w:p w14:paraId="1A25961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0.441</w:t>
            </w:r>
          </w:p>
        </w:tc>
        <w:tc>
          <w:tcPr>
            <w:tcW w:w="1843" w:type="dxa"/>
            <w:vAlign w:val="center"/>
          </w:tcPr>
          <w:p w14:paraId="29C90BB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35*</w:t>
            </w:r>
            <w:r>
              <w:rPr>
                <w:rFonts w:hint="default" w:ascii="Times New Roman" w:hAnsi="Times New Roman" w:cs="Times New Roman"/>
                <w:bCs/>
                <w:kern w:val="0"/>
                <w:sz w:val="18"/>
                <w:szCs w:val="18"/>
                <w:vertAlign w:val="superscript"/>
              </w:rPr>
              <w:t>1</w:t>
            </w:r>
          </w:p>
        </w:tc>
        <w:tc>
          <w:tcPr>
            <w:tcW w:w="567" w:type="dxa"/>
            <w:vAlign w:val="center"/>
          </w:tcPr>
          <w:p w14:paraId="4D0C621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合格</w:t>
            </w:r>
          </w:p>
        </w:tc>
      </w:tr>
      <w:tr w14:paraId="2BBC1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trPr>
        <w:tc>
          <w:tcPr>
            <w:tcW w:w="2013" w:type="dxa"/>
            <w:vAlign w:val="center"/>
          </w:tcPr>
          <w:p w14:paraId="714D62A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备注</w:t>
            </w:r>
          </w:p>
        </w:tc>
        <w:tc>
          <w:tcPr>
            <w:tcW w:w="12899" w:type="dxa"/>
            <w:gridSpan w:val="4"/>
            <w:vAlign w:val="center"/>
          </w:tcPr>
          <w:p w14:paraId="03BE8E33">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w:t>
            </w:r>
            <w:r>
              <w:rPr>
                <w:rFonts w:hint="default" w:ascii="Times New Roman" w:hAnsi="Times New Roman" w:cs="Times New Roman"/>
                <w:bCs/>
                <w:kern w:val="0"/>
                <w:sz w:val="18"/>
                <w:szCs w:val="18"/>
                <w:vertAlign w:val="superscript"/>
              </w:rPr>
              <w:t>1</w:t>
            </w:r>
            <w:r>
              <w:rPr>
                <w:rFonts w:hint="default" w:ascii="Times New Roman" w:hAnsi="Times New Roman" w:cs="Times New Roman"/>
                <w:bCs/>
                <w:kern w:val="0"/>
                <w:sz w:val="18"/>
                <w:szCs w:val="18"/>
              </w:rPr>
              <w:t>”表示氨氮纳管执行《工业企业废水氮、磷污染物间接排放限值》（DB33/ 887-2013）表 1 中其他企业的排放限值。</w:t>
            </w:r>
          </w:p>
          <w:p w14:paraId="551DD2BE">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2、“---”表示《污水综合排放标准》（GB 8978-1996）表4 三级对该项目未做限制。</w:t>
            </w:r>
          </w:p>
        </w:tc>
      </w:tr>
    </w:tbl>
    <w:p w14:paraId="65CE0760">
      <w:pPr>
        <w:snapToGrid w:val="0"/>
        <w:spacing w:before="163" w:beforeLines="50"/>
        <w:jc w:val="center"/>
        <w:rPr>
          <w:rFonts w:hint="eastAsia" w:ascii="Times New Roman" w:hAnsi="Times New Roman"/>
          <w:b/>
          <w:bCs/>
          <w:szCs w:val="21"/>
          <w:lang w:val="en-US" w:eastAsia="zh-CN"/>
        </w:rPr>
      </w:pPr>
    </w:p>
    <w:p w14:paraId="291D24AE">
      <w:pPr>
        <w:keepNext w:val="0"/>
        <w:keepLines w:val="0"/>
        <w:pageBreakBefore w:val="0"/>
        <w:widowControl w:val="0"/>
        <w:kinsoku/>
        <w:wordWrap/>
        <w:overflowPunct/>
        <w:topLinePunct w:val="0"/>
        <w:autoSpaceDE/>
        <w:autoSpaceDN/>
        <w:bidi w:val="0"/>
        <w:adjustRightInd/>
        <w:snapToGrid/>
        <w:spacing w:line="100" w:lineRule="exact"/>
        <w:ind w:firstLine="200" w:firstLineChars="200"/>
        <w:jc w:val="left"/>
        <w:textAlignment w:val="auto"/>
        <w:rPr>
          <w:rFonts w:hint="eastAsia" w:ascii="Times New Roman" w:hAnsi="Times New Roman"/>
          <w:sz w:val="10"/>
          <w:szCs w:val="10"/>
          <w:lang w:val="en-US" w:eastAsia="zh-CN"/>
        </w:rPr>
        <w:sectPr>
          <w:footerReference r:id="rId13" w:type="default"/>
          <w:pgSz w:w="16838" w:h="11906" w:orient="landscape"/>
          <w:pgMar w:top="1803" w:right="1440" w:bottom="1803" w:left="1440" w:header="850" w:footer="992" w:gutter="0"/>
          <w:pgBorders>
            <w:top w:val="none" w:sz="0" w:space="0"/>
            <w:left w:val="none" w:sz="0" w:space="0"/>
            <w:bottom w:val="none" w:sz="0" w:space="0"/>
            <w:right w:val="none" w:sz="0" w:space="0"/>
          </w:pgBorders>
          <w:cols w:space="0" w:num="1"/>
          <w:rtlGutter w:val="0"/>
          <w:docGrid w:type="lines" w:linePitch="319" w:charSpace="0"/>
        </w:sectPr>
      </w:pPr>
    </w:p>
    <w:p w14:paraId="05BDF8F7">
      <w:pPr>
        <w:spacing w:line="360" w:lineRule="auto"/>
        <w:ind w:firstLine="482" w:firstLineChars="200"/>
        <w:jc w:val="left"/>
        <w:rPr>
          <w:rFonts w:hint="eastAsia" w:ascii="Times New Roman" w:hAnsi="Times New Roman"/>
          <w:b/>
          <w:bCs/>
          <w:sz w:val="24"/>
          <w:szCs w:val="24"/>
          <w:lang w:val="en-US" w:eastAsia="zh-CN"/>
        </w:rPr>
      </w:pPr>
      <w:r>
        <w:rPr>
          <w:rFonts w:hint="eastAsia" w:ascii="Times New Roman" w:hAnsi="Times New Roman"/>
          <w:b/>
          <w:bCs/>
          <w:sz w:val="24"/>
          <w:szCs w:val="24"/>
          <w:lang w:val="en-US" w:eastAsia="zh-CN"/>
        </w:rPr>
        <w:t>监测结果分析与评价：</w:t>
      </w:r>
    </w:p>
    <w:p w14:paraId="4B875C7D">
      <w:pPr>
        <w:spacing w:line="360" w:lineRule="auto"/>
        <w:ind w:firstLine="480" w:firstLineChars="200"/>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验收监测期间，废水总排放口（W1-2）的废水pH范围为7.6，其他污染物最大日均浓度分别为：化学需氧量145mg/L、五日生化需氧量35.9mg/L、悬浮物32mg/L、色度9倍、氨氮5.52mg/L、总氮8.52mg/L、总磷1.04mg/L、硫化物0.29mg/L、苯胺未检出（＜0.03mg/L）、六价铬未检出（＜0.004mg/L）、石油类17.8mg/L、动植物油类2.82mg/L、阴离子表面活性剂5.48mg/L；其中石油类、动植物油类、阴离子表面活性剂均符合《污水综合排放标准》（GB 8978-1996）表4中的三级排放标准要求，pH、化学需氧量、五日生化需氧量、悬浮物、色、氨氮、总氮、总磷、硫化物、苯胺、六价铬均符合《纺织染整工业水污染物排放标准》（GB 4287-2012）及修改单表2间接排放。</w:t>
      </w:r>
    </w:p>
    <w:p w14:paraId="4116B9E9">
      <w:pPr>
        <w:spacing w:line="360" w:lineRule="auto"/>
        <w:ind w:firstLine="480" w:firstLineChars="200"/>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生产废水处理设施出口（W2-2）的废水pH范围为7.5，其他污染物最大日均浓度分别为：化学需氧量164mg/L、五日生化需氧量42.8mg/L、悬浮物63mg/L、色度6倍、氨氮4.93mg/L、总氮7.91mg/L、总磷0.92mg/L、硫化物0.44mg/L、苯胺未检出（＜0.03mg/L）、六价铬未检出（＜0.004mg/L）、石油类10.3mg/L、阴离子表面活性剂6.73mg/L；其中石油类、阴离子表面活性剂均符合《污水综合排放标准》（GB 8978-1996）表4中的三级排放标准要求，pH、化学需氧量、五日生化需氧量、悬浮物、色、氨氮、总氮、总磷、硫化物、苯胺、六价铬均符合《纺织染整工业水污染物排放标准》（GB 4287-2012）及修改单表2间接排放。</w:t>
      </w:r>
    </w:p>
    <w:p w14:paraId="75F90175">
      <w:pPr>
        <w:spacing w:line="360" w:lineRule="auto"/>
        <w:ind w:firstLine="480" w:firstLineChars="200"/>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回用水出口（W3-2）的废水pH范围为7.5，其他污染物最大日均浓度分别为：色度4倍、铁0.16mg/L、锰0.11mg/L、悬浮物18mg/L、化学需氧量25mg/L；检测结果均符合《纺织染整工业废水治理工程技术规范》（HJ 471-2020）表 C.1 漂洗用回用水水质。</w:t>
      </w:r>
    </w:p>
    <w:p w14:paraId="38129BE1">
      <w:pPr>
        <w:spacing w:line="360" w:lineRule="auto"/>
        <w:ind w:firstLine="480"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sectPr>
          <w:pgSz w:w="11906" w:h="16838"/>
          <w:pgMar w:top="1440" w:right="1803" w:bottom="1440" w:left="1803" w:header="850" w:footer="992" w:gutter="0"/>
          <w:pgBorders>
            <w:top w:val="none" w:sz="0" w:space="0"/>
            <w:left w:val="none" w:sz="0" w:space="0"/>
            <w:bottom w:val="none" w:sz="0" w:space="0"/>
            <w:right w:val="none" w:sz="0" w:space="0"/>
          </w:pgBorders>
          <w:cols w:space="0" w:num="1"/>
          <w:rtlGutter w:val="0"/>
          <w:docGrid w:type="lines" w:linePitch="319" w:charSpace="0"/>
        </w:sect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初期雨水排放口（W4-2）的废水pH为7.6，其他污染物最大日均浓度分别为：悬浮物11mg/L、化学需氧量8mg/L、氨氮0.521mg/L；pH、悬浮物、化学需氧量检测结果均符合《污水综合排放标准》（GB 8978-1996）表4中的三级排放标准要求，氨氮符合浙江省地方标准《工业企业废水氮、磷污染物间接排放限值》（DB33/887-2013）表1中其他企业的排放限值要求。</w:t>
      </w:r>
    </w:p>
    <w:p w14:paraId="72EA48AF">
      <w:pPr>
        <w:pStyle w:val="4"/>
        <w:rPr>
          <w:rFonts w:hint="eastAsia" w:ascii="Times New Roman" w:hAnsi="Times New Roman"/>
          <w:kern w:val="22"/>
        </w:rPr>
      </w:pPr>
      <w:bookmarkStart w:id="106" w:name="_Toc23520"/>
      <w:r>
        <w:rPr>
          <w:rFonts w:hint="eastAsia" w:ascii="Times New Roman" w:hAnsi="Times New Roman"/>
          <w:kern w:val="22"/>
        </w:rPr>
        <w:t>9.2.2固定污染源废气检测结果及评价</w:t>
      </w:r>
      <w:bookmarkEnd w:id="106"/>
    </w:p>
    <w:p w14:paraId="18BD9632">
      <w:pPr>
        <w:spacing w:line="360" w:lineRule="auto"/>
        <w:ind w:firstLine="240" w:firstLineChars="100"/>
        <w:rPr>
          <w:rFonts w:hint="eastAsia" w:ascii="Times New Roman" w:hAnsi="Times New Roman" w:cs="Times New Roman"/>
          <w:sz w:val="24"/>
        </w:rPr>
      </w:pPr>
      <w:bookmarkStart w:id="107" w:name="_Toc448493502"/>
      <w:bookmarkStart w:id="108" w:name="_Toc62"/>
      <w:bookmarkStart w:id="109" w:name="_Toc448491763"/>
      <w:bookmarkStart w:id="110" w:name="_Toc497058869"/>
      <w:bookmarkStart w:id="111" w:name="_Toc30342"/>
      <w:bookmarkStart w:id="112" w:name="_Toc21605"/>
      <w:bookmarkStart w:id="113" w:name="_Toc448492431"/>
      <w:bookmarkStart w:id="114" w:name="_Toc448491840"/>
      <w:r>
        <w:rPr>
          <w:rFonts w:hint="eastAsia" w:ascii="Times New Roman" w:hAnsi="Times New Roman" w:cs="Times New Roman"/>
          <w:sz w:val="24"/>
        </w:rPr>
        <w:t>有组织废气检测结果见表9.2.</w:t>
      </w:r>
      <w:r>
        <w:rPr>
          <w:rFonts w:ascii="Times New Roman" w:hAnsi="Times New Roman" w:cs="Times New Roman"/>
          <w:sz w:val="24"/>
        </w:rPr>
        <w:t>2-1~9.2.2</w:t>
      </w:r>
      <w:r>
        <w:rPr>
          <w:rFonts w:hint="eastAsia" w:ascii="Times New Roman" w:hAnsi="Times New Roman" w:cs="Times New Roman"/>
          <w:sz w:val="24"/>
        </w:rPr>
        <w:t>-</w:t>
      </w:r>
      <w:r>
        <w:rPr>
          <w:rFonts w:hint="eastAsia" w:ascii="Times New Roman" w:hAnsi="Times New Roman" w:cs="Times New Roman"/>
          <w:sz w:val="24"/>
          <w:lang w:val="en-US" w:eastAsia="zh-CN"/>
        </w:rPr>
        <w:t>9</w:t>
      </w:r>
      <w:r>
        <w:rPr>
          <w:rFonts w:hint="eastAsia" w:ascii="Times New Roman" w:hAnsi="Times New Roman" w:cs="Times New Roman"/>
          <w:sz w:val="24"/>
        </w:rPr>
        <w:t>。</w:t>
      </w:r>
    </w:p>
    <w:p w14:paraId="6CB6A57E">
      <w:pPr>
        <w:spacing w:line="360" w:lineRule="auto"/>
        <w:ind w:firstLine="211" w:firstLineChars="100"/>
        <w:jc w:val="center"/>
        <w:rPr>
          <w:rFonts w:ascii="Times New Roman" w:hAnsi="Times New Roman"/>
          <w:b/>
          <w:bCs/>
          <w:szCs w:val="21"/>
        </w:rPr>
      </w:pPr>
      <w:r>
        <w:rPr>
          <w:rFonts w:ascii="Times New Roman" w:hAnsi="Times New Roman"/>
          <w:b/>
          <w:bCs/>
          <w:szCs w:val="21"/>
        </w:rPr>
        <w:t>表9</w:t>
      </w:r>
      <w:r>
        <w:rPr>
          <w:rFonts w:hint="eastAsia" w:ascii="Times New Roman" w:hAnsi="Times New Roman"/>
          <w:b/>
          <w:bCs/>
          <w:szCs w:val="21"/>
        </w:rPr>
        <w:t>.2.</w:t>
      </w:r>
      <w:r>
        <w:rPr>
          <w:rFonts w:ascii="Times New Roman" w:hAnsi="Times New Roman"/>
          <w:b/>
          <w:bCs/>
          <w:szCs w:val="21"/>
        </w:rPr>
        <w:t>2</w:t>
      </w:r>
      <w:r>
        <w:rPr>
          <w:rFonts w:hint="eastAsia" w:ascii="Times New Roman" w:hAnsi="Times New Roman"/>
          <w:b/>
          <w:bCs/>
          <w:szCs w:val="21"/>
        </w:rPr>
        <w:t>-</w:t>
      </w:r>
      <w:r>
        <w:rPr>
          <w:rFonts w:ascii="Times New Roman" w:hAnsi="Times New Roman"/>
          <w:b/>
          <w:bCs/>
          <w:szCs w:val="21"/>
        </w:rPr>
        <w:t>1</w:t>
      </w:r>
      <w:r>
        <w:rPr>
          <w:rFonts w:hint="eastAsia" w:ascii="Times New Roman" w:hAnsi="Times New Roman"/>
          <w:b/>
          <w:bCs/>
          <w:szCs w:val="21"/>
        </w:rPr>
        <w:t>有组织废气</w:t>
      </w:r>
      <w:r>
        <w:rPr>
          <w:rFonts w:ascii="Times New Roman" w:hAnsi="Times New Roman"/>
          <w:b/>
          <w:bCs/>
          <w:szCs w:val="21"/>
        </w:rPr>
        <w:t>监测结果</w:t>
      </w:r>
      <w:r>
        <w:rPr>
          <w:rFonts w:hint="eastAsia" w:ascii="Times New Roman" w:hAnsi="Times New Roman"/>
          <w:b/>
          <w:bCs/>
          <w:szCs w:val="21"/>
        </w:rPr>
        <w:t>（</w:t>
      </w:r>
      <w:r>
        <w:rPr>
          <w:rFonts w:ascii="Times New Roman" w:hAnsi="Times New Roman"/>
          <w:b/>
          <w:bCs/>
          <w:szCs w:val="21"/>
        </w:rPr>
        <w:t>1</w:t>
      </w:r>
      <w:r>
        <w:rPr>
          <w:rFonts w:hint="eastAsia" w:ascii="Times New Roman" w:hAnsi="Times New Roman"/>
          <w:b/>
          <w:bCs/>
          <w:szCs w:val="21"/>
        </w:rPr>
        <w:t>）</w:t>
      </w:r>
    </w:p>
    <w:tbl>
      <w:tblPr>
        <w:tblStyle w:val="31"/>
        <w:tblW w:w="145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13"/>
        <w:gridCol w:w="1134"/>
        <w:gridCol w:w="1240"/>
        <w:gridCol w:w="1240"/>
        <w:gridCol w:w="1241"/>
        <w:gridCol w:w="1240"/>
        <w:gridCol w:w="1240"/>
        <w:gridCol w:w="1241"/>
        <w:gridCol w:w="1240"/>
        <w:gridCol w:w="1241"/>
        <w:gridCol w:w="1842"/>
        <w:gridCol w:w="515"/>
      </w:tblGrid>
      <w:tr w14:paraId="0473C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247" w:type="dxa"/>
            <w:gridSpan w:val="2"/>
            <w:vAlign w:val="center"/>
          </w:tcPr>
          <w:p w14:paraId="2109508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采样日期</w:t>
            </w:r>
          </w:p>
        </w:tc>
        <w:tc>
          <w:tcPr>
            <w:tcW w:w="12280" w:type="dxa"/>
            <w:gridSpan w:val="10"/>
            <w:tcMar>
              <w:left w:w="113" w:type="dxa"/>
              <w:right w:w="113" w:type="dxa"/>
            </w:tcMar>
            <w:vAlign w:val="center"/>
          </w:tcPr>
          <w:p w14:paraId="375E3EA2">
            <w:pPr>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Cs/>
                <w:kern w:val="0"/>
                <w:sz w:val="18"/>
                <w:szCs w:val="18"/>
                <w:highlight w:val="yellow"/>
              </w:rPr>
            </w:pPr>
            <w:r>
              <w:rPr>
                <w:rFonts w:hint="default" w:ascii="Times New Roman" w:hAnsi="Times New Roman" w:cs="Times New Roman"/>
                <w:bCs/>
                <w:kern w:val="0"/>
                <w:sz w:val="18"/>
                <w:szCs w:val="18"/>
              </w:rPr>
              <w:t>2024年06月18日</w:t>
            </w:r>
          </w:p>
        </w:tc>
      </w:tr>
      <w:tr w14:paraId="6D173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247" w:type="dxa"/>
            <w:gridSpan w:val="2"/>
            <w:vAlign w:val="center"/>
          </w:tcPr>
          <w:p w14:paraId="7DD637A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检测日期</w:t>
            </w:r>
          </w:p>
        </w:tc>
        <w:tc>
          <w:tcPr>
            <w:tcW w:w="12280" w:type="dxa"/>
            <w:gridSpan w:val="10"/>
            <w:tcMar>
              <w:left w:w="113" w:type="dxa"/>
              <w:right w:w="113" w:type="dxa"/>
            </w:tcMar>
            <w:vAlign w:val="center"/>
          </w:tcPr>
          <w:p w14:paraId="574A5766">
            <w:pPr>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Cs/>
                <w:kern w:val="0"/>
                <w:sz w:val="18"/>
                <w:szCs w:val="18"/>
                <w:highlight w:val="yellow"/>
              </w:rPr>
            </w:pPr>
            <w:r>
              <w:rPr>
                <w:rFonts w:hint="default" w:ascii="Times New Roman" w:hAnsi="Times New Roman" w:cs="Times New Roman"/>
                <w:bCs/>
                <w:kern w:val="0"/>
                <w:sz w:val="18"/>
                <w:szCs w:val="18"/>
              </w:rPr>
              <w:t>2024年06月19日-20日</w:t>
            </w:r>
          </w:p>
        </w:tc>
      </w:tr>
      <w:tr w14:paraId="574C6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247" w:type="dxa"/>
            <w:gridSpan w:val="2"/>
            <w:vAlign w:val="center"/>
          </w:tcPr>
          <w:p w14:paraId="21BEA28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采样点位</w:t>
            </w:r>
          </w:p>
        </w:tc>
        <w:tc>
          <w:tcPr>
            <w:tcW w:w="12280" w:type="dxa"/>
            <w:gridSpan w:val="10"/>
            <w:tcMar>
              <w:left w:w="113" w:type="dxa"/>
              <w:right w:w="113" w:type="dxa"/>
            </w:tcMar>
            <w:vAlign w:val="center"/>
          </w:tcPr>
          <w:p w14:paraId="5E41A4DD">
            <w:pPr>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定型废气处理设施排气筒G1</w:t>
            </w:r>
          </w:p>
        </w:tc>
      </w:tr>
      <w:tr w14:paraId="4F931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247" w:type="dxa"/>
            <w:gridSpan w:val="2"/>
            <w:vAlign w:val="center"/>
          </w:tcPr>
          <w:p w14:paraId="604395A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排气筒高度</w:t>
            </w:r>
          </w:p>
        </w:tc>
        <w:tc>
          <w:tcPr>
            <w:tcW w:w="12280" w:type="dxa"/>
            <w:gridSpan w:val="10"/>
            <w:tcMar>
              <w:left w:w="113" w:type="dxa"/>
              <w:right w:w="113" w:type="dxa"/>
            </w:tcMar>
            <w:vAlign w:val="center"/>
          </w:tcPr>
          <w:p w14:paraId="695F34BE">
            <w:pPr>
              <w:keepNext w:val="0"/>
              <w:keepLines w:val="0"/>
              <w:widowControl/>
              <w:suppressLineNumbers w:val="0"/>
              <w:adjustRightInd w:val="0"/>
              <w:snapToGrid w:val="0"/>
              <w:spacing w:before="0" w:beforeAutospacing="0" w:after="0" w:afterAutospacing="0"/>
              <w:ind w:left="0" w:right="0"/>
              <w:rPr>
                <w:rFonts w:hint="eastAsia" w:ascii="Times New Roman" w:hAnsi="Times New Roman" w:cs="Times New Roman" w:eastAsiaTheme="minorEastAsia"/>
                <w:bCs/>
                <w:kern w:val="0"/>
                <w:sz w:val="18"/>
                <w:szCs w:val="18"/>
                <w:lang w:eastAsia="zh-CN"/>
              </w:rPr>
            </w:pPr>
            <w:r>
              <w:rPr>
                <w:rFonts w:hint="eastAsia" w:ascii="Times New Roman" w:hAnsi="Times New Roman" w:cs="Times New Roman"/>
                <w:bCs/>
                <w:kern w:val="0"/>
                <w:sz w:val="18"/>
                <w:szCs w:val="18"/>
                <w:lang w:eastAsia="zh-CN"/>
              </w:rPr>
              <w:t>35m</w:t>
            </w:r>
          </w:p>
        </w:tc>
      </w:tr>
      <w:tr w14:paraId="55061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10" w:hRule="atLeast"/>
          <w:jc w:val="center"/>
        </w:trPr>
        <w:tc>
          <w:tcPr>
            <w:tcW w:w="2247" w:type="dxa"/>
            <w:gridSpan w:val="2"/>
            <w:vMerge w:val="restart"/>
            <w:vAlign w:val="center"/>
          </w:tcPr>
          <w:p w14:paraId="7A6D7E9E">
            <w:pPr>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Cs/>
                <w:kern w:val="0"/>
                <w:sz w:val="18"/>
                <w:szCs w:val="18"/>
              </w:rPr>
            </w:pPr>
            <w:r>
              <w:rPr>
                <w:rFonts w:hint="default" w:ascii="Times New Roman" w:hAnsi="Times New Roman" w:cs="Times New Roman"/>
                <w:bCs/>
                <w:kern w:val="0"/>
                <w:sz w:val="18"/>
                <w:szCs w:val="18"/>
              </w:rPr>
              <mc:AlternateContent>
                <mc:Choice Requires="wps">
                  <w:drawing>
                    <wp:anchor distT="0" distB="0" distL="114300" distR="114300" simplePos="0" relativeHeight="251714560" behindDoc="0" locked="0" layoutInCell="1" allowOverlap="1">
                      <wp:simplePos x="0" y="0"/>
                      <wp:positionH relativeFrom="column">
                        <wp:posOffset>3175</wp:posOffset>
                      </wp:positionH>
                      <wp:positionV relativeFrom="paragraph">
                        <wp:posOffset>-3175</wp:posOffset>
                      </wp:positionV>
                      <wp:extent cx="1410970" cy="457200"/>
                      <wp:effectExtent l="1270" t="4445" r="5080" b="10795"/>
                      <wp:wrapNone/>
                      <wp:docPr id="139" name="自选图形 631"/>
                      <wp:cNvGraphicFramePr/>
                      <a:graphic xmlns:a="http://schemas.openxmlformats.org/drawingml/2006/main">
                        <a:graphicData uri="http://schemas.microsoft.com/office/word/2010/wordprocessingShape">
                          <wps:wsp>
                            <wps:cNvCnPr>
                              <a:cxnSpLocks noChangeShapeType="1"/>
                            </wps:cNvCnPr>
                            <wps:spPr bwMode="auto">
                              <a:xfrm>
                                <a:off x="0" y="0"/>
                                <a:ext cx="1410970" cy="457200"/>
                              </a:xfrm>
                              <a:prstGeom prst="straightConnector1">
                                <a:avLst/>
                              </a:prstGeom>
                              <a:noFill/>
                              <a:ln w="9525">
                                <a:solidFill>
                                  <a:srgbClr val="000000"/>
                                </a:solidFill>
                                <a:round/>
                              </a:ln>
                              <a:effectLst/>
                            </wps:spPr>
                            <wps:bodyPr/>
                          </wps:wsp>
                        </a:graphicData>
                      </a:graphic>
                    </wp:anchor>
                  </w:drawing>
                </mc:Choice>
                <mc:Fallback>
                  <w:pict>
                    <v:shape id="自选图形 631" o:spid="_x0000_s1026" o:spt="32" type="#_x0000_t32" style="position:absolute;left:0pt;margin-left:0.25pt;margin-top:-0.25pt;height:36pt;width:111.1pt;z-index:251714560;mso-width-relative:page;mso-height-relative:page;" filled="f" stroked="t" coordsize="21600,21600" o:gfxdata="UEsDBAoAAAAAAIdO4kAAAAAAAAAAAAAAAAAEAAAAZHJzL1BLAwQUAAAACACHTuJA5IpjQdQAAAAF&#10;AQAADwAAAGRycy9kb3ducmV2LnhtbE2OwU7DMBBE70j8g7VIXFBrx1IopNlUCIkDR9pKvbrxNgnE&#10;dhQ7TenXs5zgNBrNaOaVm4vrxZnG2AWPkC0VCPJ1sJ1vEPa7t8UTiJiMt6YPnhC+KcKmur0pTWHD&#10;7D/ovE2N4BEfC4PQpjQUUsa6JWfiMgzkOTuF0ZnEdmykHc3M466XWqlH6Uzn+aE1A722VH9tJ4dA&#10;ccoz9fLsmv37dX446OvnPOwQ7+8ytQaR6JL+yvCLz+hQMdMxTN5G0SPk3ENYsHCotV6BOCKsshxk&#10;Vcr/9NUPUEsDBBQAAAAIAIdO4kCcRjZg+QEAAMwDAAAOAAAAZHJzL2Uyb0RvYy54bWytU0tu2zAQ&#10;3RfoHQjua1lOnNSC5SxspJu0NZD0ADRFSURJDkHSlr3rrugZuuuyd0hvE6C9RYeU7DbpJotqQfAz&#10;82bem6f51V4rshPOSzAlzUdjSoThUEnTlPTD3fWr15T4wEzFFBhR0oPw9Grx8sW8s4WYQAuqEo4g&#10;iPFFZ0vahmCLLPO8FZr5EVhh8LEGp1nAo2uyyrEO0bXKJuPxRdaBq6wDLrzH21X/SAdE9xxAqGvJ&#10;xQr4VgsTelQnFAtIybfSerpI3da14OF9XXsRiCopMg1pxSK438Q1W8xZ0ThmW8mHFthzWnjCSTNp&#10;sOgJasUCI1sn/4HSkjvwUIcRB531RJIiyCIfP9HmtmVWJC4otbcn0f3/g+XvdmtHZIVOOJtRYpjG&#10;kf/8/P3Xpy8PX3883H8jF2d5VKmzvsDgpVm7yJPvza29Af7REwPLlplGpG7vDhYBUkb2KCUevMVa&#10;m+4tVBjDtgGSZPva6QiJYpB9mszhNBmxD4TjZX6ej2eXODSOb+fTSzRSbCpjxTHbOh/eCNAkbkrq&#10;g2OyacMSjEETgMtTLba78aFPPCbE0gaupVLJC8qQrqSz6WSaEjwoWcXHGOZds1kqR3Ysuil9QxeP&#10;whxsTdUXUSbmiWTEofJRiF7SDVSHtYvB8R6HnEgNhowu+vucov78hI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5IpjQdQAAAAFAQAADwAAAAAAAAABACAAAAAiAAAAZHJzL2Rvd25yZXYueG1sUEsB&#10;AhQAFAAAAAgAh07iQJxGNmD5AQAAzAMAAA4AAAAAAAAAAQAgAAAAIwEAAGRycy9lMm9Eb2MueG1s&#10;UEsFBgAAAAAGAAYAWQEAAI4FAAAAAA==&#10;">
                      <v:fill on="f" focussize="0,0"/>
                      <v:stroke color="#000000" joinstyle="round"/>
                      <v:imagedata o:title=""/>
                      <o:lock v:ext="edit" aspectratio="f"/>
                    </v:shape>
                  </w:pict>
                </mc:Fallback>
              </mc:AlternateContent>
            </w:r>
            <w:r>
              <w:rPr>
                <w:rFonts w:hint="default" w:ascii="Times New Roman" w:hAnsi="Times New Roman" w:cs="Times New Roman"/>
                <w:b/>
                <w:bCs/>
                <w:kern w:val="0"/>
                <w:szCs w:val="21"/>
              </w:rPr>
              <mc:AlternateContent>
                <mc:Choice Requires="wps">
                  <w:drawing>
                    <wp:anchor distT="0" distB="0" distL="114300" distR="114300" simplePos="0" relativeHeight="251712512" behindDoc="0" locked="0" layoutInCell="1" allowOverlap="1">
                      <wp:simplePos x="0" y="0"/>
                      <wp:positionH relativeFrom="column">
                        <wp:posOffset>619125</wp:posOffset>
                      </wp:positionH>
                      <wp:positionV relativeFrom="paragraph">
                        <wp:posOffset>252095</wp:posOffset>
                      </wp:positionV>
                      <wp:extent cx="503555" cy="374015"/>
                      <wp:effectExtent l="0" t="0" r="0" b="0"/>
                      <wp:wrapNone/>
                      <wp:docPr id="26" name="矩形 630"/>
                      <wp:cNvGraphicFramePr/>
                      <a:graphic xmlns:a="http://schemas.openxmlformats.org/drawingml/2006/main">
                        <a:graphicData uri="http://schemas.microsoft.com/office/word/2010/wordprocessingShape">
                          <wps:wsp>
                            <wps:cNvSpPr>
                              <a:spLocks noChangeArrowheads="1"/>
                            </wps:cNvSpPr>
                            <wps:spPr bwMode="auto">
                              <a:xfrm>
                                <a:off x="0" y="0"/>
                                <a:ext cx="503555" cy="374015"/>
                              </a:xfrm>
                              <a:prstGeom prst="rect">
                                <a:avLst/>
                              </a:prstGeom>
                              <a:noFill/>
                              <a:ln>
                                <a:noFill/>
                              </a:ln>
                            </wps:spPr>
                            <wps:txbx>
                              <w:txbxContent>
                                <w:p w14:paraId="4CDE435F">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检测</w:t>
                                  </w:r>
                                </w:p>
                                <w:p w14:paraId="05AF1581">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结果</w:t>
                                  </w:r>
                                </w:p>
                              </w:txbxContent>
                            </wps:txbx>
                            <wps:bodyPr rot="0" vert="horz" wrap="square" lIns="91440" tIns="45720" rIns="91440" bIns="45720" anchor="t" anchorCtr="0" upright="1">
                              <a:noAutofit/>
                            </wps:bodyPr>
                          </wps:wsp>
                        </a:graphicData>
                      </a:graphic>
                    </wp:anchor>
                  </w:drawing>
                </mc:Choice>
                <mc:Fallback>
                  <w:pict>
                    <v:rect id="矩形 630" o:spid="_x0000_s1026" o:spt="1" style="position:absolute;left:0pt;margin-left:48.75pt;margin-top:19.85pt;height:29.45pt;width:39.65pt;z-index:251712512;mso-width-relative:page;mso-height-relative:page;" filled="f" stroked="f" coordsize="21600,21600" o:gfxdata="UEsDBAoAAAAAAIdO4kAAAAAAAAAAAAAAAAAEAAAAZHJzL1BLAwQUAAAACACHTuJARHFBsdkAAAAI&#10;AQAADwAAAGRycy9kb3ducmV2LnhtbE2PQU/CQBCF7yb+h82YeDGyRWMLpVsOJEZiTIhFOS/doW3s&#10;zpbu0uK/dzjJcfK9vPletjzbVgzY+8aRgukkAoFUOtNQpeBr+/o4A+GDJqNbR6jgFz0s89ubTKfG&#10;jfSJQxEqwSXkU62gDqFLpfRljVb7ieuQmB1cb3Xgs6+k6fXI5baVT1EUS6sb4g+17nBVY/lTnKyC&#10;sdwMu+3Hm9w87NaOjuvjqvh+V+r+bhotQAQ8h/8wXPRZHXJ22rsTGS9aBfPkhZMKnucJiAtPYp6y&#10;ZzCLQeaZvB6Q/wFQSwMEFAAAAAgAh07iQPiZz+gQAgAACgQAAA4AAABkcnMvZTJvRG9jLnhtbK1T&#10;wW7bMAy9D9g/CLovtpM43Yw4RdGgw4BuK9DtAxRZjoXZokYpsbufGbDbPmKfM+w3RslpmnaXHnYR&#10;SJF65HukludD17K9QqfBlDybpJwpI6HSZlvyz5+uXr3mzHlhKtGCUSW/U46fr16+WPa2UFNooK0U&#10;MgIxruhtyRvvbZEkTjaqE24CVhkK1oCd8OTiNqlQ9ITetck0TRdJD1hZBKmco9v1GOQHRHwOINS1&#10;lmoNctcp40dUVK3wRMk12jq+it3WtZL+Y1075VlbcmLq40lFyN6EM1ktRbFFYRstDy2I57TwhFMn&#10;tKGiR6i18ILtUP8D1WmJ4KD2EwldMhKJihCLLH2izW0jrIpcSGpnj6K7/wcrP+xvkOmq5NMFZ0Z0&#10;NPE/33/+/vWDLWZRnt66grJu7Q0Ggs5eg/zimIHLRpitukCEvlGioqayIGfy6EFwHD1lm/49VAQu&#10;dh6iUkONXQAkDdgQB3J3HIgaPJN0maezPM85kxSanc3TLI8VRHH/2KLzbxV0LBglR5p3BBf7a+dD&#10;M6K4Twm1DFzpto0zb82jC0oMN7H50G9YIFf4YTNQdjA3UN0RDYRxhegDkdEAfuOsp/Upufu6E6g4&#10;a98ZkuJNNp+HfYvOPD+bkoOnkc1pRBhJUCX3nI3mpR93dGdRbxuqlEVaBi5IvlpHag9dHfqmFYmM&#10;D+scdvDUj1kPX3j1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RxQbHZAAAACAEAAA8AAAAAAAAA&#10;AQAgAAAAIgAAAGRycy9kb3ducmV2LnhtbFBLAQIUABQAAAAIAIdO4kD4mc/oEAIAAAoEAAAOAAAA&#10;AAAAAAEAIAAAACgBAABkcnMvZTJvRG9jLnhtbFBLBQYAAAAABgAGAFkBAACqBQAAAAA=&#10;">
                      <v:fill on="f" focussize="0,0"/>
                      <v:stroke on="f"/>
                      <v:imagedata o:title=""/>
                      <o:lock v:ext="edit" aspectratio="f"/>
                      <v:textbox>
                        <w:txbxContent>
                          <w:p w14:paraId="4CDE435F">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检测</w:t>
                            </w:r>
                          </w:p>
                          <w:p w14:paraId="05AF1581">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结果</w:t>
                            </w:r>
                          </w:p>
                        </w:txbxContent>
                      </v:textbox>
                    </v:rect>
                  </w:pict>
                </mc:Fallback>
              </mc:AlternateContent>
            </w:r>
            <w:r>
              <w:rPr>
                <w:rFonts w:hint="default" w:ascii="Times New Roman" w:hAnsi="Times New Roman" w:cs="Times New Roman"/>
                <w:b/>
                <w:bCs/>
                <w:kern w:val="0"/>
                <w:szCs w:val="21"/>
              </w:rPr>
              <mc:AlternateContent>
                <mc:Choice Requires="wps">
                  <w:drawing>
                    <wp:anchor distT="0" distB="0" distL="114300" distR="114300" simplePos="0" relativeHeight="251715584" behindDoc="0" locked="0" layoutInCell="1" allowOverlap="1">
                      <wp:simplePos x="0" y="0"/>
                      <wp:positionH relativeFrom="column">
                        <wp:posOffset>635</wp:posOffset>
                      </wp:positionH>
                      <wp:positionV relativeFrom="paragraph">
                        <wp:posOffset>3810</wp:posOffset>
                      </wp:positionV>
                      <wp:extent cx="683260" cy="654685"/>
                      <wp:effectExtent l="3175" t="3175" r="14605" b="12700"/>
                      <wp:wrapNone/>
                      <wp:docPr id="27" name="自选图形 632"/>
                      <wp:cNvGraphicFramePr/>
                      <a:graphic xmlns:a="http://schemas.openxmlformats.org/drawingml/2006/main">
                        <a:graphicData uri="http://schemas.microsoft.com/office/word/2010/wordprocessingShape">
                          <wps:wsp>
                            <wps:cNvCnPr>
                              <a:cxnSpLocks noChangeShapeType="1"/>
                            </wps:cNvCnPr>
                            <wps:spPr bwMode="auto">
                              <a:xfrm>
                                <a:off x="0" y="0"/>
                                <a:ext cx="683260" cy="654685"/>
                              </a:xfrm>
                              <a:prstGeom prst="straightConnector1">
                                <a:avLst/>
                              </a:prstGeom>
                              <a:noFill/>
                              <a:ln w="9525">
                                <a:solidFill>
                                  <a:srgbClr val="000000"/>
                                </a:solidFill>
                                <a:round/>
                              </a:ln>
                              <a:effectLst/>
                            </wps:spPr>
                            <wps:bodyPr/>
                          </wps:wsp>
                        </a:graphicData>
                      </a:graphic>
                    </wp:anchor>
                  </w:drawing>
                </mc:Choice>
                <mc:Fallback>
                  <w:pict>
                    <v:shape id="自选图形 632" o:spid="_x0000_s1026" o:spt="32" type="#_x0000_t32" style="position:absolute;left:0pt;margin-left:0.05pt;margin-top:0.3pt;height:51.55pt;width:53.8pt;z-index:251715584;mso-width-relative:page;mso-height-relative:page;" filled="f" stroked="t" coordsize="21600,21600" o:gfxdata="UEsDBAoAAAAAAIdO4kAAAAAAAAAAAAAAAAAEAAAAZHJzL1BLAwQUAAAACACHTuJA+zq4SdMAAAAF&#10;AQAADwAAAGRycy9kb3ducmV2LnhtbE2OzU7DMBCE70i8w2orcUHUThENDXEqhMSBY38krm68TULj&#10;dRQ7TenT1znBbUYzmvny9cW2cKbeN44VJnOJQFw603ClcL/7fHpF8EGz0a1jUvhLHtfF/V2uM+NG&#10;3tB5GyqII+wzrbAOocuE8GVNVvu564hjdnS91SHavhKm12Mct61YSLkUVjccH2rd0UdN5Wk7WIXk&#10;h5dEvq9stf+6jo/fi+vP2O2Uepgl8g0h0CX8lXHCj+hYRKaDG9h4aCcPQeESYcpkmiIcJvGcoihy&#10;8Z++uAFQSwMEFAAAAAgAh07iQG4M/CX4AQAAygMAAA4AAABkcnMvZTJvRG9jLnhtbK1TwY7TMBC9&#10;I/EPlu80bZaGEjXdQ6vlskClXT7AdZzEwvZYttu0N26Ib+DGkX9Y/mYl+AvGblrY5bIHcrA8npn3&#10;Zt5M5pd7rchOOC/BVHQyGlMiDIdamraiH26vXswo8YGZmikwoqIH4enl4vmzeW9LkUMHqhaOIIjx&#10;ZW8r2oVgyyzzvBOa+RFYYdDZgNMsoOnarHasR3Stsnw8LrIeXG0dcOE9vq6OTjoguqcAQtNILlbA&#10;t1qYcER1QrGALflOWk8XqdqmETy8bxovAlEVxU5DOpEE75t4Zos5K1vHbCf5UAJ7SgmPetJMGiQ9&#10;Q61YYGTr5D9QWnIHHpow4qCzYyNJEexiMn6kzU3HrEi9oNTenkX3/w+Wv9utHZF1RfNXlBimceI/&#10;P3//9enL/dcf93ffSHGRR5F660uMXZq1i23yvbmx18A/emJg2THTilTs7cEiwCRmZA9SouEtUm36&#10;t1BjDNsGSIrtG6cjJGpB9mkwh/NgxD4Qjo/F7CIvcGQcXcX0ZTGbJgZWnpKt8+GNAE3ipaI+OCbb&#10;LizBGFwBcJNExXbXPsTSWHlKiMwGrqRSaROUIX1FX0/zaUrwoGQdnTHMu3azVI7sWNyl9A1VPAhz&#10;sDX1kUSZmCfSGg7MJx2Oim6gPqzdSSwccaptWMe4Q3/bSdI/v+Di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s6uEnTAAAABQEAAA8AAAAAAAAAAQAgAAAAIgAAAGRycy9kb3ducmV2LnhtbFBLAQIU&#10;ABQAAAAIAIdO4kBuDPwl+AEAAMoDAAAOAAAAAAAAAAEAIAAAACIBAABkcnMvZTJvRG9jLnhtbFBL&#10;BQYAAAAABgAGAFkBAACMBQAAAAA=&#10;">
                      <v:fill on="f" focussize="0,0"/>
                      <v:stroke color="#000000" joinstyle="round"/>
                      <v:imagedata o:title=""/>
                      <o:lock v:ext="edit" aspectratio="f"/>
                    </v:shape>
                  </w:pict>
                </mc:Fallback>
              </mc:AlternateContent>
            </w:r>
            <w:r>
              <w:rPr>
                <w:rFonts w:hint="default" w:ascii="Times New Roman" w:hAnsi="Times New Roman" w:cs="Times New Roman"/>
                <w:bCs/>
                <w:kern w:val="0"/>
                <w:sz w:val="18"/>
                <w:szCs w:val="18"/>
              </w:rPr>
              <mc:AlternateContent>
                <mc:Choice Requires="wps">
                  <w:drawing>
                    <wp:anchor distT="0" distB="0" distL="114300" distR="114300" simplePos="0" relativeHeight="251713536" behindDoc="0" locked="0" layoutInCell="1" allowOverlap="1">
                      <wp:simplePos x="0" y="0"/>
                      <wp:positionH relativeFrom="column">
                        <wp:posOffset>20320</wp:posOffset>
                      </wp:positionH>
                      <wp:positionV relativeFrom="paragraph">
                        <wp:posOffset>280670</wp:posOffset>
                      </wp:positionV>
                      <wp:extent cx="489585" cy="408305"/>
                      <wp:effectExtent l="0" t="0" r="0" b="0"/>
                      <wp:wrapNone/>
                      <wp:docPr id="140" name="矩形 1109"/>
                      <wp:cNvGraphicFramePr/>
                      <a:graphic xmlns:a="http://schemas.openxmlformats.org/drawingml/2006/main">
                        <a:graphicData uri="http://schemas.microsoft.com/office/word/2010/wordprocessingShape">
                          <wps:wsp>
                            <wps:cNvSpPr>
                              <a:spLocks noChangeArrowheads="1"/>
                            </wps:cNvSpPr>
                            <wps:spPr bwMode="auto">
                              <a:xfrm>
                                <a:off x="0" y="0"/>
                                <a:ext cx="489585" cy="408305"/>
                              </a:xfrm>
                              <a:prstGeom prst="rect">
                                <a:avLst/>
                              </a:prstGeom>
                              <a:noFill/>
                              <a:ln>
                                <a:noFill/>
                              </a:ln>
                            </wps:spPr>
                            <wps:txbx>
                              <w:txbxContent>
                                <w:p w14:paraId="53FED634">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检测</w:t>
                                  </w:r>
                                </w:p>
                                <w:p w14:paraId="33528F1B">
                                  <w:pPr>
                                    <w:keepNext w:val="0"/>
                                    <w:keepLines w:val="0"/>
                                    <w:widowControl/>
                                    <w:suppressLineNumbers w:val="0"/>
                                    <w:adjustRightInd w:val="0"/>
                                    <w:snapToGrid w:val="0"/>
                                    <w:spacing w:before="0" w:beforeAutospacing="0" w:after="0" w:afterAutospacing="0"/>
                                    <w:ind w:left="0" w:right="0"/>
                                    <w:jc w:val="center"/>
                                    <w:rPr>
                                      <w:bCs/>
                                      <w:kern w:val="0"/>
                                      <w:sz w:val="18"/>
                                      <w:szCs w:val="18"/>
                                    </w:rPr>
                                  </w:pPr>
                                  <w:r>
                                    <w:rPr>
                                      <w:rFonts w:hint="eastAsia" w:ascii="Times New Roman" w:hAnsi="Times New Roman" w:cs="Times New Roman"/>
                                      <w:bCs/>
                                      <w:kern w:val="0"/>
                                      <w:sz w:val="18"/>
                                      <w:szCs w:val="18"/>
                                    </w:rPr>
                                    <w:t>项目</w:t>
                                  </w:r>
                                </w:p>
                              </w:txbxContent>
                            </wps:txbx>
                            <wps:bodyPr rot="0" vert="horz" wrap="square" lIns="91440" tIns="45720" rIns="91440" bIns="45720" anchor="t" anchorCtr="0" upright="1">
                              <a:noAutofit/>
                            </wps:bodyPr>
                          </wps:wsp>
                        </a:graphicData>
                      </a:graphic>
                    </wp:anchor>
                  </w:drawing>
                </mc:Choice>
                <mc:Fallback>
                  <w:pict>
                    <v:rect id="矩形 1109" o:spid="_x0000_s1026" o:spt="1" style="position:absolute;left:0pt;margin-left:1.6pt;margin-top:22.1pt;height:32.15pt;width:38.55pt;z-index:251713536;mso-width-relative:page;mso-height-relative:page;" filled="f" stroked="f" coordsize="21600,21600" o:gfxdata="UEsDBAoAAAAAAIdO4kAAAAAAAAAAAAAAAAAEAAAAZHJzL1BLAwQUAAAACACHTuJA8F6QBNgAAAAH&#10;AQAADwAAAGRycy9kb3ducmV2LnhtbE2OTUvDQBCG74L/YRnBi7S7/VBCzKaHglhEKE1tz9vsmASz&#10;s2l2m9R/73jS0/DyPrzzZKura8WAfWg8aZhNFQik0tuGKg0f+5dJAiJEQ9a0nlDDNwZY5bc3mUmt&#10;H2mHQxErwSMUUqOhjrFLpQxljc6Eqe+QuPv0vTORY19J25uRx10r50o9SWca4g+16XBdY/lVXJyG&#10;sdwOx/37q9w+HDeezpvzuji8aX1/N1PPICJe4x8Mv/qsDjk7nfyFbBCthsWcQQ3LJV+uE7UAcWJM&#10;JY8g80z+989/AFBLAwQUAAAACACHTuJAW9vXDRACAAAMBAAADgAAAGRycy9lMm9Eb2MueG1srVPB&#10;jtMwEL0j8Q+W7zRJaaGNmq5WWy1CWmClhQ9wHaexSDxm7DYpP4PEjY/gcxC/wdjJlu5y2QOXyOMZ&#10;v3nvzWR10bcNOyh0GkzBs0nKmTISSm12Bf/08frFgjPnhSlFA0YV/Kgcv1g/f7bqbK6mUENTKmQE&#10;Ylze2YLX3ts8SZysVSvcBKwylKwAW+EpxF1SougIvW2SaZq+SjrA0iJI5RzdboYkHxHxKYBQVVqq&#10;Dch9q4wfUFE1wpMkV2vr+DqyrSol/YeqcsqzpuCk1McvNaHzNnyT9UrkOxS21nKkIJ5C4ZGmVmhD&#10;TU9QG+EF26P+B6rVEsFB5ScS2mQQEh0hFVn6yJu7WlgVtZDVzp5Md/8PVr4/3CLTJW3CjDwxoqWR&#10;//7249fP7yzL0mUwqLMup7o7e4tBorM3ID87ZuCqFmanLhGhq5UoiVYW6pMHD0Lg6Cnbdu+gJHSx&#10;9xC96itsAyC5wPo4kuNpJKr3TNLlbLGcL+acSUrN0sXLdB47iPz+sUXn3yhoWTgUHGniEVwcbpwP&#10;ZER+XxJ6GbjWTROn3pgHF1QYbiL5wHfQ7fttP1qwhfJIMhCGJaJfiA414FfOOlqggrsve4GKs+at&#10;ISuW2Sw46mMwm7+eUoDnme15RhhJUAX3nA3HKz9s6d6i3tXUKYuyDFySfZWO0oK1A6uRNy1JVDwu&#10;dNjC8zhW/f2J13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8F6QBNgAAAAHAQAADwAAAAAAAAAB&#10;ACAAAAAiAAAAZHJzL2Rvd25yZXYueG1sUEsBAhQAFAAAAAgAh07iQFvb1w0QAgAADAQAAA4AAAAA&#10;AAAAAQAgAAAAJwEAAGRycy9lMm9Eb2MueG1sUEsFBgAAAAAGAAYAWQEAAKkFAAAAAA==&#10;">
                      <v:fill on="f" focussize="0,0"/>
                      <v:stroke on="f"/>
                      <v:imagedata o:title=""/>
                      <o:lock v:ext="edit" aspectratio="f"/>
                      <v:textbox>
                        <w:txbxContent>
                          <w:p w14:paraId="53FED634">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检测</w:t>
                            </w:r>
                          </w:p>
                          <w:p w14:paraId="33528F1B">
                            <w:pPr>
                              <w:keepNext w:val="0"/>
                              <w:keepLines w:val="0"/>
                              <w:widowControl/>
                              <w:suppressLineNumbers w:val="0"/>
                              <w:adjustRightInd w:val="0"/>
                              <w:snapToGrid w:val="0"/>
                              <w:spacing w:before="0" w:beforeAutospacing="0" w:after="0" w:afterAutospacing="0"/>
                              <w:ind w:left="0" w:right="0"/>
                              <w:jc w:val="center"/>
                              <w:rPr>
                                <w:bCs/>
                                <w:kern w:val="0"/>
                                <w:sz w:val="18"/>
                                <w:szCs w:val="18"/>
                              </w:rPr>
                            </w:pPr>
                            <w:r>
                              <w:rPr>
                                <w:rFonts w:hint="eastAsia" w:ascii="Times New Roman" w:hAnsi="Times New Roman" w:cs="Times New Roman"/>
                                <w:bCs/>
                                <w:kern w:val="0"/>
                                <w:sz w:val="18"/>
                                <w:szCs w:val="18"/>
                              </w:rPr>
                              <w:t>项目</w:t>
                            </w:r>
                          </w:p>
                        </w:txbxContent>
                      </v:textbox>
                    </v:rect>
                  </w:pict>
                </mc:Fallback>
              </mc:AlternateContent>
            </w:r>
            <w:r>
              <w:rPr>
                <w:rFonts w:hint="default" w:ascii="Times New Roman" w:hAnsi="Times New Roman" w:cs="Times New Roman"/>
                <w:bCs/>
                <w:kern w:val="0"/>
                <w:sz w:val="18"/>
                <w:szCs w:val="18"/>
              </w:rPr>
              <mc:AlternateContent>
                <mc:Choice Requires="wps">
                  <w:drawing>
                    <wp:anchor distT="0" distB="0" distL="114300" distR="114300" simplePos="0" relativeHeight="251716608" behindDoc="0" locked="0" layoutInCell="1" allowOverlap="1">
                      <wp:simplePos x="0" y="0"/>
                      <wp:positionH relativeFrom="column">
                        <wp:posOffset>1006475</wp:posOffset>
                      </wp:positionH>
                      <wp:positionV relativeFrom="paragraph">
                        <wp:posOffset>-1270</wp:posOffset>
                      </wp:positionV>
                      <wp:extent cx="478155" cy="372110"/>
                      <wp:effectExtent l="0" t="0" r="0" b="0"/>
                      <wp:wrapNone/>
                      <wp:docPr id="29" name="矩形 633"/>
                      <wp:cNvGraphicFramePr/>
                      <a:graphic xmlns:a="http://schemas.openxmlformats.org/drawingml/2006/main">
                        <a:graphicData uri="http://schemas.microsoft.com/office/word/2010/wordprocessingShape">
                          <wps:wsp>
                            <wps:cNvSpPr>
                              <a:spLocks noChangeArrowheads="1"/>
                            </wps:cNvSpPr>
                            <wps:spPr bwMode="auto">
                              <a:xfrm>
                                <a:off x="0" y="0"/>
                                <a:ext cx="478155" cy="372110"/>
                              </a:xfrm>
                              <a:prstGeom prst="rect">
                                <a:avLst/>
                              </a:prstGeom>
                              <a:noFill/>
                              <a:ln>
                                <a:noFill/>
                              </a:ln>
                              <a:effectLst/>
                            </wps:spPr>
                            <wps:txbx>
                              <w:txbxContent>
                                <w:p w14:paraId="7AF8D36A">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采样</w:t>
                                  </w:r>
                                </w:p>
                                <w:p w14:paraId="19B73D6C">
                                  <w:pPr>
                                    <w:keepNext w:val="0"/>
                                    <w:keepLines w:val="0"/>
                                    <w:widowControl/>
                                    <w:suppressLineNumbers w:val="0"/>
                                    <w:adjustRightInd w:val="0"/>
                                    <w:snapToGrid w:val="0"/>
                                    <w:spacing w:before="0" w:beforeAutospacing="0" w:after="0" w:afterAutospacing="0"/>
                                    <w:ind w:left="0" w:right="0"/>
                                    <w:jc w:val="center"/>
                                    <w:rPr>
                                      <w:bCs/>
                                      <w:kern w:val="0"/>
                                      <w:sz w:val="18"/>
                                      <w:szCs w:val="18"/>
                                    </w:rPr>
                                  </w:pPr>
                                  <w:r>
                                    <w:rPr>
                                      <w:rFonts w:hint="eastAsia" w:ascii="Times New Roman" w:hAnsi="Times New Roman" w:cs="Times New Roman"/>
                                      <w:bCs/>
                                      <w:kern w:val="0"/>
                                      <w:sz w:val="18"/>
                                      <w:szCs w:val="18"/>
                                    </w:rPr>
                                    <w:t>频次</w:t>
                                  </w:r>
                                </w:p>
                              </w:txbxContent>
                            </wps:txbx>
                            <wps:bodyPr rot="0" vert="horz" wrap="square" lIns="91440" tIns="45720" rIns="91440" bIns="45720" anchor="t" anchorCtr="0" upright="1">
                              <a:noAutofit/>
                            </wps:bodyPr>
                          </wps:wsp>
                        </a:graphicData>
                      </a:graphic>
                    </wp:anchor>
                  </w:drawing>
                </mc:Choice>
                <mc:Fallback>
                  <w:pict>
                    <v:rect id="矩形 633" o:spid="_x0000_s1026" o:spt="1" style="position:absolute;left:0pt;margin-left:79.25pt;margin-top:-0.1pt;height:29.3pt;width:37.65pt;z-index:251716608;mso-width-relative:page;mso-height-relative:page;" filled="f" stroked="f" coordsize="21600,21600" o:gfxdata="UEsDBAoAAAAAAIdO4kAAAAAAAAAAAAAAAAAEAAAAZHJzL1BLAwQUAAAACACHTuJAWtluytkAAAAI&#10;AQAADwAAAGRycy9kb3ducmV2LnhtbE2PQUvDQBSE74L/YXmCF2k3TY2ENJseCmIRoZjanrfZZxLM&#10;vk2z26T+e58nPQ4zzHyTr6+2EyMOvnWkYDGPQCBVzrRUK/jYP89SED5oMrpzhAq+0cO6uL3JdWbc&#10;RO84lqEWXEI+0wqaEPpMSl81aLWfux6JvU83WB1YDrU0g5643HYyjqInaXVLvNDoHjcNVl/lxSqY&#10;qt143L+9yN3DcevovD1vysOrUvd3i2gFIuA1/IXhF5/RoWCmk7uQ8aJjnaQJRxXMYhDsx8slXzkp&#10;SNJHkEUu/x8ofgBQSwMEFAAAAAgAh07iQEkgzvwUAgAAGAQAAA4AAABkcnMvZTJvRG9jLnhtbK1T&#10;S27bMBDdF+gdCO5rWf7kI1gOghgpCqRtgLQHoCnKIipx2CFtyb1Mge5yiB6n6DU6pGTXSTdZdEPM&#10;cGYe570ZLq66pmY7hU6DyXk6GnOmjIRCm03OP3+6fXPBmfPCFKIGo3K+V45fLV+/WrQ2UxOooC4U&#10;MgIxLmttzivvbZYkTlaqEW4EVhkKloCN8OTiJilQtITe1MlkPD5LWsDCIkjlHN2u+iAfEPElgFCW&#10;WqoVyG2jjO9RUdXCEyVXaev4MnZblkr6j2XplGd1zompjyc9QvY6nMlyIbINCltpObQgXtLCM06N&#10;0IYePUKthBdsi/ofqEZLBAelH0lokp5IVIRYpONn2jxUwqrIhaR29ii6+3+w8sPuHpkucj655MyI&#10;hib++/vjr58/2Nl0GuRprcso68HeYyDo7B3IL44ZuKmE2ahrRGgrJQpqKg35yZOC4DgqZev2PRQE&#10;LrYeolJdiU0AJA1YFweyPw5EdZ5JupydX6TzOWeSQtPzSZrGgSUiOxRbdP6tgoYFI+dI847gYnfn&#10;fGhGZIeU8JaBW13Xcea1eXJBif2NikszVB+671Xw3bobBFlDsSdSCP1C0XciowL8xllLy5Rz93Ur&#10;UHFWvzMkzGU6m4Xti85sfj4hB08j69OIMJKgcu45680b32/s1qLeVPRSGkkauCYxSx2Jhlb7roYR&#10;0MJE/sNyh4089WPW3w+9/A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a2W7K2QAAAAgBAAAPAAAA&#10;AAAAAAEAIAAAACIAAABkcnMvZG93bnJldi54bWxQSwECFAAUAAAACACHTuJASSDO/BQCAAAYBAAA&#10;DgAAAAAAAAABACAAAAAoAQAAZHJzL2Uyb0RvYy54bWxQSwUGAAAAAAYABgBZAQAArgUAAAAA&#10;">
                      <v:fill on="f" focussize="0,0"/>
                      <v:stroke on="f"/>
                      <v:imagedata o:title=""/>
                      <o:lock v:ext="edit" aspectratio="f"/>
                      <v:textbox>
                        <w:txbxContent>
                          <w:p w14:paraId="7AF8D36A">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采样</w:t>
                            </w:r>
                          </w:p>
                          <w:p w14:paraId="19B73D6C">
                            <w:pPr>
                              <w:keepNext w:val="0"/>
                              <w:keepLines w:val="0"/>
                              <w:widowControl/>
                              <w:suppressLineNumbers w:val="0"/>
                              <w:adjustRightInd w:val="0"/>
                              <w:snapToGrid w:val="0"/>
                              <w:spacing w:before="0" w:beforeAutospacing="0" w:after="0" w:afterAutospacing="0"/>
                              <w:ind w:left="0" w:right="0"/>
                              <w:jc w:val="center"/>
                              <w:rPr>
                                <w:bCs/>
                                <w:kern w:val="0"/>
                                <w:sz w:val="18"/>
                                <w:szCs w:val="18"/>
                              </w:rPr>
                            </w:pPr>
                            <w:r>
                              <w:rPr>
                                <w:rFonts w:hint="eastAsia" w:ascii="Times New Roman" w:hAnsi="Times New Roman" w:cs="Times New Roman"/>
                                <w:bCs/>
                                <w:kern w:val="0"/>
                                <w:sz w:val="18"/>
                                <w:szCs w:val="18"/>
                              </w:rPr>
                              <w:t>频次</w:t>
                            </w:r>
                          </w:p>
                        </w:txbxContent>
                      </v:textbox>
                    </v:rect>
                  </w:pict>
                </mc:Fallback>
              </mc:AlternateContent>
            </w:r>
          </w:p>
        </w:tc>
        <w:tc>
          <w:tcPr>
            <w:tcW w:w="4961" w:type="dxa"/>
            <w:gridSpan w:val="4"/>
            <w:vAlign w:val="center"/>
          </w:tcPr>
          <w:p w14:paraId="03269B8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进口G1-1</w:t>
            </w:r>
          </w:p>
        </w:tc>
        <w:tc>
          <w:tcPr>
            <w:tcW w:w="4962" w:type="dxa"/>
            <w:gridSpan w:val="4"/>
            <w:vAlign w:val="center"/>
          </w:tcPr>
          <w:p w14:paraId="54D8F98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出口G1-2</w:t>
            </w:r>
          </w:p>
        </w:tc>
        <w:tc>
          <w:tcPr>
            <w:tcW w:w="1842" w:type="dxa"/>
            <w:vMerge w:val="restart"/>
            <w:vAlign w:val="center"/>
          </w:tcPr>
          <w:p w14:paraId="30D0B3A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《纺织染整工业大气污染物排放标准》</w:t>
            </w:r>
          </w:p>
          <w:p w14:paraId="1119DC9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（DB33/ 962-2015）</w:t>
            </w:r>
          </w:p>
          <w:p w14:paraId="116C4F9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kern w:val="0"/>
                <w:sz w:val="18"/>
                <w:szCs w:val="18"/>
                <w:lang w:bidi="ar"/>
              </w:rPr>
            </w:pPr>
            <w:r>
              <w:rPr>
                <w:rFonts w:hint="default" w:ascii="Times New Roman" w:hAnsi="Times New Roman" w:cs="Times New Roman"/>
                <w:bCs/>
                <w:kern w:val="0"/>
                <w:sz w:val="18"/>
                <w:szCs w:val="18"/>
              </w:rPr>
              <w:t>表1新建企业</w:t>
            </w:r>
          </w:p>
        </w:tc>
        <w:tc>
          <w:tcPr>
            <w:tcW w:w="515" w:type="dxa"/>
            <w:vMerge w:val="restart"/>
            <w:vAlign w:val="center"/>
          </w:tcPr>
          <w:p w14:paraId="07ACC05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结果评价</w:t>
            </w:r>
          </w:p>
        </w:tc>
      </w:tr>
      <w:tr w14:paraId="7772E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10" w:hRule="atLeast"/>
          <w:jc w:val="center"/>
        </w:trPr>
        <w:tc>
          <w:tcPr>
            <w:tcW w:w="2247" w:type="dxa"/>
            <w:gridSpan w:val="2"/>
            <w:vMerge w:val="continue"/>
            <w:vAlign w:val="center"/>
          </w:tcPr>
          <w:p w14:paraId="661BE12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c>
          <w:tcPr>
            <w:tcW w:w="1240" w:type="dxa"/>
            <w:vAlign w:val="center"/>
          </w:tcPr>
          <w:p w14:paraId="3D78A7E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第一次</w:t>
            </w:r>
          </w:p>
        </w:tc>
        <w:tc>
          <w:tcPr>
            <w:tcW w:w="1240" w:type="dxa"/>
            <w:vAlign w:val="center"/>
          </w:tcPr>
          <w:p w14:paraId="1B0E3B1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第二次</w:t>
            </w:r>
          </w:p>
        </w:tc>
        <w:tc>
          <w:tcPr>
            <w:tcW w:w="1241" w:type="dxa"/>
            <w:vAlign w:val="center"/>
          </w:tcPr>
          <w:p w14:paraId="35D1DD5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第三次</w:t>
            </w:r>
          </w:p>
        </w:tc>
        <w:tc>
          <w:tcPr>
            <w:tcW w:w="1240" w:type="dxa"/>
            <w:vAlign w:val="center"/>
          </w:tcPr>
          <w:p w14:paraId="1C02768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平均值</w:t>
            </w:r>
          </w:p>
        </w:tc>
        <w:tc>
          <w:tcPr>
            <w:tcW w:w="1240" w:type="dxa"/>
            <w:vAlign w:val="center"/>
          </w:tcPr>
          <w:p w14:paraId="514854F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第一次</w:t>
            </w:r>
          </w:p>
        </w:tc>
        <w:tc>
          <w:tcPr>
            <w:tcW w:w="1241" w:type="dxa"/>
            <w:vAlign w:val="center"/>
          </w:tcPr>
          <w:p w14:paraId="0F0B8E1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第二次</w:t>
            </w:r>
          </w:p>
        </w:tc>
        <w:tc>
          <w:tcPr>
            <w:tcW w:w="1240" w:type="dxa"/>
            <w:vAlign w:val="center"/>
          </w:tcPr>
          <w:p w14:paraId="74F0074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第三次</w:t>
            </w:r>
          </w:p>
        </w:tc>
        <w:tc>
          <w:tcPr>
            <w:tcW w:w="1241" w:type="dxa"/>
            <w:vAlign w:val="center"/>
          </w:tcPr>
          <w:p w14:paraId="3879B1D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平均值</w:t>
            </w:r>
          </w:p>
        </w:tc>
        <w:tc>
          <w:tcPr>
            <w:tcW w:w="1842" w:type="dxa"/>
            <w:vMerge w:val="continue"/>
            <w:vAlign w:val="center"/>
          </w:tcPr>
          <w:p w14:paraId="1FECD00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c>
          <w:tcPr>
            <w:tcW w:w="515" w:type="dxa"/>
            <w:vMerge w:val="continue"/>
            <w:vAlign w:val="center"/>
          </w:tcPr>
          <w:p w14:paraId="49A08A4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r>
      <w:tr w14:paraId="60397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113" w:type="dxa"/>
            <w:vMerge w:val="restart"/>
            <w:vAlign w:val="center"/>
          </w:tcPr>
          <w:p w14:paraId="0BF6EC2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低浓度颗粒物</w:t>
            </w:r>
          </w:p>
        </w:tc>
        <w:tc>
          <w:tcPr>
            <w:tcW w:w="1134" w:type="dxa"/>
            <w:vAlign w:val="center"/>
          </w:tcPr>
          <w:p w14:paraId="2E55DBAF">
            <w:pPr>
              <w:keepNext w:val="0"/>
              <w:keepLines w:val="0"/>
              <w:widowControl/>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实测浓度</w:t>
            </w:r>
          </w:p>
          <w:p w14:paraId="477E93C9">
            <w:pPr>
              <w:keepNext w:val="0"/>
              <w:keepLines w:val="0"/>
              <w:widowControl/>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w:t>
            </w:r>
            <w:r>
              <w:rPr>
                <w:rFonts w:hint="default" w:ascii="Times New Roman" w:hAnsi="Times New Roman" w:cs="Times New Roman"/>
                <w:bCs/>
                <w:kern w:val="0"/>
                <w:sz w:val="18"/>
                <w:szCs w:val="18"/>
              </w:rPr>
              <w:t>mg/m</w:t>
            </w:r>
            <w:r>
              <w:rPr>
                <w:rFonts w:hint="default" w:ascii="Times New Roman" w:hAnsi="Times New Roman" w:cs="Times New Roman"/>
                <w:bCs/>
                <w:kern w:val="0"/>
                <w:sz w:val="18"/>
                <w:szCs w:val="18"/>
                <w:vertAlign w:val="superscript"/>
              </w:rPr>
              <w:t>3</w:t>
            </w:r>
            <w:r>
              <w:rPr>
                <w:rFonts w:hint="default" w:ascii="Times New Roman" w:hAnsi="Times New Roman" w:cs="Times New Roman"/>
                <w:bCs/>
                <w:kern w:val="0"/>
                <w:sz w:val="18"/>
                <w:szCs w:val="18"/>
              </w:rPr>
              <w:t>）</w:t>
            </w:r>
          </w:p>
        </w:tc>
        <w:tc>
          <w:tcPr>
            <w:tcW w:w="1240" w:type="dxa"/>
            <w:vAlign w:val="center"/>
          </w:tcPr>
          <w:p w14:paraId="771817A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7.2</w:t>
            </w:r>
          </w:p>
        </w:tc>
        <w:tc>
          <w:tcPr>
            <w:tcW w:w="1240" w:type="dxa"/>
            <w:vAlign w:val="center"/>
          </w:tcPr>
          <w:p w14:paraId="104CDDE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7.5</w:t>
            </w:r>
          </w:p>
        </w:tc>
        <w:tc>
          <w:tcPr>
            <w:tcW w:w="1241" w:type="dxa"/>
            <w:vAlign w:val="center"/>
          </w:tcPr>
          <w:p w14:paraId="2BC89B7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7.6</w:t>
            </w:r>
          </w:p>
        </w:tc>
        <w:tc>
          <w:tcPr>
            <w:tcW w:w="1240" w:type="dxa"/>
            <w:vAlign w:val="center"/>
          </w:tcPr>
          <w:p w14:paraId="778A455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7.4</w:t>
            </w:r>
          </w:p>
        </w:tc>
        <w:tc>
          <w:tcPr>
            <w:tcW w:w="1240" w:type="dxa"/>
            <w:vAlign w:val="center"/>
          </w:tcPr>
          <w:p w14:paraId="3D3EE71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1.7</w:t>
            </w:r>
          </w:p>
        </w:tc>
        <w:tc>
          <w:tcPr>
            <w:tcW w:w="1241" w:type="dxa"/>
            <w:vAlign w:val="center"/>
          </w:tcPr>
          <w:p w14:paraId="36F3CB0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1.9</w:t>
            </w:r>
          </w:p>
        </w:tc>
        <w:tc>
          <w:tcPr>
            <w:tcW w:w="1240" w:type="dxa"/>
            <w:vAlign w:val="center"/>
          </w:tcPr>
          <w:p w14:paraId="680D05F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1.8</w:t>
            </w:r>
          </w:p>
        </w:tc>
        <w:tc>
          <w:tcPr>
            <w:tcW w:w="1241" w:type="dxa"/>
            <w:vAlign w:val="center"/>
          </w:tcPr>
          <w:p w14:paraId="6123154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1.8</w:t>
            </w:r>
          </w:p>
        </w:tc>
        <w:tc>
          <w:tcPr>
            <w:tcW w:w="1842" w:type="dxa"/>
            <w:vAlign w:val="center"/>
          </w:tcPr>
          <w:p w14:paraId="13DBB93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15</w:t>
            </w:r>
          </w:p>
        </w:tc>
        <w:tc>
          <w:tcPr>
            <w:tcW w:w="515" w:type="dxa"/>
            <w:vAlign w:val="center"/>
          </w:tcPr>
          <w:p w14:paraId="0A8A1A6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达标</w:t>
            </w:r>
          </w:p>
        </w:tc>
      </w:tr>
      <w:tr w14:paraId="338B9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113" w:type="dxa"/>
            <w:vMerge w:val="continue"/>
            <w:vAlign w:val="center"/>
          </w:tcPr>
          <w:p w14:paraId="313DAED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c>
          <w:tcPr>
            <w:tcW w:w="1134" w:type="dxa"/>
            <w:vAlign w:val="center"/>
          </w:tcPr>
          <w:p w14:paraId="023F6458">
            <w:pPr>
              <w:keepNext w:val="0"/>
              <w:keepLines w:val="0"/>
              <w:widowControl/>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排放速率</w:t>
            </w:r>
          </w:p>
          <w:p w14:paraId="15DE7444">
            <w:pPr>
              <w:keepNext w:val="0"/>
              <w:keepLines w:val="0"/>
              <w:widowControl/>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（kg/h）</w:t>
            </w:r>
          </w:p>
        </w:tc>
        <w:tc>
          <w:tcPr>
            <w:tcW w:w="1240" w:type="dxa"/>
            <w:vAlign w:val="center"/>
          </w:tcPr>
          <w:p w14:paraId="7DCB605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0.313</w:t>
            </w:r>
          </w:p>
        </w:tc>
        <w:tc>
          <w:tcPr>
            <w:tcW w:w="1240" w:type="dxa"/>
            <w:vAlign w:val="center"/>
          </w:tcPr>
          <w:p w14:paraId="6E280AB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0.323</w:t>
            </w:r>
          </w:p>
        </w:tc>
        <w:tc>
          <w:tcPr>
            <w:tcW w:w="1241" w:type="dxa"/>
            <w:vAlign w:val="center"/>
          </w:tcPr>
          <w:p w14:paraId="30D56A7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0.323</w:t>
            </w:r>
          </w:p>
        </w:tc>
        <w:tc>
          <w:tcPr>
            <w:tcW w:w="1240" w:type="dxa"/>
            <w:vAlign w:val="center"/>
          </w:tcPr>
          <w:p w14:paraId="5DE31FB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0.320</w:t>
            </w:r>
          </w:p>
        </w:tc>
        <w:tc>
          <w:tcPr>
            <w:tcW w:w="1240" w:type="dxa"/>
            <w:vAlign w:val="center"/>
          </w:tcPr>
          <w:p w14:paraId="2D3941C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6.53</w:t>
            </w:r>
            <w:r>
              <w:rPr>
                <w:rFonts w:hint="default" w:ascii="Times New Roman" w:hAnsi="Times New Roman" w:cs="Times New Roman"/>
                <w:bCs/>
                <w:kern w:val="0"/>
                <w:sz w:val="18"/>
                <w:szCs w:val="18"/>
              </w:rPr>
              <w:t>×10</w:t>
            </w:r>
            <w:r>
              <w:rPr>
                <w:rFonts w:hint="default" w:ascii="Times New Roman" w:hAnsi="Times New Roman" w:cs="Times New Roman"/>
                <w:bCs/>
                <w:kern w:val="0"/>
                <w:sz w:val="18"/>
                <w:szCs w:val="18"/>
                <w:vertAlign w:val="superscript"/>
              </w:rPr>
              <w:t>-2</w:t>
            </w:r>
          </w:p>
        </w:tc>
        <w:tc>
          <w:tcPr>
            <w:tcW w:w="1241" w:type="dxa"/>
            <w:vAlign w:val="center"/>
          </w:tcPr>
          <w:p w14:paraId="51140F3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7.67</w:t>
            </w:r>
            <w:r>
              <w:rPr>
                <w:rFonts w:hint="default" w:ascii="Times New Roman" w:hAnsi="Times New Roman" w:cs="Times New Roman"/>
                <w:bCs/>
                <w:kern w:val="0"/>
                <w:sz w:val="18"/>
                <w:szCs w:val="18"/>
              </w:rPr>
              <w:t>×10</w:t>
            </w:r>
            <w:r>
              <w:rPr>
                <w:rFonts w:hint="default" w:ascii="Times New Roman" w:hAnsi="Times New Roman" w:cs="Times New Roman"/>
                <w:bCs/>
                <w:kern w:val="0"/>
                <w:sz w:val="18"/>
                <w:szCs w:val="18"/>
                <w:vertAlign w:val="superscript"/>
              </w:rPr>
              <w:t>-2</w:t>
            </w:r>
          </w:p>
        </w:tc>
        <w:tc>
          <w:tcPr>
            <w:tcW w:w="1240" w:type="dxa"/>
            <w:vAlign w:val="center"/>
          </w:tcPr>
          <w:p w14:paraId="22DE078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7.09</w:t>
            </w:r>
            <w:r>
              <w:rPr>
                <w:rFonts w:hint="default" w:ascii="Times New Roman" w:hAnsi="Times New Roman" w:cs="Times New Roman"/>
                <w:bCs/>
                <w:kern w:val="0"/>
                <w:sz w:val="18"/>
                <w:szCs w:val="18"/>
              </w:rPr>
              <w:t>×10</w:t>
            </w:r>
            <w:r>
              <w:rPr>
                <w:rFonts w:hint="default" w:ascii="Times New Roman" w:hAnsi="Times New Roman" w:cs="Times New Roman"/>
                <w:bCs/>
                <w:kern w:val="0"/>
                <w:sz w:val="18"/>
                <w:szCs w:val="18"/>
                <w:vertAlign w:val="superscript"/>
              </w:rPr>
              <w:t>-2</w:t>
            </w:r>
          </w:p>
        </w:tc>
        <w:tc>
          <w:tcPr>
            <w:tcW w:w="1241" w:type="dxa"/>
            <w:vAlign w:val="center"/>
          </w:tcPr>
          <w:p w14:paraId="0C36B40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7.10</w:t>
            </w:r>
            <w:r>
              <w:rPr>
                <w:rFonts w:hint="default" w:ascii="Times New Roman" w:hAnsi="Times New Roman" w:cs="Times New Roman"/>
                <w:bCs/>
                <w:kern w:val="0"/>
                <w:sz w:val="18"/>
                <w:szCs w:val="18"/>
              </w:rPr>
              <w:t>×10</w:t>
            </w:r>
            <w:r>
              <w:rPr>
                <w:rFonts w:hint="default" w:ascii="Times New Roman" w:hAnsi="Times New Roman" w:cs="Times New Roman"/>
                <w:bCs/>
                <w:kern w:val="0"/>
                <w:sz w:val="18"/>
                <w:szCs w:val="18"/>
                <w:vertAlign w:val="superscript"/>
              </w:rPr>
              <w:t>-2</w:t>
            </w:r>
          </w:p>
        </w:tc>
        <w:tc>
          <w:tcPr>
            <w:tcW w:w="1842" w:type="dxa"/>
            <w:vAlign w:val="center"/>
          </w:tcPr>
          <w:p w14:paraId="58308B0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c>
          <w:tcPr>
            <w:tcW w:w="515" w:type="dxa"/>
            <w:vAlign w:val="center"/>
          </w:tcPr>
          <w:p w14:paraId="5A52754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r>
      <w:tr w14:paraId="1FD4C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247" w:type="dxa"/>
            <w:gridSpan w:val="2"/>
            <w:vAlign w:val="center"/>
          </w:tcPr>
          <w:p w14:paraId="2AB9C1C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kern w:val="0"/>
                <w:sz w:val="18"/>
                <w:szCs w:val="18"/>
                <w:lang w:bidi="ar"/>
              </w:rPr>
              <w:t>标干流量（m</w:t>
            </w:r>
            <w:r>
              <w:rPr>
                <w:rFonts w:hint="default" w:ascii="Times New Roman" w:hAnsi="Times New Roman" w:cs="Times New Roman"/>
                <w:kern w:val="0"/>
                <w:sz w:val="18"/>
                <w:szCs w:val="18"/>
                <w:vertAlign w:val="superscript"/>
                <w:lang w:bidi="ar"/>
              </w:rPr>
              <w:t>3</w:t>
            </w:r>
            <w:r>
              <w:rPr>
                <w:rFonts w:hint="default" w:ascii="Times New Roman" w:hAnsi="Times New Roman" w:cs="Times New Roman"/>
                <w:kern w:val="0"/>
                <w:sz w:val="18"/>
                <w:szCs w:val="18"/>
                <w:lang w:bidi="ar"/>
              </w:rPr>
              <w:t>/h）</w:t>
            </w:r>
          </w:p>
        </w:tc>
        <w:tc>
          <w:tcPr>
            <w:tcW w:w="1240" w:type="dxa"/>
            <w:vAlign w:val="center"/>
          </w:tcPr>
          <w:p w14:paraId="7028672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43525</w:t>
            </w:r>
          </w:p>
        </w:tc>
        <w:tc>
          <w:tcPr>
            <w:tcW w:w="1240" w:type="dxa"/>
            <w:vAlign w:val="center"/>
          </w:tcPr>
          <w:p w14:paraId="2E47CBC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43011</w:t>
            </w:r>
          </w:p>
        </w:tc>
        <w:tc>
          <w:tcPr>
            <w:tcW w:w="1241" w:type="dxa"/>
            <w:vAlign w:val="center"/>
          </w:tcPr>
          <w:p w14:paraId="3556D8B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42480</w:t>
            </w:r>
          </w:p>
        </w:tc>
        <w:tc>
          <w:tcPr>
            <w:tcW w:w="1240" w:type="dxa"/>
            <w:vAlign w:val="center"/>
          </w:tcPr>
          <w:p w14:paraId="7001C2C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c>
          <w:tcPr>
            <w:tcW w:w="1240" w:type="dxa"/>
            <w:vAlign w:val="center"/>
          </w:tcPr>
          <w:p w14:paraId="20FB207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38416</w:t>
            </w:r>
          </w:p>
        </w:tc>
        <w:tc>
          <w:tcPr>
            <w:tcW w:w="1241" w:type="dxa"/>
            <w:vAlign w:val="center"/>
          </w:tcPr>
          <w:p w14:paraId="7C3A770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40364</w:t>
            </w:r>
          </w:p>
        </w:tc>
        <w:tc>
          <w:tcPr>
            <w:tcW w:w="1240" w:type="dxa"/>
            <w:vAlign w:val="center"/>
          </w:tcPr>
          <w:p w14:paraId="2FE4844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39372</w:t>
            </w:r>
          </w:p>
        </w:tc>
        <w:tc>
          <w:tcPr>
            <w:tcW w:w="1241" w:type="dxa"/>
            <w:vAlign w:val="center"/>
          </w:tcPr>
          <w:p w14:paraId="7CA4428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c>
          <w:tcPr>
            <w:tcW w:w="1842" w:type="dxa"/>
            <w:vAlign w:val="center"/>
          </w:tcPr>
          <w:p w14:paraId="34D5037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c>
          <w:tcPr>
            <w:tcW w:w="515" w:type="dxa"/>
            <w:vAlign w:val="center"/>
          </w:tcPr>
          <w:p w14:paraId="25FC4B7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r>
      <w:tr w14:paraId="570EA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247" w:type="dxa"/>
            <w:gridSpan w:val="2"/>
            <w:vAlign w:val="center"/>
          </w:tcPr>
          <w:p w14:paraId="7DD488C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备注</w:t>
            </w:r>
          </w:p>
        </w:tc>
        <w:tc>
          <w:tcPr>
            <w:tcW w:w="12280" w:type="dxa"/>
            <w:gridSpan w:val="10"/>
            <w:tcMar>
              <w:left w:w="0" w:type="dxa"/>
              <w:right w:w="0" w:type="dxa"/>
            </w:tcMar>
            <w:vAlign w:val="center"/>
          </w:tcPr>
          <w:p w14:paraId="3ECADBAC">
            <w:pPr>
              <w:keepNext w:val="0"/>
              <w:keepLines w:val="0"/>
              <w:suppressLineNumbers w:val="0"/>
              <w:spacing w:before="0" w:beforeAutospacing="0" w:after="0" w:afterAutospacing="0"/>
              <w:ind w:left="0" w:right="0"/>
              <w:jc w:val="left"/>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1、“/”表示不需计算。</w:t>
            </w:r>
          </w:p>
          <w:p w14:paraId="1E0B3552">
            <w:pPr>
              <w:keepNext w:val="0"/>
              <w:keepLines w:val="0"/>
              <w:widowControl/>
              <w:suppressLineNumbers w:val="0"/>
              <w:spacing w:before="0" w:beforeAutospacing="0" w:after="0" w:afterAutospacing="0"/>
              <w:ind w:left="0" w:right="0"/>
              <w:jc w:val="left"/>
              <w:rPr>
                <w:rFonts w:hint="default" w:ascii="Times New Roman" w:hAnsi="Times New Roman" w:cs="Times New Roman"/>
                <w:kern w:val="0"/>
                <w:sz w:val="18"/>
                <w:szCs w:val="18"/>
                <w:lang w:bidi="ar"/>
              </w:rPr>
            </w:pPr>
            <w:r>
              <w:rPr>
                <w:rFonts w:hint="default" w:ascii="Times New Roman" w:hAnsi="Times New Roman" w:cs="Times New Roman"/>
                <w:bCs/>
                <w:kern w:val="0"/>
                <w:sz w:val="18"/>
                <w:szCs w:val="18"/>
              </w:rPr>
              <w:t>2、</w:t>
            </w:r>
            <w:r>
              <w:rPr>
                <w:rFonts w:hint="default" w:ascii="Times New Roman" w:hAnsi="Times New Roman" w:cs="Times New Roman"/>
                <w:kern w:val="0"/>
                <w:sz w:val="18"/>
                <w:szCs w:val="18"/>
                <w:lang w:bidi="ar"/>
              </w:rPr>
              <w:t>当实测浓度为未检出时，排放速率用检出限计算。</w:t>
            </w:r>
          </w:p>
          <w:p w14:paraId="0E2C0DC2">
            <w:pPr>
              <w:keepNext w:val="0"/>
              <w:keepLines w:val="0"/>
              <w:widowControl/>
              <w:suppressLineNumbers w:val="0"/>
              <w:spacing w:before="0" w:beforeAutospacing="0" w:after="0" w:afterAutospacing="0"/>
              <w:ind w:left="0" w:right="0"/>
              <w:jc w:val="left"/>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3、</w:t>
            </w:r>
            <w:r>
              <w:rPr>
                <w:rFonts w:hint="default" w:ascii="Times New Roman" w:hAnsi="Times New Roman" w:cs="Times New Roman"/>
                <w:bCs/>
                <w:kern w:val="0"/>
                <w:sz w:val="18"/>
                <w:szCs w:val="18"/>
              </w:rPr>
              <w:t>“---”表示《纺织染整工业大气污染物排放标准》（DB33/ 962-2015）对该项目未做限制。</w:t>
            </w:r>
          </w:p>
        </w:tc>
      </w:tr>
    </w:tbl>
    <w:p w14:paraId="1DACA80B">
      <w:pPr>
        <w:keepNext w:val="0"/>
        <w:keepLines w:val="0"/>
        <w:pageBreakBefore w:val="0"/>
        <w:widowControl w:val="0"/>
        <w:kinsoku/>
        <w:wordWrap/>
        <w:overflowPunct/>
        <w:topLinePunct w:val="0"/>
        <w:autoSpaceDE/>
        <w:autoSpaceDN/>
        <w:bidi w:val="0"/>
        <w:adjustRightInd/>
        <w:snapToGrid/>
        <w:spacing w:line="120" w:lineRule="exact"/>
        <w:ind w:firstLine="100" w:firstLineChars="100"/>
        <w:jc w:val="center"/>
        <w:textAlignment w:val="auto"/>
        <w:rPr>
          <w:rFonts w:ascii="Times New Roman" w:hAnsi="Times New Roman"/>
          <w:b/>
          <w:bCs/>
          <w:sz w:val="10"/>
          <w:szCs w:val="10"/>
        </w:rPr>
      </w:pPr>
    </w:p>
    <w:p w14:paraId="5B2520DF">
      <w:pPr>
        <w:keepNext w:val="0"/>
        <w:keepLines w:val="0"/>
        <w:pageBreakBefore w:val="0"/>
        <w:widowControl w:val="0"/>
        <w:kinsoku/>
        <w:wordWrap/>
        <w:overflowPunct/>
        <w:topLinePunct w:val="0"/>
        <w:autoSpaceDE/>
        <w:autoSpaceDN/>
        <w:bidi w:val="0"/>
        <w:adjustRightInd/>
        <w:snapToGrid/>
        <w:spacing w:line="120" w:lineRule="exact"/>
        <w:ind w:firstLine="100" w:firstLineChars="100"/>
        <w:jc w:val="center"/>
        <w:textAlignment w:val="auto"/>
        <w:rPr>
          <w:rFonts w:ascii="Times New Roman" w:hAnsi="Times New Roman"/>
          <w:b/>
          <w:bCs/>
          <w:sz w:val="10"/>
          <w:szCs w:val="10"/>
        </w:rPr>
      </w:pPr>
    </w:p>
    <w:p w14:paraId="07875452">
      <w:pPr>
        <w:keepNext w:val="0"/>
        <w:keepLines w:val="0"/>
        <w:pageBreakBefore w:val="0"/>
        <w:widowControl w:val="0"/>
        <w:kinsoku/>
        <w:wordWrap/>
        <w:overflowPunct/>
        <w:topLinePunct w:val="0"/>
        <w:autoSpaceDE/>
        <w:autoSpaceDN/>
        <w:bidi w:val="0"/>
        <w:adjustRightInd/>
        <w:snapToGrid/>
        <w:spacing w:line="120" w:lineRule="exact"/>
        <w:ind w:firstLine="100" w:firstLineChars="100"/>
        <w:jc w:val="center"/>
        <w:textAlignment w:val="auto"/>
        <w:rPr>
          <w:rFonts w:ascii="Times New Roman" w:hAnsi="Times New Roman"/>
          <w:b/>
          <w:bCs/>
          <w:sz w:val="10"/>
          <w:szCs w:val="10"/>
        </w:rPr>
      </w:pPr>
    </w:p>
    <w:p w14:paraId="623DF172">
      <w:pPr>
        <w:keepNext w:val="0"/>
        <w:keepLines w:val="0"/>
        <w:pageBreakBefore w:val="0"/>
        <w:widowControl w:val="0"/>
        <w:kinsoku/>
        <w:wordWrap/>
        <w:overflowPunct/>
        <w:topLinePunct w:val="0"/>
        <w:autoSpaceDE/>
        <w:autoSpaceDN/>
        <w:bidi w:val="0"/>
        <w:adjustRightInd/>
        <w:snapToGrid/>
        <w:spacing w:line="120" w:lineRule="exact"/>
        <w:ind w:firstLine="100" w:firstLineChars="100"/>
        <w:jc w:val="center"/>
        <w:textAlignment w:val="auto"/>
        <w:rPr>
          <w:rFonts w:ascii="Times New Roman" w:hAnsi="Times New Roman"/>
          <w:b/>
          <w:bCs/>
          <w:sz w:val="10"/>
          <w:szCs w:val="10"/>
        </w:rPr>
      </w:pPr>
    </w:p>
    <w:p w14:paraId="4E9BC3E3">
      <w:pPr>
        <w:keepNext w:val="0"/>
        <w:keepLines w:val="0"/>
        <w:pageBreakBefore w:val="0"/>
        <w:widowControl w:val="0"/>
        <w:kinsoku/>
        <w:wordWrap/>
        <w:overflowPunct/>
        <w:topLinePunct w:val="0"/>
        <w:autoSpaceDE/>
        <w:autoSpaceDN/>
        <w:bidi w:val="0"/>
        <w:adjustRightInd/>
        <w:snapToGrid/>
        <w:spacing w:line="120" w:lineRule="exact"/>
        <w:ind w:firstLine="100" w:firstLineChars="100"/>
        <w:jc w:val="center"/>
        <w:textAlignment w:val="auto"/>
        <w:rPr>
          <w:rFonts w:ascii="Times New Roman" w:hAnsi="Times New Roman"/>
          <w:b/>
          <w:bCs/>
          <w:sz w:val="10"/>
          <w:szCs w:val="10"/>
        </w:rPr>
      </w:pPr>
    </w:p>
    <w:p w14:paraId="184F920E">
      <w:pPr>
        <w:keepNext w:val="0"/>
        <w:keepLines w:val="0"/>
        <w:pageBreakBefore w:val="0"/>
        <w:widowControl w:val="0"/>
        <w:kinsoku/>
        <w:wordWrap/>
        <w:overflowPunct/>
        <w:topLinePunct w:val="0"/>
        <w:autoSpaceDE/>
        <w:autoSpaceDN/>
        <w:bidi w:val="0"/>
        <w:adjustRightInd/>
        <w:snapToGrid/>
        <w:spacing w:line="120" w:lineRule="exact"/>
        <w:ind w:firstLine="100" w:firstLineChars="100"/>
        <w:jc w:val="center"/>
        <w:textAlignment w:val="auto"/>
        <w:rPr>
          <w:rFonts w:ascii="Times New Roman" w:hAnsi="Times New Roman"/>
          <w:b/>
          <w:bCs/>
          <w:sz w:val="10"/>
          <w:szCs w:val="10"/>
        </w:rPr>
      </w:pPr>
    </w:p>
    <w:p w14:paraId="1E7FFF0A">
      <w:pPr>
        <w:keepNext w:val="0"/>
        <w:keepLines w:val="0"/>
        <w:pageBreakBefore w:val="0"/>
        <w:widowControl w:val="0"/>
        <w:kinsoku/>
        <w:wordWrap/>
        <w:overflowPunct/>
        <w:topLinePunct w:val="0"/>
        <w:autoSpaceDE/>
        <w:autoSpaceDN/>
        <w:bidi w:val="0"/>
        <w:adjustRightInd/>
        <w:snapToGrid/>
        <w:spacing w:line="120" w:lineRule="exact"/>
        <w:ind w:firstLine="100" w:firstLineChars="100"/>
        <w:jc w:val="center"/>
        <w:textAlignment w:val="auto"/>
        <w:rPr>
          <w:rFonts w:ascii="Times New Roman" w:hAnsi="Times New Roman"/>
          <w:b/>
          <w:bCs/>
          <w:sz w:val="10"/>
          <w:szCs w:val="10"/>
        </w:rPr>
      </w:pPr>
    </w:p>
    <w:p w14:paraId="1F16C387">
      <w:pPr>
        <w:keepNext w:val="0"/>
        <w:keepLines w:val="0"/>
        <w:pageBreakBefore w:val="0"/>
        <w:widowControl w:val="0"/>
        <w:kinsoku/>
        <w:wordWrap/>
        <w:overflowPunct/>
        <w:topLinePunct w:val="0"/>
        <w:autoSpaceDE/>
        <w:autoSpaceDN/>
        <w:bidi w:val="0"/>
        <w:adjustRightInd/>
        <w:snapToGrid/>
        <w:spacing w:line="120" w:lineRule="exact"/>
        <w:ind w:firstLine="100" w:firstLineChars="100"/>
        <w:jc w:val="center"/>
        <w:textAlignment w:val="auto"/>
        <w:rPr>
          <w:rFonts w:ascii="Times New Roman" w:hAnsi="Times New Roman"/>
          <w:b/>
          <w:bCs/>
          <w:sz w:val="10"/>
          <w:szCs w:val="10"/>
        </w:rPr>
      </w:pPr>
    </w:p>
    <w:p w14:paraId="38CD9C39">
      <w:pPr>
        <w:keepNext w:val="0"/>
        <w:keepLines w:val="0"/>
        <w:pageBreakBefore w:val="0"/>
        <w:widowControl w:val="0"/>
        <w:kinsoku/>
        <w:wordWrap/>
        <w:overflowPunct/>
        <w:topLinePunct w:val="0"/>
        <w:autoSpaceDE/>
        <w:autoSpaceDN/>
        <w:bidi w:val="0"/>
        <w:adjustRightInd/>
        <w:snapToGrid/>
        <w:spacing w:line="120" w:lineRule="exact"/>
        <w:ind w:firstLine="100" w:firstLineChars="100"/>
        <w:jc w:val="center"/>
        <w:textAlignment w:val="auto"/>
        <w:rPr>
          <w:rFonts w:ascii="Times New Roman" w:hAnsi="Times New Roman"/>
          <w:b/>
          <w:bCs/>
          <w:sz w:val="10"/>
          <w:szCs w:val="10"/>
        </w:rPr>
      </w:pPr>
    </w:p>
    <w:p w14:paraId="3EEA6BEF">
      <w:pPr>
        <w:keepNext w:val="0"/>
        <w:keepLines w:val="0"/>
        <w:pageBreakBefore w:val="0"/>
        <w:widowControl w:val="0"/>
        <w:kinsoku/>
        <w:wordWrap/>
        <w:overflowPunct/>
        <w:topLinePunct w:val="0"/>
        <w:autoSpaceDE/>
        <w:autoSpaceDN/>
        <w:bidi w:val="0"/>
        <w:adjustRightInd/>
        <w:snapToGrid/>
        <w:spacing w:line="120" w:lineRule="exact"/>
        <w:ind w:firstLine="100" w:firstLineChars="100"/>
        <w:jc w:val="center"/>
        <w:textAlignment w:val="auto"/>
        <w:rPr>
          <w:rFonts w:ascii="Times New Roman" w:hAnsi="Times New Roman"/>
          <w:b/>
          <w:bCs/>
          <w:sz w:val="10"/>
          <w:szCs w:val="10"/>
        </w:rPr>
      </w:pPr>
    </w:p>
    <w:p w14:paraId="5BD9A2D6">
      <w:pPr>
        <w:spacing w:line="360" w:lineRule="auto"/>
        <w:ind w:firstLine="211" w:firstLineChars="100"/>
        <w:jc w:val="center"/>
        <w:rPr>
          <w:rFonts w:ascii="Times New Roman" w:hAnsi="Times New Roman"/>
          <w:b/>
          <w:bCs/>
          <w:szCs w:val="21"/>
        </w:rPr>
      </w:pPr>
      <w:r>
        <w:rPr>
          <w:rFonts w:ascii="Times New Roman" w:hAnsi="Times New Roman"/>
          <w:b/>
          <w:bCs/>
          <w:szCs w:val="21"/>
        </w:rPr>
        <w:t>表9</w:t>
      </w:r>
      <w:r>
        <w:rPr>
          <w:rFonts w:hint="eastAsia" w:ascii="Times New Roman" w:hAnsi="Times New Roman"/>
          <w:b/>
          <w:bCs/>
          <w:szCs w:val="21"/>
        </w:rPr>
        <w:t>.2.</w:t>
      </w:r>
      <w:r>
        <w:rPr>
          <w:rFonts w:ascii="Times New Roman" w:hAnsi="Times New Roman"/>
          <w:b/>
          <w:bCs/>
          <w:szCs w:val="21"/>
        </w:rPr>
        <w:t>2</w:t>
      </w:r>
      <w:r>
        <w:rPr>
          <w:rFonts w:hint="eastAsia" w:ascii="Times New Roman" w:hAnsi="Times New Roman"/>
          <w:b/>
          <w:bCs/>
          <w:szCs w:val="21"/>
        </w:rPr>
        <w:t>-</w:t>
      </w:r>
      <w:r>
        <w:rPr>
          <w:rFonts w:hint="eastAsia" w:ascii="Times New Roman" w:hAnsi="Times New Roman"/>
          <w:b/>
          <w:bCs/>
          <w:szCs w:val="21"/>
          <w:lang w:val="en-US" w:eastAsia="zh-CN"/>
        </w:rPr>
        <w:t>2</w:t>
      </w:r>
      <w:r>
        <w:rPr>
          <w:rFonts w:hint="eastAsia" w:ascii="Times New Roman" w:hAnsi="Times New Roman"/>
          <w:b/>
          <w:bCs/>
          <w:szCs w:val="21"/>
        </w:rPr>
        <w:t>有组织废气</w:t>
      </w:r>
      <w:r>
        <w:rPr>
          <w:rFonts w:ascii="Times New Roman" w:hAnsi="Times New Roman"/>
          <w:b/>
          <w:bCs/>
          <w:szCs w:val="21"/>
        </w:rPr>
        <w:t>监测结果</w:t>
      </w:r>
      <w:r>
        <w:rPr>
          <w:rFonts w:hint="eastAsia" w:ascii="Times New Roman" w:hAnsi="Times New Roman"/>
          <w:b/>
          <w:bCs/>
          <w:szCs w:val="21"/>
        </w:rPr>
        <w:t>（</w:t>
      </w:r>
      <w:r>
        <w:rPr>
          <w:rFonts w:hint="eastAsia" w:ascii="Times New Roman" w:hAnsi="Times New Roman"/>
          <w:b/>
          <w:bCs/>
          <w:szCs w:val="21"/>
          <w:lang w:val="en-US" w:eastAsia="zh-CN"/>
        </w:rPr>
        <w:t>2</w:t>
      </w:r>
      <w:r>
        <w:rPr>
          <w:rFonts w:hint="eastAsia" w:ascii="Times New Roman" w:hAnsi="Times New Roman"/>
          <w:b/>
          <w:bCs/>
          <w:szCs w:val="21"/>
        </w:rPr>
        <w:t>）</w:t>
      </w:r>
    </w:p>
    <w:tbl>
      <w:tblPr>
        <w:tblStyle w:val="31"/>
        <w:tblW w:w="145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46"/>
        <w:gridCol w:w="992"/>
        <w:gridCol w:w="1364"/>
        <w:gridCol w:w="1364"/>
        <w:gridCol w:w="1364"/>
        <w:gridCol w:w="1365"/>
        <w:gridCol w:w="1364"/>
        <w:gridCol w:w="1364"/>
        <w:gridCol w:w="1364"/>
        <w:gridCol w:w="1366"/>
        <w:gridCol w:w="1701"/>
        <w:gridCol w:w="373"/>
      </w:tblGrid>
      <w:tr w14:paraId="6CEDC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538" w:type="dxa"/>
            <w:gridSpan w:val="2"/>
            <w:vAlign w:val="center"/>
          </w:tcPr>
          <w:p w14:paraId="2127048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采样日期</w:t>
            </w:r>
          </w:p>
        </w:tc>
        <w:tc>
          <w:tcPr>
            <w:tcW w:w="12989" w:type="dxa"/>
            <w:gridSpan w:val="10"/>
            <w:tcMar>
              <w:left w:w="113" w:type="dxa"/>
              <w:right w:w="113" w:type="dxa"/>
            </w:tcMar>
            <w:vAlign w:val="center"/>
          </w:tcPr>
          <w:p w14:paraId="1405DAEC">
            <w:pPr>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2024年06月18日</w:t>
            </w:r>
          </w:p>
        </w:tc>
      </w:tr>
      <w:tr w14:paraId="116D5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538" w:type="dxa"/>
            <w:gridSpan w:val="2"/>
            <w:vAlign w:val="center"/>
          </w:tcPr>
          <w:p w14:paraId="3E78692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检测日期</w:t>
            </w:r>
          </w:p>
        </w:tc>
        <w:tc>
          <w:tcPr>
            <w:tcW w:w="12989" w:type="dxa"/>
            <w:gridSpan w:val="10"/>
            <w:tcMar>
              <w:left w:w="113" w:type="dxa"/>
              <w:right w:w="113" w:type="dxa"/>
            </w:tcMar>
            <w:vAlign w:val="center"/>
          </w:tcPr>
          <w:p w14:paraId="5ACCFD0B">
            <w:pPr>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2024年06月</w:t>
            </w:r>
            <w:r>
              <w:rPr>
                <w:rFonts w:hint="default" w:ascii="Times New Roman" w:hAnsi="Times New Roman" w:cs="Times New Roman"/>
                <w:bCs/>
                <w:kern w:val="0"/>
                <w:sz w:val="18"/>
                <w:szCs w:val="18"/>
                <w:lang w:val="en-US" w:eastAsia="zh-CN"/>
              </w:rPr>
              <w:t>22</w:t>
            </w:r>
            <w:r>
              <w:rPr>
                <w:rFonts w:hint="default" w:ascii="Times New Roman" w:hAnsi="Times New Roman" w:cs="Times New Roman"/>
                <w:bCs/>
                <w:kern w:val="0"/>
                <w:sz w:val="18"/>
                <w:szCs w:val="18"/>
              </w:rPr>
              <w:t>日</w:t>
            </w:r>
          </w:p>
        </w:tc>
      </w:tr>
      <w:tr w14:paraId="603D7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538" w:type="dxa"/>
            <w:gridSpan w:val="2"/>
            <w:vAlign w:val="center"/>
          </w:tcPr>
          <w:p w14:paraId="56CF322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采样点位</w:t>
            </w:r>
          </w:p>
        </w:tc>
        <w:tc>
          <w:tcPr>
            <w:tcW w:w="12989" w:type="dxa"/>
            <w:gridSpan w:val="10"/>
            <w:tcMar>
              <w:left w:w="113" w:type="dxa"/>
              <w:right w:w="113" w:type="dxa"/>
            </w:tcMar>
            <w:vAlign w:val="center"/>
          </w:tcPr>
          <w:p w14:paraId="17E49DB4">
            <w:pPr>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定型废气处理设施排气筒G1</w:t>
            </w:r>
          </w:p>
        </w:tc>
      </w:tr>
      <w:tr w14:paraId="0A925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538" w:type="dxa"/>
            <w:gridSpan w:val="2"/>
            <w:vAlign w:val="center"/>
          </w:tcPr>
          <w:p w14:paraId="757A324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排气筒高度</w:t>
            </w:r>
          </w:p>
        </w:tc>
        <w:tc>
          <w:tcPr>
            <w:tcW w:w="12989" w:type="dxa"/>
            <w:gridSpan w:val="10"/>
            <w:tcMar>
              <w:left w:w="113" w:type="dxa"/>
              <w:right w:w="113" w:type="dxa"/>
            </w:tcMar>
            <w:vAlign w:val="center"/>
          </w:tcPr>
          <w:p w14:paraId="305F7018">
            <w:pPr>
              <w:keepNext w:val="0"/>
              <w:keepLines w:val="0"/>
              <w:widowControl/>
              <w:suppressLineNumbers w:val="0"/>
              <w:adjustRightInd w:val="0"/>
              <w:snapToGrid w:val="0"/>
              <w:spacing w:before="0" w:beforeAutospacing="0" w:after="0" w:afterAutospacing="0"/>
              <w:ind w:left="0" w:right="0"/>
              <w:rPr>
                <w:rFonts w:hint="eastAsia" w:ascii="Times New Roman" w:hAnsi="Times New Roman" w:cs="Times New Roman" w:eastAsiaTheme="minorEastAsia"/>
                <w:bCs/>
                <w:kern w:val="0"/>
                <w:sz w:val="18"/>
                <w:szCs w:val="18"/>
                <w:lang w:eastAsia="zh-CN"/>
              </w:rPr>
            </w:pPr>
            <w:r>
              <w:rPr>
                <w:rFonts w:hint="eastAsia" w:ascii="Times New Roman" w:hAnsi="Times New Roman" w:cs="Times New Roman"/>
                <w:bCs/>
                <w:kern w:val="0"/>
                <w:sz w:val="18"/>
                <w:szCs w:val="18"/>
                <w:lang w:eastAsia="zh-CN"/>
              </w:rPr>
              <w:t>35m</w:t>
            </w:r>
          </w:p>
        </w:tc>
      </w:tr>
      <w:tr w14:paraId="33BC8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10" w:hRule="atLeast"/>
          <w:jc w:val="center"/>
        </w:trPr>
        <w:tc>
          <w:tcPr>
            <w:tcW w:w="1538" w:type="dxa"/>
            <w:gridSpan w:val="2"/>
            <w:vMerge w:val="restart"/>
            <w:vAlign w:val="center"/>
          </w:tcPr>
          <w:p w14:paraId="7B82A5B6">
            <w:pPr>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Cs/>
                <w:kern w:val="0"/>
                <w:sz w:val="18"/>
                <w:szCs w:val="18"/>
              </w:rPr>
            </w:pPr>
            <w:r>
              <w:rPr>
                <w:rFonts w:hint="default" w:ascii="Times New Roman" w:hAnsi="Times New Roman" w:cs="Times New Roman"/>
                <w:bCs/>
                <w:kern w:val="0"/>
                <w:sz w:val="18"/>
                <w:szCs w:val="18"/>
              </w:rPr>
              <mc:AlternateContent>
                <mc:Choice Requires="wps">
                  <w:drawing>
                    <wp:anchor distT="0" distB="0" distL="114300" distR="114300" simplePos="0" relativeHeight="251721728" behindDoc="0" locked="0" layoutInCell="1" allowOverlap="1">
                      <wp:simplePos x="0" y="0"/>
                      <wp:positionH relativeFrom="column">
                        <wp:posOffset>584200</wp:posOffset>
                      </wp:positionH>
                      <wp:positionV relativeFrom="paragraph">
                        <wp:posOffset>-3175</wp:posOffset>
                      </wp:positionV>
                      <wp:extent cx="478155" cy="372110"/>
                      <wp:effectExtent l="0" t="0" r="0" b="0"/>
                      <wp:wrapNone/>
                      <wp:docPr id="176" name="矩形 176"/>
                      <wp:cNvGraphicFramePr/>
                      <a:graphic xmlns:a="http://schemas.openxmlformats.org/drawingml/2006/main">
                        <a:graphicData uri="http://schemas.microsoft.com/office/word/2010/wordprocessingShape">
                          <wps:wsp>
                            <wps:cNvSpPr>
                              <a:spLocks noChangeArrowheads="1"/>
                            </wps:cNvSpPr>
                            <wps:spPr bwMode="auto">
                              <a:xfrm>
                                <a:off x="0" y="0"/>
                                <a:ext cx="478155" cy="372110"/>
                              </a:xfrm>
                              <a:prstGeom prst="rect">
                                <a:avLst/>
                              </a:prstGeom>
                              <a:noFill/>
                              <a:ln>
                                <a:noFill/>
                              </a:ln>
                              <a:effectLst/>
                            </wps:spPr>
                            <wps:txbx>
                              <w:txbxContent>
                                <w:p w14:paraId="699A66FB">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采样</w:t>
                                  </w:r>
                                </w:p>
                                <w:p w14:paraId="2254B970">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频次</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46pt;margin-top:-0.25pt;height:29.3pt;width:37.65pt;z-index:251721728;mso-width-relative:page;mso-height-relative:page;" filled="f" stroked="f" coordsize="21600,21600" o:gfxdata="UEsDBAoAAAAAAIdO4kAAAAAAAAAAAAAAAAAEAAAAZHJzL1BLAwQUAAAACACHTuJAw5rwhdkAAAAH&#10;AQAADwAAAGRycy9kb3ducmV2LnhtbE2PQWvCQBSE7wX/w/KEXopuYtHaNC8eBKmUgjS2ntfsaxLM&#10;vo3ZNbH/vuupPQ4zzHyTrq6mET11rraMEE8jEMSF1TWXCJ/7zWQJwnnFWjWWCeGHHKyy0V2qEm0H&#10;/qA+96UIJewShVB53yZSuqIio9zUtsTB+7adUT7IrpS6U0MoN42cRdFCGlVzWKhUS+uKilN+MQhD&#10;sesP+/dXuXs4bC2ft+d1/vWGeD+OoxcQnq7+Lww3/IAOWWA62gtrJxqE51m44hEmcxA3e/H0COKI&#10;MF/GILNU/ufPfgFQSwMEFAAAAAgAh07iQIu8I/ATAgAAGQQAAA4AAABkcnMvZTJvRG9jLnhtbK1T&#10;S27bMBDdF+gdCO5rWa4dJ4LlIIiRokDaBkhzAJqiLKIShx3SltzLFOguh+hxil6jQ0p2nXSTRTcC&#10;58PHeW+eFpddU7OdQqfB5DwdjTlTRkKhzSbnD59v3pxz5rwwhajBqJzvleOXy9evFq3N1AQqqAuF&#10;jECMy1qb88p7myWJk5VqhBuBVYaKJWAjPIW4SQoULaE3dTIZj8+SFrCwCFI5R9lVX+QDIr4EEMpS&#10;S7UCuW2U8T0qqlp4ouQqbR1fxmnLUkn/qSyd8qzOOTH18UuP0HkdvslyIbINCltpOYwgXjLCM06N&#10;0IYePUKthBdsi/ofqEZLBAelH0lokp5IVIRYpONn2txXwqrIhaR29ii6+3+w8uPuDpkuyAnzM86M&#10;aGjlv78//vr5g4UM6dNal1Hbvb3DwNDZW5BfHDNwXQmzUVeI0FZKFDRVGvqTJxdC4OgqW7cfoCBw&#10;sfUQpepKbAIgicC6uJH9cSOq80xScjo/T2czziSV3s4naRo3lojscNmi8+8UNCwcco608AgudrfO&#10;h2FEdmgJbxm40XUdl16bJwlq7DMquma4fZi+V8F3624QZA3Fnkgh9I6i/4kOFeA3zlpyU87d161A&#10;xVn93pAwF+l0GuwXg+lsPqEATyvr04owkqBy7jnrj9e+t+zWot5U9FIaSRq4IjFLHYmGUfuphhWQ&#10;YyL/wd3Bkqdx7Pr7Ry//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Oa8IXZAAAABwEAAA8AAAAA&#10;AAAAAQAgAAAAIgAAAGRycy9kb3ducmV2LnhtbFBLAQIUABQAAAAIAIdO4kCLvCPwEwIAABkEAAAO&#10;AAAAAAAAAAEAIAAAACgBAABkcnMvZTJvRG9jLnhtbFBLBQYAAAAABgAGAFkBAACtBQAAAAA=&#10;">
                      <v:fill on="f" focussize="0,0"/>
                      <v:stroke on="f"/>
                      <v:imagedata o:title=""/>
                      <o:lock v:ext="edit" aspectratio="f"/>
                      <v:textbox>
                        <w:txbxContent>
                          <w:p w14:paraId="699A66FB">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采样</w:t>
                            </w:r>
                          </w:p>
                          <w:p w14:paraId="2254B970">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频次</w:t>
                            </w:r>
                          </w:p>
                        </w:txbxContent>
                      </v:textbox>
                    </v:rect>
                  </w:pict>
                </mc:Fallback>
              </mc:AlternateContent>
            </w:r>
            <w:r>
              <w:rPr>
                <w:rFonts w:hint="default" w:ascii="Times New Roman" w:hAnsi="Times New Roman" w:cs="Times New Roman"/>
                <w:b/>
                <w:bCs/>
                <w:kern w:val="0"/>
                <w:szCs w:val="21"/>
              </w:rPr>
              <mc:AlternateContent>
                <mc:Choice Requires="wps">
                  <w:drawing>
                    <wp:anchor distT="0" distB="0" distL="114300" distR="114300" simplePos="0" relativeHeight="251717632" behindDoc="0" locked="0" layoutInCell="1" allowOverlap="1">
                      <wp:simplePos x="0" y="0"/>
                      <wp:positionH relativeFrom="column">
                        <wp:posOffset>401955</wp:posOffset>
                      </wp:positionH>
                      <wp:positionV relativeFrom="paragraph">
                        <wp:posOffset>328930</wp:posOffset>
                      </wp:positionV>
                      <wp:extent cx="503555" cy="374015"/>
                      <wp:effectExtent l="0" t="0" r="0" b="0"/>
                      <wp:wrapNone/>
                      <wp:docPr id="177" name="矩形 177"/>
                      <wp:cNvGraphicFramePr/>
                      <a:graphic xmlns:a="http://schemas.openxmlformats.org/drawingml/2006/main">
                        <a:graphicData uri="http://schemas.microsoft.com/office/word/2010/wordprocessingShape">
                          <wps:wsp>
                            <wps:cNvSpPr>
                              <a:spLocks noChangeArrowheads="1"/>
                            </wps:cNvSpPr>
                            <wps:spPr bwMode="auto">
                              <a:xfrm>
                                <a:off x="0" y="0"/>
                                <a:ext cx="503555" cy="374015"/>
                              </a:xfrm>
                              <a:prstGeom prst="rect">
                                <a:avLst/>
                              </a:prstGeom>
                              <a:noFill/>
                              <a:ln>
                                <a:noFill/>
                              </a:ln>
                            </wps:spPr>
                            <wps:txbx>
                              <w:txbxContent>
                                <w:p w14:paraId="6BAD4D26">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检测</w:t>
                                  </w:r>
                                </w:p>
                                <w:p w14:paraId="45666B8F">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结果</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1.65pt;margin-top:25.9pt;height:29.45pt;width:39.65pt;z-index:251717632;mso-width-relative:page;mso-height-relative:page;" filled="f" stroked="f" coordsize="21600,21600" o:gfxdata="UEsDBAoAAAAAAIdO4kAAAAAAAAAAAAAAAAAEAAAAZHJzL1BLAwQUAAAACACHTuJAFNiy/9oAAAAJ&#10;AQAADwAAAGRycy9kb3ducmV2LnhtbE2PwU7DMBBE70j8g7VIXBC100JAIU4PlRAVQqpIoWc3XpKI&#10;eJ3GblL+nu0Jbjua0eybfHlynRhxCK0nDclMgUCqvG2p1vCxfb59BBGiIWs6T6jhBwMsi8uL3GTW&#10;T/SOYxlrwSUUMqOhibHPpAxVg86Eme+R2PvygzOR5VBLO5iJy10n50ql0pmW+ENjelw1WH2XR6dh&#10;qjbjbvv2Ijc3u7Wnw/qwKj9ftb6+StQTiIin+BeGMz6jQ8FMe38kG0SnIV0sOKnhPuEFZ/9unoLY&#10;85GoB5BFLv8vKH4BUEsDBBQAAAAIAIdO4kC5iXZ1DwIAAAsEAAAOAAAAZHJzL2Uyb0RvYy54bWyt&#10;U0tu2zAQ3RfoHQjua0mOVbeC5SCIkaJA2gZIegCaoiyiEocd0pbcyxTorofocYpeI0PKcZ10k0U3&#10;BOfDN/PeDBfnQ9eynUKnwZQ8m6ScKSOh0mZT8s93V6/ecOa8MJVowaiS75Xj58uXLxa9LdQUGmgr&#10;hYxAjCt6W/LGe1skiZON6oSbgFWGgjVgJzyZuEkqFD2hd20yTdPXSQ9YWQSpnCPvagzyAyI+BxDq&#10;Wku1ArntlPEjKqpWeKLkGm0dX8Zu61pJ/6munfKsLTkx9fGkInRfhzNZLkSxQWEbLQ8tiOe08IRT&#10;J7ShokeolfCCbVH/A9VpieCg9hMJXTISiYoQiyx9os1tI6yKXEhqZ4+iu/8HKz/ubpDpijZhPufM&#10;iI5G/uf7z9+/frDgIX166wpKu7U3GBg6ew3yi2MGLhthNuoCEfpGiYq6ykJ+8uhBMBw9Zev+A1QE&#10;LrYeolRDjV0AJBHYECeyP05EDZ5JcubpWZ7nnEkKnc1naZbHCqJ4eGzR+XcKOhYuJUcaeAQXu2vn&#10;QzOieEgJtQxc6baNQ2/NIwclBk9sPvQ78vbDejhIsIZqTzQQxh2iH0SXBvAbZz3tT8nd161AxVn7&#10;3pAUb7PZLCxcNGb5fEoGnkbWpxFhJEGV3HM2Xi/9uKRbi3rTUKUs0jJwQfLVOlIL0o5dHfqmHYmM&#10;D/sclvDUjll///DyH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TYsv/aAAAACQEAAA8AAAAAAAAA&#10;AQAgAAAAIgAAAGRycy9kb3ducmV2LnhtbFBLAQIUABQAAAAIAIdO4kC5iXZ1DwIAAAsEAAAOAAAA&#10;AAAAAAEAIAAAACkBAABkcnMvZTJvRG9jLnhtbFBLBQYAAAAABgAGAFkBAACqBQAAAAA=&#10;">
                      <v:fill on="f" focussize="0,0"/>
                      <v:stroke on="f"/>
                      <v:imagedata o:title=""/>
                      <o:lock v:ext="edit" aspectratio="f"/>
                      <v:textbox>
                        <w:txbxContent>
                          <w:p w14:paraId="6BAD4D26">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检测</w:t>
                            </w:r>
                          </w:p>
                          <w:p w14:paraId="45666B8F">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结果</w:t>
                            </w:r>
                          </w:p>
                        </w:txbxContent>
                      </v:textbox>
                    </v:rect>
                  </w:pict>
                </mc:Fallback>
              </mc:AlternateContent>
            </w:r>
            <w:r>
              <w:rPr>
                <w:rFonts w:hint="default" w:ascii="Times New Roman" w:hAnsi="Times New Roman" w:cs="Times New Roman"/>
                <w:bCs/>
                <w:kern w:val="0"/>
                <w:sz w:val="18"/>
                <w:szCs w:val="18"/>
              </w:rPr>
              <mc:AlternateContent>
                <mc:Choice Requires="wps">
                  <w:drawing>
                    <wp:anchor distT="0" distB="0" distL="114300" distR="114300" simplePos="0" relativeHeight="251719680" behindDoc="0" locked="0" layoutInCell="1" allowOverlap="1">
                      <wp:simplePos x="0" y="0"/>
                      <wp:positionH relativeFrom="column">
                        <wp:posOffset>13335</wp:posOffset>
                      </wp:positionH>
                      <wp:positionV relativeFrom="paragraph">
                        <wp:posOffset>21590</wp:posOffset>
                      </wp:positionV>
                      <wp:extent cx="969010" cy="457200"/>
                      <wp:effectExtent l="1905" t="4445" r="4445" b="10795"/>
                      <wp:wrapNone/>
                      <wp:docPr id="141" name="直接箭头连接符 141"/>
                      <wp:cNvGraphicFramePr/>
                      <a:graphic xmlns:a="http://schemas.openxmlformats.org/drawingml/2006/main">
                        <a:graphicData uri="http://schemas.microsoft.com/office/word/2010/wordprocessingShape">
                          <wps:wsp>
                            <wps:cNvCnPr>
                              <a:cxnSpLocks noChangeShapeType="1"/>
                            </wps:cNvCnPr>
                            <wps:spPr bwMode="auto">
                              <a:xfrm>
                                <a:off x="0" y="0"/>
                                <a:ext cx="969010" cy="457200"/>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margin-left:1.05pt;margin-top:1.7pt;height:36pt;width:76.3pt;z-index:251719680;mso-width-relative:page;mso-height-relative:page;" filled="f" stroked="t" coordsize="21600,21600" o:gfxdata="UEsDBAoAAAAAAIdO4kAAAAAAAAAAAAAAAAAEAAAAZHJzL1BLAwQUAAAACACHTuJAnfDLOtUAAAAG&#10;AQAADwAAAGRycy9kb3ducmV2LnhtbE2OwU7DMBBE70j8g7VIXFBrJyS0hGwqhMSBI20lrm68JIF4&#10;HcVOU/r1uCc4jmb05pWbk+3FkUbfOUZIlgoEce1Mxw3Cfve6WIPwQbPRvWNC+CEPm+r6qtSFcTO/&#10;03EbGhEh7AuN0IYwFFL6uiWr/dINxLH7dKPVIcaxkWbUc4TbXqZKPUirO44PrR7opaX6eztZBPJT&#10;nqjnR9vs387z3Ud6/pqHHeLtTaKeQAQ6hb8xXPSjOlTR6eAmNl70CGkShwj3GYhLm2crEAeEVZ6B&#10;rEr5X7/6BVBLAwQUAAAACACHTuJAASMvtP0BAADUAwAADgAAAGRycy9lMm9Eb2MueG1srVPBbhMx&#10;EL0j8Q+W72STqCl0lU0PicqlQKSWD3C83l0Lr8fyONnkJ/gBJE7AiXLqna+B8hmMvUmg5dIDe7Bs&#10;z8ybec9vp+fb1rCN8qjBFnw0GHKmrIRS27rgb68vnr3gDIOwpTBgVcF3Cvn57OmTaedyNYYGTKk8&#10;IxCLeecK3oTg8ixD2ahW4ACcshSswLci0NHXWelFR+itycbD4WnWgS+dB6kQ6XbRB/ke0T8GEKpK&#10;S7UAuW6VDT2qV0YEooSNdshnadqqUjK8qSpUgZmCE9OQVmpC+1Vcs9lU5LUXrtFyP4J4zAgPOLVC&#10;W2p6hFqIINja63+gWi09IFRhIKHNeiJJEWIxGj7Q5qoRTiUuJDW6o+j4/2Dl683SM12SE05GnFnR&#10;0pPffbj9+f7z3bebH59uf33/GPdfv7CYQHJ1DnOqmtulj4Tl1l65S5DvkFmYN8LWKo19vXOElCqy&#10;eyXxgI6arrpXUFKOWAdI2m0r30ZIUoVt0xPtjk+ktoFJujw7PSOdOJMUOpk8J0PFmTKRH4qdx/BS&#10;QcvipuAYvNB1E+ZgLZkB/Ci1EptLDH3hoSB2tnChjUmeMJZ11G4ynqQCBKPLGIxp6OvV3Hi2EdFV&#10;6dtPcS/Nw9qWfRNjY51Khtx3PujQK7qCcrf0MTne02MnUntjRjf9fU5Zf37G2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d8Ms61QAAAAYBAAAPAAAAAAAAAAEAIAAAACIAAABkcnMvZG93bnJldi54&#10;bWxQSwECFAAUAAAACACHTuJAASMvtP0BAADUAwAADgAAAAAAAAABACAAAAAkAQAAZHJzL2Uyb0Rv&#10;Yy54bWxQSwUGAAAAAAYABgBZAQAAkwUAAAAA&#10;">
                      <v:fill on="f" focussize="0,0"/>
                      <v:stroke color="#000000" joinstyle="round"/>
                      <v:imagedata o:title=""/>
                      <o:lock v:ext="edit" aspectratio="f"/>
                    </v:shape>
                  </w:pict>
                </mc:Fallback>
              </mc:AlternateContent>
            </w:r>
            <w:r>
              <w:rPr>
                <w:rFonts w:hint="default" w:ascii="Times New Roman" w:hAnsi="Times New Roman" w:cs="Times New Roman"/>
                <w:b/>
                <w:bCs/>
                <w:kern w:val="0"/>
                <w:szCs w:val="21"/>
              </w:rPr>
              <mc:AlternateContent>
                <mc:Choice Requires="wps">
                  <w:drawing>
                    <wp:anchor distT="0" distB="0" distL="114300" distR="114300" simplePos="0" relativeHeight="251720704" behindDoc="0" locked="0" layoutInCell="1" allowOverlap="1">
                      <wp:simplePos x="0" y="0"/>
                      <wp:positionH relativeFrom="column">
                        <wp:posOffset>13335</wp:posOffset>
                      </wp:positionH>
                      <wp:positionV relativeFrom="paragraph">
                        <wp:posOffset>29845</wp:posOffset>
                      </wp:positionV>
                      <wp:extent cx="457200" cy="640080"/>
                      <wp:effectExtent l="3810" t="2540" r="11430" b="12700"/>
                      <wp:wrapNone/>
                      <wp:docPr id="142" name="直接箭头连接符 142"/>
                      <wp:cNvGraphicFramePr/>
                      <a:graphic xmlns:a="http://schemas.openxmlformats.org/drawingml/2006/main">
                        <a:graphicData uri="http://schemas.microsoft.com/office/word/2010/wordprocessingShape">
                          <wps:wsp>
                            <wps:cNvCnPr>
                              <a:cxnSpLocks noChangeShapeType="1"/>
                            </wps:cNvCnPr>
                            <wps:spPr bwMode="auto">
                              <a:xfrm>
                                <a:off x="0" y="0"/>
                                <a:ext cx="457200" cy="640080"/>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margin-left:1.05pt;margin-top:2.35pt;height:50.4pt;width:36pt;z-index:251720704;mso-width-relative:page;mso-height-relative:page;" filled="f" stroked="t" coordsize="21600,21600" o:gfxdata="UEsDBAoAAAAAAIdO4kAAAAAAAAAAAAAAAAAEAAAAZHJzL1BLAwQUAAAACACHTuJA32fcC9QAAAAG&#10;AQAADwAAAGRycy9kb3ducmV2LnhtbE2OwU7DMBBE70j9B2srcUHUTtTQNsSpqkocONJW4urGSxKI&#10;11HsNKVfz3KC42ieZl6xvbpOXHAIrScNyUKBQKq8banWcDq+PK5BhGjIms4TavjGANtydleY3PqJ&#10;3vByiLXgEQq50dDE2OdShqpBZ8LC90jcffjBmchxqKUdzMTjrpOpUk/SmZb4oTE97husvg6j04Bh&#10;zBK127j69HqbHt7T2+fUH7W+nyfqGUTEa/yD4Vef1aFkp7MfyQbRaUgTBjUsVyC4XS05nplSWQay&#10;LOR//fIHUEsDBBQAAAAIAIdO4kBN/gA/AQIAANQDAAAOAAAAZHJzL2Uyb0RvYy54bWytU81uEzEQ&#10;viPxDpbvZDdRUsoqmx4SlUuBSi0P4Hi9uxZej+VxsslL8AJInIAT5dQ7TwPlMRg7P5Ry6YE9WLbH&#10;881833w7Pdt0hq2VRw225MNBzpmyEiptm5K/vT5/dsoZBmErYcCqkm8V8rPZ0yfT3hVqBC2YSnlG&#10;IBaL3pW8DcEVWYayVZ3AAThlKViD70Sgo2+yyoue0DuTjfL8JOvBV86DVIh0u9gF+R7RPwYQ6lpL&#10;tQC56pQNO1SvjAhECVvtkM9St3WtZHhT16gCMyUnpiGtVIT2y7hms6koGi9cq+W+BfGYFh5w6oS2&#10;VPQItRBBsJXX/0B1WnpAqMNAQpftiCRFiMUwf6DNVSucSlxIanRH0fH/wcrX60vPdEVOGI84s6Kj&#10;kd99uP35/vPdt5sfn25/ff8Y91+/sPiA5OodFpQ1t5c+EpYbe+UuQL5DZmHeCtuo1Pb11hHSMGZk&#10;f6XEAzoquuxfQUVvxCpA0m5T+y5Ckipsk0a0PY5IbQKTdDmePCcTcSYpdDLO89M0wkwUh2TnMbxU&#10;0LG4KTkGL3TThjlYS2YAP0ylxPoCQ2xNFIeEWNnCuTYmecJY1pf8xWQ0SQkIRlcxGJ+hb5Zz49la&#10;RFelL/GkyP1nHla22hUxNuapZMh95YMOO0WXUG0v/UEsGnbqbW/M6Kb75yTpn59x9h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fZ9wL1AAAAAYBAAAPAAAAAAAAAAEAIAAAACIAAABkcnMvZG93bnJl&#10;di54bWxQSwECFAAUAAAACACHTuJATf4APwECAADUAwAADgAAAAAAAAABACAAAAAjAQAAZHJzL2Uy&#10;b0RvYy54bWxQSwUGAAAAAAYABgBZAQAAlgUAAAAA&#10;">
                      <v:fill on="f" focussize="0,0"/>
                      <v:stroke color="#000000" joinstyle="round"/>
                      <v:imagedata o:title=""/>
                      <o:lock v:ext="edit" aspectratio="f"/>
                    </v:shape>
                  </w:pict>
                </mc:Fallback>
              </mc:AlternateContent>
            </w:r>
            <w:r>
              <w:rPr>
                <w:rFonts w:hint="default" w:ascii="Times New Roman" w:hAnsi="Times New Roman" w:cs="Times New Roman"/>
                <w:bCs/>
                <w:kern w:val="0"/>
                <w:sz w:val="18"/>
                <w:szCs w:val="18"/>
              </w:rPr>
              <mc:AlternateContent>
                <mc:Choice Requires="wps">
                  <w:drawing>
                    <wp:anchor distT="0" distB="0" distL="114300" distR="114300" simplePos="0" relativeHeight="251718656" behindDoc="0" locked="0" layoutInCell="1" allowOverlap="1">
                      <wp:simplePos x="0" y="0"/>
                      <wp:positionH relativeFrom="column">
                        <wp:posOffset>-71120</wp:posOffset>
                      </wp:positionH>
                      <wp:positionV relativeFrom="paragraph">
                        <wp:posOffset>325120</wp:posOffset>
                      </wp:positionV>
                      <wp:extent cx="489585" cy="408305"/>
                      <wp:effectExtent l="0" t="0" r="0" b="0"/>
                      <wp:wrapNone/>
                      <wp:docPr id="178" name="矩形 178"/>
                      <wp:cNvGraphicFramePr/>
                      <a:graphic xmlns:a="http://schemas.openxmlformats.org/drawingml/2006/main">
                        <a:graphicData uri="http://schemas.microsoft.com/office/word/2010/wordprocessingShape">
                          <wps:wsp>
                            <wps:cNvSpPr>
                              <a:spLocks noChangeArrowheads="1"/>
                            </wps:cNvSpPr>
                            <wps:spPr bwMode="auto">
                              <a:xfrm>
                                <a:off x="0" y="0"/>
                                <a:ext cx="489585" cy="408305"/>
                              </a:xfrm>
                              <a:prstGeom prst="rect">
                                <a:avLst/>
                              </a:prstGeom>
                              <a:noFill/>
                              <a:ln>
                                <a:noFill/>
                              </a:ln>
                            </wps:spPr>
                            <wps:txbx>
                              <w:txbxContent>
                                <w:p w14:paraId="3D9B072C">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检测</w:t>
                                  </w:r>
                                </w:p>
                                <w:p w14:paraId="6CA9BAAF">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项目</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5.6pt;margin-top:25.6pt;height:32.15pt;width:38.55pt;z-index:251718656;mso-width-relative:page;mso-height-relative:page;" filled="f" stroked="f" coordsize="21600,21600" o:gfxdata="UEsDBAoAAAAAAIdO4kAAAAAAAAAAAAAAAAAEAAAAZHJzL1BLAwQUAAAACACHTuJAjLCZDtkAAAAJ&#10;AQAADwAAAGRycy9kb3ducmV2LnhtbE2PwUrDQBCG74LvsIzgRdrNFlI0ZtNDQSwiFFPteZsdk2B2&#10;Ns1uk/r2Tk/2NAzz8c/356uz68SIQ2g9aVDzBARS5W1LtYbP3cvsEUSIhqzpPKGGXwywKm5vcpNZ&#10;P9EHjmWsBYdQyIyGJsY+kzJUDToT5r5H4tu3H5yJvA61tIOZONx1cpEkS+lMS/yhMT2uG6x+ypPT&#10;MFXbcb97f5Xbh/3G03FzXJdfb1rf36nkGUTEc/yH4aLP6lCw08GfyAbRaZgptWBUQ3qZDCzTJxAH&#10;BlWagixyed2g+ANQSwMEFAAAAAgAh07iQF8WI24PAgAACwQAAA4AAABkcnMvZTJvRG9jLnhtbK1T&#10;zW4TMRC+I/EOlu9kNyGh6SqbqmpUhFSgUuEBHK83a7H2mLGT3fAySNz6EDwO4jUYe9OQlksPXCzP&#10;j7+Z75vx4qI3Ldsp9BpsycejnDNlJVTabkr++dP1qzlnPghbiRasKvleeX6xfPli0blCTaCBtlLI&#10;CMT6onMlb0JwRZZ52Sgj/AicshSsAY0IZOImq1B0hG7abJLnb7IOsHIIUnlP3tUQ5AdEfA4g1LWW&#10;agVya5QNAyqqVgSi5BvtPF+mbutayfCxrr0KrC05MQ3ppCJ0X8czWy5EsUHhGi0PLYjntPCEkxHa&#10;UtEj1EoEwbao/4EyWiJ4qMNIgskGIkkRYjHOn2hz1winEheS2ruj6P7/wcoPu1tkuqJNOKPBW2Fo&#10;5L+/3//6+YNFD+nTOV9Q2p27xcjQuxuQXzyzcNUIu1GXiNA1SlTU1TjmZ48eRMPTU7bu3kNF4GIb&#10;IEnV12giIInA+jSR/XEiqg9MknM6P5/NZ5xJCk3z+et8liqI4uGxQx/eKjAsXkqONPAELnY3PsRm&#10;RPGQEmtZuNZtm4be2kcOSoye1Hzsd+Ad+nV/kGAN1Z5oIAw7RD+ILg3gN8462p+S+69bgYqz9p0l&#10;Kc7H02lcuGRMZ2cTMvA0sj6NCCsJquSBs+F6FYYl3TrUm4YqjRMtC5ckX60TtSjt0NWhb9qRxPiw&#10;z3EJT+2U9fcPL/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jLCZDtkAAAAJAQAADwAAAAAAAAAB&#10;ACAAAAAiAAAAZHJzL2Rvd25yZXYueG1sUEsBAhQAFAAAAAgAh07iQF8WI24PAgAACwQAAA4AAAAA&#10;AAAAAQAgAAAAKAEAAGRycy9lMm9Eb2MueG1sUEsFBgAAAAAGAAYAWQEAAKkFAAAAAA==&#10;">
                      <v:fill on="f" focussize="0,0"/>
                      <v:stroke on="f"/>
                      <v:imagedata o:title=""/>
                      <o:lock v:ext="edit" aspectratio="f"/>
                      <v:textbox>
                        <w:txbxContent>
                          <w:p w14:paraId="3D9B072C">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检测</w:t>
                            </w:r>
                          </w:p>
                          <w:p w14:paraId="6CA9BAAF">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项目</w:t>
                            </w:r>
                          </w:p>
                        </w:txbxContent>
                      </v:textbox>
                    </v:rect>
                  </w:pict>
                </mc:Fallback>
              </mc:AlternateContent>
            </w:r>
          </w:p>
        </w:tc>
        <w:tc>
          <w:tcPr>
            <w:tcW w:w="5457" w:type="dxa"/>
            <w:gridSpan w:val="4"/>
            <w:vAlign w:val="center"/>
          </w:tcPr>
          <w:p w14:paraId="345A720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进口G1-1</w:t>
            </w:r>
          </w:p>
        </w:tc>
        <w:tc>
          <w:tcPr>
            <w:tcW w:w="5458" w:type="dxa"/>
            <w:gridSpan w:val="4"/>
            <w:vAlign w:val="center"/>
          </w:tcPr>
          <w:p w14:paraId="0F09C0F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出口G1-2</w:t>
            </w:r>
          </w:p>
        </w:tc>
        <w:tc>
          <w:tcPr>
            <w:tcW w:w="1701" w:type="dxa"/>
            <w:vMerge w:val="restart"/>
            <w:vAlign w:val="center"/>
          </w:tcPr>
          <w:p w14:paraId="582ADB0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《纺织染整工业大气污染物排放标准》</w:t>
            </w:r>
          </w:p>
          <w:p w14:paraId="7AE6E0A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（DB33/ 962-2015）</w:t>
            </w:r>
          </w:p>
          <w:p w14:paraId="09D7505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kern w:val="0"/>
                <w:sz w:val="18"/>
                <w:szCs w:val="18"/>
                <w:lang w:bidi="ar"/>
              </w:rPr>
            </w:pPr>
            <w:r>
              <w:rPr>
                <w:rFonts w:hint="default" w:ascii="Times New Roman" w:hAnsi="Times New Roman" w:cs="Times New Roman"/>
                <w:bCs/>
                <w:kern w:val="0"/>
                <w:sz w:val="18"/>
                <w:szCs w:val="18"/>
              </w:rPr>
              <w:t>表1新建企业</w:t>
            </w:r>
          </w:p>
        </w:tc>
        <w:tc>
          <w:tcPr>
            <w:tcW w:w="373" w:type="dxa"/>
            <w:vMerge w:val="restart"/>
            <w:vAlign w:val="center"/>
          </w:tcPr>
          <w:p w14:paraId="1E489BA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结果评价</w:t>
            </w:r>
          </w:p>
        </w:tc>
      </w:tr>
      <w:tr w14:paraId="66F68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10" w:hRule="atLeast"/>
          <w:jc w:val="center"/>
        </w:trPr>
        <w:tc>
          <w:tcPr>
            <w:tcW w:w="1538" w:type="dxa"/>
            <w:gridSpan w:val="2"/>
            <w:vMerge w:val="continue"/>
            <w:vAlign w:val="center"/>
          </w:tcPr>
          <w:p w14:paraId="5E981F5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c>
          <w:tcPr>
            <w:tcW w:w="1364" w:type="dxa"/>
            <w:vAlign w:val="center"/>
          </w:tcPr>
          <w:p w14:paraId="0632CFB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第一次</w:t>
            </w:r>
          </w:p>
        </w:tc>
        <w:tc>
          <w:tcPr>
            <w:tcW w:w="1364" w:type="dxa"/>
            <w:vAlign w:val="center"/>
          </w:tcPr>
          <w:p w14:paraId="0C11E1A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第二次</w:t>
            </w:r>
          </w:p>
        </w:tc>
        <w:tc>
          <w:tcPr>
            <w:tcW w:w="1364" w:type="dxa"/>
            <w:vAlign w:val="center"/>
          </w:tcPr>
          <w:p w14:paraId="240F107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第三次</w:t>
            </w:r>
          </w:p>
        </w:tc>
        <w:tc>
          <w:tcPr>
            <w:tcW w:w="1365" w:type="dxa"/>
            <w:vAlign w:val="center"/>
          </w:tcPr>
          <w:p w14:paraId="0C9CD6A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平均值</w:t>
            </w:r>
          </w:p>
        </w:tc>
        <w:tc>
          <w:tcPr>
            <w:tcW w:w="1364" w:type="dxa"/>
            <w:vAlign w:val="center"/>
          </w:tcPr>
          <w:p w14:paraId="4BC81E63">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第一次</w:t>
            </w:r>
          </w:p>
        </w:tc>
        <w:tc>
          <w:tcPr>
            <w:tcW w:w="1364" w:type="dxa"/>
            <w:vAlign w:val="center"/>
          </w:tcPr>
          <w:p w14:paraId="72F5EB03">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第二次</w:t>
            </w:r>
          </w:p>
        </w:tc>
        <w:tc>
          <w:tcPr>
            <w:tcW w:w="1364" w:type="dxa"/>
            <w:vAlign w:val="center"/>
          </w:tcPr>
          <w:p w14:paraId="528B2A78">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第三次</w:t>
            </w:r>
          </w:p>
        </w:tc>
        <w:tc>
          <w:tcPr>
            <w:tcW w:w="1366" w:type="dxa"/>
            <w:vAlign w:val="center"/>
          </w:tcPr>
          <w:p w14:paraId="4C3592A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平均值</w:t>
            </w:r>
          </w:p>
        </w:tc>
        <w:tc>
          <w:tcPr>
            <w:tcW w:w="1701" w:type="dxa"/>
            <w:vMerge w:val="continue"/>
            <w:vAlign w:val="center"/>
          </w:tcPr>
          <w:p w14:paraId="164FB26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c>
          <w:tcPr>
            <w:tcW w:w="373" w:type="dxa"/>
            <w:vMerge w:val="continue"/>
            <w:vAlign w:val="center"/>
          </w:tcPr>
          <w:p w14:paraId="73CEC21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r>
      <w:tr w14:paraId="37EC1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46" w:type="dxa"/>
            <w:vMerge w:val="restart"/>
            <w:vAlign w:val="center"/>
          </w:tcPr>
          <w:p w14:paraId="32899A2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油烟</w:t>
            </w:r>
          </w:p>
        </w:tc>
        <w:tc>
          <w:tcPr>
            <w:tcW w:w="992" w:type="dxa"/>
            <w:vAlign w:val="center"/>
          </w:tcPr>
          <w:p w14:paraId="2FAA6FBB">
            <w:pPr>
              <w:keepNext w:val="0"/>
              <w:keepLines w:val="0"/>
              <w:widowControl/>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bCs/>
                <w:kern w:val="0"/>
                <w:sz w:val="18"/>
                <w:szCs w:val="18"/>
              </w:rPr>
            </w:pPr>
            <w:r>
              <w:rPr>
                <w:rFonts w:hint="default" w:ascii="Times New Roman" w:hAnsi="Times New Roman" w:cs="Times New Roman"/>
                <w:kern w:val="0"/>
                <w:sz w:val="18"/>
                <w:szCs w:val="18"/>
                <w:lang w:bidi="ar"/>
              </w:rPr>
              <w:t>排放浓度（</w:t>
            </w:r>
            <w:r>
              <w:rPr>
                <w:rFonts w:hint="default" w:ascii="Times New Roman" w:hAnsi="Times New Roman" w:cs="Times New Roman"/>
                <w:bCs/>
                <w:kern w:val="0"/>
                <w:sz w:val="18"/>
                <w:szCs w:val="18"/>
              </w:rPr>
              <w:t>mg/m</w:t>
            </w:r>
            <w:r>
              <w:rPr>
                <w:rFonts w:hint="default" w:ascii="Times New Roman" w:hAnsi="Times New Roman" w:cs="Times New Roman"/>
                <w:bCs/>
                <w:kern w:val="0"/>
                <w:sz w:val="18"/>
                <w:szCs w:val="18"/>
                <w:vertAlign w:val="superscript"/>
              </w:rPr>
              <w:t>3</w:t>
            </w:r>
            <w:r>
              <w:rPr>
                <w:rFonts w:hint="default" w:ascii="Times New Roman" w:hAnsi="Times New Roman" w:cs="Times New Roman"/>
                <w:kern w:val="0"/>
                <w:sz w:val="18"/>
                <w:szCs w:val="18"/>
                <w:lang w:bidi="ar"/>
              </w:rPr>
              <w:t>）</w:t>
            </w:r>
          </w:p>
        </w:tc>
        <w:tc>
          <w:tcPr>
            <w:tcW w:w="1364" w:type="dxa"/>
            <w:vAlign w:val="center"/>
          </w:tcPr>
          <w:p w14:paraId="6303D40F">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bCs/>
                <w:kern w:val="0"/>
                <w:sz w:val="18"/>
                <w:szCs w:val="18"/>
                <w:lang w:val="en-US" w:eastAsia="zh-CN" w:bidi="ar-SA"/>
              </w:rPr>
            </w:pPr>
            <w:r>
              <w:rPr>
                <w:rFonts w:hint="eastAsia" w:ascii="Times New Roman" w:hAnsi="Times New Roman" w:cs="Times New Roman"/>
                <w:bCs/>
                <w:kern w:val="0"/>
                <w:sz w:val="18"/>
                <w:szCs w:val="18"/>
                <w:lang w:val="en-US" w:eastAsia="zh-CN"/>
              </w:rPr>
              <w:t>12</w:t>
            </w:r>
            <w:r>
              <w:rPr>
                <w:rFonts w:hint="default" w:ascii="Times New Roman" w:hAnsi="Times New Roman" w:cs="Times New Roman"/>
                <w:bCs/>
                <w:kern w:val="0"/>
                <w:sz w:val="18"/>
                <w:szCs w:val="18"/>
              </w:rPr>
              <w:t>.28</w:t>
            </w:r>
          </w:p>
        </w:tc>
        <w:tc>
          <w:tcPr>
            <w:tcW w:w="1364" w:type="dxa"/>
            <w:vAlign w:val="center"/>
          </w:tcPr>
          <w:p w14:paraId="53072667">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bCs/>
                <w:kern w:val="0"/>
                <w:sz w:val="18"/>
                <w:szCs w:val="18"/>
                <w:lang w:val="en-US" w:eastAsia="zh-CN" w:bidi="ar-SA"/>
              </w:rPr>
            </w:pPr>
            <w:r>
              <w:rPr>
                <w:rFonts w:hint="eastAsia" w:ascii="Times New Roman" w:hAnsi="Times New Roman" w:cs="Times New Roman"/>
                <w:bCs/>
                <w:kern w:val="0"/>
                <w:sz w:val="18"/>
                <w:szCs w:val="18"/>
                <w:lang w:val="en-US" w:eastAsia="zh-CN"/>
              </w:rPr>
              <w:t>13</w:t>
            </w:r>
            <w:r>
              <w:rPr>
                <w:rFonts w:hint="default" w:ascii="Times New Roman" w:hAnsi="Times New Roman" w:cs="Times New Roman"/>
                <w:bCs/>
                <w:kern w:val="0"/>
                <w:sz w:val="18"/>
                <w:szCs w:val="18"/>
              </w:rPr>
              <w:t>.83</w:t>
            </w:r>
          </w:p>
        </w:tc>
        <w:tc>
          <w:tcPr>
            <w:tcW w:w="1364" w:type="dxa"/>
            <w:vAlign w:val="center"/>
          </w:tcPr>
          <w:p w14:paraId="6AB677F2">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Cs/>
                <w:kern w:val="0"/>
                <w:sz w:val="18"/>
                <w:szCs w:val="18"/>
              </w:rPr>
            </w:pPr>
            <w:r>
              <w:rPr>
                <w:rFonts w:hint="eastAsia" w:ascii="Times New Roman" w:hAnsi="Times New Roman" w:cs="Times New Roman"/>
                <w:bCs/>
                <w:kern w:val="0"/>
                <w:sz w:val="18"/>
                <w:szCs w:val="18"/>
                <w:lang w:val="en-US" w:eastAsia="zh-CN"/>
              </w:rPr>
              <w:t>12</w:t>
            </w:r>
            <w:r>
              <w:rPr>
                <w:rFonts w:hint="default" w:ascii="Times New Roman" w:hAnsi="Times New Roman" w:cs="Times New Roman"/>
                <w:bCs/>
                <w:kern w:val="0"/>
                <w:sz w:val="18"/>
                <w:szCs w:val="18"/>
              </w:rPr>
              <w:t>.87</w:t>
            </w:r>
          </w:p>
        </w:tc>
        <w:tc>
          <w:tcPr>
            <w:tcW w:w="1365" w:type="dxa"/>
            <w:vAlign w:val="center"/>
          </w:tcPr>
          <w:p w14:paraId="59657DF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lang w:val="en-US" w:eastAsia="zh-CN"/>
              </w:rPr>
            </w:pPr>
            <w:r>
              <w:rPr>
                <w:rFonts w:hint="eastAsia" w:ascii="Times New Roman" w:hAnsi="Times New Roman" w:eastAsia="宋体" w:cs="Times New Roman"/>
                <w:bCs/>
                <w:kern w:val="0"/>
                <w:sz w:val="18"/>
                <w:szCs w:val="18"/>
                <w:lang w:val="en-US" w:eastAsia="zh-CN"/>
              </w:rPr>
              <w:t>12.99</w:t>
            </w:r>
          </w:p>
        </w:tc>
        <w:tc>
          <w:tcPr>
            <w:tcW w:w="1364" w:type="dxa"/>
            <w:vAlign w:val="center"/>
          </w:tcPr>
          <w:p w14:paraId="7E8321C2">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3.70</w:t>
            </w:r>
          </w:p>
        </w:tc>
        <w:tc>
          <w:tcPr>
            <w:tcW w:w="1364" w:type="dxa"/>
            <w:vAlign w:val="center"/>
          </w:tcPr>
          <w:p w14:paraId="07330A41">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4.70</w:t>
            </w:r>
          </w:p>
        </w:tc>
        <w:tc>
          <w:tcPr>
            <w:tcW w:w="1364" w:type="dxa"/>
            <w:vAlign w:val="center"/>
          </w:tcPr>
          <w:p w14:paraId="5D8FB6DF">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5.18</w:t>
            </w:r>
          </w:p>
        </w:tc>
        <w:tc>
          <w:tcPr>
            <w:tcW w:w="1366" w:type="dxa"/>
            <w:vAlign w:val="center"/>
          </w:tcPr>
          <w:p w14:paraId="2C444F8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lang w:val="en-US" w:eastAsia="zh-CN"/>
              </w:rPr>
            </w:pPr>
            <w:r>
              <w:rPr>
                <w:rFonts w:hint="eastAsia" w:ascii="Times New Roman" w:hAnsi="Times New Roman" w:eastAsia="宋体" w:cs="Times New Roman"/>
                <w:bCs/>
                <w:kern w:val="0"/>
                <w:sz w:val="18"/>
                <w:szCs w:val="18"/>
                <w:lang w:val="en-US" w:eastAsia="zh-CN"/>
              </w:rPr>
              <w:t>4.53</w:t>
            </w:r>
          </w:p>
        </w:tc>
        <w:tc>
          <w:tcPr>
            <w:tcW w:w="1701" w:type="dxa"/>
            <w:vAlign w:val="center"/>
          </w:tcPr>
          <w:p w14:paraId="3A73BF3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15</w:t>
            </w:r>
          </w:p>
        </w:tc>
        <w:tc>
          <w:tcPr>
            <w:tcW w:w="373" w:type="dxa"/>
            <w:vAlign w:val="center"/>
          </w:tcPr>
          <w:p w14:paraId="7AAD9D2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达标</w:t>
            </w:r>
          </w:p>
        </w:tc>
      </w:tr>
      <w:tr w14:paraId="1E0AA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46" w:type="dxa"/>
            <w:vMerge w:val="continue"/>
            <w:vAlign w:val="center"/>
          </w:tcPr>
          <w:p w14:paraId="4231E73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c>
          <w:tcPr>
            <w:tcW w:w="992" w:type="dxa"/>
            <w:vAlign w:val="center"/>
          </w:tcPr>
          <w:p w14:paraId="3FB4177A">
            <w:pPr>
              <w:keepNext w:val="0"/>
              <w:keepLines w:val="0"/>
              <w:widowControl/>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排放速率</w:t>
            </w:r>
          </w:p>
          <w:p w14:paraId="7F4FF162">
            <w:pPr>
              <w:keepNext w:val="0"/>
              <w:keepLines w:val="0"/>
              <w:widowControl/>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bCs/>
                <w:kern w:val="0"/>
                <w:sz w:val="18"/>
                <w:szCs w:val="18"/>
              </w:rPr>
            </w:pPr>
            <w:r>
              <w:rPr>
                <w:rFonts w:hint="default" w:ascii="Times New Roman" w:hAnsi="Times New Roman" w:cs="Times New Roman"/>
                <w:kern w:val="0"/>
                <w:sz w:val="18"/>
                <w:szCs w:val="18"/>
                <w:lang w:bidi="ar"/>
              </w:rPr>
              <w:t>（kg/h）</w:t>
            </w:r>
          </w:p>
        </w:tc>
        <w:tc>
          <w:tcPr>
            <w:tcW w:w="1364" w:type="dxa"/>
            <w:vAlign w:val="center"/>
          </w:tcPr>
          <w:p w14:paraId="01F08C92">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Cs/>
                <w:kern w:val="0"/>
                <w:sz w:val="18"/>
                <w:szCs w:val="18"/>
                <w:lang w:val="en-US" w:eastAsia="zh-CN"/>
              </w:rPr>
            </w:pPr>
            <w:r>
              <w:rPr>
                <w:rFonts w:hint="eastAsia" w:ascii="Times New Roman" w:hAnsi="Times New Roman" w:cs="Times New Roman"/>
                <w:bCs/>
                <w:kern w:val="0"/>
                <w:sz w:val="18"/>
                <w:szCs w:val="18"/>
                <w:lang w:val="en-US" w:eastAsia="zh-CN"/>
              </w:rPr>
              <w:t>0.526</w:t>
            </w:r>
          </w:p>
        </w:tc>
        <w:tc>
          <w:tcPr>
            <w:tcW w:w="1364" w:type="dxa"/>
            <w:vAlign w:val="center"/>
          </w:tcPr>
          <w:p w14:paraId="0AA16039">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Cs/>
                <w:kern w:val="0"/>
                <w:sz w:val="18"/>
                <w:szCs w:val="18"/>
                <w:lang w:val="en-US" w:eastAsia="zh-CN"/>
              </w:rPr>
            </w:pPr>
            <w:r>
              <w:rPr>
                <w:rFonts w:hint="eastAsia" w:ascii="Times New Roman" w:hAnsi="Times New Roman" w:cs="Times New Roman"/>
                <w:bCs/>
                <w:kern w:val="0"/>
                <w:sz w:val="18"/>
                <w:szCs w:val="18"/>
                <w:lang w:val="en-US" w:eastAsia="zh-CN"/>
              </w:rPr>
              <w:t>0.586</w:t>
            </w:r>
          </w:p>
        </w:tc>
        <w:tc>
          <w:tcPr>
            <w:tcW w:w="1364" w:type="dxa"/>
            <w:vAlign w:val="center"/>
          </w:tcPr>
          <w:p w14:paraId="2EBA911A">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Cs/>
                <w:kern w:val="0"/>
                <w:sz w:val="18"/>
                <w:szCs w:val="18"/>
                <w:lang w:val="en-US" w:eastAsia="zh-CN"/>
              </w:rPr>
            </w:pPr>
            <w:r>
              <w:rPr>
                <w:rFonts w:hint="eastAsia" w:ascii="Times New Roman" w:hAnsi="Times New Roman" w:cs="Times New Roman"/>
                <w:bCs/>
                <w:kern w:val="0"/>
                <w:sz w:val="18"/>
                <w:szCs w:val="18"/>
                <w:lang w:val="en-US" w:eastAsia="zh-CN"/>
              </w:rPr>
              <w:t>0.554</w:t>
            </w:r>
          </w:p>
        </w:tc>
        <w:tc>
          <w:tcPr>
            <w:tcW w:w="1365" w:type="dxa"/>
            <w:vAlign w:val="center"/>
          </w:tcPr>
          <w:p w14:paraId="6A493BF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lang w:val="en-US" w:eastAsia="zh-CN"/>
              </w:rPr>
            </w:pPr>
            <w:r>
              <w:rPr>
                <w:rFonts w:hint="eastAsia" w:ascii="Times New Roman" w:hAnsi="Times New Roman" w:eastAsia="宋体" w:cs="Times New Roman"/>
                <w:bCs/>
                <w:kern w:val="0"/>
                <w:sz w:val="18"/>
                <w:szCs w:val="18"/>
                <w:lang w:val="en-US" w:eastAsia="zh-CN"/>
              </w:rPr>
              <w:t>0.555</w:t>
            </w:r>
          </w:p>
        </w:tc>
        <w:tc>
          <w:tcPr>
            <w:tcW w:w="1364" w:type="dxa"/>
            <w:vAlign w:val="center"/>
          </w:tcPr>
          <w:p w14:paraId="1A19DBF9">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Cs/>
                <w:kern w:val="0"/>
                <w:sz w:val="18"/>
                <w:szCs w:val="18"/>
                <w:lang w:val="en-US" w:eastAsia="zh-CN"/>
              </w:rPr>
            </w:pPr>
            <w:r>
              <w:rPr>
                <w:rFonts w:hint="eastAsia" w:ascii="Times New Roman" w:hAnsi="Times New Roman" w:cs="Times New Roman"/>
                <w:bCs/>
                <w:kern w:val="0"/>
                <w:sz w:val="18"/>
                <w:szCs w:val="18"/>
                <w:lang w:val="en-US" w:eastAsia="zh-CN"/>
              </w:rPr>
              <w:t>0.141</w:t>
            </w:r>
          </w:p>
        </w:tc>
        <w:tc>
          <w:tcPr>
            <w:tcW w:w="1364" w:type="dxa"/>
            <w:vAlign w:val="center"/>
          </w:tcPr>
          <w:p w14:paraId="13035931">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Cs/>
                <w:kern w:val="0"/>
                <w:sz w:val="18"/>
                <w:szCs w:val="18"/>
                <w:lang w:val="en-US" w:eastAsia="zh-CN"/>
              </w:rPr>
            </w:pPr>
            <w:r>
              <w:rPr>
                <w:rFonts w:hint="eastAsia" w:ascii="Times New Roman" w:hAnsi="Times New Roman" w:cs="Times New Roman"/>
                <w:bCs/>
                <w:kern w:val="0"/>
                <w:sz w:val="18"/>
                <w:szCs w:val="18"/>
                <w:lang w:val="en-US" w:eastAsia="zh-CN"/>
              </w:rPr>
              <w:t>0.181</w:t>
            </w:r>
          </w:p>
        </w:tc>
        <w:tc>
          <w:tcPr>
            <w:tcW w:w="1364" w:type="dxa"/>
            <w:vAlign w:val="center"/>
          </w:tcPr>
          <w:p w14:paraId="732F5570">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Cs/>
                <w:kern w:val="0"/>
                <w:sz w:val="18"/>
                <w:szCs w:val="18"/>
                <w:lang w:val="en-US" w:eastAsia="zh-CN"/>
              </w:rPr>
            </w:pPr>
            <w:r>
              <w:rPr>
                <w:rFonts w:hint="eastAsia" w:ascii="Times New Roman" w:hAnsi="Times New Roman" w:cs="Times New Roman"/>
                <w:bCs/>
                <w:kern w:val="0"/>
                <w:sz w:val="18"/>
                <w:szCs w:val="18"/>
                <w:lang w:val="en-US" w:eastAsia="zh-CN"/>
              </w:rPr>
              <w:t>0.198</w:t>
            </w:r>
          </w:p>
        </w:tc>
        <w:tc>
          <w:tcPr>
            <w:tcW w:w="1366" w:type="dxa"/>
            <w:vAlign w:val="center"/>
          </w:tcPr>
          <w:p w14:paraId="38C94ED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lang w:val="en-US" w:eastAsia="zh-CN"/>
              </w:rPr>
            </w:pPr>
            <w:r>
              <w:rPr>
                <w:rFonts w:hint="eastAsia" w:ascii="Times New Roman" w:hAnsi="Times New Roman" w:eastAsia="宋体" w:cs="Times New Roman"/>
                <w:bCs/>
                <w:kern w:val="0"/>
                <w:sz w:val="18"/>
                <w:szCs w:val="18"/>
                <w:lang w:val="en-US" w:eastAsia="zh-CN"/>
              </w:rPr>
              <w:t>0.173</w:t>
            </w:r>
          </w:p>
        </w:tc>
        <w:tc>
          <w:tcPr>
            <w:tcW w:w="1701" w:type="dxa"/>
            <w:vAlign w:val="center"/>
          </w:tcPr>
          <w:p w14:paraId="7E64643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c>
          <w:tcPr>
            <w:tcW w:w="373" w:type="dxa"/>
            <w:vAlign w:val="center"/>
          </w:tcPr>
          <w:p w14:paraId="2F78FFA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r>
      <w:tr w14:paraId="091CD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538" w:type="dxa"/>
            <w:gridSpan w:val="2"/>
            <w:vAlign w:val="center"/>
          </w:tcPr>
          <w:p w14:paraId="5AF69E7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kern w:val="0"/>
                <w:sz w:val="18"/>
                <w:szCs w:val="18"/>
                <w:lang w:bidi="ar"/>
              </w:rPr>
              <w:t>标干流量（m</w:t>
            </w:r>
            <w:r>
              <w:rPr>
                <w:rFonts w:hint="default" w:ascii="Times New Roman" w:hAnsi="Times New Roman" w:cs="Times New Roman"/>
                <w:kern w:val="0"/>
                <w:sz w:val="18"/>
                <w:szCs w:val="18"/>
                <w:vertAlign w:val="superscript"/>
                <w:lang w:bidi="ar"/>
              </w:rPr>
              <w:t>3</w:t>
            </w:r>
            <w:r>
              <w:rPr>
                <w:rFonts w:hint="default" w:ascii="Times New Roman" w:hAnsi="Times New Roman" w:cs="Times New Roman"/>
                <w:kern w:val="0"/>
                <w:sz w:val="18"/>
                <w:szCs w:val="18"/>
                <w:lang w:bidi="ar"/>
              </w:rPr>
              <w:t>/h）</w:t>
            </w:r>
          </w:p>
        </w:tc>
        <w:tc>
          <w:tcPr>
            <w:tcW w:w="1364" w:type="dxa"/>
            <w:vAlign w:val="center"/>
          </w:tcPr>
          <w:p w14:paraId="7338D813">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42871</w:t>
            </w:r>
          </w:p>
        </w:tc>
        <w:tc>
          <w:tcPr>
            <w:tcW w:w="1364" w:type="dxa"/>
            <w:vAlign w:val="center"/>
          </w:tcPr>
          <w:p w14:paraId="64E7410B">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42348</w:t>
            </w:r>
          </w:p>
        </w:tc>
        <w:tc>
          <w:tcPr>
            <w:tcW w:w="1364" w:type="dxa"/>
            <w:vAlign w:val="center"/>
          </w:tcPr>
          <w:p w14:paraId="0D51839F">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43074</w:t>
            </w:r>
          </w:p>
        </w:tc>
        <w:tc>
          <w:tcPr>
            <w:tcW w:w="1365" w:type="dxa"/>
            <w:vAlign w:val="center"/>
          </w:tcPr>
          <w:p w14:paraId="3E52D33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c>
          <w:tcPr>
            <w:tcW w:w="1364" w:type="dxa"/>
            <w:vAlign w:val="center"/>
          </w:tcPr>
          <w:p w14:paraId="7EA2CF1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38208</w:t>
            </w:r>
          </w:p>
        </w:tc>
        <w:tc>
          <w:tcPr>
            <w:tcW w:w="1364" w:type="dxa"/>
            <w:vAlign w:val="center"/>
          </w:tcPr>
          <w:p w14:paraId="3A7C8E34">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38491</w:t>
            </w:r>
          </w:p>
        </w:tc>
        <w:tc>
          <w:tcPr>
            <w:tcW w:w="1364" w:type="dxa"/>
            <w:vAlign w:val="center"/>
          </w:tcPr>
          <w:p w14:paraId="6C441EE7">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38184</w:t>
            </w:r>
          </w:p>
        </w:tc>
        <w:tc>
          <w:tcPr>
            <w:tcW w:w="1366" w:type="dxa"/>
            <w:vAlign w:val="center"/>
          </w:tcPr>
          <w:p w14:paraId="3B08A76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c>
          <w:tcPr>
            <w:tcW w:w="1701" w:type="dxa"/>
            <w:vAlign w:val="center"/>
          </w:tcPr>
          <w:p w14:paraId="5E2C6E8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c>
          <w:tcPr>
            <w:tcW w:w="373" w:type="dxa"/>
            <w:vAlign w:val="center"/>
          </w:tcPr>
          <w:p w14:paraId="5DEAF10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r>
      <w:tr w14:paraId="329E1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38" w:type="dxa"/>
            <w:gridSpan w:val="2"/>
            <w:vAlign w:val="center"/>
          </w:tcPr>
          <w:p w14:paraId="3AB72B4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备注</w:t>
            </w:r>
          </w:p>
        </w:tc>
        <w:tc>
          <w:tcPr>
            <w:tcW w:w="12989" w:type="dxa"/>
            <w:gridSpan w:val="10"/>
            <w:tcMar>
              <w:left w:w="0" w:type="dxa"/>
              <w:right w:w="0" w:type="dxa"/>
            </w:tcMar>
            <w:vAlign w:val="center"/>
          </w:tcPr>
          <w:p w14:paraId="1B9E3D72">
            <w:pPr>
              <w:keepNext w:val="0"/>
              <w:keepLines w:val="0"/>
              <w:suppressLineNumbers w:val="0"/>
              <w:spacing w:before="0" w:beforeAutospacing="0" w:after="0" w:afterAutospacing="0"/>
              <w:ind w:left="0" w:right="0"/>
              <w:jc w:val="left"/>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1、“/”表示不需计算。</w:t>
            </w:r>
          </w:p>
          <w:p w14:paraId="5AEE406E">
            <w:pPr>
              <w:keepNext w:val="0"/>
              <w:keepLines w:val="0"/>
              <w:widowControl/>
              <w:suppressLineNumbers w:val="0"/>
              <w:spacing w:before="0" w:beforeAutospacing="0" w:after="0" w:afterAutospacing="0"/>
              <w:ind w:left="0" w:right="0"/>
              <w:jc w:val="left"/>
              <w:rPr>
                <w:rFonts w:hint="default" w:ascii="Times New Roman" w:hAnsi="Times New Roman" w:cs="Times New Roman"/>
                <w:kern w:val="0"/>
                <w:sz w:val="18"/>
                <w:szCs w:val="18"/>
                <w:lang w:bidi="ar"/>
              </w:rPr>
            </w:pPr>
            <w:r>
              <w:rPr>
                <w:rFonts w:hint="default" w:ascii="Times New Roman" w:hAnsi="Times New Roman" w:cs="Times New Roman"/>
                <w:bCs/>
                <w:kern w:val="0"/>
                <w:sz w:val="18"/>
                <w:szCs w:val="18"/>
              </w:rPr>
              <w:t>2、</w:t>
            </w:r>
            <w:r>
              <w:rPr>
                <w:rFonts w:hint="default" w:ascii="Times New Roman" w:hAnsi="Times New Roman" w:cs="Times New Roman"/>
                <w:kern w:val="0"/>
                <w:sz w:val="18"/>
                <w:szCs w:val="18"/>
                <w:lang w:bidi="ar"/>
              </w:rPr>
              <w:t>当实测浓度为未检出时，排放速率用检出限计算。</w:t>
            </w:r>
          </w:p>
          <w:p w14:paraId="3F2C8C17">
            <w:pPr>
              <w:keepNext w:val="0"/>
              <w:keepLines w:val="0"/>
              <w:widowControl/>
              <w:suppressLineNumbers w:val="0"/>
              <w:spacing w:before="0" w:beforeAutospacing="0" w:after="0" w:afterAutospacing="0"/>
              <w:ind w:left="0" w:right="0"/>
              <w:jc w:val="left"/>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3、</w:t>
            </w:r>
            <w:r>
              <w:rPr>
                <w:rFonts w:hint="default" w:ascii="Times New Roman" w:hAnsi="Times New Roman" w:cs="Times New Roman"/>
                <w:bCs/>
                <w:kern w:val="0"/>
                <w:sz w:val="18"/>
                <w:szCs w:val="18"/>
              </w:rPr>
              <w:t>“---”表示《纺织染整工业大气污染物排放标准》（DB33/ 962-2015）对对该项目未做限制。</w:t>
            </w:r>
          </w:p>
        </w:tc>
      </w:tr>
    </w:tbl>
    <w:p w14:paraId="5474EA2D">
      <w:pPr>
        <w:keepNext w:val="0"/>
        <w:keepLines w:val="0"/>
        <w:pageBreakBefore w:val="0"/>
        <w:widowControl w:val="0"/>
        <w:kinsoku/>
        <w:wordWrap/>
        <w:overflowPunct/>
        <w:topLinePunct w:val="0"/>
        <w:autoSpaceDE/>
        <w:autoSpaceDN/>
        <w:bidi w:val="0"/>
        <w:adjustRightInd/>
        <w:snapToGrid/>
        <w:spacing w:line="120" w:lineRule="exact"/>
        <w:ind w:firstLine="100" w:firstLineChars="100"/>
        <w:jc w:val="center"/>
        <w:textAlignment w:val="auto"/>
        <w:rPr>
          <w:rFonts w:ascii="Times New Roman" w:hAnsi="Times New Roman"/>
          <w:b/>
          <w:bCs/>
          <w:sz w:val="10"/>
          <w:szCs w:val="10"/>
        </w:rPr>
      </w:pPr>
    </w:p>
    <w:p w14:paraId="5F466218">
      <w:pPr>
        <w:rPr>
          <w:rFonts w:ascii="Times New Roman" w:hAnsi="Times New Roman"/>
          <w:b/>
          <w:bCs/>
          <w:szCs w:val="21"/>
        </w:rPr>
      </w:pPr>
      <w:r>
        <w:rPr>
          <w:rFonts w:ascii="Times New Roman" w:hAnsi="Times New Roman"/>
          <w:b/>
          <w:bCs/>
          <w:szCs w:val="21"/>
        </w:rPr>
        <w:br w:type="page"/>
      </w:r>
    </w:p>
    <w:p w14:paraId="0A2172A8">
      <w:pPr>
        <w:spacing w:line="360" w:lineRule="auto"/>
        <w:ind w:firstLine="211" w:firstLineChars="100"/>
        <w:jc w:val="center"/>
        <w:rPr>
          <w:rFonts w:ascii="Times New Roman" w:hAnsi="Times New Roman"/>
          <w:b/>
          <w:bCs/>
          <w:szCs w:val="21"/>
        </w:rPr>
      </w:pPr>
      <w:r>
        <w:rPr>
          <w:rFonts w:ascii="Times New Roman" w:hAnsi="Times New Roman"/>
          <w:b/>
          <w:bCs/>
          <w:szCs w:val="21"/>
        </w:rPr>
        <w:t>表9</w:t>
      </w:r>
      <w:r>
        <w:rPr>
          <w:rFonts w:hint="eastAsia" w:ascii="Times New Roman" w:hAnsi="Times New Roman"/>
          <w:b/>
          <w:bCs/>
          <w:szCs w:val="21"/>
        </w:rPr>
        <w:t>.2.</w:t>
      </w:r>
      <w:r>
        <w:rPr>
          <w:rFonts w:ascii="Times New Roman" w:hAnsi="Times New Roman"/>
          <w:b/>
          <w:bCs/>
          <w:szCs w:val="21"/>
        </w:rPr>
        <w:t>2</w:t>
      </w:r>
      <w:r>
        <w:rPr>
          <w:rFonts w:hint="eastAsia" w:ascii="Times New Roman" w:hAnsi="Times New Roman"/>
          <w:b/>
          <w:bCs/>
          <w:szCs w:val="21"/>
        </w:rPr>
        <w:t>-</w:t>
      </w:r>
      <w:r>
        <w:rPr>
          <w:rFonts w:hint="eastAsia" w:ascii="Times New Roman" w:hAnsi="Times New Roman"/>
          <w:b/>
          <w:bCs/>
          <w:szCs w:val="21"/>
          <w:lang w:val="en-US" w:eastAsia="zh-CN"/>
        </w:rPr>
        <w:t>3</w:t>
      </w:r>
      <w:r>
        <w:rPr>
          <w:rFonts w:hint="eastAsia" w:ascii="Times New Roman" w:hAnsi="Times New Roman"/>
          <w:b/>
          <w:bCs/>
          <w:szCs w:val="21"/>
        </w:rPr>
        <w:t>有组织废气</w:t>
      </w:r>
      <w:r>
        <w:rPr>
          <w:rFonts w:ascii="Times New Roman" w:hAnsi="Times New Roman"/>
          <w:b/>
          <w:bCs/>
          <w:szCs w:val="21"/>
        </w:rPr>
        <w:t>监测结果</w:t>
      </w:r>
      <w:r>
        <w:rPr>
          <w:rFonts w:hint="eastAsia" w:ascii="Times New Roman" w:hAnsi="Times New Roman"/>
          <w:b/>
          <w:bCs/>
          <w:szCs w:val="21"/>
        </w:rPr>
        <w:t>（</w:t>
      </w:r>
      <w:r>
        <w:rPr>
          <w:rFonts w:hint="eastAsia" w:ascii="Times New Roman" w:hAnsi="Times New Roman"/>
          <w:b/>
          <w:bCs/>
          <w:szCs w:val="21"/>
          <w:lang w:val="en-US" w:eastAsia="zh-CN"/>
        </w:rPr>
        <w:t>3</w:t>
      </w:r>
      <w:r>
        <w:rPr>
          <w:rFonts w:hint="eastAsia" w:ascii="Times New Roman" w:hAnsi="Times New Roman"/>
          <w:b/>
          <w:bCs/>
          <w:szCs w:val="21"/>
        </w:rPr>
        <w:t>）</w:t>
      </w:r>
    </w:p>
    <w:tbl>
      <w:tblPr>
        <w:tblStyle w:val="31"/>
        <w:tblW w:w="145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13"/>
        <w:gridCol w:w="1134"/>
        <w:gridCol w:w="1240"/>
        <w:gridCol w:w="1240"/>
        <w:gridCol w:w="1241"/>
        <w:gridCol w:w="1240"/>
        <w:gridCol w:w="1240"/>
        <w:gridCol w:w="1241"/>
        <w:gridCol w:w="1240"/>
        <w:gridCol w:w="1241"/>
        <w:gridCol w:w="1842"/>
        <w:gridCol w:w="515"/>
      </w:tblGrid>
      <w:tr w14:paraId="32F11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247" w:type="dxa"/>
            <w:gridSpan w:val="2"/>
            <w:vAlign w:val="center"/>
          </w:tcPr>
          <w:p w14:paraId="75A47CF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采样日期</w:t>
            </w:r>
          </w:p>
        </w:tc>
        <w:tc>
          <w:tcPr>
            <w:tcW w:w="12280" w:type="dxa"/>
            <w:gridSpan w:val="10"/>
            <w:tcMar>
              <w:left w:w="113" w:type="dxa"/>
              <w:right w:w="113" w:type="dxa"/>
            </w:tcMar>
            <w:vAlign w:val="center"/>
          </w:tcPr>
          <w:p w14:paraId="41D1B41C">
            <w:pPr>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Cs/>
                <w:kern w:val="0"/>
                <w:sz w:val="18"/>
                <w:szCs w:val="18"/>
                <w:highlight w:val="yellow"/>
              </w:rPr>
            </w:pPr>
            <w:r>
              <w:rPr>
                <w:rFonts w:hint="default" w:ascii="Times New Roman" w:hAnsi="Times New Roman" w:cs="Times New Roman"/>
                <w:bCs/>
                <w:kern w:val="0"/>
                <w:sz w:val="18"/>
                <w:szCs w:val="18"/>
              </w:rPr>
              <w:t>2024年06月19日</w:t>
            </w:r>
          </w:p>
        </w:tc>
      </w:tr>
      <w:tr w14:paraId="0C866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247" w:type="dxa"/>
            <w:gridSpan w:val="2"/>
            <w:vAlign w:val="center"/>
          </w:tcPr>
          <w:p w14:paraId="6651F38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检测日期</w:t>
            </w:r>
          </w:p>
        </w:tc>
        <w:tc>
          <w:tcPr>
            <w:tcW w:w="12280" w:type="dxa"/>
            <w:gridSpan w:val="10"/>
            <w:tcMar>
              <w:left w:w="113" w:type="dxa"/>
              <w:right w:w="113" w:type="dxa"/>
            </w:tcMar>
            <w:vAlign w:val="center"/>
          </w:tcPr>
          <w:p w14:paraId="0C6E1F0F">
            <w:pPr>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Cs/>
                <w:kern w:val="0"/>
                <w:sz w:val="18"/>
                <w:szCs w:val="18"/>
                <w:highlight w:val="yellow"/>
              </w:rPr>
            </w:pPr>
            <w:r>
              <w:rPr>
                <w:rFonts w:hint="default" w:ascii="Times New Roman" w:hAnsi="Times New Roman" w:cs="Times New Roman"/>
                <w:bCs/>
                <w:kern w:val="0"/>
                <w:sz w:val="18"/>
                <w:szCs w:val="18"/>
              </w:rPr>
              <w:t>2024年06月</w:t>
            </w:r>
            <w:r>
              <w:rPr>
                <w:rFonts w:hint="default" w:ascii="Times New Roman" w:hAnsi="Times New Roman" w:cs="Times New Roman"/>
                <w:bCs/>
                <w:kern w:val="0"/>
                <w:sz w:val="18"/>
                <w:szCs w:val="18"/>
                <w:lang w:val="en-US" w:eastAsia="zh-CN"/>
              </w:rPr>
              <w:t>20</w:t>
            </w:r>
            <w:r>
              <w:rPr>
                <w:rFonts w:hint="default" w:ascii="Times New Roman" w:hAnsi="Times New Roman" w:cs="Times New Roman"/>
                <w:bCs/>
                <w:kern w:val="0"/>
                <w:sz w:val="18"/>
                <w:szCs w:val="18"/>
              </w:rPr>
              <w:t>日-2</w:t>
            </w:r>
            <w:r>
              <w:rPr>
                <w:rFonts w:hint="default" w:ascii="Times New Roman" w:hAnsi="Times New Roman" w:cs="Times New Roman"/>
                <w:bCs/>
                <w:kern w:val="0"/>
                <w:sz w:val="18"/>
                <w:szCs w:val="18"/>
                <w:lang w:val="en-US" w:eastAsia="zh-CN"/>
              </w:rPr>
              <w:t>1</w:t>
            </w:r>
            <w:r>
              <w:rPr>
                <w:rFonts w:hint="default" w:ascii="Times New Roman" w:hAnsi="Times New Roman" w:cs="Times New Roman"/>
                <w:bCs/>
                <w:kern w:val="0"/>
                <w:sz w:val="18"/>
                <w:szCs w:val="18"/>
              </w:rPr>
              <w:t>日</w:t>
            </w:r>
          </w:p>
        </w:tc>
      </w:tr>
      <w:tr w14:paraId="2E6CA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247" w:type="dxa"/>
            <w:gridSpan w:val="2"/>
            <w:vAlign w:val="center"/>
          </w:tcPr>
          <w:p w14:paraId="1173ABA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采样点位</w:t>
            </w:r>
          </w:p>
        </w:tc>
        <w:tc>
          <w:tcPr>
            <w:tcW w:w="12280" w:type="dxa"/>
            <w:gridSpan w:val="10"/>
            <w:tcMar>
              <w:left w:w="113" w:type="dxa"/>
              <w:right w:w="113" w:type="dxa"/>
            </w:tcMar>
            <w:vAlign w:val="center"/>
          </w:tcPr>
          <w:p w14:paraId="4CFB4EDF">
            <w:pPr>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定型废气处理设施排气筒G1</w:t>
            </w:r>
          </w:p>
        </w:tc>
      </w:tr>
      <w:tr w14:paraId="3172A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247" w:type="dxa"/>
            <w:gridSpan w:val="2"/>
            <w:vAlign w:val="center"/>
          </w:tcPr>
          <w:p w14:paraId="204C474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排气筒高度</w:t>
            </w:r>
          </w:p>
        </w:tc>
        <w:tc>
          <w:tcPr>
            <w:tcW w:w="12280" w:type="dxa"/>
            <w:gridSpan w:val="10"/>
            <w:tcMar>
              <w:left w:w="113" w:type="dxa"/>
              <w:right w:w="113" w:type="dxa"/>
            </w:tcMar>
            <w:vAlign w:val="center"/>
          </w:tcPr>
          <w:p w14:paraId="29723F21">
            <w:pPr>
              <w:keepNext w:val="0"/>
              <w:keepLines w:val="0"/>
              <w:widowControl/>
              <w:suppressLineNumbers w:val="0"/>
              <w:adjustRightInd w:val="0"/>
              <w:snapToGrid w:val="0"/>
              <w:spacing w:before="0" w:beforeAutospacing="0" w:after="0" w:afterAutospacing="0"/>
              <w:ind w:left="0" w:right="0"/>
              <w:rPr>
                <w:rFonts w:hint="eastAsia" w:ascii="Times New Roman" w:hAnsi="Times New Roman" w:cs="Times New Roman" w:eastAsiaTheme="minorEastAsia"/>
                <w:bCs/>
                <w:kern w:val="0"/>
                <w:sz w:val="18"/>
                <w:szCs w:val="18"/>
                <w:lang w:eastAsia="zh-CN"/>
              </w:rPr>
            </w:pPr>
            <w:r>
              <w:rPr>
                <w:rFonts w:hint="eastAsia" w:ascii="Times New Roman" w:hAnsi="Times New Roman" w:cs="Times New Roman"/>
                <w:bCs/>
                <w:kern w:val="0"/>
                <w:sz w:val="18"/>
                <w:szCs w:val="18"/>
                <w:lang w:eastAsia="zh-CN"/>
              </w:rPr>
              <w:t>35m</w:t>
            </w:r>
          </w:p>
        </w:tc>
      </w:tr>
      <w:tr w14:paraId="4EF87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10" w:hRule="atLeast"/>
          <w:jc w:val="center"/>
        </w:trPr>
        <w:tc>
          <w:tcPr>
            <w:tcW w:w="2247" w:type="dxa"/>
            <w:gridSpan w:val="2"/>
            <w:vMerge w:val="restart"/>
            <w:vAlign w:val="center"/>
          </w:tcPr>
          <w:p w14:paraId="3AEBFFAD">
            <w:pPr>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Cs/>
                <w:kern w:val="0"/>
                <w:sz w:val="18"/>
                <w:szCs w:val="18"/>
              </w:rPr>
            </w:pPr>
            <w:r>
              <w:rPr>
                <w:rFonts w:hint="default" w:ascii="Times New Roman" w:hAnsi="Times New Roman" w:cs="Times New Roman"/>
                <w:b/>
                <w:bCs/>
                <w:kern w:val="0"/>
                <w:szCs w:val="21"/>
              </w:rPr>
              <mc:AlternateContent>
                <mc:Choice Requires="wps">
                  <w:drawing>
                    <wp:anchor distT="0" distB="0" distL="114300" distR="114300" simplePos="0" relativeHeight="251722752" behindDoc="0" locked="0" layoutInCell="1" allowOverlap="1">
                      <wp:simplePos x="0" y="0"/>
                      <wp:positionH relativeFrom="column">
                        <wp:posOffset>619125</wp:posOffset>
                      </wp:positionH>
                      <wp:positionV relativeFrom="paragraph">
                        <wp:posOffset>290195</wp:posOffset>
                      </wp:positionV>
                      <wp:extent cx="503555" cy="374015"/>
                      <wp:effectExtent l="0" t="0" r="0" b="0"/>
                      <wp:wrapNone/>
                      <wp:docPr id="60" name="矩形 630"/>
                      <wp:cNvGraphicFramePr/>
                      <a:graphic xmlns:a="http://schemas.openxmlformats.org/drawingml/2006/main">
                        <a:graphicData uri="http://schemas.microsoft.com/office/word/2010/wordprocessingShape">
                          <wps:wsp>
                            <wps:cNvSpPr>
                              <a:spLocks noChangeArrowheads="1"/>
                            </wps:cNvSpPr>
                            <wps:spPr bwMode="auto">
                              <a:xfrm>
                                <a:off x="0" y="0"/>
                                <a:ext cx="503555" cy="374015"/>
                              </a:xfrm>
                              <a:prstGeom prst="rect">
                                <a:avLst/>
                              </a:prstGeom>
                              <a:noFill/>
                              <a:ln>
                                <a:noFill/>
                              </a:ln>
                            </wps:spPr>
                            <wps:txbx>
                              <w:txbxContent>
                                <w:p w14:paraId="09039EF5">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检测</w:t>
                                  </w:r>
                                </w:p>
                                <w:p w14:paraId="45FE2BEA">
                                  <w:pPr>
                                    <w:keepNext w:val="0"/>
                                    <w:keepLines w:val="0"/>
                                    <w:widowControl/>
                                    <w:suppressLineNumbers w:val="0"/>
                                    <w:adjustRightInd w:val="0"/>
                                    <w:snapToGrid w:val="0"/>
                                    <w:spacing w:before="0" w:beforeAutospacing="0" w:after="0" w:afterAutospacing="0"/>
                                    <w:ind w:left="0" w:right="0"/>
                                    <w:jc w:val="center"/>
                                    <w:rPr>
                                      <w:bCs/>
                                      <w:kern w:val="0"/>
                                      <w:sz w:val="18"/>
                                      <w:szCs w:val="18"/>
                                    </w:rPr>
                                  </w:pPr>
                                  <w:r>
                                    <w:rPr>
                                      <w:rFonts w:hint="eastAsia" w:ascii="Times New Roman" w:hAnsi="Times New Roman" w:cs="Times New Roman"/>
                                      <w:bCs/>
                                      <w:kern w:val="0"/>
                                      <w:sz w:val="18"/>
                                      <w:szCs w:val="18"/>
                                    </w:rPr>
                                    <w:t>结</w:t>
                                  </w:r>
                                  <w:r>
                                    <w:rPr>
                                      <w:rFonts w:hint="eastAsia"/>
                                      <w:bCs/>
                                      <w:kern w:val="0"/>
                                      <w:sz w:val="18"/>
                                      <w:szCs w:val="18"/>
                                    </w:rPr>
                                    <w:t>果</w:t>
                                  </w:r>
                                </w:p>
                              </w:txbxContent>
                            </wps:txbx>
                            <wps:bodyPr rot="0" vert="horz" wrap="square" lIns="91440" tIns="45720" rIns="91440" bIns="45720" anchor="t" anchorCtr="0" upright="1">
                              <a:noAutofit/>
                            </wps:bodyPr>
                          </wps:wsp>
                        </a:graphicData>
                      </a:graphic>
                    </wp:anchor>
                  </w:drawing>
                </mc:Choice>
                <mc:Fallback>
                  <w:pict>
                    <v:rect id="矩形 630" o:spid="_x0000_s1026" o:spt="1" style="position:absolute;left:0pt;margin-left:48.75pt;margin-top:22.85pt;height:29.45pt;width:39.65pt;z-index:251722752;mso-width-relative:page;mso-height-relative:page;" filled="f" stroked="f" coordsize="21600,21600" o:gfxdata="UEsDBAoAAAAAAIdO4kAAAAAAAAAAAAAAAAAEAAAAZHJzL1BLAwQUAAAACACHTuJAUFfjfNoAAAAJ&#10;AQAADwAAAGRycy9kb3ducmV2LnhtbE2PQU/CQBCF7yb+h82YeDGyi4EWarccSIzEmBCLcl7asW3s&#10;zpbu0uK/dzjJbV7ey5vvpauzbcWAvW8caZhOFAikwpUNVRo+dy+PCxA+GCpN6wg1/KKHVXZ7k5qk&#10;dCN94JCHSnAJ+cRoqEPoEil9UaM1fuI6JPa+XW9NYNlXsuzNyOW2lU9KRdKahvhDbTpc11j85Cer&#10;YSy2w373/iq3D/uNo+PmuM6/3rS+v5uqZxABz+E/DBd8RoeMmQ7uRKUXrYZlPOekhtk8BnHx44in&#10;HPhQswhklsrrBdkfUEsDBBQAAAAIAIdO4kDpC7LoEAIAAAoEAAAOAAAAZHJzL2Uyb0RvYy54bWyt&#10;U8Fu2zAMvQ/YPwi6L7abON2MOEXRoMOAbivQ7QMUWY6F2aJGKbGznxmw2z5inzPsN0bJaZp2lx52&#10;EUiReuR7pBYXQ9eynUKnwZQ8m6ScKSOh0mZT8s+frl+95sx5YSrRglEl3yvHL5YvXyx6W6gzaKCt&#10;FDICMa7obckb722RJE42qhNuAlYZCtaAnfDk4iapUPSE3rXJWZrOkx6wsghSOUe3qzHID4j4HECo&#10;ay3VCuS2U8aPqKha4YmSa7R1fBm7rWsl/ce6dsqztuTE1MeTipC9DmeyXIhig8I2Wh5aEM9p4Qmn&#10;TmhDRY9QK+EF26L+B6rTEsFB7ScSumQkEhUhFln6RJu7RlgVuZDUzh5Fd/8PVn7Y3SLTVcnnJIkR&#10;HU38z/efv3/9YPNplKe3rqCsO3uLgaCzNyC/OGbgqhFmoy4RoW+UqKipLMiZPHoQHEdP2bp/DxWB&#10;i62HqNRQYxcASQM2xIHsjwNRg2eSLvN0muc5Z5JC0/NZmuWxgijuH1t0/q2CjgWj5EjzjuBid+N8&#10;aEYU9ymhloFr3bZx5q15dEGJ4SY2H/oNC+QKP6wHyg7mGqo90UAYV4g+EBkN4DfOelqfkruvW4GK&#10;s/adISneZLNZ2LfozPLzM3LwNLI+jQgjCarknrPRvPLjjm4t6k1DlbJIy8AlyVfrSO2hq0PftCKR&#10;8WGdww6e+jHr4Qsv/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QV+N82gAAAAkBAAAPAAAAAAAA&#10;AAEAIAAAACIAAABkcnMvZG93bnJldi54bWxQSwECFAAUAAAACACHTuJA6Quy6BACAAAKBAAADgAA&#10;AAAAAAABACAAAAApAQAAZHJzL2Uyb0RvYy54bWxQSwUGAAAAAAYABgBZAQAAqwUAAAAA&#10;">
                      <v:fill on="f" focussize="0,0"/>
                      <v:stroke on="f"/>
                      <v:imagedata o:title=""/>
                      <o:lock v:ext="edit" aspectratio="f"/>
                      <v:textbox>
                        <w:txbxContent>
                          <w:p w14:paraId="09039EF5">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检测</w:t>
                            </w:r>
                          </w:p>
                          <w:p w14:paraId="45FE2BEA">
                            <w:pPr>
                              <w:keepNext w:val="0"/>
                              <w:keepLines w:val="0"/>
                              <w:widowControl/>
                              <w:suppressLineNumbers w:val="0"/>
                              <w:adjustRightInd w:val="0"/>
                              <w:snapToGrid w:val="0"/>
                              <w:spacing w:before="0" w:beforeAutospacing="0" w:after="0" w:afterAutospacing="0"/>
                              <w:ind w:left="0" w:right="0"/>
                              <w:jc w:val="center"/>
                              <w:rPr>
                                <w:bCs/>
                                <w:kern w:val="0"/>
                                <w:sz w:val="18"/>
                                <w:szCs w:val="18"/>
                              </w:rPr>
                            </w:pPr>
                            <w:r>
                              <w:rPr>
                                <w:rFonts w:hint="eastAsia" w:ascii="Times New Roman" w:hAnsi="Times New Roman" w:cs="Times New Roman"/>
                                <w:bCs/>
                                <w:kern w:val="0"/>
                                <w:sz w:val="18"/>
                                <w:szCs w:val="18"/>
                              </w:rPr>
                              <w:t>结</w:t>
                            </w:r>
                            <w:r>
                              <w:rPr>
                                <w:rFonts w:hint="eastAsia"/>
                                <w:bCs/>
                                <w:kern w:val="0"/>
                                <w:sz w:val="18"/>
                                <w:szCs w:val="18"/>
                              </w:rPr>
                              <w:t>果</w:t>
                            </w:r>
                          </w:p>
                        </w:txbxContent>
                      </v:textbox>
                    </v:rect>
                  </w:pict>
                </mc:Fallback>
              </mc:AlternateContent>
            </w:r>
            <w:r>
              <w:rPr>
                <w:rFonts w:hint="default" w:ascii="Times New Roman" w:hAnsi="Times New Roman" w:cs="Times New Roman"/>
                <w:bCs/>
                <w:kern w:val="0"/>
                <w:sz w:val="18"/>
                <w:szCs w:val="18"/>
              </w:rPr>
              <mc:AlternateContent>
                <mc:Choice Requires="wps">
                  <w:drawing>
                    <wp:anchor distT="0" distB="0" distL="114300" distR="114300" simplePos="0" relativeHeight="251723776" behindDoc="0" locked="0" layoutInCell="1" allowOverlap="1">
                      <wp:simplePos x="0" y="0"/>
                      <wp:positionH relativeFrom="column">
                        <wp:posOffset>-77470</wp:posOffset>
                      </wp:positionH>
                      <wp:positionV relativeFrom="paragraph">
                        <wp:posOffset>280670</wp:posOffset>
                      </wp:positionV>
                      <wp:extent cx="587375" cy="408305"/>
                      <wp:effectExtent l="0" t="0" r="0" b="0"/>
                      <wp:wrapNone/>
                      <wp:docPr id="180" name="矩形 1109"/>
                      <wp:cNvGraphicFramePr/>
                      <a:graphic xmlns:a="http://schemas.openxmlformats.org/drawingml/2006/main">
                        <a:graphicData uri="http://schemas.microsoft.com/office/word/2010/wordprocessingShape">
                          <wps:wsp>
                            <wps:cNvSpPr>
                              <a:spLocks noChangeArrowheads="1"/>
                            </wps:cNvSpPr>
                            <wps:spPr bwMode="auto">
                              <a:xfrm>
                                <a:off x="0" y="0"/>
                                <a:ext cx="587375" cy="408305"/>
                              </a:xfrm>
                              <a:prstGeom prst="rect">
                                <a:avLst/>
                              </a:prstGeom>
                              <a:noFill/>
                              <a:ln>
                                <a:noFill/>
                              </a:ln>
                            </wps:spPr>
                            <wps:txbx>
                              <w:txbxContent>
                                <w:p w14:paraId="5F0B10EE">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检测</w:t>
                                  </w:r>
                                </w:p>
                                <w:p w14:paraId="526B1900">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项目</w:t>
                                  </w:r>
                                </w:p>
                              </w:txbxContent>
                            </wps:txbx>
                            <wps:bodyPr rot="0" vert="horz" wrap="square" lIns="91440" tIns="45720" rIns="91440" bIns="45720" anchor="t" anchorCtr="0" upright="1">
                              <a:noAutofit/>
                            </wps:bodyPr>
                          </wps:wsp>
                        </a:graphicData>
                      </a:graphic>
                    </wp:anchor>
                  </w:drawing>
                </mc:Choice>
                <mc:Fallback>
                  <w:pict>
                    <v:rect id="矩形 1109" o:spid="_x0000_s1026" o:spt="1" style="position:absolute;left:0pt;margin-left:-6.1pt;margin-top:22.1pt;height:32.15pt;width:46.25pt;z-index:251723776;mso-width-relative:page;mso-height-relative:page;" filled="f" stroked="f" coordsize="21600,21600" o:gfxdata="UEsDBAoAAAAAAIdO4kAAAAAAAAAAAAAAAAAEAAAAZHJzL1BLAwQUAAAACACHTuJAfgpr8NoAAAAJ&#10;AQAADwAAAGRycy9kb3ducmV2LnhtbE2PwUrDQBCG74LvsIzgRdrdxCohzaaHglhEKE1tz9tkTILZ&#10;2TS7TerbO570NAzz8c/3Z6ur7cSIg28daYjmCgRS6aqWag0f+5dZAsIHQ5XpHKGGb/Swym9vMpNW&#10;bqIdjkWoBYeQT42GJoQ+ldKXDVrj565H4tunG6wJvA61rAYzcbjtZKzUs7SmJf7QmB7XDZZfxcVq&#10;mMrteNy/v8rtw3Hj6Lw5r4vDm9b3d5Faggh4DX8w/OqzOuTsdHIXqrzoNMyiOGZUw2LBk4FEPYI4&#10;MaiSJ5B5Jv83yH8AUEsDBBQAAAAIAIdO4kCxFv9mEQIAAAwEAAAOAAAAZHJzL2Uyb0RvYy54bWyt&#10;U0Fu2zAQvBfoHwjea0mOXTuC5SCIkaJA2gZI8gCaoiyiEpdd0pbczxTorY/oc4p+o0vKcZ30kkMv&#10;Ape7nJ2ZXS0u+rZhO4VOgyl4Nko5U0ZCqc2m4A/312/mnDkvTCkaMKrge+X4xfL1q0VnczWGGppS&#10;ISMQ4/LOFrz23uZJ4mStWuFGYJWhZAXYCk8hbpISRUfobZOM0/Rt0gGWFkEq5+h2NST5ARFfAghV&#10;paVagdy2yvgBFVUjPElytbaOLyPbqlLSf6oqpzxrCk5KffxSEzqvwzdZLkS+QWFrLQ8UxEsoPNPU&#10;Cm2o6RFqJbxgW9T/QLVaIjio/EhCmwxCoiOkIkufeXNXC6uiFrLa2aPp7v/Byo+7W2S6pE2YkydG&#10;tDTy399+/Pr5nWVZeh4M6qzLqe7O3mKQ6OwNyM+OGbiqhdmoS0ToaiVKopWF+uTJgxA4esrW3Qco&#10;CV1sPUSv+grbAEgusD6OZH8cieo9k3Q5nc/OZlPOJKUm6fwsncYOIn98bNH5dwpaFg4FR5p4BBe7&#10;G+cDGZE/loReBq5108SpN+bJBRWGm0g+8B10+37dHyxYQ7knGQjDEtEvRIca8CtnHS1Qwd2XrUDF&#10;WfPekBXn2WQSNi4Gk+lsTAGeZtanGWEkQRXcczYcr/ywpVuLelNTpyzKMnBJ9lU6SgvWDqwOvGlJ&#10;ouLDQoctPI1j1d+fePk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fgpr8NoAAAAJAQAADwAAAAAA&#10;AAABACAAAAAiAAAAZHJzL2Rvd25yZXYueG1sUEsBAhQAFAAAAAgAh07iQLEW/2YRAgAADAQAAA4A&#10;AAAAAAAAAQAgAAAAKQEAAGRycy9lMm9Eb2MueG1sUEsFBgAAAAAGAAYAWQEAAKwFAAAAAA==&#10;">
                      <v:fill on="f" focussize="0,0"/>
                      <v:stroke on="f"/>
                      <v:imagedata o:title=""/>
                      <o:lock v:ext="edit" aspectratio="f"/>
                      <v:textbox>
                        <w:txbxContent>
                          <w:p w14:paraId="5F0B10EE">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检测</w:t>
                            </w:r>
                          </w:p>
                          <w:p w14:paraId="526B1900">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项目</w:t>
                            </w:r>
                          </w:p>
                        </w:txbxContent>
                      </v:textbox>
                    </v:rect>
                  </w:pict>
                </mc:Fallback>
              </mc:AlternateContent>
            </w:r>
            <w:r>
              <w:rPr>
                <w:rFonts w:hint="default" w:ascii="Times New Roman" w:hAnsi="Times New Roman" w:cs="Times New Roman"/>
                <w:bCs/>
                <w:kern w:val="0"/>
                <w:sz w:val="18"/>
                <w:szCs w:val="18"/>
              </w:rPr>
              <mc:AlternateContent>
                <mc:Choice Requires="wps">
                  <w:drawing>
                    <wp:anchor distT="0" distB="0" distL="114300" distR="114300" simplePos="0" relativeHeight="251724800" behindDoc="0" locked="0" layoutInCell="1" allowOverlap="1">
                      <wp:simplePos x="0" y="0"/>
                      <wp:positionH relativeFrom="column">
                        <wp:posOffset>3175</wp:posOffset>
                      </wp:positionH>
                      <wp:positionV relativeFrom="paragraph">
                        <wp:posOffset>-3175</wp:posOffset>
                      </wp:positionV>
                      <wp:extent cx="1410970" cy="457200"/>
                      <wp:effectExtent l="1270" t="4445" r="5080" b="10795"/>
                      <wp:wrapNone/>
                      <wp:docPr id="59" name="自选图形 631"/>
                      <wp:cNvGraphicFramePr/>
                      <a:graphic xmlns:a="http://schemas.openxmlformats.org/drawingml/2006/main">
                        <a:graphicData uri="http://schemas.microsoft.com/office/word/2010/wordprocessingShape">
                          <wps:wsp>
                            <wps:cNvCnPr>
                              <a:cxnSpLocks noChangeShapeType="1"/>
                            </wps:cNvCnPr>
                            <wps:spPr bwMode="auto">
                              <a:xfrm>
                                <a:off x="0" y="0"/>
                                <a:ext cx="1410970" cy="457200"/>
                              </a:xfrm>
                              <a:prstGeom prst="straightConnector1">
                                <a:avLst/>
                              </a:prstGeom>
                              <a:noFill/>
                              <a:ln w="9525">
                                <a:solidFill>
                                  <a:srgbClr val="000000"/>
                                </a:solidFill>
                                <a:round/>
                              </a:ln>
                              <a:effectLst/>
                            </wps:spPr>
                            <wps:bodyPr/>
                          </wps:wsp>
                        </a:graphicData>
                      </a:graphic>
                    </wp:anchor>
                  </w:drawing>
                </mc:Choice>
                <mc:Fallback>
                  <w:pict>
                    <v:shape id="自选图形 631" o:spid="_x0000_s1026" o:spt="32" type="#_x0000_t32" style="position:absolute;left:0pt;margin-left:0.25pt;margin-top:-0.25pt;height:36pt;width:111.1pt;z-index:251724800;mso-width-relative:page;mso-height-relative:page;" filled="f" stroked="t" coordsize="21600,21600" o:gfxdata="UEsDBAoAAAAAAIdO4kAAAAAAAAAAAAAAAAAEAAAAZHJzL1BLAwQUAAAACACHTuJA5IpjQdQAAAAF&#10;AQAADwAAAGRycy9kb3ducmV2LnhtbE2OwU7DMBBE70j8g7VIXFBrx1IopNlUCIkDR9pKvbrxNgnE&#10;dhQ7TenXs5zgNBrNaOaVm4vrxZnG2AWPkC0VCPJ1sJ1vEPa7t8UTiJiMt6YPnhC+KcKmur0pTWHD&#10;7D/ovE2N4BEfC4PQpjQUUsa6JWfiMgzkOTuF0ZnEdmykHc3M466XWqlH6Uzn+aE1A722VH9tJ4dA&#10;ccoz9fLsmv37dX446OvnPOwQ7+8ytQaR6JL+yvCLz+hQMdMxTN5G0SPk3ENYsHCotV6BOCKsshxk&#10;Vcr/9NUPUEsDBBQAAAAIAIdO4kDv7cwV+AEAAMsDAAAOAAAAZHJzL2Uyb0RvYy54bWytU8GO0zAQ&#10;vSPxD5bvNE3Z7tKo6R5aLZcFVtrlA1zHSSwcjzV2m/bGDfEN3DjyD/A3K8FfMHbawi6XPZCD5fHM&#10;vJn3ZjK/3HWGbRV6Dbbk+WjMmbISKm2bkr+/u3rxijMfhK2EAatKvleeXy6eP5v3rlATaMFUChmB&#10;WF/0ruRtCK7IMi9b1Qk/AqcsOWvATgQysckqFD2hdyabjMfnWQ9YOQSpvKfX1eDkB0R8CiDUtZZq&#10;BXLTKRsGVFRGBKLkW+08X6Ru61rJ8K6uvQrMlJyYhnRSEbqv45kt5qJoULhWy0ML4iktPOLUCW2p&#10;6AlqJYJgG9T/QHVaIniow0hClw1EkiLEIh8/0ua2FU4lLiS1dyfR/f+DlW+3N8h0VfLpjDMrOpr4&#10;z0/ffn38fP/lx/33r+z8ZR5F6p0vKHZpbzDSlDt7665BfvDMwrIVtlGp2bu9I4CUkT1IiYZ3VGrd&#10;v4GKYsQmQFJsV2MXIUkLtkuD2Z8Go3aBSXrMz/Lx7IJmJsl3Nr2gPYpNZaI4Zjv04bWCjsVLyX1A&#10;oZs2LMFa2gHAPNUS22sfhsRjQixt4Uobk1bBWNaXfDadTFOCB6Or6IxhHpv10iDbirhM6Tt08SAM&#10;YWOroYixMU+lPTxUPgoxSLqGan+DMTi+04wTqcM+xiX6205Rf/7Bx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kimNB1AAAAAUBAAAPAAAAAAAAAAEAIAAAACIAAABkcnMvZG93bnJldi54bWxQSwEC&#10;FAAUAAAACACHTuJA7+3MFfgBAADLAwAADgAAAAAAAAABACAAAAAjAQAAZHJzL2Uyb0RvYy54bWxQ&#10;SwUGAAAAAAYABgBZAQAAjQUAAAAA&#10;">
                      <v:fill on="f" focussize="0,0"/>
                      <v:stroke color="#000000" joinstyle="round"/>
                      <v:imagedata o:title=""/>
                      <o:lock v:ext="edit" aspectratio="f"/>
                    </v:shape>
                  </w:pict>
                </mc:Fallback>
              </mc:AlternateContent>
            </w:r>
            <w:r>
              <w:rPr>
                <w:rFonts w:hint="default" w:ascii="Times New Roman" w:hAnsi="Times New Roman" w:cs="Times New Roman"/>
                <w:b/>
                <w:bCs/>
                <w:kern w:val="0"/>
                <w:szCs w:val="21"/>
              </w:rPr>
              <mc:AlternateContent>
                <mc:Choice Requires="wps">
                  <w:drawing>
                    <wp:anchor distT="0" distB="0" distL="114300" distR="114300" simplePos="0" relativeHeight="251725824" behindDoc="0" locked="0" layoutInCell="1" allowOverlap="1">
                      <wp:simplePos x="0" y="0"/>
                      <wp:positionH relativeFrom="column">
                        <wp:posOffset>635</wp:posOffset>
                      </wp:positionH>
                      <wp:positionV relativeFrom="paragraph">
                        <wp:posOffset>3810</wp:posOffset>
                      </wp:positionV>
                      <wp:extent cx="683260" cy="654685"/>
                      <wp:effectExtent l="3175" t="3175" r="14605" b="12700"/>
                      <wp:wrapNone/>
                      <wp:docPr id="179" name="自选图形 632"/>
                      <wp:cNvGraphicFramePr/>
                      <a:graphic xmlns:a="http://schemas.openxmlformats.org/drawingml/2006/main">
                        <a:graphicData uri="http://schemas.microsoft.com/office/word/2010/wordprocessingShape">
                          <wps:wsp>
                            <wps:cNvCnPr>
                              <a:cxnSpLocks noChangeShapeType="1"/>
                            </wps:cNvCnPr>
                            <wps:spPr bwMode="auto">
                              <a:xfrm>
                                <a:off x="0" y="0"/>
                                <a:ext cx="683260" cy="654685"/>
                              </a:xfrm>
                              <a:prstGeom prst="straightConnector1">
                                <a:avLst/>
                              </a:prstGeom>
                              <a:noFill/>
                              <a:ln w="9525">
                                <a:solidFill>
                                  <a:srgbClr val="000000"/>
                                </a:solidFill>
                                <a:round/>
                              </a:ln>
                              <a:effectLst/>
                            </wps:spPr>
                            <wps:bodyPr/>
                          </wps:wsp>
                        </a:graphicData>
                      </a:graphic>
                    </wp:anchor>
                  </w:drawing>
                </mc:Choice>
                <mc:Fallback>
                  <w:pict>
                    <v:shape id="自选图形 632" o:spid="_x0000_s1026" o:spt="32" type="#_x0000_t32" style="position:absolute;left:0pt;margin-left:0.05pt;margin-top:0.3pt;height:51.55pt;width:53.8pt;z-index:251725824;mso-width-relative:page;mso-height-relative:page;" filled="f" stroked="t" coordsize="21600,21600" o:gfxdata="UEsDBAoAAAAAAIdO4kAAAAAAAAAAAAAAAAAEAAAAZHJzL1BLAwQUAAAACACHTuJA+zq4SdMAAAAF&#10;AQAADwAAAGRycy9kb3ducmV2LnhtbE2OzU7DMBCE70i8w2orcUHUThENDXEqhMSBY38krm68TULj&#10;dRQ7TenT1znBbUYzmvny9cW2cKbeN44VJnOJQFw603ClcL/7fHpF8EGz0a1jUvhLHtfF/V2uM+NG&#10;3tB5GyqII+wzrbAOocuE8GVNVvu564hjdnS91SHavhKm12Mct61YSLkUVjccH2rd0UdN5Wk7WIXk&#10;h5dEvq9stf+6jo/fi+vP2O2Uepgl8g0h0CX8lXHCj+hYRKaDG9h4aCcPQeESYcpkmiIcJvGcoihy&#10;8Z++uAFQSwMEFAAAAAgAh07iQLzhsuP5AQAAywMAAA4AAABkcnMvZTJvRG9jLnhtbK1TzY7TMBC+&#10;I/EOlu80bZeGbtR0D62WywKVdnkA13ESC8djedymvXFDPAM3jrwDvM1K8BaM3R/Y5bIHcrA8npnv&#10;m/lmMrvadYZtlUcNtuSjwZAzZSVU2jYlf393/WLKGQZhK2HAqpLvFfKr+fNns94VagwtmEp5RiAW&#10;i96VvA3BFVmGslWdwAE4ZclZg+9EINM3WeVFT+idycbDYZ714CvnQSpEel0enPyI6J8CCHWtpVqC&#10;3HTKhgOqV0YEaglb7ZDPU7V1rWR4V9eoAjMlp05DOomE7ut4ZvOZKBovXKvlsQTxlBIe9dQJbYn0&#10;DLUUQbCN1/9AdVp6QKjDQEKXHRpJilAXo+EjbW5b4VTqhaRGdxYd/x+sfLtdeaYr2oRXl5xZ0dHI&#10;f3769uvj5/svP+6/f2X5xTiq1DssKHhhVz72KXf21t2A/IDMwqIVtlGp2ru9I4BRzMgepEQDHXGt&#10;+zdQUYzYBEiS7WrfRUgSg+3SZPbnyahdYJIe8+nFOKeZSXLlk5f5dJIYRHFKdh7DawUdi5eSY/BC&#10;N21YgLW0A+BHiUpsbzDE0kRxSojMFq61MWkVjGV9yS8n40lKQDC6is4Yhr5ZL4xnWxGXKX3HKh6E&#10;edjY6kBibMxTaQ+PzCcdDoquodqv/EksmnGq7biPcYn+tpOkf/7B+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7OrhJ0wAAAAUBAAAPAAAAAAAAAAEAIAAAACIAAABkcnMvZG93bnJldi54bWxQSwEC&#10;FAAUAAAACACHTuJAvOGy4/kBAADLAwAADgAAAAAAAAABACAAAAAiAQAAZHJzL2Uyb0RvYy54bWxQ&#10;SwUGAAAAAAYABgBZAQAAjQUAAAAA&#10;">
                      <v:fill on="f" focussize="0,0"/>
                      <v:stroke color="#000000" joinstyle="round"/>
                      <v:imagedata o:title=""/>
                      <o:lock v:ext="edit" aspectratio="f"/>
                    </v:shape>
                  </w:pict>
                </mc:Fallback>
              </mc:AlternateContent>
            </w:r>
            <w:r>
              <w:rPr>
                <w:rFonts w:hint="default" w:ascii="Times New Roman" w:hAnsi="Times New Roman" w:cs="Times New Roman"/>
                <w:bCs/>
                <w:kern w:val="0"/>
                <w:sz w:val="18"/>
                <w:szCs w:val="18"/>
              </w:rPr>
              <mc:AlternateContent>
                <mc:Choice Requires="wps">
                  <w:drawing>
                    <wp:anchor distT="0" distB="0" distL="114300" distR="114300" simplePos="0" relativeHeight="251726848" behindDoc="0" locked="0" layoutInCell="1" allowOverlap="1">
                      <wp:simplePos x="0" y="0"/>
                      <wp:positionH relativeFrom="column">
                        <wp:posOffset>1006475</wp:posOffset>
                      </wp:positionH>
                      <wp:positionV relativeFrom="paragraph">
                        <wp:posOffset>-1270</wp:posOffset>
                      </wp:positionV>
                      <wp:extent cx="478155" cy="372110"/>
                      <wp:effectExtent l="0" t="0" r="0" b="0"/>
                      <wp:wrapNone/>
                      <wp:docPr id="181" name="矩形 633"/>
                      <wp:cNvGraphicFramePr/>
                      <a:graphic xmlns:a="http://schemas.openxmlformats.org/drawingml/2006/main">
                        <a:graphicData uri="http://schemas.microsoft.com/office/word/2010/wordprocessingShape">
                          <wps:wsp>
                            <wps:cNvSpPr>
                              <a:spLocks noChangeArrowheads="1"/>
                            </wps:cNvSpPr>
                            <wps:spPr bwMode="auto">
                              <a:xfrm>
                                <a:off x="0" y="0"/>
                                <a:ext cx="478155" cy="372110"/>
                              </a:xfrm>
                              <a:prstGeom prst="rect">
                                <a:avLst/>
                              </a:prstGeom>
                              <a:noFill/>
                              <a:ln>
                                <a:noFill/>
                              </a:ln>
                              <a:effectLst/>
                            </wps:spPr>
                            <wps:txbx>
                              <w:txbxContent>
                                <w:p w14:paraId="34FBD2E3">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采样</w:t>
                                  </w:r>
                                </w:p>
                                <w:p w14:paraId="22CC1FC5">
                                  <w:pPr>
                                    <w:keepNext w:val="0"/>
                                    <w:keepLines w:val="0"/>
                                    <w:widowControl/>
                                    <w:suppressLineNumbers w:val="0"/>
                                    <w:adjustRightInd w:val="0"/>
                                    <w:snapToGrid w:val="0"/>
                                    <w:spacing w:before="0" w:beforeAutospacing="0" w:after="0" w:afterAutospacing="0"/>
                                    <w:ind w:left="0" w:right="0"/>
                                    <w:jc w:val="center"/>
                                    <w:rPr>
                                      <w:bCs/>
                                      <w:kern w:val="0"/>
                                      <w:sz w:val="18"/>
                                      <w:szCs w:val="18"/>
                                    </w:rPr>
                                  </w:pPr>
                                  <w:r>
                                    <w:rPr>
                                      <w:rFonts w:hint="eastAsia" w:ascii="Times New Roman" w:hAnsi="Times New Roman" w:cs="Times New Roman"/>
                                      <w:bCs/>
                                      <w:kern w:val="0"/>
                                      <w:sz w:val="18"/>
                                      <w:szCs w:val="18"/>
                                    </w:rPr>
                                    <w:t>频次</w:t>
                                  </w:r>
                                </w:p>
                              </w:txbxContent>
                            </wps:txbx>
                            <wps:bodyPr rot="0" vert="horz" wrap="square" lIns="91440" tIns="45720" rIns="91440" bIns="45720" anchor="t" anchorCtr="0" upright="1">
                              <a:noAutofit/>
                            </wps:bodyPr>
                          </wps:wsp>
                        </a:graphicData>
                      </a:graphic>
                    </wp:anchor>
                  </w:drawing>
                </mc:Choice>
                <mc:Fallback>
                  <w:pict>
                    <v:rect id="矩形 633" o:spid="_x0000_s1026" o:spt="1" style="position:absolute;left:0pt;margin-left:79.25pt;margin-top:-0.1pt;height:29.3pt;width:37.65pt;z-index:251726848;mso-width-relative:page;mso-height-relative:page;" filled="f" stroked="f" coordsize="21600,21600" o:gfxdata="UEsDBAoAAAAAAIdO4kAAAAAAAAAAAAAAAAAEAAAAZHJzL1BLAwQUAAAACACHTuJAWtluytkAAAAI&#10;AQAADwAAAGRycy9kb3ducmV2LnhtbE2PQUvDQBSE74L/YXmCF2k3TY2ENJseCmIRoZjanrfZZxLM&#10;vk2z26T+e58nPQ4zzHyTr6+2EyMOvnWkYDGPQCBVzrRUK/jYP89SED5oMrpzhAq+0cO6uL3JdWbc&#10;RO84lqEWXEI+0wqaEPpMSl81aLWfux6JvU83WB1YDrU0g5643HYyjqInaXVLvNDoHjcNVl/lxSqY&#10;qt143L+9yN3DcevovD1vysOrUvd3i2gFIuA1/IXhF5/RoWCmk7uQ8aJjnaQJRxXMYhDsx8slXzkp&#10;SNJHkEUu/x8ofgBQSwMEFAAAAAgAh07iQK3lEAgUAgAAGQQAAA4AAABkcnMvZTJvRG9jLnhtbK1T&#10;zY7TMBC+I/EOlu80TX92S9R0tdpqEdICKy08gOs4jUXiMWO3SXkZJG48BI+DeA3GTlq6y2UPXCyP&#10;Z/x5vm8+L6+6pmZ7hU6DyXk6GnOmjIRCm23OP328fbXgzHlhClGDUTk/KMevVi9fLFubqQlUUBcK&#10;GYEYl7U255X3NksSJyvVCDcCqwwlS8BGeApxmxQoWkJv6mQyHl8kLWBhEaRyjk7XfZIPiPgcQChL&#10;LdUa5K5RxveoqGrhiZKrtHV8FbstSyX9h7J0yrM658TUx5Ueof0mrMlqKbItCltpObQgntPCE06N&#10;0IYePUGthRdsh/ofqEZLBAelH0lokp5IVIRYpOMn2jxUwqrIhaR29iS6+3+w8v3+HpkuyAmLlDMj&#10;Ghr5728/fv38zi6m06BPa11GZQ/2HgNDZ+9AfnbMwE0lzFZdI0JbKVFQV2moTx5dCIGjq2zTvoOC&#10;wMXOQ5SqK7EJgCQC6+JEDqeJqM4zSYezy0U6n3MmKTW9nKRpnFgisuNli86/UdCwsMk50sAjuNjf&#10;OR+aEdmxJLxl4FbXdRx6bR4dUGF/oqJrhtvH7nsVfLfpBkE2UByIFELvKPpPtKkAv3LWkpty7r7s&#10;BCrO6reGhHmdzmbBfjGYzS8nFOB5ZnOeEUYSVM49Z/32xveW3VnU24peSiNJA9ckZqkj0dBq39Uw&#10;AnJM5D+4O1jyPI5Vf3/06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a2W7K2QAAAAgBAAAPAAAA&#10;AAAAAAEAIAAAACIAAABkcnMvZG93bnJldi54bWxQSwECFAAUAAAACACHTuJAreUQCBQCAAAZBAAA&#10;DgAAAAAAAAABACAAAAAoAQAAZHJzL2Uyb0RvYy54bWxQSwUGAAAAAAYABgBZAQAArgUAAAAA&#10;">
                      <v:fill on="f" focussize="0,0"/>
                      <v:stroke on="f"/>
                      <v:imagedata o:title=""/>
                      <o:lock v:ext="edit" aspectratio="f"/>
                      <v:textbox>
                        <w:txbxContent>
                          <w:p w14:paraId="34FBD2E3">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采样</w:t>
                            </w:r>
                          </w:p>
                          <w:p w14:paraId="22CC1FC5">
                            <w:pPr>
                              <w:keepNext w:val="0"/>
                              <w:keepLines w:val="0"/>
                              <w:widowControl/>
                              <w:suppressLineNumbers w:val="0"/>
                              <w:adjustRightInd w:val="0"/>
                              <w:snapToGrid w:val="0"/>
                              <w:spacing w:before="0" w:beforeAutospacing="0" w:after="0" w:afterAutospacing="0"/>
                              <w:ind w:left="0" w:right="0"/>
                              <w:jc w:val="center"/>
                              <w:rPr>
                                <w:bCs/>
                                <w:kern w:val="0"/>
                                <w:sz w:val="18"/>
                                <w:szCs w:val="18"/>
                              </w:rPr>
                            </w:pPr>
                            <w:r>
                              <w:rPr>
                                <w:rFonts w:hint="eastAsia" w:ascii="Times New Roman" w:hAnsi="Times New Roman" w:cs="Times New Roman"/>
                                <w:bCs/>
                                <w:kern w:val="0"/>
                                <w:sz w:val="18"/>
                                <w:szCs w:val="18"/>
                              </w:rPr>
                              <w:t>频次</w:t>
                            </w:r>
                          </w:p>
                        </w:txbxContent>
                      </v:textbox>
                    </v:rect>
                  </w:pict>
                </mc:Fallback>
              </mc:AlternateContent>
            </w:r>
          </w:p>
        </w:tc>
        <w:tc>
          <w:tcPr>
            <w:tcW w:w="4961" w:type="dxa"/>
            <w:gridSpan w:val="4"/>
            <w:vAlign w:val="center"/>
          </w:tcPr>
          <w:p w14:paraId="332A533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进口G1-1</w:t>
            </w:r>
          </w:p>
        </w:tc>
        <w:tc>
          <w:tcPr>
            <w:tcW w:w="4962" w:type="dxa"/>
            <w:gridSpan w:val="4"/>
            <w:vAlign w:val="center"/>
          </w:tcPr>
          <w:p w14:paraId="1C1CB1A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出口G1-2</w:t>
            </w:r>
          </w:p>
        </w:tc>
        <w:tc>
          <w:tcPr>
            <w:tcW w:w="1842" w:type="dxa"/>
            <w:vMerge w:val="restart"/>
            <w:vAlign w:val="center"/>
          </w:tcPr>
          <w:p w14:paraId="4063AA5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《纺织染整工业大气污染物排放标准》</w:t>
            </w:r>
          </w:p>
          <w:p w14:paraId="382E349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（DB33/ 962-2015）</w:t>
            </w:r>
          </w:p>
          <w:p w14:paraId="4B43831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kern w:val="0"/>
                <w:sz w:val="18"/>
                <w:szCs w:val="18"/>
                <w:lang w:bidi="ar"/>
              </w:rPr>
            </w:pPr>
            <w:r>
              <w:rPr>
                <w:rFonts w:hint="default" w:ascii="Times New Roman" w:hAnsi="Times New Roman" w:cs="Times New Roman"/>
                <w:bCs/>
                <w:kern w:val="0"/>
                <w:sz w:val="18"/>
                <w:szCs w:val="18"/>
              </w:rPr>
              <w:t>表1新建企业</w:t>
            </w:r>
          </w:p>
        </w:tc>
        <w:tc>
          <w:tcPr>
            <w:tcW w:w="515" w:type="dxa"/>
            <w:vMerge w:val="restart"/>
            <w:vAlign w:val="center"/>
          </w:tcPr>
          <w:p w14:paraId="6C58732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结果评价</w:t>
            </w:r>
          </w:p>
        </w:tc>
      </w:tr>
      <w:tr w14:paraId="1459A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10" w:hRule="atLeast"/>
          <w:jc w:val="center"/>
        </w:trPr>
        <w:tc>
          <w:tcPr>
            <w:tcW w:w="2247" w:type="dxa"/>
            <w:gridSpan w:val="2"/>
            <w:vMerge w:val="continue"/>
            <w:vAlign w:val="center"/>
          </w:tcPr>
          <w:p w14:paraId="3D2F3CE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c>
          <w:tcPr>
            <w:tcW w:w="1240" w:type="dxa"/>
            <w:vAlign w:val="center"/>
          </w:tcPr>
          <w:p w14:paraId="23BA295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第一次</w:t>
            </w:r>
          </w:p>
        </w:tc>
        <w:tc>
          <w:tcPr>
            <w:tcW w:w="1240" w:type="dxa"/>
            <w:vAlign w:val="center"/>
          </w:tcPr>
          <w:p w14:paraId="06B1CC7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第二次</w:t>
            </w:r>
          </w:p>
        </w:tc>
        <w:tc>
          <w:tcPr>
            <w:tcW w:w="1241" w:type="dxa"/>
            <w:vAlign w:val="center"/>
          </w:tcPr>
          <w:p w14:paraId="4608059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第三次</w:t>
            </w:r>
          </w:p>
        </w:tc>
        <w:tc>
          <w:tcPr>
            <w:tcW w:w="1240" w:type="dxa"/>
            <w:vAlign w:val="center"/>
          </w:tcPr>
          <w:p w14:paraId="3A65865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平均值</w:t>
            </w:r>
          </w:p>
        </w:tc>
        <w:tc>
          <w:tcPr>
            <w:tcW w:w="1240" w:type="dxa"/>
            <w:vAlign w:val="center"/>
          </w:tcPr>
          <w:p w14:paraId="627E6CD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第一次</w:t>
            </w:r>
          </w:p>
        </w:tc>
        <w:tc>
          <w:tcPr>
            <w:tcW w:w="1241" w:type="dxa"/>
            <w:vAlign w:val="center"/>
          </w:tcPr>
          <w:p w14:paraId="649DEBA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第二次</w:t>
            </w:r>
          </w:p>
        </w:tc>
        <w:tc>
          <w:tcPr>
            <w:tcW w:w="1240" w:type="dxa"/>
            <w:vAlign w:val="center"/>
          </w:tcPr>
          <w:p w14:paraId="53EA078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第三次</w:t>
            </w:r>
          </w:p>
        </w:tc>
        <w:tc>
          <w:tcPr>
            <w:tcW w:w="1241" w:type="dxa"/>
            <w:vAlign w:val="center"/>
          </w:tcPr>
          <w:p w14:paraId="14AC324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平均值</w:t>
            </w:r>
          </w:p>
        </w:tc>
        <w:tc>
          <w:tcPr>
            <w:tcW w:w="1842" w:type="dxa"/>
            <w:vMerge w:val="continue"/>
            <w:vAlign w:val="center"/>
          </w:tcPr>
          <w:p w14:paraId="29B9643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c>
          <w:tcPr>
            <w:tcW w:w="515" w:type="dxa"/>
            <w:vMerge w:val="continue"/>
            <w:vAlign w:val="center"/>
          </w:tcPr>
          <w:p w14:paraId="4D59327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r>
      <w:tr w14:paraId="46B5B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113" w:type="dxa"/>
            <w:vMerge w:val="restart"/>
            <w:vAlign w:val="center"/>
          </w:tcPr>
          <w:p w14:paraId="6580169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低浓度颗粒物</w:t>
            </w:r>
          </w:p>
        </w:tc>
        <w:tc>
          <w:tcPr>
            <w:tcW w:w="1134" w:type="dxa"/>
            <w:vAlign w:val="center"/>
          </w:tcPr>
          <w:p w14:paraId="34B10868">
            <w:pPr>
              <w:keepNext w:val="0"/>
              <w:keepLines w:val="0"/>
              <w:widowControl/>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实测浓度</w:t>
            </w:r>
          </w:p>
          <w:p w14:paraId="7C670532">
            <w:pPr>
              <w:keepNext w:val="0"/>
              <w:keepLines w:val="0"/>
              <w:widowControl/>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w:t>
            </w:r>
            <w:r>
              <w:rPr>
                <w:rFonts w:hint="default" w:ascii="Times New Roman" w:hAnsi="Times New Roman" w:cs="Times New Roman"/>
                <w:bCs/>
                <w:kern w:val="0"/>
                <w:sz w:val="18"/>
                <w:szCs w:val="18"/>
              </w:rPr>
              <w:t>mg/m</w:t>
            </w:r>
            <w:r>
              <w:rPr>
                <w:rFonts w:hint="default" w:ascii="Times New Roman" w:hAnsi="Times New Roman" w:cs="Times New Roman"/>
                <w:bCs/>
                <w:kern w:val="0"/>
                <w:sz w:val="18"/>
                <w:szCs w:val="18"/>
                <w:vertAlign w:val="superscript"/>
              </w:rPr>
              <w:t>3</w:t>
            </w:r>
            <w:r>
              <w:rPr>
                <w:rFonts w:hint="default" w:ascii="Times New Roman" w:hAnsi="Times New Roman" w:cs="Times New Roman"/>
                <w:bCs/>
                <w:kern w:val="0"/>
                <w:sz w:val="18"/>
                <w:szCs w:val="18"/>
              </w:rPr>
              <w:t>）</w:t>
            </w:r>
          </w:p>
        </w:tc>
        <w:tc>
          <w:tcPr>
            <w:tcW w:w="1240" w:type="dxa"/>
            <w:vAlign w:val="center"/>
          </w:tcPr>
          <w:p w14:paraId="21DA277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7.0</w:t>
            </w:r>
          </w:p>
        </w:tc>
        <w:tc>
          <w:tcPr>
            <w:tcW w:w="1240" w:type="dxa"/>
            <w:vAlign w:val="center"/>
          </w:tcPr>
          <w:p w14:paraId="68598B0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7.3</w:t>
            </w:r>
          </w:p>
        </w:tc>
        <w:tc>
          <w:tcPr>
            <w:tcW w:w="1241" w:type="dxa"/>
            <w:vAlign w:val="center"/>
          </w:tcPr>
          <w:p w14:paraId="58322CC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7.4</w:t>
            </w:r>
          </w:p>
        </w:tc>
        <w:tc>
          <w:tcPr>
            <w:tcW w:w="1240" w:type="dxa"/>
            <w:vAlign w:val="center"/>
          </w:tcPr>
          <w:p w14:paraId="08C34D8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7.2</w:t>
            </w:r>
          </w:p>
        </w:tc>
        <w:tc>
          <w:tcPr>
            <w:tcW w:w="1240" w:type="dxa"/>
            <w:vAlign w:val="center"/>
          </w:tcPr>
          <w:p w14:paraId="5A851D6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1.7</w:t>
            </w:r>
          </w:p>
        </w:tc>
        <w:tc>
          <w:tcPr>
            <w:tcW w:w="1241" w:type="dxa"/>
            <w:vAlign w:val="center"/>
          </w:tcPr>
          <w:p w14:paraId="5812D5A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1.8</w:t>
            </w:r>
          </w:p>
        </w:tc>
        <w:tc>
          <w:tcPr>
            <w:tcW w:w="1240" w:type="dxa"/>
            <w:vAlign w:val="center"/>
          </w:tcPr>
          <w:p w14:paraId="5405F82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1.7</w:t>
            </w:r>
          </w:p>
        </w:tc>
        <w:tc>
          <w:tcPr>
            <w:tcW w:w="1241" w:type="dxa"/>
            <w:vAlign w:val="center"/>
          </w:tcPr>
          <w:p w14:paraId="3B83AC6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1.7</w:t>
            </w:r>
          </w:p>
        </w:tc>
        <w:tc>
          <w:tcPr>
            <w:tcW w:w="1842" w:type="dxa"/>
            <w:vAlign w:val="center"/>
          </w:tcPr>
          <w:p w14:paraId="5222BFE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15</w:t>
            </w:r>
          </w:p>
        </w:tc>
        <w:tc>
          <w:tcPr>
            <w:tcW w:w="515" w:type="dxa"/>
            <w:vAlign w:val="center"/>
          </w:tcPr>
          <w:p w14:paraId="011D7F7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达标</w:t>
            </w:r>
          </w:p>
        </w:tc>
      </w:tr>
      <w:tr w14:paraId="6DF26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113" w:type="dxa"/>
            <w:vMerge w:val="continue"/>
            <w:vAlign w:val="center"/>
          </w:tcPr>
          <w:p w14:paraId="391D08D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c>
          <w:tcPr>
            <w:tcW w:w="1134" w:type="dxa"/>
            <w:vAlign w:val="center"/>
          </w:tcPr>
          <w:p w14:paraId="2889400F">
            <w:pPr>
              <w:keepNext w:val="0"/>
              <w:keepLines w:val="0"/>
              <w:widowControl/>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排放速率</w:t>
            </w:r>
          </w:p>
          <w:p w14:paraId="37E8865C">
            <w:pPr>
              <w:keepNext w:val="0"/>
              <w:keepLines w:val="0"/>
              <w:widowControl/>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（kg/h）</w:t>
            </w:r>
          </w:p>
        </w:tc>
        <w:tc>
          <w:tcPr>
            <w:tcW w:w="1240" w:type="dxa"/>
            <w:vAlign w:val="center"/>
          </w:tcPr>
          <w:p w14:paraId="7895A92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0.300</w:t>
            </w:r>
          </w:p>
        </w:tc>
        <w:tc>
          <w:tcPr>
            <w:tcW w:w="1240" w:type="dxa"/>
            <w:vAlign w:val="center"/>
          </w:tcPr>
          <w:p w14:paraId="5E846AC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0.308</w:t>
            </w:r>
          </w:p>
        </w:tc>
        <w:tc>
          <w:tcPr>
            <w:tcW w:w="1241" w:type="dxa"/>
            <w:vAlign w:val="center"/>
          </w:tcPr>
          <w:p w14:paraId="2515F94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0.310</w:t>
            </w:r>
          </w:p>
        </w:tc>
        <w:tc>
          <w:tcPr>
            <w:tcW w:w="1240" w:type="dxa"/>
            <w:vAlign w:val="center"/>
          </w:tcPr>
          <w:p w14:paraId="2016280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0.306</w:t>
            </w:r>
          </w:p>
        </w:tc>
        <w:tc>
          <w:tcPr>
            <w:tcW w:w="1240" w:type="dxa"/>
            <w:vAlign w:val="center"/>
          </w:tcPr>
          <w:p w14:paraId="63992F7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lang w:val="en-US" w:eastAsia="zh-CN"/>
              </w:rPr>
              <w:t>6.59</w:t>
            </w:r>
            <w:r>
              <w:rPr>
                <w:rFonts w:hint="default" w:ascii="Times New Roman" w:hAnsi="Times New Roman" w:cs="Times New Roman"/>
                <w:bCs/>
                <w:kern w:val="0"/>
                <w:sz w:val="18"/>
                <w:szCs w:val="18"/>
              </w:rPr>
              <w:t>×10</w:t>
            </w:r>
            <w:r>
              <w:rPr>
                <w:rFonts w:hint="default" w:ascii="Times New Roman" w:hAnsi="Times New Roman" w:cs="Times New Roman"/>
                <w:bCs/>
                <w:kern w:val="0"/>
                <w:sz w:val="18"/>
                <w:szCs w:val="18"/>
                <w:vertAlign w:val="superscript"/>
              </w:rPr>
              <w:t>-2</w:t>
            </w:r>
          </w:p>
        </w:tc>
        <w:tc>
          <w:tcPr>
            <w:tcW w:w="1241" w:type="dxa"/>
            <w:vAlign w:val="center"/>
          </w:tcPr>
          <w:p w14:paraId="43C9469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lang w:val="en-US" w:eastAsia="zh-CN"/>
              </w:rPr>
              <w:t>7.16</w:t>
            </w:r>
            <w:r>
              <w:rPr>
                <w:rFonts w:hint="default" w:ascii="Times New Roman" w:hAnsi="Times New Roman" w:cs="Times New Roman"/>
                <w:bCs/>
                <w:kern w:val="0"/>
                <w:sz w:val="18"/>
                <w:szCs w:val="18"/>
              </w:rPr>
              <w:t>×10</w:t>
            </w:r>
            <w:r>
              <w:rPr>
                <w:rFonts w:hint="default" w:ascii="Times New Roman" w:hAnsi="Times New Roman" w:cs="Times New Roman"/>
                <w:bCs/>
                <w:kern w:val="0"/>
                <w:sz w:val="18"/>
                <w:szCs w:val="18"/>
                <w:vertAlign w:val="superscript"/>
              </w:rPr>
              <w:t>-2</w:t>
            </w:r>
          </w:p>
        </w:tc>
        <w:tc>
          <w:tcPr>
            <w:tcW w:w="1240" w:type="dxa"/>
            <w:vAlign w:val="center"/>
          </w:tcPr>
          <w:p w14:paraId="294BA23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lang w:val="en-US" w:eastAsia="zh-CN"/>
              </w:rPr>
              <w:t>6.87</w:t>
            </w:r>
            <w:r>
              <w:rPr>
                <w:rFonts w:hint="default" w:ascii="Times New Roman" w:hAnsi="Times New Roman" w:cs="Times New Roman"/>
                <w:bCs/>
                <w:kern w:val="0"/>
                <w:sz w:val="18"/>
                <w:szCs w:val="18"/>
              </w:rPr>
              <w:t>×10</w:t>
            </w:r>
            <w:r>
              <w:rPr>
                <w:rFonts w:hint="default" w:ascii="Times New Roman" w:hAnsi="Times New Roman" w:cs="Times New Roman"/>
                <w:bCs/>
                <w:kern w:val="0"/>
                <w:sz w:val="18"/>
                <w:szCs w:val="18"/>
                <w:vertAlign w:val="superscript"/>
              </w:rPr>
              <w:t>-2</w:t>
            </w:r>
          </w:p>
        </w:tc>
        <w:tc>
          <w:tcPr>
            <w:tcW w:w="1241" w:type="dxa"/>
            <w:vAlign w:val="center"/>
          </w:tcPr>
          <w:p w14:paraId="30BF31C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lang w:val="en-US" w:eastAsia="zh-CN"/>
              </w:rPr>
              <w:t>6.87</w:t>
            </w:r>
            <w:r>
              <w:rPr>
                <w:rFonts w:hint="default" w:ascii="Times New Roman" w:hAnsi="Times New Roman" w:cs="Times New Roman"/>
                <w:bCs/>
                <w:kern w:val="0"/>
                <w:sz w:val="18"/>
                <w:szCs w:val="18"/>
              </w:rPr>
              <w:t>×10</w:t>
            </w:r>
            <w:r>
              <w:rPr>
                <w:rFonts w:hint="default" w:ascii="Times New Roman" w:hAnsi="Times New Roman" w:cs="Times New Roman"/>
                <w:bCs/>
                <w:kern w:val="0"/>
                <w:sz w:val="18"/>
                <w:szCs w:val="18"/>
                <w:vertAlign w:val="superscript"/>
              </w:rPr>
              <w:t>-2</w:t>
            </w:r>
          </w:p>
        </w:tc>
        <w:tc>
          <w:tcPr>
            <w:tcW w:w="1842" w:type="dxa"/>
            <w:vAlign w:val="center"/>
          </w:tcPr>
          <w:p w14:paraId="434106C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c>
          <w:tcPr>
            <w:tcW w:w="515" w:type="dxa"/>
            <w:vAlign w:val="center"/>
          </w:tcPr>
          <w:p w14:paraId="7EF17E8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r>
      <w:tr w14:paraId="1EF77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247" w:type="dxa"/>
            <w:gridSpan w:val="2"/>
            <w:vAlign w:val="center"/>
          </w:tcPr>
          <w:p w14:paraId="11C6044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kern w:val="0"/>
                <w:sz w:val="18"/>
                <w:szCs w:val="18"/>
                <w:lang w:bidi="ar"/>
              </w:rPr>
              <w:t>标干流量（m</w:t>
            </w:r>
            <w:r>
              <w:rPr>
                <w:rFonts w:hint="default" w:ascii="Times New Roman" w:hAnsi="Times New Roman" w:cs="Times New Roman"/>
                <w:kern w:val="0"/>
                <w:sz w:val="18"/>
                <w:szCs w:val="18"/>
                <w:vertAlign w:val="superscript"/>
                <w:lang w:bidi="ar"/>
              </w:rPr>
              <w:t>3</w:t>
            </w:r>
            <w:r>
              <w:rPr>
                <w:rFonts w:hint="default" w:ascii="Times New Roman" w:hAnsi="Times New Roman" w:cs="Times New Roman"/>
                <w:kern w:val="0"/>
                <w:sz w:val="18"/>
                <w:szCs w:val="18"/>
                <w:lang w:bidi="ar"/>
              </w:rPr>
              <w:t>/h）</w:t>
            </w:r>
          </w:p>
        </w:tc>
        <w:tc>
          <w:tcPr>
            <w:tcW w:w="1240" w:type="dxa"/>
            <w:vAlign w:val="center"/>
          </w:tcPr>
          <w:p w14:paraId="39BAD0D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42819</w:t>
            </w:r>
          </w:p>
        </w:tc>
        <w:tc>
          <w:tcPr>
            <w:tcW w:w="1240" w:type="dxa"/>
            <w:vAlign w:val="center"/>
          </w:tcPr>
          <w:p w14:paraId="516E1C5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42190</w:t>
            </w:r>
          </w:p>
        </w:tc>
        <w:tc>
          <w:tcPr>
            <w:tcW w:w="1241" w:type="dxa"/>
            <w:vAlign w:val="center"/>
          </w:tcPr>
          <w:p w14:paraId="31C7CC2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41855</w:t>
            </w:r>
          </w:p>
        </w:tc>
        <w:tc>
          <w:tcPr>
            <w:tcW w:w="1240" w:type="dxa"/>
            <w:vAlign w:val="center"/>
          </w:tcPr>
          <w:p w14:paraId="0263EE0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c>
          <w:tcPr>
            <w:tcW w:w="1240" w:type="dxa"/>
            <w:vAlign w:val="center"/>
          </w:tcPr>
          <w:p w14:paraId="7E3A247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38784</w:t>
            </w:r>
          </w:p>
        </w:tc>
        <w:tc>
          <w:tcPr>
            <w:tcW w:w="1241" w:type="dxa"/>
            <w:vAlign w:val="center"/>
          </w:tcPr>
          <w:p w14:paraId="78375F5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39766</w:t>
            </w:r>
          </w:p>
        </w:tc>
        <w:tc>
          <w:tcPr>
            <w:tcW w:w="1240" w:type="dxa"/>
            <w:vAlign w:val="center"/>
          </w:tcPr>
          <w:p w14:paraId="18C60BE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40415</w:t>
            </w:r>
          </w:p>
        </w:tc>
        <w:tc>
          <w:tcPr>
            <w:tcW w:w="1241" w:type="dxa"/>
            <w:vAlign w:val="center"/>
          </w:tcPr>
          <w:p w14:paraId="311555A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c>
          <w:tcPr>
            <w:tcW w:w="1842" w:type="dxa"/>
            <w:vAlign w:val="center"/>
          </w:tcPr>
          <w:p w14:paraId="550A48D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c>
          <w:tcPr>
            <w:tcW w:w="515" w:type="dxa"/>
            <w:vAlign w:val="center"/>
          </w:tcPr>
          <w:p w14:paraId="75BF246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r>
      <w:tr w14:paraId="04EB2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247" w:type="dxa"/>
            <w:gridSpan w:val="2"/>
            <w:vAlign w:val="center"/>
          </w:tcPr>
          <w:p w14:paraId="388B0D5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备注</w:t>
            </w:r>
          </w:p>
        </w:tc>
        <w:tc>
          <w:tcPr>
            <w:tcW w:w="12280" w:type="dxa"/>
            <w:gridSpan w:val="10"/>
            <w:tcMar>
              <w:left w:w="0" w:type="dxa"/>
              <w:right w:w="0" w:type="dxa"/>
            </w:tcMar>
            <w:vAlign w:val="center"/>
          </w:tcPr>
          <w:p w14:paraId="7860214A">
            <w:pPr>
              <w:keepNext w:val="0"/>
              <w:keepLines w:val="0"/>
              <w:suppressLineNumbers w:val="0"/>
              <w:spacing w:before="0" w:beforeAutospacing="0" w:after="0" w:afterAutospacing="0"/>
              <w:ind w:left="0" w:right="0"/>
              <w:jc w:val="left"/>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1、“/”表示不需计算。</w:t>
            </w:r>
          </w:p>
          <w:p w14:paraId="5C8BCE60">
            <w:pPr>
              <w:keepNext w:val="0"/>
              <w:keepLines w:val="0"/>
              <w:widowControl/>
              <w:suppressLineNumbers w:val="0"/>
              <w:spacing w:before="0" w:beforeAutospacing="0" w:after="0" w:afterAutospacing="0"/>
              <w:ind w:left="0" w:right="0"/>
              <w:jc w:val="left"/>
              <w:rPr>
                <w:rFonts w:hint="default" w:ascii="Times New Roman" w:hAnsi="Times New Roman" w:cs="Times New Roman"/>
                <w:kern w:val="0"/>
                <w:sz w:val="18"/>
                <w:szCs w:val="18"/>
                <w:lang w:bidi="ar"/>
              </w:rPr>
            </w:pPr>
            <w:r>
              <w:rPr>
                <w:rFonts w:hint="default" w:ascii="Times New Roman" w:hAnsi="Times New Roman" w:cs="Times New Roman"/>
                <w:bCs/>
                <w:kern w:val="0"/>
                <w:sz w:val="18"/>
                <w:szCs w:val="18"/>
              </w:rPr>
              <w:t>2、</w:t>
            </w:r>
            <w:r>
              <w:rPr>
                <w:rFonts w:hint="default" w:ascii="Times New Roman" w:hAnsi="Times New Roman" w:cs="Times New Roman"/>
                <w:kern w:val="0"/>
                <w:sz w:val="18"/>
                <w:szCs w:val="18"/>
                <w:lang w:bidi="ar"/>
              </w:rPr>
              <w:t>当实测浓度为未检出时，排放速率用检出限计算。</w:t>
            </w:r>
          </w:p>
          <w:p w14:paraId="2B25F163">
            <w:pPr>
              <w:keepNext w:val="0"/>
              <w:keepLines w:val="0"/>
              <w:widowControl/>
              <w:suppressLineNumbers w:val="0"/>
              <w:spacing w:before="0" w:beforeAutospacing="0" w:after="0" w:afterAutospacing="0"/>
              <w:ind w:left="0" w:right="0"/>
              <w:jc w:val="left"/>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3、</w:t>
            </w:r>
            <w:r>
              <w:rPr>
                <w:rFonts w:hint="default" w:ascii="Times New Roman" w:hAnsi="Times New Roman" w:cs="Times New Roman"/>
                <w:bCs/>
                <w:kern w:val="0"/>
                <w:sz w:val="18"/>
                <w:szCs w:val="18"/>
              </w:rPr>
              <w:t>“---”表示《纺织染整工业大气污染物排放标准》（DB33/ 962-2015）对该项目未做限制。</w:t>
            </w:r>
          </w:p>
        </w:tc>
      </w:tr>
    </w:tbl>
    <w:p w14:paraId="6191E93E">
      <w:pPr>
        <w:keepNext w:val="0"/>
        <w:keepLines w:val="0"/>
        <w:pageBreakBefore w:val="0"/>
        <w:widowControl w:val="0"/>
        <w:kinsoku/>
        <w:wordWrap/>
        <w:overflowPunct/>
        <w:topLinePunct w:val="0"/>
        <w:autoSpaceDE/>
        <w:autoSpaceDN/>
        <w:bidi w:val="0"/>
        <w:adjustRightInd/>
        <w:snapToGrid/>
        <w:spacing w:line="80" w:lineRule="exact"/>
        <w:ind w:firstLine="100" w:firstLineChars="100"/>
        <w:textAlignment w:val="auto"/>
        <w:rPr>
          <w:rFonts w:hint="eastAsia" w:ascii="Times New Roman" w:hAnsi="Times New Roman" w:cs="Times New Roman"/>
          <w:sz w:val="10"/>
          <w:szCs w:val="10"/>
        </w:rPr>
      </w:pPr>
    </w:p>
    <w:p w14:paraId="002CB913">
      <w:pPr>
        <w:rPr>
          <w:rFonts w:ascii="Times New Roman" w:hAnsi="Times New Roman"/>
          <w:b/>
          <w:bCs/>
          <w:szCs w:val="21"/>
        </w:rPr>
      </w:pPr>
      <w:r>
        <w:rPr>
          <w:rFonts w:ascii="Times New Roman" w:hAnsi="Times New Roman"/>
          <w:b/>
          <w:bCs/>
          <w:szCs w:val="21"/>
        </w:rPr>
        <w:br w:type="page"/>
      </w:r>
    </w:p>
    <w:p w14:paraId="5F27F381">
      <w:pPr>
        <w:spacing w:line="360" w:lineRule="auto"/>
        <w:ind w:firstLine="211" w:firstLineChars="100"/>
        <w:jc w:val="center"/>
        <w:rPr>
          <w:rFonts w:hint="eastAsia" w:ascii="Times New Roman" w:hAnsi="Times New Roman" w:cs="Times New Roman"/>
          <w:sz w:val="24"/>
        </w:rPr>
      </w:pPr>
      <w:r>
        <w:rPr>
          <w:rFonts w:ascii="Times New Roman" w:hAnsi="Times New Roman"/>
          <w:b/>
          <w:bCs/>
          <w:szCs w:val="21"/>
        </w:rPr>
        <w:t>表9</w:t>
      </w:r>
      <w:r>
        <w:rPr>
          <w:rFonts w:hint="eastAsia" w:ascii="Times New Roman" w:hAnsi="Times New Roman"/>
          <w:b/>
          <w:bCs/>
          <w:szCs w:val="21"/>
        </w:rPr>
        <w:t>.2.</w:t>
      </w:r>
      <w:r>
        <w:rPr>
          <w:rFonts w:ascii="Times New Roman" w:hAnsi="Times New Roman"/>
          <w:b/>
          <w:bCs/>
          <w:szCs w:val="21"/>
        </w:rPr>
        <w:t>2</w:t>
      </w:r>
      <w:r>
        <w:rPr>
          <w:rFonts w:hint="eastAsia" w:ascii="Times New Roman" w:hAnsi="Times New Roman"/>
          <w:b/>
          <w:bCs/>
          <w:szCs w:val="21"/>
        </w:rPr>
        <w:t>-</w:t>
      </w:r>
      <w:r>
        <w:rPr>
          <w:rFonts w:hint="eastAsia" w:ascii="Times New Roman" w:hAnsi="Times New Roman"/>
          <w:b/>
          <w:bCs/>
          <w:szCs w:val="21"/>
          <w:lang w:val="en-US" w:eastAsia="zh-CN"/>
        </w:rPr>
        <w:t>4</w:t>
      </w:r>
      <w:r>
        <w:rPr>
          <w:rFonts w:hint="eastAsia" w:ascii="Times New Roman" w:hAnsi="Times New Roman"/>
          <w:b/>
          <w:bCs/>
          <w:szCs w:val="21"/>
        </w:rPr>
        <w:t>有组织废气</w:t>
      </w:r>
      <w:r>
        <w:rPr>
          <w:rFonts w:ascii="Times New Roman" w:hAnsi="Times New Roman"/>
          <w:b/>
          <w:bCs/>
          <w:szCs w:val="21"/>
        </w:rPr>
        <w:t>监测结果</w:t>
      </w:r>
      <w:r>
        <w:rPr>
          <w:rFonts w:hint="eastAsia" w:ascii="Times New Roman" w:hAnsi="Times New Roman"/>
          <w:b/>
          <w:bCs/>
          <w:szCs w:val="21"/>
        </w:rPr>
        <w:t>（</w:t>
      </w:r>
      <w:r>
        <w:rPr>
          <w:rFonts w:hint="eastAsia" w:ascii="Times New Roman" w:hAnsi="Times New Roman"/>
          <w:b/>
          <w:bCs/>
          <w:szCs w:val="21"/>
          <w:lang w:val="en-US" w:eastAsia="zh-CN"/>
        </w:rPr>
        <w:t>4</w:t>
      </w:r>
      <w:r>
        <w:rPr>
          <w:rFonts w:hint="eastAsia" w:ascii="Times New Roman" w:hAnsi="Times New Roman"/>
          <w:b/>
          <w:bCs/>
          <w:szCs w:val="21"/>
        </w:rPr>
        <w:t>）</w:t>
      </w:r>
    </w:p>
    <w:p w14:paraId="07BA8078">
      <w:pPr>
        <w:keepNext w:val="0"/>
        <w:keepLines w:val="0"/>
        <w:pageBreakBefore w:val="0"/>
        <w:widowControl w:val="0"/>
        <w:kinsoku/>
        <w:wordWrap/>
        <w:overflowPunct/>
        <w:topLinePunct w:val="0"/>
        <w:autoSpaceDE/>
        <w:autoSpaceDN/>
        <w:bidi w:val="0"/>
        <w:adjustRightInd/>
        <w:snapToGrid/>
        <w:spacing w:line="80" w:lineRule="exact"/>
        <w:ind w:firstLine="100" w:firstLineChars="100"/>
        <w:textAlignment w:val="auto"/>
        <w:rPr>
          <w:rFonts w:hint="eastAsia" w:ascii="Times New Roman" w:hAnsi="Times New Roman" w:cs="Times New Roman"/>
          <w:sz w:val="10"/>
          <w:szCs w:val="10"/>
        </w:rPr>
      </w:pPr>
    </w:p>
    <w:tbl>
      <w:tblPr>
        <w:tblStyle w:val="31"/>
        <w:tblW w:w="145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46"/>
        <w:gridCol w:w="992"/>
        <w:gridCol w:w="1364"/>
        <w:gridCol w:w="1364"/>
        <w:gridCol w:w="1364"/>
        <w:gridCol w:w="1365"/>
        <w:gridCol w:w="1364"/>
        <w:gridCol w:w="1364"/>
        <w:gridCol w:w="1364"/>
        <w:gridCol w:w="1366"/>
        <w:gridCol w:w="1701"/>
        <w:gridCol w:w="373"/>
      </w:tblGrid>
      <w:tr w14:paraId="71FDA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538" w:type="dxa"/>
            <w:gridSpan w:val="2"/>
            <w:vAlign w:val="center"/>
          </w:tcPr>
          <w:p w14:paraId="4DADDBB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采样日期</w:t>
            </w:r>
          </w:p>
        </w:tc>
        <w:tc>
          <w:tcPr>
            <w:tcW w:w="12989" w:type="dxa"/>
            <w:gridSpan w:val="10"/>
            <w:tcMar>
              <w:left w:w="113" w:type="dxa"/>
              <w:right w:w="113" w:type="dxa"/>
            </w:tcMar>
            <w:vAlign w:val="center"/>
          </w:tcPr>
          <w:p w14:paraId="46F28927">
            <w:pPr>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2024年06月19日</w:t>
            </w:r>
          </w:p>
        </w:tc>
      </w:tr>
      <w:tr w14:paraId="77D4D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538" w:type="dxa"/>
            <w:gridSpan w:val="2"/>
            <w:vAlign w:val="center"/>
          </w:tcPr>
          <w:p w14:paraId="53BDE88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检测日期</w:t>
            </w:r>
          </w:p>
        </w:tc>
        <w:tc>
          <w:tcPr>
            <w:tcW w:w="12989" w:type="dxa"/>
            <w:gridSpan w:val="10"/>
            <w:tcMar>
              <w:left w:w="113" w:type="dxa"/>
              <w:right w:w="113" w:type="dxa"/>
            </w:tcMar>
            <w:vAlign w:val="center"/>
          </w:tcPr>
          <w:p w14:paraId="0FE4EFF2">
            <w:pPr>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2024年0</w:t>
            </w:r>
            <w:r>
              <w:rPr>
                <w:rFonts w:hint="default" w:ascii="Times New Roman" w:hAnsi="Times New Roman" w:cs="Times New Roman"/>
                <w:bCs/>
                <w:kern w:val="0"/>
                <w:sz w:val="18"/>
                <w:szCs w:val="18"/>
                <w:lang w:val="en-US" w:eastAsia="zh-CN"/>
              </w:rPr>
              <w:t>6</w:t>
            </w:r>
            <w:r>
              <w:rPr>
                <w:rFonts w:hint="default" w:ascii="Times New Roman" w:hAnsi="Times New Roman" w:cs="Times New Roman"/>
                <w:bCs/>
                <w:kern w:val="0"/>
                <w:sz w:val="18"/>
                <w:szCs w:val="18"/>
              </w:rPr>
              <w:t>月</w:t>
            </w:r>
            <w:r>
              <w:rPr>
                <w:rFonts w:hint="default" w:ascii="Times New Roman" w:hAnsi="Times New Roman" w:cs="Times New Roman"/>
                <w:bCs/>
                <w:kern w:val="0"/>
                <w:sz w:val="18"/>
                <w:szCs w:val="18"/>
                <w:lang w:val="en-US" w:eastAsia="zh-CN"/>
              </w:rPr>
              <w:t>22</w:t>
            </w:r>
            <w:r>
              <w:rPr>
                <w:rFonts w:hint="default" w:ascii="Times New Roman" w:hAnsi="Times New Roman" w:cs="Times New Roman"/>
                <w:bCs/>
                <w:kern w:val="0"/>
                <w:sz w:val="18"/>
                <w:szCs w:val="18"/>
              </w:rPr>
              <w:t>日</w:t>
            </w:r>
          </w:p>
        </w:tc>
      </w:tr>
      <w:tr w14:paraId="55A21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538" w:type="dxa"/>
            <w:gridSpan w:val="2"/>
            <w:vAlign w:val="center"/>
          </w:tcPr>
          <w:p w14:paraId="7A4440F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采样点位</w:t>
            </w:r>
          </w:p>
        </w:tc>
        <w:tc>
          <w:tcPr>
            <w:tcW w:w="12989" w:type="dxa"/>
            <w:gridSpan w:val="10"/>
            <w:tcMar>
              <w:left w:w="113" w:type="dxa"/>
              <w:right w:w="113" w:type="dxa"/>
            </w:tcMar>
            <w:vAlign w:val="center"/>
          </w:tcPr>
          <w:p w14:paraId="2A76C90A">
            <w:pPr>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定型废气处理设施排气筒G1</w:t>
            </w:r>
          </w:p>
        </w:tc>
      </w:tr>
      <w:tr w14:paraId="548D3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538" w:type="dxa"/>
            <w:gridSpan w:val="2"/>
            <w:vAlign w:val="center"/>
          </w:tcPr>
          <w:p w14:paraId="3202E21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排气筒高度</w:t>
            </w:r>
          </w:p>
        </w:tc>
        <w:tc>
          <w:tcPr>
            <w:tcW w:w="12989" w:type="dxa"/>
            <w:gridSpan w:val="10"/>
            <w:tcMar>
              <w:left w:w="113" w:type="dxa"/>
              <w:right w:w="113" w:type="dxa"/>
            </w:tcMar>
            <w:vAlign w:val="center"/>
          </w:tcPr>
          <w:p w14:paraId="1FDE902F">
            <w:pPr>
              <w:keepNext w:val="0"/>
              <w:keepLines w:val="0"/>
              <w:widowControl/>
              <w:suppressLineNumbers w:val="0"/>
              <w:adjustRightInd w:val="0"/>
              <w:snapToGrid w:val="0"/>
              <w:spacing w:before="0" w:beforeAutospacing="0" w:after="0" w:afterAutospacing="0"/>
              <w:ind w:left="0" w:right="0"/>
              <w:rPr>
                <w:rFonts w:hint="eastAsia" w:ascii="Times New Roman" w:hAnsi="Times New Roman" w:cs="Times New Roman" w:eastAsiaTheme="minorEastAsia"/>
                <w:bCs/>
                <w:kern w:val="0"/>
                <w:sz w:val="18"/>
                <w:szCs w:val="18"/>
                <w:lang w:eastAsia="zh-CN"/>
              </w:rPr>
            </w:pPr>
            <w:r>
              <w:rPr>
                <w:rFonts w:hint="eastAsia" w:ascii="Times New Roman" w:hAnsi="Times New Roman" w:cs="Times New Roman"/>
                <w:bCs/>
                <w:kern w:val="0"/>
                <w:sz w:val="18"/>
                <w:szCs w:val="18"/>
                <w:lang w:eastAsia="zh-CN"/>
              </w:rPr>
              <w:t>35m</w:t>
            </w:r>
          </w:p>
        </w:tc>
      </w:tr>
      <w:tr w14:paraId="54DD4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10" w:hRule="atLeast"/>
          <w:jc w:val="center"/>
        </w:trPr>
        <w:tc>
          <w:tcPr>
            <w:tcW w:w="1538" w:type="dxa"/>
            <w:gridSpan w:val="2"/>
            <w:vMerge w:val="restart"/>
            <w:vAlign w:val="center"/>
          </w:tcPr>
          <w:p w14:paraId="2AB37D91">
            <w:pPr>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Cs/>
                <w:kern w:val="0"/>
                <w:sz w:val="18"/>
                <w:szCs w:val="18"/>
              </w:rPr>
            </w:pPr>
            <w:r>
              <w:rPr>
                <w:rFonts w:hint="default" w:ascii="Times New Roman" w:hAnsi="Times New Roman" w:cs="Times New Roman"/>
                <w:bCs/>
                <w:kern w:val="0"/>
                <w:sz w:val="18"/>
                <w:szCs w:val="18"/>
              </w:rPr>
              <mc:AlternateContent>
                <mc:Choice Requires="wps">
                  <w:drawing>
                    <wp:anchor distT="0" distB="0" distL="114300" distR="114300" simplePos="0" relativeHeight="251731968" behindDoc="0" locked="0" layoutInCell="1" allowOverlap="1">
                      <wp:simplePos x="0" y="0"/>
                      <wp:positionH relativeFrom="column">
                        <wp:posOffset>568960</wp:posOffset>
                      </wp:positionH>
                      <wp:positionV relativeFrom="paragraph">
                        <wp:posOffset>4445</wp:posOffset>
                      </wp:positionV>
                      <wp:extent cx="523875" cy="372110"/>
                      <wp:effectExtent l="0" t="0" r="0" b="0"/>
                      <wp:wrapNone/>
                      <wp:docPr id="188" name="矩形 188"/>
                      <wp:cNvGraphicFramePr/>
                      <a:graphic xmlns:a="http://schemas.openxmlformats.org/drawingml/2006/main">
                        <a:graphicData uri="http://schemas.microsoft.com/office/word/2010/wordprocessingShape">
                          <wps:wsp>
                            <wps:cNvSpPr>
                              <a:spLocks noChangeArrowheads="1"/>
                            </wps:cNvSpPr>
                            <wps:spPr bwMode="auto">
                              <a:xfrm>
                                <a:off x="0" y="0"/>
                                <a:ext cx="523875" cy="372110"/>
                              </a:xfrm>
                              <a:prstGeom prst="rect">
                                <a:avLst/>
                              </a:prstGeom>
                              <a:noFill/>
                              <a:ln>
                                <a:noFill/>
                              </a:ln>
                              <a:effectLst/>
                            </wps:spPr>
                            <wps:txbx>
                              <w:txbxContent>
                                <w:p w14:paraId="53DAB368">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采样</w:t>
                                  </w:r>
                                </w:p>
                                <w:p w14:paraId="457C50FD">
                                  <w:pPr>
                                    <w:keepNext w:val="0"/>
                                    <w:keepLines w:val="0"/>
                                    <w:widowControl/>
                                    <w:suppressLineNumbers w:val="0"/>
                                    <w:adjustRightInd w:val="0"/>
                                    <w:snapToGrid w:val="0"/>
                                    <w:spacing w:before="0" w:beforeAutospacing="0" w:after="0" w:afterAutospacing="0"/>
                                    <w:ind w:left="0" w:right="0"/>
                                    <w:jc w:val="center"/>
                                    <w:rPr>
                                      <w:bCs/>
                                      <w:kern w:val="0"/>
                                      <w:sz w:val="18"/>
                                      <w:szCs w:val="18"/>
                                    </w:rPr>
                                  </w:pPr>
                                  <w:r>
                                    <w:rPr>
                                      <w:rFonts w:hint="eastAsia" w:ascii="Times New Roman" w:hAnsi="Times New Roman" w:cs="Times New Roman"/>
                                      <w:bCs/>
                                      <w:kern w:val="0"/>
                                      <w:sz w:val="18"/>
                                      <w:szCs w:val="18"/>
                                    </w:rPr>
                                    <w:t>频次</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44.8pt;margin-top:0.35pt;height:29.3pt;width:41.25pt;z-index:251731968;mso-width-relative:page;mso-height-relative:page;" filled="f" stroked="f" coordsize="21600,21600" o:gfxdata="UEsDBAoAAAAAAIdO4kAAAAAAAAAAAAAAAAAEAAAAZHJzL1BLAwQUAAAACACHTuJAGWJlqtgAAAAG&#10;AQAADwAAAGRycy9kb3ducmV2LnhtbE2OTU/CQBRF9yb8h8kzcWNgWox81L6yIDESY0IsyHroPNuG&#10;zpvSGVr89w4rXd7cm3NPurqaRvTUudoyQjyJQBAXVtdcIux3r+MFCOcVa9VYJoQfcrDKRnepSrQd&#10;+JP63JciQNglCqHyvk2kdEVFRrmJbYlD9207o3yIXSl1p4YAN42cRtFMGlVzeKhUS+uKilN+MQhD&#10;se0Pu483uX08bCyfN+d1/vWO+HAfRy8gPF393xhu+kEdsuB0tBfWTjQIi+UsLBHmIG7tfBqDOCI8&#10;L59AZqn8r5/9AlBLAwQUAAAACACHTuJAMCIMOhICAAAZBAAADgAAAGRycy9lMm9Eb2MueG1srVNN&#10;jtMwFN4jcQfLe5qm09ISNR2NphqENMBIAwdwHaexSPzMs9ukXAaJ3RyC4yCuwbOTls6wmQWbyO/H&#10;n9/3vS/Ly66p2V6h02Byno7GnCkjodBmm/PPn25eLThzXphC1GBUzg/K8cvVyxfL1mZqAhXUhUJG&#10;IMZlrc155b3NksTJSjXCjcAqQ8USsBGeQtwmBYqW0Js6mYzHr5MWsLAIUjlH2XVf5AMiPgcQylJL&#10;tQa5a5TxPSqqWnii5CptHV/FactSSf+xLJ3yrM45MfXxS4/QeRO+yWopsi0KW2k5jCCeM8ITTo3Q&#10;hh49Qa2FF2yH+h+oRksEB6UfSWiSnkhUhFik4yfa3FfCqsiFpHb2JLr7f7Dyw/4OmS7ICQtavBEN&#10;rfz394dfP3+wkCF9Wusyaru3dxgYOnsL8otjBq4rYbbqChHaSomCpkpDf/LoQggcXWWb9j0UBC52&#10;HqJUXYlNACQRWBc3cjhtRHWeSUrOJheL+YwzSaWL+SRN48YSkR0vW3T+rYKGhUPOkRYewcX+1vkw&#10;jMiOLeEtAze6ruPSa/MoQY19RkXXDLeP0/cq+G7TDYJsoDgQKYTeUfQ/0aEC/MZZS27Kufu6E6g4&#10;q98ZEuZNOp0G+8VgOptPKMDzyua8IowkqJx7zvrjte8tu7OotxW9lEaSBq5IzFJHomHUfqphBeSY&#10;yH9wd7DkeRy7/v7Rq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ZYmWq2AAAAAYBAAAPAAAAAAAA&#10;AAEAIAAAACIAAABkcnMvZG93bnJldi54bWxQSwECFAAUAAAACACHTuJAMCIMOhICAAAZBAAADgAA&#10;AAAAAAABACAAAAAnAQAAZHJzL2Uyb0RvYy54bWxQSwUGAAAAAAYABgBZAQAAqwUAAAAA&#10;">
                      <v:fill on="f" focussize="0,0"/>
                      <v:stroke on="f"/>
                      <v:imagedata o:title=""/>
                      <o:lock v:ext="edit" aspectratio="f"/>
                      <v:textbox>
                        <w:txbxContent>
                          <w:p w14:paraId="53DAB368">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采样</w:t>
                            </w:r>
                          </w:p>
                          <w:p w14:paraId="457C50FD">
                            <w:pPr>
                              <w:keepNext w:val="0"/>
                              <w:keepLines w:val="0"/>
                              <w:widowControl/>
                              <w:suppressLineNumbers w:val="0"/>
                              <w:adjustRightInd w:val="0"/>
                              <w:snapToGrid w:val="0"/>
                              <w:spacing w:before="0" w:beforeAutospacing="0" w:after="0" w:afterAutospacing="0"/>
                              <w:ind w:left="0" w:right="0"/>
                              <w:jc w:val="center"/>
                              <w:rPr>
                                <w:bCs/>
                                <w:kern w:val="0"/>
                                <w:sz w:val="18"/>
                                <w:szCs w:val="18"/>
                              </w:rPr>
                            </w:pPr>
                            <w:r>
                              <w:rPr>
                                <w:rFonts w:hint="eastAsia" w:ascii="Times New Roman" w:hAnsi="Times New Roman" w:cs="Times New Roman"/>
                                <w:bCs/>
                                <w:kern w:val="0"/>
                                <w:sz w:val="18"/>
                                <w:szCs w:val="18"/>
                              </w:rPr>
                              <w:t>频次</w:t>
                            </w:r>
                          </w:p>
                        </w:txbxContent>
                      </v:textbox>
                    </v:rect>
                  </w:pict>
                </mc:Fallback>
              </mc:AlternateContent>
            </w:r>
            <w:r>
              <w:rPr>
                <w:rFonts w:hint="default" w:ascii="Times New Roman" w:hAnsi="Times New Roman" w:cs="Times New Roman"/>
                <w:bCs/>
                <w:kern w:val="0"/>
                <w:sz w:val="18"/>
                <w:szCs w:val="18"/>
              </w:rPr>
              <mc:AlternateContent>
                <mc:Choice Requires="wps">
                  <w:drawing>
                    <wp:anchor distT="0" distB="0" distL="114300" distR="114300" simplePos="0" relativeHeight="251729920" behindDoc="0" locked="0" layoutInCell="1" allowOverlap="1">
                      <wp:simplePos x="0" y="0"/>
                      <wp:positionH relativeFrom="column">
                        <wp:posOffset>13335</wp:posOffset>
                      </wp:positionH>
                      <wp:positionV relativeFrom="paragraph">
                        <wp:posOffset>21590</wp:posOffset>
                      </wp:positionV>
                      <wp:extent cx="969010" cy="457200"/>
                      <wp:effectExtent l="1905" t="4445" r="4445" b="10795"/>
                      <wp:wrapNone/>
                      <wp:docPr id="186" name="直接箭头连接符 186"/>
                      <wp:cNvGraphicFramePr/>
                      <a:graphic xmlns:a="http://schemas.openxmlformats.org/drawingml/2006/main">
                        <a:graphicData uri="http://schemas.microsoft.com/office/word/2010/wordprocessingShape">
                          <wps:wsp>
                            <wps:cNvCnPr>
                              <a:cxnSpLocks noChangeShapeType="1"/>
                            </wps:cNvCnPr>
                            <wps:spPr bwMode="auto">
                              <a:xfrm>
                                <a:off x="0" y="0"/>
                                <a:ext cx="969010" cy="457200"/>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margin-left:1.05pt;margin-top:1.7pt;height:36pt;width:76.3pt;z-index:251729920;mso-width-relative:page;mso-height-relative:page;" filled="f" stroked="t" coordsize="21600,21600" o:gfxdata="UEsDBAoAAAAAAIdO4kAAAAAAAAAAAAAAAAAEAAAAZHJzL1BLAwQUAAAACACHTuJAnfDLOtUAAAAG&#10;AQAADwAAAGRycy9kb3ducmV2LnhtbE2OwU7DMBBE70j8g7VIXFBrJyS0hGwqhMSBI20lrm68JIF4&#10;HcVOU/r1uCc4jmb05pWbk+3FkUbfOUZIlgoEce1Mxw3Cfve6WIPwQbPRvWNC+CEPm+r6qtSFcTO/&#10;03EbGhEh7AuN0IYwFFL6uiWr/dINxLH7dKPVIcaxkWbUc4TbXqZKPUirO44PrR7opaX6eztZBPJT&#10;nqjnR9vs387z3Ud6/pqHHeLtTaKeQAQ6hb8xXPSjOlTR6eAmNl70CGkShwj3GYhLm2crEAeEVZ6B&#10;rEr5X7/6BVBLAwQUAAAACACHTuJAFqVwt/4BAADUAwAADgAAAGRycy9lMm9Eb2MueG1srVPNbhMx&#10;EL4j8Q6W72STiIR2lU0PicqlQKSWB3C83l0Lr8fyONnkJXgBJE7AiXLqnaeh7WMwdn6g5dIDe7Bs&#10;z8z3zXz+dnK2aQ1bK48abMEHvT5nykoota0L/v7q/MUJZxiELYUBqwq+VcjPps+fTTqXqyE0YErl&#10;GYFYzDtX8CYEl2cZyka1AnvglKVgBb4VgY6+zkovOkJvTTbs98dZB750HqRCpNv5Lsj3iP4pgFBV&#10;Wqo5yFWrbNihemVEoJGw0Q75NHVbVUqGd1WFKjBTcJo0pJVIaL+MazadiLz2wjVa7lsQT2nh0Uyt&#10;0JZIj1BzEQRbef0PVKulB4Qq9CS02W6QpAhNMeg/0uayEU6lWUhqdEfR8f/ByrfrhWe6JCecjDmz&#10;oqUnv/t0c/vx692P619fbu5/fo77799YTCC5Ooc5Vc3swseB5cZeuguQH5BZmDXC1iq1fbV1hDSI&#10;FdmDknhAR6TL7g2UlCNWAZJ2m8q3EZJUYZv0RNvjE6lNYJIuT8enpBNnkkIvR6/IUIlB5Idi5zG8&#10;VtCyuCk4Bi903YQZWEtmAD9IVGJ9gSG2JvJDQWS2cK6NSZ4wlnVENxqOUgGC0WUMxjT09XJmPFuL&#10;6Kr07bt4kOZhZcsdibGxTiVD7pkPOuwUXUK5XfiDWPTYqbe9MaOb/j4nSf/8jNP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DLOtUAAAAGAQAADwAAAAAAAAABACAAAAAiAAAAZHJzL2Rvd25yZXYu&#10;eG1sUEsBAhQAFAAAAAgAh07iQBalcLf+AQAA1AMAAA4AAAAAAAAAAQAgAAAAJAEAAGRycy9lMm9E&#10;b2MueG1sUEsFBgAAAAAGAAYAWQEAAJQFAAAAAA==&#10;">
                      <v:fill on="f" focussize="0,0"/>
                      <v:stroke color="#000000" joinstyle="round"/>
                      <v:imagedata o:title=""/>
                      <o:lock v:ext="edit" aspectratio="f"/>
                    </v:shape>
                  </w:pict>
                </mc:Fallback>
              </mc:AlternateContent>
            </w:r>
            <w:r>
              <w:rPr>
                <w:rFonts w:hint="default" w:ascii="Times New Roman" w:hAnsi="Times New Roman" w:cs="Times New Roman"/>
                <w:b/>
                <w:bCs/>
                <w:kern w:val="0"/>
                <w:szCs w:val="21"/>
              </w:rPr>
              <mc:AlternateContent>
                <mc:Choice Requires="wps">
                  <w:drawing>
                    <wp:anchor distT="0" distB="0" distL="114300" distR="114300" simplePos="0" relativeHeight="251730944" behindDoc="0" locked="0" layoutInCell="1" allowOverlap="1">
                      <wp:simplePos x="0" y="0"/>
                      <wp:positionH relativeFrom="column">
                        <wp:posOffset>13335</wp:posOffset>
                      </wp:positionH>
                      <wp:positionV relativeFrom="paragraph">
                        <wp:posOffset>29845</wp:posOffset>
                      </wp:positionV>
                      <wp:extent cx="457200" cy="640080"/>
                      <wp:effectExtent l="3810" t="2540" r="11430" b="12700"/>
                      <wp:wrapNone/>
                      <wp:docPr id="187" name="直接箭头连接符 187"/>
                      <wp:cNvGraphicFramePr/>
                      <a:graphic xmlns:a="http://schemas.openxmlformats.org/drawingml/2006/main">
                        <a:graphicData uri="http://schemas.microsoft.com/office/word/2010/wordprocessingShape">
                          <wps:wsp>
                            <wps:cNvCnPr>
                              <a:cxnSpLocks noChangeShapeType="1"/>
                            </wps:cNvCnPr>
                            <wps:spPr bwMode="auto">
                              <a:xfrm>
                                <a:off x="0" y="0"/>
                                <a:ext cx="457200" cy="640080"/>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margin-left:1.05pt;margin-top:2.35pt;height:50.4pt;width:36pt;z-index:251730944;mso-width-relative:page;mso-height-relative:page;" filled="f" stroked="t" coordsize="21600,21600" o:gfxdata="UEsDBAoAAAAAAIdO4kAAAAAAAAAAAAAAAAAEAAAAZHJzL1BLAwQUAAAACACHTuJA32fcC9QAAAAG&#10;AQAADwAAAGRycy9kb3ducmV2LnhtbE2OwU7DMBBE70j9B2srcUHUTtTQNsSpqkocONJW4urGSxKI&#10;11HsNKVfz3KC42ieZl6xvbpOXHAIrScNyUKBQKq8banWcDq+PK5BhGjIms4TavjGANtydleY3PqJ&#10;3vByiLXgEQq50dDE2OdShqpBZ8LC90jcffjBmchxqKUdzMTjrpOpUk/SmZb4oTE97husvg6j04Bh&#10;zBK127j69HqbHt7T2+fUH7W+nyfqGUTEa/yD4Vef1aFkp7MfyQbRaUgTBjUsVyC4XS05nplSWQay&#10;LOR//fIHUEsDBBQAAAAIAIdO4kCHG0vWAQIAANQDAAAOAAAAZHJzL2Uyb0RvYy54bWytU81uEzEQ&#10;viPxDpbvZDdR05ZVNj0kKpcCkVoewPF6dy28HsvjZJOX4AWQOAEn4NQ7TwPlMRg7P5Ry6YE9WLbH&#10;881833w7udh0hq2VRw225MNBzpmyEiptm5K/ubl8ds4ZBmErYcCqkm8V8ovp0yeT3hVqBC2YSnlG&#10;IBaL3pW8DcEVWYayVZ3AAThlKViD70Sgo2+yyoue0DuTjfL8NOvBV86DVIh0O98F+R7RPwYQ6lpL&#10;NQe56pQNO1SvjAhECVvtkE9Tt3WtZHhd16gCMyUnpiGtVIT2y7hm04koGi9cq+W+BfGYFh5w6oS2&#10;VPQINRdBsJXX/0B1WnpAqMNAQpftiCRFiMUwf6DNdSucSlxIanRH0fH/wcpX64VnuiInnJ9xZkVH&#10;I797f/vz3ae7b19/fLz99f1D3H/5zOIDkqt3WFDWzC58JCw39tpdgXyLzMKsFbZRqe2brSOkYczI&#10;/kqJB3RUdNm/hIreiFWApN2m9l2EJFXYJo1oexyR2gQm6fJkfEYm4kxS6PQkz8/TCDNRHJKdx/BC&#10;QcfipuQYvNBNG2ZgLZkB/DCVEusrDLE1URwSYmULl9qY5AljWV/y5+PROCUgGF3FYHyGvlnOjGdr&#10;EV2VvsSTIvefeVjZalfE2JinkiH3lQ867BRdQrVd+INYNOzU296Y0U33z0nSPz/j9D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fZ9wL1AAAAAYBAAAPAAAAAAAAAAEAIAAAACIAAABkcnMvZG93bnJl&#10;di54bWxQSwECFAAUAAAACACHTuJAhxtL1gECAADUAwAADgAAAAAAAAABACAAAAAjAQAAZHJzL2Uy&#10;b0RvYy54bWxQSwUGAAAAAAYABgBZAQAAlgUAAAAA&#10;">
                      <v:fill on="f" focussize="0,0"/>
                      <v:stroke color="#000000" joinstyle="round"/>
                      <v:imagedata o:title=""/>
                      <o:lock v:ext="edit" aspectratio="f"/>
                    </v:shape>
                  </w:pict>
                </mc:Fallback>
              </mc:AlternateContent>
            </w:r>
            <w:r>
              <w:rPr>
                <w:rFonts w:hint="default" w:ascii="Times New Roman" w:hAnsi="Times New Roman" w:cs="Times New Roman"/>
                <w:b/>
                <w:bCs/>
                <w:kern w:val="0"/>
                <w:szCs w:val="21"/>
              </w:rPr>
              <mc:AlternateContent>
                <mc:Choice Requires="wps">
                  <w:drawing>
                    <wp:anchor distT="0" distB="0" distL="114300" distR="114300" simplePos="0" relativeHeight="251727872" behindDoc="0" locked="0" layoutInCell="1" allowOverlap="1">
                      <wp:simplePos x="0" y="0"/>
                      <wp:positionH relativeFrom="column">
                        <wp:posOffset>379095</wp:posOffset>
                      </wp:positionH>
                      <wp:positionV relativeFrom="paragraph">
                        <wp:posOffset>267970</wp:posOffset>
                      </wp:positionV>
                      <wp:extent cx="503555" cy="374015"/>
                      <wp:effectExtent l="0" t="0" r="0" b="0"/>
                      <wp:wrapNone/>
                      <wp:docPr id="189" name="矩形 189"/>
                      <wp:cNvGraphicFramePr/>
                      <a:graphic xmlns:a="http://schemas.openxmlformats.org/drawingml/2006/main">
                        <a:graphicData uri="http://schemas.microsoft.com/office/word/2010/wordprocessingShape">
                          <wps:wsp>
                            <wps:cNvSpPr>
                              <a:spLocks noChangeArrowheads="1"/>
                            </wps:cNvSpPr>
                            <wps:spPr bwMode="auto">
                              <a:xfrm>
                                <a:off x="0" y="0"/>
                                <a:ext cx="503555" cy="374015"/>
                              </a:xfrm>
                              <a:prstGeom prst="rect">
                                <a:avLst/>
                              </a:prstGeom>
                              <a:noFill/>
                              <a:ln>
                                <a:noFill/>
                              </a:ln>
                              <a:effectLst/>
                            </wps:spPr>
                            <wps:txbx>
                              <w:txbxContent>
                                <w:p w14:paraId="33C80FF2">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检测</w:t>
                                  </w:r>
                                </w:p>
                                <w:p w14:paraId="45550518">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结果</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9.85pt;margin-top:21.1pt;height:29.45pt;width:39.65pt;z-index:251727872;mso-width-relative:page;mso-height-relative:page;" filled="f" stroked="f" coordsize="21600,21600" o:gfxdata="UEsDBAoAAAAAAIdO4kAAAAAAAAAAAAAAAAAEAAAAZHJzL1BLAwQUAAAACACHTuJAyL2yydkAAAAJ&#10;AQAADwAAAGRycy9kb3ducmV2LnhtbE2PzU7DMBCE70i8g7VIXBC1E34b4vRQCVEhpIoUenbjJYmI&#10;12nsJuXt2Z7gtqMZzX6TL46uEyMOofWkIZkpEEiVty3VGj42z9ePIEI0ZE3nCTX8YIBFcX6Wm8z6&#10;id5xLGMtuIRCZjQ0MfaZlKFq0Jkw8z0Se19+cCayHGppBzNxuetkqtS9dKYl/tCYHpcNVt/lwWmY&#10;qvW43by9yPXVduVpv9ovy89XrS8vEvUEIuIx/oXhhM/oUDDTzh/IBtFpuJs/cFLDbZqCOPk3c962&#10;40MlCcgil/8XFL9QSwMEFAAAAAgAh07iQAr4TPYTAgAAGQQAAA4AAABkcnMvZTJvRG9jLnhtbK1T&#10;S27bMBDdF+gdCO5ryY7VJILlIIiRokDaBkh7AJqiLKIShx3SltzLFOiuh+hxil6jQ0p2nXSTRTcE&#10;58M3894MF1d927CdQqfBFHw6STlTRkKpzabgnz7evrrgzHlhStGAUQXfK8evli9fLDqbqxnU0JQK&#10;GYEYl3e24LX3Nk8SJ2vVCjcBqwwFK8BWeDJxk5QoOkJvm2SWpq+TDrC0CFI5R97VEOQjIj4HEKpK&#10;S7UCuW2V8QMqqkZ4ouRqbR1fxm6rSkn/oaqc8qwpODH18aQidF+HM1kuRL5BYWstxxbEc1p4wqkV&#10;2lDRI9RKeMG2qP+BarVEcFD5iYQ2GYhERYjFNH2izUMtrIpcSGpnj6K7/wcr3+/ukemSNuHikjMj&#10;Whr5728/fv38zoKH9Omsyyntwd5jYOjsHcjPjhm4qYXZqGtE6GolSupqGvKTRw+C4egpW3fvoCRw&#10;sfUQpeorbAMgicD6OJH9cSKq90ySM0vPsizjTFLo7HyeTrNYQeSHxxadf6OgZeFScKSBR3Cxu3M+&#10;NCPyQ0qoZeBWN00cemMeOShx8Ki4NePrQ/eDCr5f96Mgayj3RAph2Cj6T3SpAb9y1tE2Fdx92QpU&#10;nDVvDQlzOZ3Pw/pFY56dz8jA08j6NCKMJKiCe86G640fVnZrUW9qqjSNJA1ck5iVjkRDq0NX4who&#10;YyL/cbvDSp7aMevvj17+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i9ssnZAAAACQEAAA8AAAAA&#10;AAAAAQAgAAAAIgAAAGRycy9kb3ducmV2LnhtbFBLAQIUABQAAAAIAIdO4kAK+Ez2EwIAABkEAAAO&#10;AAAAAAAAAAEAIAAAACgBAABkcnMvZTJvRG9jLnhtbFBLBQYAAAAABgAGAFkBAACtBQAAAAA=&#10;">
                      <v:fill on="f" focussize="0,0"/>
                      <v:stroke on="f"/>
                      <v:imagedata o:title=""/>
                      <o:lock v:ext="edit" aspectratio="f"/>
                      <v:textbox>
                        <w:txbxContent>
                          <w:p w14:paraId="33C80FF2">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检测</w:t>
                            </w:r>
                          </w:p>
                          <w:p w14:paraId="45550518">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结果</w:t>
                            </w:r>
                          </w:p>
                        </w:txbxContent>
                      </v:textbox>
                    </v:rect>
                  </w:pict>
                </mc:Fallback>
              </mc:AlternateContent>
            </w:r>
            <w:r>
              <w:rPr>
                <w:rFonts w:hint="default" w:ascii="Times New Roman" w:hAnsi="Times New Roman" w:cs="Times New Roman"/>
                <w:bCs/>
                <w:kern w:val="0"/>
                <w:sz w:val="18"/>
                <w:szCs w:val="18"/>
              </w:rPr>
              <mc:AlternateContent>
                <mc:Choice Requires="wps">
                  <w:drawing>
                    <wp:anchor distT="0" distB="0" distL="114300" distR="114300" simplePos="0" relativeHeight="251728896" behindDoc="0" locked="0" layoutInCell="1" allowOverlap="1">
                      <wp:simplePos x="0" y="0"/>
                      <wp:positionH relativeFrom="column">
                        <wp:posOffset>-71120</wp:posOffset>
                      </wp:positionH>
                      <wp:positionV relativeFrom="paragraph">
                        <wp:posOffset>325120</wp:posOffset>
                      </wp:positionV>
                      <wp:extent cx="489585" cy="408305"/>
                      <wp:effectExtent l="0" t="0" r="0" b="0"/>
                      <wp:wrapNone/>
                      <wp:docPr id="90" name="矩形 90"/>
                      <wp:cNvGraphicFramePr/>
                      <a:graphic xmlns:a="http://schemas.openxmlformats.org/drawingml/2006/main">
                        <a:graphicData uri="http://schemas.microsoft.com/office/word/2010/wordprocessingShape">
                          <wps:wsp>
                            <wps:cNvSpPr>
                              <a:spLocks noChangeArrowheads="1"/>
                            </wps:cNvSpPr>
                            <wps:spPr bwMode="auto">
                              <a:xfrm>
                                <a:off x="0" y="0"/>
                                <a:ext cx="489585" cy="408305"/>
                              </a:xfrm>
                              <a:prstGeom prst="rect">
                                <a:avLst/>
                              </a:prstGeom>
                              <a:noFill/>
                              <a:ln>
                                <a:noFill/>
                              </a:ln>
                            </wps:spPr>
                            <wps:txbx>
                              <w:txbxContent>
                                <w:p w14:paraId="4357808E">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检测</w:t>
                                  </w:r>
                                </w:p>
                                <w:p w14:paraId="2A45B351">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项目</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5.6pt;margin-top:25.6pt;height:32.15pt;width:38.55pt;z-index:251728896;mso-width-relative:page;mso-height-relative:page;" filled="f" stroked="f" coordsize="21600,21600" o:gfxdata="UEsDBAoAAAAAAIdO4kAAAAAAAAAAAAAAAAAEAAAAZHJzL1BLAwQUAAAACACHTuJAjLCZDtkAAAAJ&#10;AQAADwAAAGRycy9kb3ducmV2LnhtbE2PwUrDQBCG74LvsIzgRdrNFlI0ZtNDQSwiFFPteZsdk2B2&#10;Ns1uk/r2Tk/2NAzz8c/356uz68SIQ2g9aVDzBARS5W1LtYbP3cvsEUSIhqzpPKGGXwywKm5vcpNZ&#10;P9EHjmWsBYdQyIyGJsY+kzJUDToT5r5H4tu3H5yJvA61tIOZONx1cpEkS+lMS/yhMT2uG6x+ypPT&#10;MFXbcb97f5Xbh/3G03FzXJdfb1rf36nkGUTEc/yH4aLP6lCw08GfyAbRaZgptWBUQ3qZDCzTJxAH&#10;BlWagixyed2g+ANQSwMEFAAAAAgAh07iQEKul2cNAgAACQQAAA4AAABkcnMvZTJvRG9jLnhtbK1T&#10;zY7TMBC+I/EOlu80aWmhjZquVlstQlpgpYUHcB2nsYg9Zuw2KS+DxI2H4HEQr8HY6ZbuctkDF8vz&#10;42/m+2a8vOhNy/YKvQZb8vEo50xZCZW225J/+nj9Ys6ZD8JWogWrSn5Qnl+snj9bdq5QE2igrRQy&#10;ArG+6FzJmxBckWVeNsoIPwKnLAVrQCMCmbjNKhQdoZs2m+T5q6wDrByCVN6Tdz0E+RERnwIIda2l&#10;WoPcGWXDgIqqFYEo+UY7z1ep27pWMnyoa68Ca0tOTEM6qQjdN/HMVktRbFG4RstjC+IpLTziZIS2&#10;VPQEtRZBsB3qf6CMlgge6jCSYLKBSFKEWIzzR9rcNcKpxIWk9u4kuv9/sPL9/haZrkq+IEmsMDTx&#10;399+/Pr5nZGD1OmcLyjpzt1i5OfdDcjPnlm4aoTdqktE6BolKuppHPOzBw+i4ekp23TvoCJssQuQ&#10;hOprNBGQJGB9msfhNA/VBybJOZ0vZvMZZ5JC03z+Mp+lCqK4f+zQhzcKDIuXkiONO4GL/Y0PsRlR&#10;3KfEWhauddumkbf2gYMSoyc1H/sdeId+0x8l2EB1IBoIwwbR/6FLA/iVs462p+T+y06g4qx9a0mK&#10;xXg6jeuWjOns9YQMPI9sziPCSoIqeeBsuF6FYUV3DvW2oUrjRMvCJclX60QtSjt0deybNiQxPm5z&#10;XMFzO2X9/cGr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ywmQ7ZAAAACQEAAA8AAAAAAAAAAQAg&#10;AAAAIgAAAGRycy9kb3ducmV2LnhtbFBLAQIUABQAAAAIAIdO4kBCrpdnDQIAAAkEAAAOAAAAAAAA&#10;AAEAIAAAACgBAABkcnMvZTJvRG9jLnhtbFBLBQYAAAAABgAGAFkBAACnBQAAAAA=&#10;">
                      <v:fill on="f" focussize="0,0"/>
                      <v:stroke on="f"/>
                      <v:imagedata o:title=""/>
                      <o:lock v:ext="edit" aspectratio="f"/>
                      <v:textbox>
                        <w:txbxContent>
                          <w:p w14:paraId="4357808E">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检测</w:t>
                            </w:r>
                          </w:p>
                          <w:p w14:paraId="2A45B351">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项目</w:t>
                            </w:r>
                          </w:p>
                        </w:txbxContent>
                      </v:textbox>
                    </v:rect>
                  </w:pict>
                </mc:Fallback>
              </mc:AlternateContent>
            </w:r>
          </w:p>
        </w:tc>
        <w:tc>
          <w:tcPr>
            <w:tcW w:w="5457" w:type="dxa"/>
            <w:gridSpan w:val="4"/>
            <w:vAlign w:val="center"/>
          </w:tcPr>
          <w:p w14:paraId="3FC1E76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进口G1-1</w:t>
            </w:r>
          </w:p>
        </w:tc>
        <w:tc>
          <w:tcPr>
            <w:tcW w:w="5458" w:type="dxa"/>
            <w:gridSpan w:val="4"/>
            <w:vAlign w:val="center"/>
          </w:tcPr>
          <w:p w14:paraId="67F89D7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出口G1-2</w:t>
            </w:r>
          </w:p>
        </w:tc>
        <w:tc>
          <w:tcPr>
            <w:tcW w:w="1701" w:type="dxa"/>
            <w:vMerge w:val="restart"/>
            <w:vAlign w:val="center"/>
          </w:tcPr>
          <w:p w14:paraId="7CADA65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《纺织染整工业大气污染物排放标准》</w:t>
            </w:r>
          </w:p>
          <w:p w14:paraId="525DEA1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（DB33/ 962-2015）</w:t>
            </w:r>
          </w:p>
          <w:p w14:paraId="48AEDCE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kern w:val="0"/>
                <w:sz w:val="18"/>
                <w:szCs w:val="18"/>
                <w:lang w:bidi="ar"/>
              </w:rPr>
            </w:pPr>
            <w:r>
              <w:rPr>
                <w:rFonts w:hint="default" w:ascii="Times New Roman" w:hAnsi="Times New Roman" w:cs="Times New Roman"/>
                <w:bCs/>
                <w:kern w:val="0"/>
                <w:sz w:val="18"/>
                <w:szCs w:val="18"/>
              </w:rPr>
              <w:t>表1新建企业</w:t>
            </w:r>
          </w:p>
        </w:tc>
        <w:tc>
          <w:tcPr>
            <w:tcW w:w="373" w:type="dxa"/>
            <w:vMerge w:val="restart"/>
            <w:vAlign w:val="center"/>
          </w:tcPr>
          <w:p w14:paraId="05C241A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结果评价</w:t>
            </w:r>
          </w:p>
        </w:tc>
      </w:tr>
      <w:tr w14:paraId="5A6EF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10" w:hRule="atLeast"/>
          <w:jc w:val="center"/>
        </w:trPr>
        <w:tc>
          <w:tcPr>
            <w:tcW w:w="1538" w:type="dxa"/>
            <w:gridSpan w:val="2"/>
            <w:vMerge w:val="continue"/>
            <w:vAlign w:val="center"/>
          </w:tcPr>
          <w:p w14:paraId="6ABBED1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c>
          <w:tcPr>
            <w:tcW w:w="1364" w:type="dxa"/>
            <w:vAlign w:val="center"/>
          </w:tcPr>
          <w:p w14:paraId="412B9EA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第一次</w:t>
            </w:r>
          </w:p>
        </w:tc>
        <w:tc>
          <w:tcPr>
            <w:tcW w:w="1364" w:type="dxa"/>
            <w:vAlign w:val="center"/>
          </w:tcPr>
          <w:p w14:paraId="4028497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第二次</w:t>
            </w:r>
          </w:p>
        </w:tc>
        <w:tc>
          <w:tcPr>
            <w:tcW w:w="1364" w:type="dxa"/>
            <w:vAlign w:val="center"/>
          </w:tcPr>
          <w:p w14:paraId="760CA69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第三次</w:t>
            </w:r>
          </w:p>
        </w:tc>
        <w:tc>
          <w:tcPr>
            <w:tcW w:w="1365" w:type="dxa"/>
            <w:vAlign w:val="center"/>
          </w:tcPr>
          <w:p w14:paraId="18F63F2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平均值</w:t>
            </w:r>
          </w:p>
        </w:tc>
        <w:tc>
          <w:tcPr>
            <w:tcW w:w="1364" w:type="dxa"/>
            <w:vAlign w:val="center"/>
          </w:tcPr>
          <w:p w14:paraId="3DC289B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第一次</w:t>
            </w:r>
          </w:p>
        </w:tc>
        <w:tc>
          <w:tcPr>
            <w:tcW w:w="1364" w:type="dxa"/>
            <w:vAlign w:val="center"/>
          </w:tcPr>
          <w:p w14:paraId="7AFA112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第二次</w:t>
            </w:r>
          </w:p>
        </w:tc>
        <w:tc>
          <w:tcPr>
            <w:tcW w:w="1364" w:type="dxa"/>
            <w:vAlign w:val="center"/>
          </w:tcPr>
          <w:p w14:paraId="2A3BF2D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第三次</w:t>
            </w:r>
          </w:p>
        </w:tc>
        <w:tc>
          <w:tcPr>
            <w:tcW w:w="1366" w:type="dxa"/>
            <w:vAlign w:val="center"/>
          </w:tcPr>
          <w:p w14:paraId="5A31F60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平均值</w:t>
            </w:r>
          </w:p>
        </w:tc>
        <w:tc>
          <w:tcPr>
            <w:tcW w:w="1701" w:type="dxa"/>
            <w:vMerge w:val="continue"/>
            <w:vAlign w:val="center"/>
          </w:tcPr>
          <w:p w14:paraId="2AFC94A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c>
          <w:tcPr>
            <w:tcW w:w="373" w:type="dxa"/>
            <w:vMerge w:val="continue"/>
            <w:vAlign w:val="center"/>
          </w:tcPr>
          <w:p w14:paraId="0FFCB9A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r>
      <w:tr w14:paraId="698EA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46" w:type="dxa"/>
            <w:vMerge w:val="restart"/>
            <w:vAlign w:val="center"/>
          </w:tcPr>
          <w:p w14:paraId="278F0E5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油烟</w:t>
            </w:r>
          </w:p>
        </w:tc>
        <w:tc>
          <w:tcPr>
            <w:tcW w:w="992" w:type="dxa"/>
            <w:vAlign w:val="center"/>
          </w:tcPr>
          <w:p w14:paraId="5EB0B001">
            <w:pPr>
              <w:keepNext w:val="0"/>
              <w:keepLines w:val="0"/>
              <w:widowControl/>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bCs/>
                <w:kern w:val="0"/>
                <w:sz w:val="18"/>
                <w:szCs w:val="18"/>
              </w:rPr>
            </w:pPr>
            <w:r>
              <w:rPr>
                <w:rFonts w:hint="default" w:ascii="Times New Roman" w:hAnsi="Times New Roman" w:cs="Times New Roman"/>
                <w:kern w:val="0"/>
                <w:sz w:val="18"/>
                <w:szCs w:val="18"/>
                <w:lang w:bidi="ar"/>
              </w:rPr>
              <w:t>排放浓度（</w:t>
            </w:r>
            <w:r>
              <w:rPr>
                <w:rFonts w:hint="default" w:ascii="Times New Roman" w:hAnsi="Times New Roman" w:cs="Times New Roman"/>
                <w:bCs/>
                <w:kern w:val="0"/>
                <w:sz w:val="18"/>
                <w:szCs w:val="18"/>
              </w:rPr>
              <w:t>mg/m</w:t>
            </w:r>
            <w:r>
              <w:rPr>
                <w:rFonts w:hint="default" w:ascii="Times New Roman" w:hAnsi="Times New Roman" w:cs="Times New Roman"/>
                <w:bCs/>
                <w:kern w:val="0"/>
                <w:sz w:val="18"/>
                <w:szCs w:val="18"/>
                <w:vertAlign w:val="superscript"/>
              </w:rPr>
              <w:t>3</w:t>
            </w:r>
            <w:r>
              <w:rPr>
                <w:rFonts w:hint="default" w:ascii="Times New Roman" w:hAnsi="Times New Roman" w:cs="Times New Roman"/>
                <w:kern w:val="0"/>
                <w:sz w:val="18"/>
                <w:szCs w:val="18"/>
                <w:lang w:bidi="ar"/>
              </w:rPr>
              <w:t>）</w:t>
            </w:r>
          </w:p>
        </w:tc>
        <w:tc>
          <w:tcPr>
            <w:tcW w:w="1364" w:type="dxa"/>
            <w:vAlign w:val="center"/>
          </w:tcPr>
          <w:p w14:paraId="054DE9A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highlight w:val="none"/>
              </w:rPr>
            </w:pPr>
            <w:r>
              <w:rPr>
                <w:rFonts w:hint="eastAsia" w:ascii="Times New Roman" w:hAnsi="Times New Roman" w:cs="Times New Roman"/>
                <w:bCs/>
                <w:kern w:val="0"/>
                <w:sz w:val="18"/>
                <w:szCs w:val="18"/>
                <w:highlight w:val="none"/>
                <w:lang w:val="en-US" w:eastAsia="zh-CN"/>
              </w:rPr>
              <w:t>1</w:t>
            </w:r>
            <w:r>
              <w:rPr>
                <w:rFonts w:hint="default" w:ascii="Times New Roman" w:hAnsi="Times New Roman" w:cs="Times New Roman"/>
                <w:bCs/>
                <w:kern w:val="0"/>
                <w:sz w:val="18"/>
                <w:szCs w:val="18"/>
                <w:highlight w:val="none"/>
              </w:rPr>
              <w:t>5.79</w:t>
            </w:r>
          </w:p>
        </w:tc>
        <w:tc>
          <w:tcPr>
            <w:tcW w:w="1364" w:type="dxa"/>
            <w:vAlign w:val="center"/>
          </w:tcPr>
          <w:p w14:paraId="02E2705A">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bCs/>
                <w:kern w:val="0"/>
                <w:sz w:val="18"/>
                <w:szCs w:val="18"/>
                <w:highlight w:val="none"/>
                <w:lang w:val="en-US" w:eastAsia="zh-CN" w:bidi="ar-SA"/>
              </w:rPr>
            </w:pPr>
            <w:r>
              <w:rPr>
                <w:rFonts w:hint="eastAsia" w:ascii="Times New Roman" w:hAnsi="Times New Roman" w:cs="Times New Roman"/>
                <w:bCs/>
                <w:kern w:val="0"/>
                <w:sz w:val="18"/>
                <w:szCs w:val="18"/>
                <w:highlight w:val="none"/>
                <w:lang w:val="en-US" w:eastAsia="zh-CN"/>
              </w:rPr>
              <w:t>1</w:t>
            </w:r>
            <w:r>
              <w:rPr>
                <w:rFonts w:hint="default" w:ascii="Times New Roman" w:hAnsi="Times New Roman" w:cs="Times New Roman"/>
                <w:bCs/>
                <w:kern w:val="0"/>
                <w:sz w:val="18"/>
                <w:szCs w:val="18"/>
                <w:highlight w:val="none"/>
              </w:rPr>
              <w:t>6.19</w:t>
            </w:r>
          </w:p>
        </w:tc>
        <w:tc>
          <w:tcPr>
            <w:tcW w:w="1364" w:type="dxa"/>
            <w:vAlign w:val="center"/>
          </w:tcPr>
          <w:p w14:paraId="640F3F54">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Cs/>
                <w:kern w:val="0"/>
                <w:sz w:val="18"/>
                <w:szCs w:val="18"/>
                <w:highlight w:val="none"/>
              </w:rPr>
            </w:pPr>
            <w:r>
              <w:rPr>
                <w:rFonts w:hint="eastAsia" w:ascii="Times New Roman" w:hAnsi="Times New Roman" w:cs="Times New Roman"/>
                <w:bCs/>
                <w:kern w:val="0"/>
                <w:sz w:val="18"/>
                <w:szCs w:val="18"/>
                <w:highlight w:val="none"/>
                <w:lang w:val="en-US" w:eastAsia="zh-CN"/>
              </w:rPr>
              <w:t>1</w:t>
            </w:r>
            <w:r>
              <w:rPr>
                <w:rFonts w:hint="default" w:ascii="Times New Roman" w:hAnsi="Times New Roman" w:cs="Times New Roman"/>
                <w:bCs/>
                <w:kern w:val="0"/>
                <w:sz w:val="18"/>
                <w:szCs w:val="18"/>
                <w:highlight w:val="none"/>
              </w:rPr>
              <w:t>4.76</w:t>
            </w:r>
          </w:p>
        </w:tc>
        <w:tc>
          <w:tcPr>
            <w:tcW w:w="1365" w:type="dxa"/>
            <w:vAlign w:val="center"/>
          </w:tcPr>
          <w:p w14:paraId="7627F10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highlight w:val="none"/>
                <w:lang w:val="en-US" w:eastAsia="zh-CN"/>
              </w:rPr>
            </w:pPr>
            <w:r>
              <w:rPr>
                <w:rFonts w:hint="eastAsia" w:ascii="Times New Roman" w:hAnsi="Times New Roman" w:eastAsia="宋体" w:cs="Times New Roman"/>
                <w:bCs/>
                <w:kern w:val="0"/>
                <w:sz w:val="18"/>
                <w:szCs w:val="18"/>
                <w:highlight w:val="none"/>
                <w:lang w:val="en-US" w:eastAsia="zh-CN"/>
              </w:rPr>
              <w:t>15.58</w:t>
            </w:r>
          </w:p>
        </w:tc>
        <w:tc>
          <w:tcPr>
            <w:tcW w:w="1364" w:type="dxa"/>
            <w:vAlign w:val="center"/>
          </w:tcPr>
          <w:p w14:paraId="11764DDE">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bCs/>
                <w:kern w:val="0"/>
                <w:sz w:val="18"/>
                <w:szCs w:val="18"/>
                <w:highlight w:val="none"/>
                <w:lang w:val="en-US" w:eastAsia="zh-CN" w:bidi="ar-SA"/>
              </w:rPr>
            </w:pPr>
            <w:r>
              <w:rPr>
                <w:rFonts w:hint="default" w:ascii="Times New Roman" w:hAnsi="Times New Roman" w:cs="Times New Roman"/>
                <w:bCs/>
                <w:kern w:val="0"/>
                <w:sz w:val="18"/>
                <w:szCs w:val="18"/>
                <w:highlight w:val="none"/>
              </w:rPr>
              <w:t>5.00</w:t>
            </w:r>
          </w:p>
        </w:tc>
        <w:tc>
          <w:tcPr>
            <w:tcW w:w="1364" w:type="dxa"/>
            <w:vAlign w:val="center"/>
          </w:tcPr>
          <w:p w14:paraId="0EEC087A">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bCs/>
                <w:kern w:val="0"/>
                <w:sz w:val="18"/>
                <w:szCs w:val="18"/>
                <w:highlight w:val="none"/>
                <w:lang w:val="en-US" w:eastAsia="zh-CN" w:bidi="ar-SA"/>
              </w:rPr>
            </w:pPr>
            <w:r>
              <w:rPr>
                <w:rFonts w:hint="default" w:ascii="Times New Roman" w:hAnsi="Times New Roman" w:cs="Times New Roman"/>
                <w:bCs/>
                <w:kern w:val="0"/>
                <w:sz w:val="18"/>
                <w:szCs w:val="18"/>
                <w:highlight w:val="none"/>
              </w:rPr>
              <w:t>5.85</w:t>
            </w:r>
          </w:p>
        </w:tc>
        <w:tc>
          <w:tcPr>
            <w:tcW w:w="1364" w:type="dxa"/>
            <w:vAlign w:val="center"/>
          </w:tcPr>
          <w:p w14:paraId="63FB316A">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Cs/>
                <w:kern w:val="0"/>
                <w:sz w:val="18"/>
                <w:szCs w:val="18"/>
                <w:highlight w:val="none"/>
              </w:rPr>
            </w:pPr>
            <w:r>
              <w:rPr>
                <w:rFonts w:hint="default" w:ascii="Times New Roman" w:hAnsi="Times New Roman" w:cs="Times New Roman"/>
                <w:bCs/>
                <w:kern w:val="0"/>
                <w:sz w:val="18"/>
                <w:szCs w:val="18"/>
                <w:highlight w:val="none"/>
              </w:rPr>
              <w:t>6.44</w:t>
            </w:r>
          </w:p>
        </w:tc>
        <w:tc>
          <w:tcPr>
            <w:tcW w:w="1366" w:type="dxa"/>
            <w:vAlign w:val="center"/>
          </w:tcPr>
          <w:p w14:paraId="001842B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highlight w:val="none"/>
                <w:lang w:val="en-US" w:eastAsia="zh-CN"/>
              </w:rPr>
            </w:pPr>
            <w:r>
              <w:rPr>
                <w:rFonts w:hint="eastAsia" w:ascii="Times New Roman" w:hAnsi="Times New Roman" w:eastAsia="宋体" w:cs="Times New Roman"/>
                <w:bCs/>
                <w:kern w:val="0"/>
                <w:sz w:val="18"/>
                <w:szCs w:val="18"/>
                <w:highlight w:val="none"/>
                <w:lang w:val="en-US" w:eastAsia="zh-CN"/>
              </w:rPr>
              <w:t>5.76</w:t>
            </w:r>
          </w:p>
        </w:tc>
        <w:tc>
          <w:tcPr>
            <w:tcW w:w="1701" w:type="dxa"/>
            <w:vAlign w:val="center"/>
          </w:tcPr>
          <w:p w14:paraId="16A31BA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15</w:t>
            </w:r>
          </w:p>
        </w:tc>
        <w:tc>
          <w:tcPr>
            <w:tcW w:w="373" w:type="dxa"/>
            <w:vAlign w:val="center"/>
          </w:tcPr>
          <w:p w14:paraId="04BE8AB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达标</w:t>
            </w:r>
          </w:p>
        </w:tc>
      </w:tr>
      <w:tr w14:paraId="73AEB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46" w:type="dxa"/>
            <w:vMerge w:val="continue"/>
            <w:vAlign w:val="center"/>
          </w:tcPr>
          <w:p w14:paraId="0A3D42C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c>
          <w:tcPr>
            <w:tcW w:w="992" w:type="dxa"/>
            <w:vAlign w:val="center"/>
          </w:tcPr>
          <w:p w14:paraId="144ADFE3">
            <w:pPr>
              <w:keepNext w:val="0"/>
              <w:keepLines w:val="0"/>
              <w:widowControl/>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排放速率</w:t>
            </w:r>
          </w:p>
          <w:p w14:paraId="2FC1501B">
            <w:pPr>
              <w:keepNext w:val="0"/>
              <w:keepLines w:val="0"/>
              <w:widowControl/>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bCs/>
                <w:kern w:val="0"/>
                <w:sz w:val="18"/>
                <w:szCs w:val="18"/>
              </w:rPr>
            </w:pPr>
            <w:r>
              <w:rPr>
                <w:rFonts w:hint="default" w:ascii="Times New Roman" w:hAnsi="Times New Roman" w:cs="Times New Roman"/>
                <w:kern w:val="0"/>
                <w:sz w:val="18"/>
                <w:szCs w:val="18"/>
                <w:lang w:bidi="ar"/>
              </w:rPr>
              <w:t>（kg/h）</w:t>
            </w:r>
          </w:p>
        </w:tc>
        <w:tc>
          <w:tcPr>
            <w:tcW w:w="1364" w:type="dxa"/>
            <w:vAlign w:val="center"/>
          </w:tcPr>
          <w:p w14:paraId="7D9090C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highlight w:val="none"/>
                <w:lang w:val="en-US" w:eastAsia="zh-CN"/>
              </w:rPr>
            </w:pPr>
            <w:r>
              <w:rPr>
                <w:rFonts w:hint="eastAsia" w:ascii="Times New Roman" w:hAnsi="Times New Roman" w:cs="Times New Roman"/>
                <w:bCs/>
                <w:kern w:val="0"/>
                <w:sz w:val="18"/>
                <w:szCs w:val="18"/>
                <w:highlight w:val="none"/>
                <w:lang w:val="en-US" w:eastAsia="zh-CN"/>
              </w:rPr>
              <w:t>0.669</w:t>
            </w:r>
          </w:p>
        </w:tc>
        <w:tc>
          <w:tcPr>
            <w:tcW w:w="1364" w:type="dxa"/>
            <w:vAlign w:val="center"/>
          </w:tcPr>
          <w:p w14:paraId="1B97720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highlight w:val="none"/>
                <w:lang w:val="en-US" w:eastAsia="zh-CN"/>
              </w:rPr>
            </w:pPr>
            <w:r>
              <w:rPr>
                <w:rFonts w:hint="eastAsia" w:ascii="Times New Roman" w:hAnsi="Times New Roman" w:cs="Times New Roman"/>
                <w:bCs/>
                <w:kern w:val="0"/>
                <w:sz w:val="18"/>
                <w:szCs w:val="18"/>
                <w:highlight w:val="none"/>
                <w:lang w:val="en-US" w:eastAsia="zh-CN"/>
              </w:rPr>
              <w:t>0.682</w:t>
            </w:r>
          </w:p>
        </w:tc>
        <w:tc>
          <w:tcPr>
            <w:tcW w:w="1364" w:type="dxa"/>
            <w:vAlign w:val="center"/>
          </w:tcPr>
          <w:p w14:paraId="4B73526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highlight w:val="none"/>
                <w:lang w:val="en-US" w:eastAsia="zh-CN"/>
              </w:rPr>
            </w:pPr>
            <w:r>
              <w:rPr>
                <w:rFonts w:hint="eastAsia" w:ascii="Times New Roman" w:hAnsi="Times New Roman" w:cs="Times New Roman"/>
                <w:bCs/>
                <w:kern w:val="0"/>
                <w:sz w:val="18"/>
                <w:szCs w:val="18"/>
                <w:highlight w:val="none"/>
                <w:lang w:val="en-US" w:eastAsia="zh-CN"/>
              </w:rPr>
              <w:t>0.622</w:t>
            </w:r>
          </w:p>
        </w:tc>
        <w:tc>
          <w:tcPr>
            <w:tcW w:w="1365" w:type="dxa"/>
            <w:vAlign w:val="center"/>
          </w:tcPr>
          <w:p w14:paraId="51F8B2C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highlight w:val="none"/>
                <w:lang w:val="en-US" w:eastAsia="zh-CN"/>
              </w:rPr>
            </w:pPr>
            <w:r>
              <w:rPr>
                <w:rFonts w:hint="eastAsia" w:ascii="Times New Roman" w:hAnsi="Times New Roman" w:cs="Times New Roman"/>
                <w:bCs/>
                <w:kern w:val="0"/>
                <w:sz w:val="18"/>
                <w:szCs w:val="18"/>
                <w:highlight w:val="none"/>
                <w:lang w:val="en-US" w:eastAsia="zh-CN"/>
              </w:rPr>
              <w:t>0.658</w:t>
            </w:r>
          </w:p>
        </w:tc>
        <w:tc>
          <w:tcPr>
            <w:tcW w:w="1364" w:type="dxa"/>
            <w:vAlign w:val="center"/>
          </w:tcPr>
          <w:p w14:paraId="33AAF45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highlight w:val="none"/>
                <w:lang w:val="en-US" w:eastAsia="zh-CN"/>
              </w:rPr>
            </w:pPr>
            <w:r>
              <w:rPr>
                <w:rFonts w:hint="eastAsia" w:ascii="Times New Roman" w:hAnsi="Times New Roman" w:cs="Times New Roman"/>
                <w:bCs/>
                <w:kern w:val="0"/>
                <w:sz w:val="18"/>
                <w:szCs w:val="18"/>
                <w:highlight w:val="none"/>
                <w:lang w:val="en-US" w:eastAsia="zh-CN"/>
              </w:rPr>
              <w:t>0.194</w:t>
            </w:r>
          </w:p>
        </w:tc>
        <w:tc>
          <w:tcPr>
            <w:tcW w:w="1364" w:type="dxa"/>
            <w:vAlign w:val="center"/>
          </w:tcPr>
          <w:p w14:paraId="0C3FB76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highlight w:val="none"/>
                <w:lang w:val="en-US" w:eastAsia="zh-CN"/>
              </w:rPr>
            </w:pPr>
            <w:r>
              <w:rPr>
                <w:rFonts w:hint="eastAsia" w:ascii="Times New Roman" w:hAnsi="Times New Roman" w:cs="Times New Roman"/>
                <w:bCs/>
                <w:kern w:val="0"/>
                <w:sz w:val="18"/>
                <w:szCs w:val="18"/>
                <w:highlight w:val="none"/>
                <w:lang w:val="en-US" w:eastAsia="zh-CN"/>
              </w:rPr>
              <w:t>0.229</w:t>
            </w:r>
          </w:p>
        </w:tc>
        <w:tc>
          <w:tcPr>
            <w:tcW w:w="1364" w:type="dxa"/>
            <w:vAlign w:val="center"/>
          </w:tcPr>
          <w:p w14:paraId="2413FAE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highlight w:val="none"/>
                <w:lang w:val="en-US" w:eastAsia="zh-CN"/>
              </w:rPr>
            </w:pPr>
            <w:r>
              <w:rPr>
                <w:rFonts w:hint="eastAsia" w:ascii="Times New Roman" w:hAnsi="Times New Roman" w:cs="Times New Roman"/>
                <w:bCs/>
                <w:kern w:val="0"/>
                <w:sz w:val="18"/>
                <w:szCs w:val="18"/>
                <w:highlight w:val="none"/>
                <w:lang w:val="en-US" w:eastAsia="zh-CN"/>
              </w:rPr>
              <w:t>0.245</w:t>
            </w:r>
          </w:p>
        </w:tc>
        <w:tc>
          <w:tcPr>
            <w:tcW w:w="1366" w:type="dxa"/>
            <w:vAlign w:val="center"/>
          </w:tcPr>
          <w:p w14:paraId="246D2F8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lang w:val="en-US" w:eastAsia="zh-CN"/>
              </w:rPr>
            </w:pPr>
            <w:r>
              <w:rPr>
                <w:rFonts w:hint="eastAsia" w:ascii="Times New Roman" w:hAnsi="Times New Roman" w:eastAsia="宋体" w:cs="Times New Roman"/>
                <w:bCs/>
                <w:kern w:val="0"/>
                <w:sz w:val="18"/>
                <w:szCs w:val="18"/>
                <w:lang w:val="en-US" w:eastAsia="zh-CN"/>
              </w:rPr>
              <w:t>0.223</w:t>
            </w:r>
          </w:p>
        </w:tc>
        <w:tc>
          <w:tcPr>
            <w:tcW w:w="1701" w:type="dxa"/>
            <w:vAlign w:val="center"/>
          </w:tcPr>
          <w:p w14:paraId="4A3B2F7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c>
          <w:tcPr>
            <w:tcW w:w="373" w:type="dxa"/>
            <w:vAlign w:val="center"/>
          </w:tcPr>
          <w:p w14:paraId="2DCFDC4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r>
      <w:tr w14:paraId="4ECF7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538" w:type="dxa"/>
            <w:gridSpan w:val="2"/>
            <w:vAlign w:val="center"/>
          </w:tcPr>
          <w:p w14:paraId="5045C9B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kern w:val="0"/>
                <w:sz w:val="18"/>
                <w:szCs w:val="18"/>
                <w:lang w:bidi="ar"/>
              </w:rPr>
              <w:t>标干流量（m</w:t>
            </w:r>
            <w:r>
              <w:rPr>
                <w:rFonts w:hint="default" w:ascii="Times New Roman" w:hAnsi="Times New Roman" w:cs="Times New Roman"/>
                <w:kern w:val="0"/>
                <w:sz w:val="18"/>
                <w:szCs w:val="18"/>
                <w:vertAlign w:val="superscript"/>
                <w:lang w:bidi="ar"/>
              </w:rPr>
              <w:t>3</w:t>
            </w:r>
            <w:r>
              <w:rPr>
                <w:rFonts w:hint="default" w:ascii="Times New Roman" w:hAnsi="Times New Roman" w:cs="Times New Roman"/>
                <w:kern w:val="0"/>
                <w:sz w:val="18"/>
                <w:szCs w:val="18"/>
                <w:lang w:bidi="ar"/>
              </w:rPr>
              <w:t>/h）</w:t>
            </w:r>
          </w:p>
        </w:tc>
        <w:tc>
          <w:tcPr>
            <w:tcW w:w="1364" w:type="dxa"/>
            <w:vAlign w:val="center"/>
          </w:tcPr>
          <w:p w14:paraId="7DD9671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42377</w:t>
            </w:r>
          </w:p>
        </w:tc>
        <w:tc>
          <w:tcPr>
            <w:tcW w:w="1364" w:type="dxa"/>
            <w:vAlign w:val="center"/>
          </w:tcPr>
          <w:p w14:paraId="3D5D329F">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42100</w:t>
            </w:r>
          </w:p>
        </w:tc>
        <w:tc>
          <w:tcPr>
            <w:tcW w:w="1364" w:type="dxa"/>
            <w:vAlign w:val="center"/>
          </w:tcPr>
          <w:p w14:paraId="127C8218">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42125</w:t>
            </w:r>
          </w:p>
        </w:tc>
        <w:tc>
          <w:tcPr>
            <w:tcW w:w="1365" w:type="dxa"/>
            <w:vAlign w:val="center"/>
          </w:tcPr>
          <w:p w14:paraId="5974FFD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c>
          <w:tcPr>
            <w:tcW w:w="1364" w:type="dxa"/>
            <w:vAlign w:val="center"/>
          </w:tcPr>
          <w:p w14:paraId="1CBAF5D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38768</w:t>
            </w:r>
          </w:p>
        </w:tc>
        <w:tc>
          <w:tcPr>
            <w:tcW w:w="1364" w:type="dxa"/>
            <w:vAlign w:val="center"/>
          </w:tcPr>
          <w:p w14:paraId="60ECF02F">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39171</w:t>
            </w:r>
          </w:p>
        </w:tc>
        <w:tc>
          <w:tcPr>
            <w:tcW w:w="1364" w:type="dxa"/>
            <w:vAlign w:val="center"/>
          </w:tcPr>
          <w:p w14:paraId="560102F1">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38091</w:t>
            </w:r>
          </w:p>
        </w:tc>
        <w:tc>
          <w:tcPr>
            <w:tcW w:w="1366" w:type="dxa"/>
            <w:vAlign w:val="center"/>
          </w:tcPr>
          <w:p w14:paraId="325E9E4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c>
          <w:tcPr>
            <w:tcW w:w="1701" w:type="dxa"/>
            <w:vAlign w:val="center"/>
          </w:tcPr>
          <w:p w14:paraId="30EE795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c>
          <w:tcPr>
            <w:tcW w:w="373" w:type="dxa"/>
            <w:vAlign w:val="center"/>
          </w:tcPr>
          <w:p w14:paraId="1ED5BF7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r>
      <w:tr w14:paraId="57AC0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38" w:type="dxa"/>
            <w:gridSpan w:val="2"/>
            <w:vAlign w:val="center"/>
          </w:tcPr>
          <w:p w14:paraId="01901C1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备注</w:t>
            </w:r>
          </w:p>
        </w:tc>
        <w:tc>
          <w:tcPr>
            <w:tcW w:w="12989" w:type="dxa"/>
            <w:gridSpan w:val="10"/>
            <w:tcMar>
              <w:left w:w="0" w:type="dxa"/>
              <w:right w:w="0" w:type="dxa"/>
            </w:tcMar>
            <w:vAlign w:val="center"/>
          </w:tcPr>
          <w:p w14:paraId="2C656AC7">
            <w:pPr>
              <w:keepNext w:val="0"/>
              <w:keepLines w:val="0"/>
              <w:suppressLineNumbers w:val="0"/>
              <w:spacing w:before="0" w:beforeAutospacing="0" w:after="0" w:afterAutospacing="0"/>
              <w:ind w:left="0" w:right="0"/>
              <w:jc w:val="left"/>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1、“/”表示不需计算。</w:t>
            </w:r>
          </w:p>
          <w:p w14:paraId="2BC156C5">
            <w:pPr>
              <w:keepNext w:val="0"/>
              <w:keepLines w:val="0"/>
              <w:widowControl/>
              <w:suppressLineNumbers w:val="0"/>
              <w:spacing w:before="0" w:beforeAutospacing="0" w:after="0" w:afterAutospacing="0"/>
              <w:ind w:left="0" w:right="0"/>
              <w:jc w:val="left"/>
              <w:rPr>
                <w:rFonts w:hint="default" w:ascii="Times New Roman" w:hAnsi="Times New Roman" w:cs="Times New Roman"/>
                <w:kern w:val="0"/>
                <w:sz w:val="18"/>
                <w:szCs w:val="18"/>
                <w:lang w:bidi="ar"/>
              </w:rPr>
            </w:pPr>
            <w:r>
              <w:rPr>
                <w:rFonts w:hint="default" w:ascii="Times New Roman" w:hAnsi="Times New Roman" w:cs="Times New Roman"/>
                <w:bCs/>
                <w:kern w:val="0"/>
                <w:sz w:val="18"/>
                <w:szCs w:val="18"/>
              </w:rPr>
              <w:t>2、</w:t>
            </w:r>
            <w:r>
              <w:rPr>
                <w:rFonts w:hint="default" w:ascii="Times New Roman" w:hAnsi="Times New Roman" w:cs="Times New Roman"/>
                <w:kern w:val="0"/>
                <w:sz w:val="18"/>
                <w:szCs w:val="18"/>
                <w:lang w:bidi="ar"/>
              </w:rPr>
              <w:t>当实测浓度为未检出时，排放速率用检出限计算。</w:t>
            </w:r>
          </w:p>
          <w:p w14:paraId="5D7F9DF9">
            <w:pPr>
              <w:keepNext w:val="0"/>
              <w:keepLines w:val="0"/>
              <w:widowControl/>
              <w:suppressLineNumbers w:val="0"/>
              <w:spacing w:before="0" w:beforeAutospacing="0" w:after="0" w:afterAutospacing="0"/>
              <w:ind w:left="0" w:right="0"/>
              <w:jc w:val="left"/>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3、</w:t>
            </w:r>
            <w:r>
              <w:rPr>
                <w:rFonts w:hint="default" w:ascii="Times New Roman" w:hAnsi="Times New Roman" w:cs="Times New Roman"/>
                <w:bCs/>
                <w:kern w:val="0"/>
                <w:sz w:val="18"/>
                <w:szCs w:val="18"/>
              </w:rPr>
              <w:t>“---”表示《纺织染整工业大气污染物排放标准》（DB33/ 962-2015）对对该项目未做限制。</w:t>
            </w:r>
          </w:p>
        </w:tc>
      </w:tr>
    </w:tbl>
    <w:p w14:paraId="766FAE11">
      <w:pPr>
        <w:keepNext w:val="0"/>
        <w:keepLines w:val="0"/>
        <w:pageBreakBefore w:val="0"/>
        <w:widowControl w:val="0"/>
        <w:kinsoku/>
        <w:wordWrap/>
        <w:overflowPunct/>
        <w:topLinePunct w:val="0"/>
        <w:autoSpaceDE/>
        <w:autoSpaceDN/>
        <w:bidi w:val="0"/>
        <w:adjustRightInd/>
        <w:snapToGrid/>
        <w:spacing w:line="240" w:lineRule="exact"/>
        <w:ind w:firstLine="100" w:firstLineChars="100"/>
        <w:jc w:val="center"/>
        <w:textAlignment w:val="auto"/>
        <w:rPr>
          <w:rFonts w:ascii="Times New Roman" w:hAnsi="Times New Roman"/>
          <w:b/>
          <w:bCs/>
          <w:sz w:val="10"/>
          <w:szCs w:val="10"/>
        </w:rPr>
      </w:pPr>
    </w:p>
    <w:p w14:paraId="241B9262">
      <w:pPr>
        <w:spacing w:line="360" w:lineRule="auto"/>
        <w:ind w:firstLine="422" w:firstLineChars="200"/>
        <w:jc w:val="center"/>
        <w:rPr>
          <w:rFonts w:ascii="Times New Roman" w:hAnsi="Times New Roman"/>
          <w:b/>
          <w:bCs/>
          <w:szCs w:val="21"/>
        </w:rPr>
      </w:pPr>
    </w:p>
    <w:p w14:paraId="65672895">
      <w:pPr>
        <w:spacing w:line="360" w:lineRule="auto"/>
        <w:ind w:firstLine="422" w:firstLineChars="200"/>
        <w:jc w:val="center"/>
        <w:rPr>
          <w:rFonts w:ascii="Times New Roman" w:hAnsi="Times New Roman"/>
          <w:b/>
          <w:bCs/>
          <w:szCs w:val="21"/>
        </w:rPr>
      </w:pPr>
    </w:p>
    <w:p w14:paraId="430EF603">
      <w:pPr>
        <w:spacing w:line="360" w:lineRule="auto"/>
        <w:ind w:firstLine="422" w:firstLineChars="200"/>
        <w:jc w:val="center"/>
        <w:rPr>
          <w:rFonts w:ascii="Times New Roman" w:hAnsi="Times New Roman"/>
          <w:b/>
          <w:bCs/>
          <w:szCs w:val="21"/>
        </w:rPr>
      </w:pPr>
    </w:p>
    <w:p w14:paraId="1DA5A951">
      <w:pPr>
        <w:spacing w:line="360" w:lineRule="auto"/>
        <w:ind w:firstLine="422" w:firstLineChars="200"/>
        <w:jc w:val="center"/>
        <w:rPr>
          <w:rFonts w:ascii="Times New Roman" w:hAnsi="Times New Roman"/>
          <w:b/>
          <w:bCs/>
          <w:szCs w:val="21"/>
        </w:rPr>
      </w:pPr>
    </w:p>
    <w:p w14:paraId="2D6F9C87">
      <w:pPr>
        <w:spacing w:line="360" w:lineRule="auto"/>
        <w:ind w:firstLine="422" w:firstLineChars="200"/>
        <w:jc w:val="center"/>
        <w:rPr>
          <w:rFonts w:ascii="Times New Roman" w:hAnsi="Times New Roman"/>
          <w:b/>
          <w:bCs/>
          <w:szCs w:val="21"/>
        </w:rPr>
      </w:pPr>
    </w:p>
    <w:p w14:paraId="7FA2972E">
      <w:pPr>
        <w:spacing w:line="360" w:lineRule="auto"/>
        <w:ind w:firstLine="422" w:firstLineChars="200"/>
        <w:jc w:val="center"/>
        <w:rPr>
          <w:rFonts w:hint="eastAsia" w:ascii="Times New Roman" w:hAnsi="Times New Roman"/>
          <w:b/>
          <w:sz w:val="24"/>
          <w:szCs w:val="24"/>
        </w:rPr>
      </w:pPr>
      <w:r>
        <w:rPr>
          <w:rFonts w:ascii="Times New Roman" w:hAnsi="Times New Roman"/>
          <w:b/>
          <w:bCs/>
          <w:szCs w:val="21"/>
        </w:rPr>
        <w:t>表9</w:t>
      </w:r>
      <w:r>
        <w:rPr>
          <w:rFonts w:hint="eastAsia" w:ascii="Times New Roman" w:hAnsi="Times New Roman"/>
          <w:b/>
          <w:bCs/>
          <w:szCs w:val="21"/>
        </w:rPr>
        <w:t>.2.</w:t>
      </w:r>
      <w:r>
        <w:rPr>
          <w:rFonts w:ascii="Times New Roman" w:hAnsi="Times New Roman"/>
          <w:b/>
          <w:bCs/>
          <w:szCs w:val="21"/>
        </w:rPr>
        <w:t>2</w:t>
      </w:r>
      <w:r>
        <w:rPr>
          <w:rFonts w:hint="eastAsia" w:ascii="Times New Roman" w:hAnsi="Times New Roman"/>
          <w:b/>
          <w:bCs/>
          <w:szCs w:val="21"/>
        </w:rPr>
        <w:t>-</w:t>
      </w:r>
      <w:r>
        <w:rPr>
          <w:rFonts w:hint="eastAsia" w:ascii="Times New Roman" w:hAnsi="Times New Roman"/>
          <w:b/>
          <w:bCs/>
          <w:szCs w:val="21"/>
          <w:lang w:val="en-US" w:eastAsia="zh-CN"/>
        </w:rPr>
        <w:t>4</w:t>
      </w:r>
      <w:r>
        <w:rPr>
          <w:rFonts w:hint="eastAsia" w:ascii="Times New Roman" w:hAnsi="Times New Roman"/>
          <w:b/>
          <w:bCs/>
          <w:szCs w:val="21"/>
        </w:rPr>
        <w:t>有组织废气</w:t>
      </w:r>
      <w:r>
        <w:rPr>
          <w:rFonts w:ascii="Times New Roman" w:hAnsi="Times New Roman"/>
          <w:b/>
          <w:bCs/>
          <w:szCs w:val="21"/>
        </w:rPr>
        <w:t>监测结果</w:t>
      </w:r>
      <w:r>
        <w:rPr>
          <w:rFonts w:hint="eastAsia" w:ascii="Times New Roman" w:hAnsi="Times New Roman"/>
          <w:b/>
          <w:bCs/>
          <w:szCs w:val="21"/>
        </w:rPr>
        <w:t>（</w:t>
      </w:r>
      <w:r>
        <w:rPr>
          <w:rFonts w:hint="eastAsia" w:ascii="Times New Roman" w:hAnsi="Times New Roman"/>
          <w:b/>
          <w:bCs/>
          <w:szCs w:val="21"/>
          <w:lang w:val="en-US" w:eastAsia="zh-CN"/>
        </w:rPr>
        <w:t>5</w:t>
      </w:r>
      <w:r>
        <w:rPr>
          <w:rFonts w:hint="eastAsia" w:ascii="Times New Roman" w:hAnsi="Times New Roman"/>
          <w:b/>
          <w:bCs/>
          <w:szCs w:val="21"/>
        </w:rPr>
        <w:t>）</w:t>
      </w:r>
    </w:p>
    <w:tbl>
      <w:tblPr>
        <w:tblStyle w:val="31"/>
        <w:tblW w:w="145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247"/>
        <w:gridCol w:w="1187"/>
        <w:gridCol w:w="1187"/>
        <w:gridCol w:w="1187"/>
        <w:gridCol w:w="1187"/>
        <w:gridCol w:w="1187"/>
        <w:gridCol w:w="1187"/>
        <w:gridCol w:w="1187"/>
        <w:gridCol w:w="1188"/>
        <w:gridCol w:w="1985"/>
        <w:gridCol w:w="798"/>
      </w:tblGrid>
      <w:tr w14:paraId="07FFA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jc w:val="center"/>
        </w:trPr>
        <w:tc>
          <w:tcPr>
            <w:tcW w:w="2247" w:type="dxa"/>
            <w:vAlign w:val="center"/>
          </w:tcPr>
          <w:p w14:paraId="0A4C4D9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采样日期</w:t>
            </w:r>
          </w:p>
        </w:tc>
        <w:tc>
          <w:tcPr>
            <w:tcW w:w="12280" w:type="dxa"/>
            <w:gridSpan w:val="10"/>
            <w:tcMar>
              <w:left w:w="113" w:type="dxa"/>
              <w:right w:w="113" w:type="dxa"/>
            </w:tcMar>
            <w:vAlign w:val="center"/>
          </w:tcPr>
          <w:p w14:paraId="6A84CECE">
            <w:pPr>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2024年06月</w:t>
            </w:r>
            <w:r>
              <w:rPr>
                <w:rFonts w:hint="default" w:ascii="Times New Roman" w:hAnsi="Times New Roman" w:cs="Times New Roman"/>
                <w:bCs/>
                <w:kern w:val="0"/>
                <w:sz w:val="18"/>
                <w:szCs w:val="18"/>
                <w:lang w:val="en-US" w:eastAsia="zh-CN"/>
              </w:rPr>
              <w:t>1</w:t>
            </w:r>
            <w:r>
              <w:rPr>
                <w:rFonts w:hint="default" w:ascii="Times New Roman" w:hAnsi="Times New Roman" w:cs="Times New Roman"/>
                <w:bCs/>
                <w:kern w:val="0"/>
                <w:sz w:val="18"/>
                <w:szCs w:val="18"/>
              </w:rPr>
              <w:t>8日-</w:t>
            </w:r>
            <w:r>
              <w:rPr>
                <w:rFonts w:hint="default" w:ascii="Times New Roman" w:hAnsi="Times New Roman" w:cs="Times New Roman"/>
                <w:bCs/>
                <w:kern w:val="0"/>
                <w:sz w:val="18"/>
                <w:szCs w:val="18"/>
                <w:lang w:val="en-US" w:eastAsia="zh-CN"/>
              </w:rPr>
              <w:t>1</w:t>
            </w:r>
            <w:r>
              <w:rPr>
                <w:rFonts w:hint="default" w:ascii="Times New Roman" w:hAnsi="Times New Roman" w:cs="Times New Roman"/>
                <w:bCs/>
                <w:kern w:val="0"/>
                <w:sz w:val="18"/>
                <w:szCs w:val="18"/>
              </w:rPr>
              <w:t>9日</w:t>
            </w:r>
          </w:p>
        </w:tc>
      </w:tr>
      <w:tr w14:paraId="49272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247" w:type="dxa"/>
            <w:vAlign w:val="center"/>
          </w:tcPr>
          <w:p w14:paraId="469E190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检测日期</w:t>
            </w:r>
          </w:p>
        </w:tc>
        <w:tc>
          <w:tcPr>
            <w:tcW w:w="12280" w:type="dxa"/>
            <w:gridSpan w:val="10"/>
            <w:tcMar>
              <w:left w:w="113" w:type="dxa"/>
              <w:right w:w="113" w:type="dxa"/>
            </w:tcMar>
            <w:vAlign w:val="center"/>
          </w:tcPr>
          <w:p w14:paraId="6E662529">
            <w:pPr>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2024年06月</w:t>
            </w:r>
            <w:r>
              <w:rPr>
                <w:rFonts w:hint="default" w:ascii="Times New Roman" w:hAnsi="Times New Roman" w:cs="Times New Roman"/>
                <w:bCs/>
                <w:kern w:val="0"/>
                <w:sz w:val="18"/>
                <w:szCs w:val="18"/>
                <w:lang w:val="en-US" w:eastAsia="zh-CN"/>
              </w:rPr>
              <w:t>18</w:t>
            </w:r>
            <w:r>
              <w:rPr>
                <w:rFonts w:hint="default" w:ascii="Times New Roman" w:hAnsi="Times New Roman" w:cs="Times New Roman"/>
                <w:bCs/>
                <w:kern w:val="0"/>
                <w:sz w:val="18"/>
                <w:szCs w:val="18"/>
              </w:rPr>
              <w:t>日-</w:t>
            </w:r>
            <w:r>
              <w:rPr>
                <w:rFonts w:hint="default" w:ascii="Times New Roman" w:hAnsi="Times New Roman" w:cs="Times New Roman"/>
                <w:bCs/>
                <w:kern w:val="0"/>
                <w:sz w:val="18"/>
                <w:szCs w:val="18"/>
                <w:lang w:val="en-US" w:eastAsia="zh-CN"/>
              </w:rPr>
              <w:t>19</w:t>
            </w:r>
            <w:r>
              <w:rPr>
                <w:rFonts w:hint="default" w:ascii="Times New Roman" w:hAnsi="Times New Roman" w:cs="Times New Roman"/>
                <w:bCs/>
                <w:kern w:val="0"/>
                <w:sz w:val="18"/>
                <w:szCs w:val="18"/>
              </w:rPr>
              <w:t>日</w:t>
            </w:r>
          </w:p>
        </w:tc>
      </w:tr>
      <w:tr w14:paraId="58946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247" w:type="dxa"/>
            <w:vAlign w:val="center"/>
          </w:tcPr>
          <w:p w14:paraId="092BE31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采样点位</w:t>
            </w:r>
          </w:p>
        </w:tc>
        <w:tc>
          <w:tcPr>
            <w:tcW w:w="12280" w:type="dxa"/>
            <w:gridSpan w:val="10"/>
            <w:tcMar>
              <w:left w:w="113" w:type="dxa"/>
              <w:right w:w="113" w:type="dxa"/>
            </w:tcMar>
            <w:vAlign w:val="center"/>
          </w:tcPr>
          <w:p w14:paraId="1F74FD8E">
            <w:pPr>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定型废气处理设施出口G1-2</w:t>
            </w:r>
          </w:p>
        </w:tc>
      </w:tr>
      <w:tr w14:paraId="58404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247" w:type="dxa"/>
            <w:vAlign w:val="center"/>
          </w:tcPr>
          <w:p w14:paraId="29559E6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排气筒高度</w:t>
            </w:r>
          </w:p>
        </w:tc>
        <w:tc>
          <w:tcPr>
            <w:tcW w:w="12280" w:type="dxa"/>
            <w:gridSpan w:val="10"/>
            <w:tcMar>
              <w:left w:w="113" w:type="dxa"/>
              <w:right w:w="113" w:type="dxa"/>
            </w:tcMar>
            <w:vAlign w:val="center"/>
          </w:tcPr>
          <w:p w14:paraId="0C11A20F">
            <w:pPr>
              <w:keepNext w:val="0"/>
              <w:keepLines w:val="0"/>
              <w:widowControl/>
              <w:suppressLineNumbers w:val="0"/>
              <w:adjustRightInd w:val="0"/>
              <w:snapToGrid w:val="0"/>
              <w:spacing w:before="0" w:beforeAutospacing="0" w:after="0" w:afterAutospacing="0"/>
              <w:ind w:left="0" w:right="0"/>
              <w:rPr>
                <w:rFonts w:hint="eastAsia" w:ascii="Times New Roman" w:hAnsi="Times New Roman" w:cs="Times New Roman" w:eastAsiaTheme="minorEastAsia"/>
                <w:bCs/>
                <w:kern w:val="0"/>
                <w:sz w:val="18"/>
                <w:szCs w:val="18"/>
                <w:lang w:eastAsia="zh-CN"/>
              </w:rPr>
            </w:pPr>
            <w:r>
              <w:rPr>
                <w:rFonts w:hint="eastAsia" w:ascii="Times New Roman" w:hAnsi="Times New Roman" w:cs="Times New Roman"/>
                <w:bCs/>
                <w:kern w:val="0"/>
                <w:sz w:val="18"/>
                <w:szCs w:val="18"/>
                <w:lang w:eastAsia="zh-CN"/>
              </w:rPr>
              <w:t>35m</w:t>
            </w:r>
          </w:p>
        </w:tc>
      </w:tr>
      <w:tr w14:paraId="4DE3C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10" w:hRule="atLeast"/>
          <w:jc w:val="center"/>
        </w:trPr>
        <w:tc>
          <w:tcPr>
            <w:tcW w:w="2247" w:type="dxa"/>
            <w:vMerge w:val="restart"/>
            <w:vAlign w:val="center"/>
          </w:tcPr>
          <w:p w14:paraId="542722F8">
            <w:pPr>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Cs/>
                <w:kern w:val="0"/>
                <w:sz w:val="18"/>
                <w:szCs w:val="18"/>
              </w:rPr>
            </w:pPr>
            <w:r>
              <w:rPr>
                <w:rFonts w:hint="default" w:ascii="Times New Roman" w:hAnsi="Times New Roman" w:cs="Times New Roman"/>
                <w:bCs/>
                <w:kern w:val="0"/>
                <w:sz w:val="18"/>
                <w:szCs w:val="18"/>
              </w:rPr>
              <mc:AlternateContent>
                <mc:Choice Requires="wps">
                  <w:drawing>
                    <wp:anchor distT="0" distB="0" distL="114300" distR="114300" simplePos="0" relativeHeight="251737088" behindDoc="0" locked="0" layoutInCell="1" allowOverlap="1">
                      <wp:simplePos x="0" y="0"/>
                      <wp:positionH relativeFrom="column">
                        <wp:posOffset>1043305</wp:posOffset>
                      </wp:positionH>
                      <wp:positionV relativeFrom="paragraph">
                        <wp:posOffset>-1270</wp:posOffset>
                      </wp:positionV>
                      <wp:extent cx="478155" cy="372110"/>
                      <wp:effectExtent l="0" t="0" r="0" b="0"/>
                      <wp:wrapNone/>
                      <wp:docPr id="30" name="矩形 633"/>
                      <wp:cNvGraphicFramePr/>
                      <a:graphic xmlns:a="http://schemas.openxmlformats.org/drawingml/2006/main">
                        <a:graphicData uri="http://schemas.microsoft.com/office/word/2010/wordprocessingShape">
                          <wps:wsp>
                            <wps:cNvSpPr>
                              <a:spLocks noChangeArrowheads="1"/>
                            </wps:cNvSpPr>
                            <wps:spPr bwMode="auto">
                              <a:xfrm>
                                <a:off x="0" y="0"/>
                                <a:ext cx="478155" cy="372110"/>
                              </a:xfrm>
                              <a:prstGeom prst="rect">
                                <a:avLst/>
                              </a:prstGeom>
                              <a:noFill/>
                              <a:ln>
                                <a:noFill/>
                              </a:ln>
                              <a:effectLst/>
                            </wps:spPr>
                            <wps:txbx>
                              <w:txbxContent>
                                <w:p w14:paraId="3FF17FB6">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采样</w:t>
                                  </w:r>
                                </w:p>
                                <w:p w14:paraId="0392CFB0">
                                  <w:pPr>
                                    <w:keepNext w:val="0"/>
                                    <w:keepLines w:val="0"/>
                                    <w:widowControl/>
                                    <w:suppressLineNumbers w:val="0"/>
                                    <w:adjustRightInd w:val="0"/>
                                    <w:snapToGrid w:val="0"/>
                                    <w:spacing w:before="0" w:beforeAutospacing="0" w:after="0" w:afterAutospacing="0"/>
                                    <w:ind w:left="0" w:right="0"/>
                                    <w:jc w:val="center"/>
                                    <w:rPr>
                                      <w:bCs/>
                                      <w:kern w:val="0"/>
                                      <w:sz w:val="18"/>
                                      <w:szCs w:val="18"/>
                                    </w:rPr>
                                  </w:pPr>
                                  <w:r>
                                    <w:rPr>
                                      <w:rFonts w:hint="eastAsia" w:ascii="Times New Roman" w:hAnsi="Times New Roman" w:cs="Times New Roman"/>
                                      <w:bCs/>
                                      <w:kern w:val="0"/>
                                      <w:sz w:val="18"/>
                                      <w:szCs w:val="18"/>
                                    </w:rPr>
                                    <w:t>频次</w:t>
                                  </w:r>
                                </w:p>
                              </w:txbxContent>
                            </wps:txbx>
                            <wps:bodyPr rot="0" vert="horz" wrap="square" lIns="91440" tIns="45720" rIns="91440" bIns="45720" anchor="t" anchorCtr="0" upright="1">
                              <a:noAutofit/>
                            </wps:bodyPr>
                          </wps:wsp>
                        </a:graphicData>
                      </a:graphic>
                    </wp:anchor>
                  </w:drawing>
                </mc:Choice>
                <mc:Fallback>
                  <w:pict>
                    <v:rect id="矩形 633" o:spid="_x0000_s1026" o:spt="1" style="position:absolute;left:0pt;margin-left:82.15pt;margin-top:-0.1pt;height:29.3pt;width:37.65pt;z-index:251737088;mso-width-relative:page;mso-height-relative:page;" filled="f" stroked="f" coordsize="21600,21600" o:gfxdata="UEsDBAoAAAAAAIdO4kAAAAAAAAAAAAAAAAAEAAAAZHJzL1BLAwQUAAAACACHTuJA0ioz7tkAAAAI&#10;AQAADwAAAGRycy9kb3ducmV2LnhtbE2PQUvDQBSE74L/YXmCF2k3TWto02x6KIhFhGKqPW+zzySY&#10;fZtmt0n99z5PehxmmPkm21xtKwbsfeNIwWwagUAqnWmoUvB+eJosQfigyejWESr4Rg+b/PYm06lx&#10;I73hUIRKcAn5VCuoQ+hSKX1Zo9V+6jok9j5db3Vg2VfS9HrkctvKOIoSaXVDvFDrDrc1ll/FxSoY&#10;y/1wPLw+y/3DcefovDtvi48Xpe7vZtEaRMBr+AvDLz6jQ85MJ3ch40XLOlnMOapgEoNgP56vEhAn&#10;BY/LBcg8k/8P5D9QSwMEFAAAAAgAh07iQFP/GRETAgAAGAQAAA4AAABkcnMvZTJvRG9jLnhtbK1T&#10;zY7TMBC+I/EOlu80TX+2S9R0tdpqEdICKy08gOs4jUXiMWO3SXkZJG48BI+DeA3GTlq6y2UPXKwZ&#10;z8zn+b4ZL6+6pmZ7hU6DyXk6GnOmjIRCm23OP328fXXJmfPCFKIGo3J+UI5frV6+WLY2UxOooC4U&#10;MgIxLmttzivvbZYkTlaqEW4EVhkKloCN8OTiNilQtITe1MlkPL5IWsDCIkjlHN2u+yAfEPE5gFCW&#10;Wqo1yF2jjO9RUdXCEyVXaev4KnZblkr6D2XplGd1zompjyc9QvYmnMlqKbItCltpObQgntPCE06N&#10;0IYePUGthRdsh/ofqEZLBAelH0lokp5IVIRYpOMn2jxUwqrIhaR29iS6+3+w8v3+Hpkucj4lSYxo&#10;aOK/v/349fM7u5hOgzytdRllPdh7DASdvQP52TEDN5UwW3WNCG2lREFNpSE/eVQQHEelbNO+g4LA&#10;xc5DVKorsQmApAHr4kAOp4GozjNJl7PFZTqfcyYpNF1M0jQOLBHZsdii828UNCwYOUeadwQX+zvn&#10;QzMiO6aEtwzc6rqOM6/NowtK7G9UXJqh+th9r4LvNt0gyAaKA5FC6BeKvhMZFeBXzlpappy7LzuB&#10;irP6rSFhXqezWdi+6Mzmiwk5eB7ZnEeEkQSVc89Zb974fmN3FvW2opfSSNLANYlZ6kg0tNp3NYyA&#10;FibyH5Y7bOS5H7P+fujV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IqM+7ZAAAACAEAAA8AAAAA&#10;AAAAAQAgAAAAIgAAAGRycy9kb3ducmV2LnhtbFBLAQIUABQAAAAIAIdO4kBT/xkREwIAABgEAAAO&#10;AAAAAAAAAAEAIAAAACgBAABkcnMvZTJvRG9jLnhtbFBLBQYAAAAABgAGAFkBAACtBQAAAAA=&#10;">
                      <v:fill on="f" focussize="0,0"/>
                      <v:stroke on="f"/>
                      <v:imagedata o:title=""/>
                      <o:lock v:ext="edit" aspectratio="f"/>
                      <v:textbox>
                        <w:txbxContent>
                          <w:p w14:paraId="3FF17FB6">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采样</w:t>
                            </w:r>
                          </w:p>
                          <w:p w14:paraId="0392CFB0">
                            <w:pPr>
                              <w:keepNext w:val="0"/>
                              <w:keepLines w:val="0"/>
                              <w:widowControl/>
                              <w:suppressLineNumbers w:val="0"/>
                              <w:adjustRightInd w:val="0"/>
                              <w:snapToGrid w:val="0"/>
                              <w:spacing w:before="0" w:beforeAutospacing="0" w:after="0" w:afterAutospacing="0"/>
                              <w:ind w:left="0" w:right="0"/>
                              <w:jc w:val="center"/>
                              <w:rPr>
                                <w:bCs/>
                                <w:kern w:val="0"/>
                                <w:sz w:val="18"/>
                                <w:szCs w:val="18"/>
                              </w:rPr>
                            </w:pPr>
                            <w:r>
                              <w:rPr>
                                <w:rFonts w:hint="eastAsia" w:ascii="Times New Roman" w:hAnsi="Times New Roman" w:cs="Times New Roman"/>
                                <w:bCs/>
                                <w:kern w:val="0"/>
                                <w:sz w:val="18"/>
                                <w:szCs w:val="18"/>
                              </w:rPr>
                              <w:t>频次</w:t>
                            </w:r>
                          </w:p>
                        </w:txbxContent>
                      </v:textbox>
                    </v:rect>
                  </w:pict>
                </mc:Fallback>
              </mc:AlternateContent>
            </w:r>
            <w:r>
              <w:rPr>
                <w:rFonts w:hint="default" w:ascii="Times New Roman" w:hAnsi="Times New Roman" w:cs="Times New Roman"/>
                <w:b/>
                <w:bCs/>
                <w:kern w:val="0"/>
                <w:szCs w:val="21"/>
              </w:rPr>
              <mc:AlternateContent>
                <mc:Choice Requires="wps">
                  <w:drawing>
                    <wp:anchor distT="0" distB="0" distL="114300" distR="114300" simplePos="0" relativeHeight="251732992" behindDoc="0" locked="0" layoutInCell="1" allowOverlap="1">
                      <wp:simplePos x="0" y="0"/>
                      <wp:positionH relativeFrom="column">
                        <wp:posOffset>632460</wp:posOffset>
                      </wp:positionH>
                      <wp:positionV relativeFrom="paragraph">
                        <wp:posOffset>203200</wp:posOffset>
                      </wp:positionV>
                      <wp:extent cx="503555" cy="374015"/>
                      <wp:effectExtent l="0" t="0" r="0" b="0"/>
                      <wp:wrapNone/>
                      <wp:docPr id="190" name="矩形 630"/>
                      <wp:cNvGraphicFramePr/>
                      <a:graphic xmlns:a="http://schemas.openxmlformats.org/drawingml/2006/main">
                        <a:graphicData uri="http://schemas.microsoft.com/office/word/2010/wordprocessingShape">
                          <wps:wsp>
                            <wps:cNvSpPr>
                              <a:spLocks noChangeArrowheads="1"/>
                            </wps:cNvSpPr>
                            <wps:spPr bwMode="auto">
                              <a:xfrm>
                                <a:off x="0" y="0"/>
                                <a:ext cx="503555" cy="374015"/>
                              </a:xfrm>
                              <a:prstGeom prst="rect">
                                <a:avLst/>
                              </a:prstGeom>
                              <a:noFill/>
                              <a:ln>
                                <a:noFill/>
                              </a:ln>
                            </wps:spPr>
                            <wps:txbx>
                              <w:txbxContent>
                                <w:p w14:paraId="790A1790">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检测</w:t>
                                  </w:r>
                                </w:p>
                                <w:p w14:paraId="75EC8C44">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结果</w:t>
                                  </w:r>
                                </w:p>
                              </w:txbxContent>
                            </wps:txbx>
                            <wps:bodyPr rot="0" vert="horz" wrap="square" lIns="91440" tIns="45720" rIns="91440" bIns="45720" anchor="t" anchorCtr="0" upright="1">
                              <a:noAutofit/>
                            </wps:bodyPr>
                          </wps:wsp>
                        </a:graphicData>
                      </a:graphic>
                    </wp:anchor>
                  </w:drawing>
                </mc:Choice>
                <mc:Fallback>
                  <w:pict>
                    <v:rect id="矩形 630" o:spid="_x0000_s1026" o:spt="1" style="position:absolute;left:0pt;margin-left:49.8pt;margin-top:16pt;height:29.45pt;width:39.65pt;z-index:251732992;mso-width-relative:page;mso-height-relative:page;" filled="f" stroked="f" coordsize="21600,21600" o:gfxdata="UEsDBAoAAAAAAIdO4kAAAAAAAAAAAAAAAAAEAAAAZHJzL1BLAwQUAAAACACHTuJAg5nlztgAAAAI&#10;AQAADwAAAGRycy9kb3ducmV2LnhtbE2PQUvDQBCF74L/YRnBi9jdVqhNmk0PBbGIUEy15212mgSz&#10;s2l2m9R/7/Skx+F7vPletrq4VgzYh8aThulEgUAqvW2o0vC5e3lcgAjRkDWtJ9TwgwFW+e1NZlLr&#10;R/rAoYiV4BIKqdFQx9ilUoayRmfCxHdIzI6+dyby2VfS9mbkctfKmVJz6UxD/KE2Ha5rLL+Ls9Mw&#10;ltthv3t/lduH/cbTaXNaF19vWt/fTdUSRMRL/AvDVZ/VIWengz+TDaLVkCRzTmp4mvGkK39eJCAO&#10;DFQCMs/k/wH5L1BLAwQUAAAACACHTuJA92L12hACAAALBAAADgAAAGRycy9lMm9Eb2MueG1srVPB&#10;btswDL0P2D8Iui+2m7hdjThF0aDDgG4r0O0DFFmOhdmiRimxs58ZsFs/Yp8z7DdGyWmadpcedhFI&#10;kXrke6TmF0PXsq1Cp8GUPJuknCkjodJmXfIvn6/fvOXMeWEq0YJRJd8pxy8Wr1/Ne1uoE2igrRQy&#10;AjGu6G3JG+9tkSRONqoTbgJWGQrWgJ3w5OI6qVD0hN61yUmaniY9YGURpHKObpdjkO8R8SWAUNda&#10;qiXITaeMH1FRtcITJddo6/gidlvXSvpPde2UZ23JiamPJxUhexXOZDEXxRqFbbTctyBe0sIzTp3Q&#10;hooeoJbCC7ZB/Q9UpyWCg9pPJHTJSCQqQiyy9Jk2d42wKnIhqZ09iO7+H6z8uL1FpivahHPSxIiO&#10;Rv7nx/3vXz/Z6TTq01tXUNqdvcXA0NkbkF8dM3DVCLNWl4jQN0pU1FUW9EyePAiOo6ds1X+AisDF&#10;xkOUaqixC4AkAhviRHaHiajBM0mXeTrN85wzSaHp2SzN8lhBFA+PLTr/TkHHglFypIFHcLG9cT40&#10;I4qHlFDLwLVu2zj01jy5oMRwE5sP/YYNcoUfVgNlB3MF1Y5oIIw7RD+IjAbwO2c97U/J3beNQMVZ&#10;+96QFOfZbBYWLjqz/OyEHDyOrI4jwkiCKrnnbDSv/LikG4t63VClLNIycEny1TpSe+xq3zftSGS8&#10;3+ewhMd+zHr8w4u/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5nlztgAAAAIAQAADwAAAAAAAAAB&#10;ACAAAAAiAAAAZHJzL2Rvd25yZXYueG1sUEsBAhQAFAAAAAgAh07iQPdi9doQAgAACwQAAA4AAAAA&#10;AAAAAQAgAAAAJwEAAGRycy9lMm9Eb2MueG1sUEsFBgAAAAAGAAYAWQEAAKkFAAAAAA==&#10;">
                      <v:fill on="f" focussize="0,0"/>
                      <v:stroke on="f"/>
                      <v:imagedata o:title=""/>
                      <o:lock v:ext="edit" aspectratio="f"/>
                      <v:textbox>
                        <w:txbxContent>
                          <w:p w14:paraId="790A1790">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检测</w:t>
                            </w:r>
                          </w:p>
                          <w:p w14:paraId="75EC8C44">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结果</w:t>
                            </w:r>
                          </w:p>
                        </w:txbxContent>
                      </v:textbox>
                    </v:rect>
                  </w:pict>
                </mc:Fallback>
              </mc:AlternateContent>
            </w:r>
            <w:r>
              <w:rPr>
                <w:rFonts w:hint="default" w:ascii="Times New Roman" w:hAnsi="Times New Roman" w:cs="Times New Roman"/>
                <w:bCs/>
                <w:kern w:val="0"/>
                <w:sz w:val="18"/>
                <w:szCs w:val="18"/>
              </w:rPr>
              <mc:AlternateContent>
                <mc:Choice Requires="wps">
                  <w:drawing>
                    <wp:anchor distT="0" distB="0" distL="114300" distR="114300" simplePos="0" relativeHeight="251735040" behindDoc="0" locked="0" layoutInCell="1" allowOverlap="1">
                      <wp:simplePos x="0" y="0"/>
                      <wp:positionH relativeFrom="column">
                        <wp:posOffset>5080</wp:posOffset>
                      </wp:positionH>
                      <wp:positionV relativeFrom="paragraph">
                        <wp:posOffset>-635</wp:posOffset>
                      </wp:positionV>
                      <wp:extent cx="1410970" cy="374015"/>
                      <wp:effectExtent l="1270" t="4445" r="5080" b="17780"/>
                      <wp:wrapNone/>
                      <wp:docPr id="191" name="自选图形 631"/>
                      <wp:cNvGraphicFramePr/>
                      <a:graphic xmlns:a="http://schemas.openxmlformats.org/drawingml/2006/main">
                        <a:graphicData uri="http://schemas.microsoft.com/office/word/2010/wordprocessingShape">
                          <wps:wsp>
                            <wps:cNvCnPr>
                              <a:cxnSpLocks noChangeShapeType="1"/>
                            </wps:cNvCnPr>
                            <wps:spPr bwMode="auto">
                              <a:xfrm>
                                <a:off x="0" y="0"/>
                                <a:ext cx="1410970" cy="374015"/>
                              </a:xfrm>
                              <a:prstGeom prst="straightConnector1">
                                <a:avLst/>
                              </a:prstGeom>
                              <a:noFill/>
                              <a:ln w="9525">
                                <a:solidFill>
                                  <a:srgbClr val="000000"/>
                                </a:solidFill>
                                <a:round/>
                              </a:ln>
                              <a:effectLst/>
                            </wps:spPr>
                            <wps:bodyPr/>
                          </wps:wsp>
                        </a:graphicData>
                      </a:graphic>
                    </wp:anchor>
                  </w:drawing>
                </mc:Choice>
                <mc:Fallback>
                  <w:pict>
                    <v:shape id="自选图形 631" o:spid="_x0000_s1026" o:spt="32" type="#_x0000_t32" style="position:absolute;left:0pt;margin-left:0.4pt;margin-top:-0.05pt;height:29.45pt;width:111.1pt;z-index:251735040;mso-width-relative:page;mso-height-relative:page;" filled="f" stroked="t" coordsize="21600,21600" o:gfxdata="UEsDBAoAAAAAAIdO4kAAAAAAAAAAAAAAAAAEAAAAZHJzL1BLAwQUAAAACACHTuJAE4MhVNUAAAAF&#10;AQAADwAAAGRycy9kb3ducmV2LnhtbE3PwU7DMAwG4DsS7xAZiQva0hZt6krdCSFx4Mg2adesMW2h&#10;caomXceeHnOCo/Vbvz+X24vr1ZnG0HlGSJcJKOLa244bhMP+dZGDCtGwNb1nQvimANvq9qY0hfUz&#10;v9N5FxslJRwKg9DGOBRah7olZ8LSD8SSffjRmSjj2Gg7mlnKXa+zJFlrZzqWC60Z6KWl+ms3OQQK&#10;0ypNnjeuObxd54djdv2chz3i/V2aPIGKdIl/y/DLFzpUYjr5iW1QPYK4I8IiBSVhlj3KYyeEVZ6D&#10;rkr9X1/9AFBLAwQUAAAACACHTuJAq7rz+foBAADMAwAADgAAAGRycy9lMm9Eb2MueG1srVOxbtsw&#10;EN0L9B8I7rUkJ05qwXIGG+mStgaSfgBNURJRkkeQtGVv3Yp+Q7eO/Yf0bwK0f9EjZbtNumSoBoLH&#10;u3t3791pdrXTimyF8xJMRYtRTokwHGpp2op+uLt+9ZoSH5ipmQIjKroXnl7NX76Y9bYUY+hA1cIR&#10;BDG+7G1FuxBsmWWed0IzPwIrDDobcJoFNF2b1Y71iK5VNs7zi6wHV1sHXHiPr8vBSQ+I7jmA0DSS&#10;iyXwjRYmDKhOKBaQku+k9XSeum0awcP7pvEiEFVRZBrSiUXwvo5nNp+xsnXMdpIfWmDPaeEJJ82k&#10;waInqCULjGyc/AdKS+7AQxNGHHQ2EEmKIIsif6LNbcesSFxQam9Povv/B8vfbVeOyBo3YVpQYpjG&#10;kf/8/P3Xpy8PX3883H8jF2dFVKm3vsTghVm5yJPvzK29Af7REwOLjplWpG7v9hYBUkb2KCUa3mKt&#10;df8WaoxhmwBJsl3jdIREMcguTWZ/mozYBcLxsTgv8uklDo2j7+zyPC8msamMlcds63x4I0CTeKmo&#10;D47JtgsLMAaXAFyRarHtjQ9D4jEhljZwLZVKu6AM6Ss6nYwnKcGDknV0xjDv2vVCObJlcZvSd+ji&#10;UZiDjamHIsrEPJEW8VD5KMQg6Rrq/crF4PiOQ06kDgsZt+hvO0X9+Qnn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TgyFU1QAAAAUBAAAPAAAAAAAAAAEAIAAAACIAAABkcnMvZG93bnJldi54bWxQ&#10;SwECFAAUAAAACACHTuJAq7rz+foBAADMAwAADgAAAAAAAAABACAAAAAkAQAAZHJzL2Uyb0RvYy54&#10;bWxQSwUGAAAAAAYABgBZAQAAkAUAAAAA&#10;">
                      <v:fill on="f" focussize="0,0"/>
                      <v:stroke color="#000000" joinstyle="round"/>
                      <v:imagedata o:title=""/>
                      <o:lock v:ext="edit" aspectratio="f"/>
                    </v:shape>
                  </w:pict>
                </mc:Fallback>
              </mc:AlternateContent>
            </w:r>
            <w:r>
              <w:rPr>
                <w:rFonts w:hint="default" w:ascii="Times New Roman" w:hAnsi="Times New Roman" w:cs="Times New Roman"/>
                <w:b/>
                <w:bCs/>
                <w:kern w:val="0"/>
                <w:szCs w:val="21"/>
              </w:rPr>
              <mc:AlternateContent>
                <mc:Choice Requires="wps">
                  <w:drawing>
                    <wp:anchor distT="0" distB="0" distL="114300" distR="114300" simplePos="0" relativeHeight="251736064" behindDoc="0" locked="0" layoutInCell="1" allowOverlap="1">
                      <wp:simplePos x="0" y="0"/>
                      <wp:positionH relativeFrom="column">
                        <wp:posOffset>2540</wp:posOffset>
                      </wp:positionH>
                      <wp:positionV relativeFrom="paragraph">
                        <wp:posOffset>6350</wp:posOffset>
                      </wp:positionV>
                      <wp:extent cx="914400" cy="654685"/>
                      <wp:effectExtent l="2540" t="3810" r="12700" b="12065"/>
                      <wp:wrapNone/>
                      <wp:docPr id="214" name="自选图形 632"/>
                      <wp:cNvGraphicFramePr/>
                      <a:graphic xmlns:a="http://schemas.openxmlformats.org/drawingml/2006/main">
                        <a:graphicData uri="http://schemas.microsoft.com/office/word/2010/wordprocessingShape">
                          <wps:wsp>
                            <wps:cNvCnPr>
                              <a:cxnSpLocks noChangeShapeType="1"/>
                            </wps:cNvCnPr>
                            <wps:spPr bwMode="auto">
                              <a:xfrm>
                                <a:off x="0" y="0"/>
                                <a:ext cx="914400" cy="654685"/>
                              </a:xfrm>
                              <a:prstGeom prst="straightConnector1">
                                <a:avLst/>
                              </a:prstGeom>
                              <a:noFill/>
                              <a:ln w="9525">
                                <a:solidFill>
                                  <a:srgbClr val="000000"/>
                                </a:solidFill>
                                <a:round/>
                              </a:ln>
                              <a:effectLst/>
                            </wps:spPr>
                            <wps:bodyPr/>
                          </wps:wsp>
                        </a:graphicData>
                      </a:graphic>
                    </wp:anchor>
                  </w:drawing>
                </mc:Choice>
                <mc:Fallback>
                  <w:pict>
                    <v:shape id="自选图形 632" o:spid="_x0000_s1026" o:spt="32" type="#_x0000_t32" style="position:absolute;left:0pt;margin-left:0.2pt;margin-top:0.5pt;height:51.55pt;width:72pt;z-index:251736064;mso-width-relative:page;mso-height-relative:page;" filled="f" stroked="t" coordsize="21600,21600" o:gfxdata="UEsDBAoAAAAAAIdO4kAAAAAAAAAAAAAAAAAEAAAAZHJzL1BLAwQUAAAACACHTuJA5vzqdNIAAAAG&#10;AQAADwAAAGRycy9kb3ducmV2LnhtbE2PwU7DMBBE70j8g7VIXBC1UwUEIU6FkDhwpK3EdRsvSSBe&#10;R7HTlH49mxMcZ2c0+6bcnHyvjjTGLrCFbGVAEdfBddxY2O9ebx9AxYTssA9MFn4owqa6vCixcGHm&#10;dzpuU6OkhGOBFtqUhkLrWLfkMa7CQCzeZxg9JpFjo92Is5T7Xq+NudceO5YPLQ700lL9vZ28BYrT&#10;XWaeH32zfzvPNx/r89c87Ky9vsrME6hEp/QXhgVf0KESpkOY2EXVW8glJ1fZs5h5Lvqw6DwDXZX6&#10;P371C1BLAwQUAAAACACHTuJA5axL9PkBAADLAwAADgAAAGRycy9lMm9Eb2MueG1srVPNjtMwEL4j&#10;8Q6W7zRNaavdqOkeWi2XBSrt8gCu4yQWjscau01744Z4Bm4ceQd4m5XgLXbs/sAulz2Qg+XxzHzf&#10;zDeT2dWuM2yr0GuwJc8HQ86UlVBp25T8w931qwvOfBC2EgasKvleeX41f/li1rtCjaAFUylkBGJ9&#10;0buStyG4Isu8bFUn/ACcsuSsATsRyMQmq1D0hN6ZbDQcTrMesHIIUnlPr8uDkx8R8TmAUNdaqiXI&#10;TadsOKCiMiJQS77VzvN5qraulQzv69qrwEzJqdOQTiKh+zqe2XwmigaFa7U8liCeU8KTnjqhLZGe&#10;oZYiCLZB/Q9UpyWChzoMJHTZoZGkCHWRD59oc9sKp1IvJLV3Z9H9/4OV77YrZLoq+Sgfc2ZFRyP/&#10;9fn7709f7r/+vP/xjU1fj6JKvfMFBS/sCmOfcmdv3Q3Ij55ZWLTCNipVe7d3BJDHjOxRSjS8I651&#10;/xYqihGbAEmyXY1dhCQx2C5NZn+ejNoFJunxMh+PhzQzSa7pZDy9mCQGUZySHfrwRkHH4qXkPqDQ&#10;TRsWYC3tAGCeqMT2xodYmihOCZHZwrU2Jq2CsawnuslokhI8GF1FZwzz2KwXBtlWxGVK37GKR2EI&#10;G1sdSIyNeSrt4ZH5pMNB0TVU+xWexKIZp9qO+xiX6G87SfrnH5w/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b86nTSAAAABgEAAA8AAAAAAAAAAQAgAAAAIgAAAGRycy9kb3ducmV2LnhtbFBLAQIU&#10;ABQAAAAIAIdO4kDlrEv0+QEAAMsDAAAOAAAAAAAAAAEAIAAAACEBAABkcnMvZTJvRG9jLnhtbFBL&#10;BQYAAAAABgAGAFkBAACMBQAAAAA=&#10;">
                      <v:fill on="f" focussize="0,0"/>
                      <v:stroke color="#000000" joinstyle="round"/>
                      <v:imagedata o:title=""/>
                      <o:lock v:ext="edit" aspectratio="f"/>
                    </v:shape>
                  </w:pict>
                </mc:Fallback>
              </mc:AlternateContent>
            </w:r>
            <w:r>
              <w:rPr>
                <w:rFonts w:hint="default" w:ascii="Times New Roman" w:hAnsi="Times New Roman" w:cs="Times New Roman"/>
                <w:bCs/>
                <w:kern w:val="0"/>
                <w:sz w:val="18"/>
                <w:szCs w:val="18"/>
              </w:rPr>
              <mc:AlternateContent>
                <mc:Choice Requires="wps">
                  <w:drawing>
                    <wp:anchor distT="0" distB="0" distL="114300" distR="114300" simplePos="0" relativeHeight="251734016" behindDoc="0" locked="0" layoutInCell="1" allowOverlap="1">
                      <wp:simplePos x="0" y="0"/>
                      <wp:positionH relativeFrom="column">
                        <wp:posOffset>20320</wp:posOffset>
                      </wp:positionH>
                      <wp:positionV relativeFrom="paragraph">
                        <wp:posOffset>280670</wp:posOffset>
                      </wp:positionV>
                      <wp:extent cx="489585" cy="408305"/>
                      <wp:effectExtent l="0" t="0" r="0" b="0"/>
                      <wp:wrapNone/>
                      <wp:docPr id="215" name="矩形 1109"/>
                      <wp:cNvGraphicFramePr/>
                      <a:graphic xmlns:a="http://schemas.openxmlformats.org/drawingml/2006/main">
                        <a:graphicData uri="http://schemas.microsoft.com/office/word/2010/wordprocessingShape">
                          <wps:wsp>
                            <wps:cNvSpPr>
                              <a:spLocks noChangeArrowheads="1"/>
                            </wps:cNvSpPr>
                            <wps:spPr bwMode="auto">
                              <a:xfrm>
                                <a:off x="0" y="0"/>
                                <a:ext cx="489585" cy="408305"/>
                              </a:xfrm>
                              <a:prstGeom prst="rect">
                                <a:avLst/>
                              </a:prstGeom>
                              <a:noFill/>
                              <a:ln>
                                <a:noFill/>
                              </a:ln>
                            </wps:spPr>
                            <wps:txbx>
                              <w:txbxContent>
                                <w:p w14:paraId="123D7EC8">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检测</w:t>
                                  </w:r>
                                </w:p>
                                <w:p w14:paraId="00918D30">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项目</w:t>
                                  </w:r>
                                </w:p>
                              </w:txbxContent>
                            </wps:txbx>
                            <wps:bodyPr rot="0" vert="horz" wrap="square" lIns="91440" tIns="45720" rIns="91440" bIns="45720" anchor="t" anchorCtr="0" upright="1">
                              <a:noAutofit/>
                            </wps:bodyPr>
                          </wps:wsp>
                        </a:graphicData>
                      </a:graphic>
                    </wp:anchor>
                  </w:drawing>
                </mc:Choice>
                <mc:Fallback>
                  <w:pict>
                    <v:rect id="矩形 1109" o:spid="_x0000_s1026" o:spt="1" style="position:absolute;left:0pt;margin-left:1.6pt;margin-top:22.1pt;height:32.15pt;width:38.55pt;z-index:251734016;mso-width-relative:page;mso-height-relative:page;" filled="f" stroked="f" coordsize="21600,21600" o:gfxdata="UEsDBAoAAAAAAIdO4kAAAAAAAAAAAAAAAAAEAAAAZHJzL1BLAwQUAAAACACHTuJA8F6QBNgAAAAH&#10;AQAADwAAAGRycy9kb3ducmV2LnhtbE2OTUvDQBCG74L/YRnBi7S7/VBCzKaHglhEKE1tz9vsmASz&#10;s2l2m9R/73jS0/DyPrzzZKura8WAfWg8aZhNFQik0tuGKg0f+5dJAiJEQ9a0nlDDNwZY5bc3mUmt&#10;H2mHQxErwSMUUqOhjrFLpQxljc6Eqe+QuPv0vTORY19J25uRx10r50o9SWca4g+16XBdY/lVXJyG&#10;sdwOx/37q9w+HDeezpvzuji8aX1/N1PPICJe4x8Mv/qsDjk7nfyFbBCthsWcQQ3LJV+uE7UAcWJM&#10;JY8g80z+989/AFBLAwQUAAAACACHTuJA5HI3NxACAAAMBAAADgAAAGRycy9lMm9Eb2MueG1srVPB&#10;jtMwEL0j8Q+W7zRJaaGNmq5WWy1CWmClhQ9wHaexSDxm7DYpP4PEjY/gcxC/wdjJlu5y2QOXyOMZ&#10;v3nvzWR10bcNOyh0GkzBs0nKmTISSm12Bf/08frFgjPnhSlFA0YV/Kgcv1g/f7bqbK6mUENTKmQE&#10;Ylze2YLX3ts8SZysVSvcBKwylKwAW+EpxF1SougIvW2SaZq+SjrA0iJI5RzdboYkHxHxKYBQVVqq&#10;Dch9q4wfUFE1wpMkV2vr+DqyrSol/YeqcsqzpuCk1McvNaHzNnyT9UrkOxS21nKkIJ5C4ZGmVmhD&#10;TU9QG+EF26P+B6rVEsFB5ScS2mQQEh0hFVn6yJu7WlgVtZDVzp5Md/8PVr4/3CLTZcGn2ZwzI1oa&#10;+e9vP379/M6yLF0Ggzrrcqq7s7cYJDp7A/KzYwauamF26hIRulqJkmhloT558CAEjp6ybfcOSkIX&#10;ew/Rq77CNgCSC6yPIzmeRqJ6zyRdzhbL+YKISUrN0sXLdB47iPz+sUXn3yhoWTgUHGniEVwcbpwP&#10;ZER+XxJ6GbjWTROn3pgHF1QYbiL5wHfQ7fttP1qwhfJIMhCGJaJfiA414FfOOlqggrsve4GKs+at&#10;ISuW2WwWNi4Gs/nrKQV4ntmeZ4SRBFVwz9lwvPLDlu4t6l1NnbIoy8Al2VfpKC1YO7AaedOSRMXj&#10;QoctPI9j1d+feP0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8F6QBNgAAAAHAQAADwAAAAAAAAAB&#10;ACAAAAAiAAAAZHJzL2Rvd25yZXYueG1sUEsBAhQAFAAAAAgAh07iQORyNzcQAgAADAQAAA4AAAAA&#10;AAAAAQAgAAAAJwEAAGRycy9lMm9Eb2MueG1sUEsFBgAAAAAGAAYAWQEAAKkFAAAAAA==&#10;">
                      <v:fill on="f" focussize="0,0"/>
                      <v:stroke on="f"/>
                      <v:imagedata o:title=""/>
                      <o:lock v:ext="edit" aspectratio="f"/>
                      <v:textbox>
                        <w:txbxContent>
                          <w:p w14:paraId="123D7EC8">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检测</w:t>
                            </w:r>
                          </w:p>
                          <w:p w14:paraId="00918D30">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项目</w:t>
                            </w:r>
                          </w:p>
                        </w:txbxContent>
                      </v:textbox>
                    </v:rect>
                  </w:pict>
                </mc:Fallback>
              </mc:AlternateContent>
            </w:r>
          </w:p>
        </w:tc>
        <w:tc>
          <w:tcPr>
            <w:tcW w:w="4748" w:type="dxa"/>
            <w:gridSpan w:val="4"/>
            <w:vAlign w:val="center"/>
          </w:tcPr>
          <w:p w14:paraId="55E1096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出口G1-2（06月28日）</w:t>
            </w:r>
          </w:p>
        </w:tc>
        <w:tc>
          <w:tcPr>
            <w:tcW w:w="4749" w:type="dxa"/>
            <w:gridSpan w:val="4"/>
            <w:vAlign w:val="center"/>
          </w:tcPr>
          <w:p w14:paraId="6220F64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出口G1-2（06月29日）</w:t>
            </w:r>
          </w:p>
        </w:tc>
        <w:tc>
          <w:tcPr>
            <w:tcW w:w="1985" w:type="dxa"/>
            <w:vMerge w:val="restart"/>
            <w:vAlign w:val="center"/>
          </w:tcPr>
          <w:p w14:paraId="72EC1B2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《纺织染整工业大气污染物排放标准》</w:t>
            </w:r>
          </w:p>
          <w:p w14:paraId="6ED37AF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（DB33/ 962-2015）</w:t>
            </w:r>
          </w:p>
          <w:p w14:paraId="3D1447E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kern w:val="0"/>
                <w:sz w:val="18"/>
                <w:szCs w:val="18"/>
                <w:lang w:bidi="ar"/>
              </w:rPr>
            </w:pPr>
            <w:r>
              <w:rPr>
                <w:rFonts w:hint="default" w:ascii="Times New Roman" w:hAnsi="Times New Roman" w:cs="Times New Roman"/>
                <w:bCs/>
                <w:kern w:val="0"/>
                <w:sz w:val="18"/>
                <w:szCs w:val="18"/>
              </w:rPr>
              <w:t>表1新建企业</w:t>
            </w:r>
          </w:p>
        </w:tc>
        <w:tc>
          <w:tcPr>
            <w:tcW w:w="798" w:type="dxa"/>
            <w:vMerge w:val="restart"/>
            <w:vAlign w:val="center"/>
          </w:tcPr>
          <w:p w14:paraId="4D661D3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结果评价</w:t>
            </w:r>
          </w:p>
        </w:tc>
      </w:tr>
      <w:tr w14:paraId="3A680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10" w:hRule="atLeast"/>
          <w:jc w:val="center"/>
        </w:trPr>
        <w:tc>
          <w:tcPr>
            <w:tcW w:w="2247" w:type="dxa"/>
            <w:vMerge w:val="continue"/>
            <w:vAlign w:val="center"/>
          </w:tcPr>
          <w:p w14:paraId="26C131F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c>
          <w:tcPr>
            <w:tcW w:w="1187" w:type="dxa"/>
            <w:vAlign w:val="center"/>
          </w:tcPr>
          <w:p w14:paraId="20898A7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第一次</w:t>
            </w:r>
          </w:p>
        </w:tc>
        <w:tc>
          <w:tcPr>
            <w:tcW w:w="1187" w:type="dxa"/>
            <w:vAlign w:val="center"/>
          </w:tcPr>
          <w:p w14:paraId="212C6CC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第二次</w:t>
            </w:r>
          </w:p>
        </w:tc>
        <w:tc>
          <w:tcPr>
            <w:tcW w:w="1187" w:type="dxa"/>
            <w:vAlign w:val="center"/>
          </w:tcPr>
          <w:p w14:paraId="752FAE3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第三次</w:t>
            </w:r>
          </w:p>
        </w:tc>
        <w:tc>
          <w:tcPr>
            <w:tcW w:w="1187" w:type="dxa"/>
            <w:vAlign w:val="center"/>
          </w:tcPr>
          <w:p w14:paraId="7E70B0F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最大值</w:t>
            </w:r>
          </w:p>
        </w:tc>
        <w:tc>
          <w:tcPr>
            <w:tcW w:w="1187" w:type="dxa"/>
            <w:vAlign w:val="center"/>
          </w:tcPr>
          <w:p w14:paraId="1567365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第一次</w:t>
            </w:r>
          </w:p>
        </w:tc>
        <w:tc>
          <w:tcPr>
            <w:tcW w:w="1187" w:type="dxa"/>
            <w:vAlign w:val="center"/>
          </w:tcPr>
          <w:p w14:paraId="5859FA3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第二次</w:t>
            </w:r>
          </w:p>
        </w:tc>
        <w:tc>
          <w:tcPr>
            <w:tcW w:w="1187" w:type="dxa"/>
            <w:vAlign w:val="center"/>
          </w:tcPr>
          <w:p w14:paraId="660D6BB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第三次</w:t>
            </w:r>
          </w:p>
        </w:tc>
        <w:tc>
          <w:tcPr>
            <w:tcW w:w="1188" w:type="dxa"/>
            <w:vAlign w:val="center"/>
          </w:tcPr>
          <w:p w14:paraId="62CDC16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最大值</w:t>
            </w:r>
          </w:p>
        </w:tc>
        <w:tc>
          <w:tcPr>
            <w:tcW w:w="1985" w:type="dxa"/>
            <w:vMerge w:val="continue"/>
            <w:vAlign w:val="center"/>
          </w:tcPr>
          <w:p w14:paraId="2679FD6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c>
          <w:tcPr>
            <w:tcW w:w="798" w:type="dxa"/>
            <w:vMerge w:val="continue"/>
            <w:vAlign w:val="center"/>
          </w:tcPr>
          <w:p w14:paraId="398BBA7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r>
      <w:tr w14:paraId="5A7B3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247" w:type="dxa"/>
            <w:vAlign w:val="center"/>
          </w:tcPr>
          <w:p w14:paraId="01C4B91E">
            <w:pPr>
              <w:keepNext w:val="0"/>
              <w:keepLines w:val="0"/>
              <w:widowControl/>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臭气浓度</w:t>
            </w:r>
          </w:p>
          <w:p w14:paraId="2CE2AB74">
            <w:pPr>
              <w:keepNext w:val="0"/>
              <w:keepLines w:val="0"/>
              <w:widowControl/>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（无量纲）</w:t>
            </w:r>
          </w:p>
        </w:tc>
        <w:tc>
          <w:tcPr>
            <w:tcW w:w="1187" w:type="dxa"/>
            <w:shd w:val="clear" w:color="auto" w:fill="auto"/>
            <w:vAlign w:val="center"/>
          </w:tcPr>
          <w:p w14:paraId="5DB23DC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highlight w:val="none"/>
                <w:lang w:val="en-US" w:eastAsia="zh-CN"/>
              </w:rPr>
            </w:pPr>
            <w:r>
              <w:rPr>
                <w:rFonts w:hint="default" w:ascii="Times New Roman" w:hAnsi="Times New Roman" w:cs="Times New Roman"/>
                <w:bCs/>
                <w:kern w:val="0"/>
                <w:sz w:val="18"/>
                <w:szCs w:val="18"/>
                <w:highlight w:val="none"/>
                <w:lang w:val="en-US" w:eastAsia="zh-CN"/>
              </w:rPr>
              <w:t>151</w:t>
            </w:r>
          </w:p>
        </w:tc>
        <w:tc>
          <w:tcPr>
            <w:tcW w:w="1187" w:type="dxa"/>
            <w:shd w:val="clear" w:color="auto" w:fill="auto"/>
            <w:vAlign w:val="center"/>
          </w:tcPr>
          <w:p w14:paraId="7663D4B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highlight w:val="none"/>
                <w:lang w:val="en-US" w:eastAsia="zh-CN"/>
              </w:rPr>
            </w:pPr>
            <w:r>
              <w:rPr>
                <w:rFonts w:hint="default" w:ascii="Times New Roman" w:hAnsi="Times New Roman" w:cs="Times New Roman"/>
                <w:bCs/>
                <w:kern w:val="0"/>
                <w:sz w:val="18"/>
                <w:szCs w:val="18"/>
                <w:highlight w:val="none"/>
                <w:lang w:val="en-US" w:eastAsia="zh-CN"/>
              </w:rPr>
              <w:t>131</w:t>
            </w:r>
          </w:p>
        </w:tc>
        <w:tc>
          <w:tcPr>
            <w:tcW w:w="1187" w:type="dxa"/>
            <w:shd w:val="clear" w:color="auto" w:fill="auto"/>
            <w:vAlign w:val="center"/>
          </w:tcPr>
          <w:p w14:paraId="6CED84C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highlight w:val="none"/>
                <w:lang w:val="en-US" w:eastAsia="zh-CN"/>
              </w:rPr>
            </w:pPr>
            <w:r>
              <w:rPr>
                <w:rFonts w:hint="default" w:ascii="Times New Roman" w:hAnsi="Times New Roman" w:cs="Times New Roman"/>
                <w:bCs/>
                <w:kern w:val="0"/>
                <w:sz w:val="18"/>
                <w:szCs w:val="18"/>
                <w:highlight w:val="none"/>
                <w:lang w:val="en-US" w:eastAsia="zh-CN"/>
              </w:rPr>
              <w:t>269</w:t>
            </w:r>
          </w:p>
        </w:tc>
        <w:tc>
          <w:tcPr>
            <w:tcW w:w="1187" w:type="dxa"/>
            <w:shd w:val="clear" w:color="auto" w:fill="auto"/>
            <w:vAlign w:val="center"/>
          </w:tcPr>
          <w:p w14:paraId="473CE08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highlight w:val="none"/>
                <w:lang w:val="en-US" w:eastAsia="zh-CN"/>
              </w:rPr>
            </w:pPr>
            <w:r>
              <w:rPr>
                <w:rFonts w:hint="default" w:ascii="Times New Roman" w:hAnsi="Times New Roman" w:cs="Times New Roman"/>
                <w:bCs/>
                <w:kern w:val="0"/>
                <w:sz w:val="18"/>
                <w:szCs w:val="18"/>
                <w:highlight w:val="none"/>
                <w:lang w:val="en-US" w:eastAsia="zh-CN"/>
              </w:rPr>
              <w:t>269</w:t>
            </w:r>
          </w:p>
        </w:tc>
        <w:tc>
          <w:tcPr>
            <w:tcW w:w="1187" w:type="dxa"/>
            <w:shd w:val="clear" w:color="auto" w:fill="auto"/>
            <w:vAlign w:val="center"/>
          </w:tcPr>
          <w:p w14:paraId="0ECAB5F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highlight w:val="none"/>
                <w:lang w:val="en-US" w:eastAsia="zh-CN"/>
              </w:rPr>
            </w:pPr>
            <w:r>
              <w:rPr>
                <w:rFonts w:hint="default" w:ascii="Times New Roman" w:hAnsi="Times New Roman" w:cs="Times New Roman"/>
                <w:bCs/>
                <w:kern w:val="0"/>
                <w:sz w:val="18"/>
                <w:szCs w:val="18"/>
                <w:highlight w:val="none"/>
                <w:lang w:val="en-US" w:eastAsia="zh-CN"/>
              </w:rPr>
              <w:t>199</w:t>
            </w:r>
          </w:p>
        </w:tc>
        <w:tc>
          <w:tcPr>
            <w:tcW w:w="1187" w:type="dxa"/>
            <w:shd w:val="clear" w:color="auto" w:fill="auto"/>
            <w:vAlign w:val="center"/>
          </w:tcPr>
          <w:p w14:paraId="7F27761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highlight w:val="none"/>
                <w:lang w:val="en-US" w:eastAsia="zh-CN"/>
              </w:rPr>
            </w:pPr>
            <w:r>
              <w:rPr>
                <w:rFonts w:hint="default" w:ascii="Times New Roman" w:hAnsi="Times New Roman" w:cs="Times New Roman"/>
                <w:bCs/>
                <w:kern w:val="0"/>
                <w:sz w:val="18"/>
                <w:szCs w:val="18"/>
                <w:highlight w:val="none"/>
                <w:lang w:val="en-US" w:eastAsia="zh-CN"/>
              </w:rPr>
              <w:t>229</w:t>
            </w:r>
          </w:p>
        </w:tc>
        <w:tc>
          <w:tcPr>
            <w:tcW w:w="1187" w:type="dxa"/>
            <w:shd w:val="clear" w:color="auto" w:fill="auto"/>
            <w:vAlign w:val="center"/>
          </w:tcPr>
          <w:p w14:paraId="482A040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highlight w:val="none"/>
                <w:lang w:val="en-US" w:eastAsia="zh-CN"/>
              </w:rPr>
            </w:pPr>
            <w:r>
              <w:rPr>
                <w:rFonts w:hint="default" w:ascii="Times New Roman" w:hAnsi="Times New Roman" w:cs="Times New Roman"/>
                <w:bCs/>
                <w:kern w:val="0"/>
                <w:sz w:val="18"/>
                <w:szCs w:val="18"/>
                <w:highlight w:val="none"/>
                <w:lang w:val="en-US" w:eastAsia="zh-CN"/>
              </w:rPr>
              <w:t>173</w:t>
            </w:r>
          </w:p>
        </w:tc>
        <w:tc>
          <w:tcPr>
            <w:tcW w:w="1188" w:type="dxa"/>
            <w:vAlign w:val="center"/>
          </w:tcPr>
          <w:p w14:paraId="758387A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229</w:t>
            </w:r>
          </w:p>
        </w:tc>
        <w:tc>
          <w:tcPr>
            <w:tcW w:w="1985" w:type="dxa"/>
            <w:vAlign w:val="center"/>
          </w:tcPr>
          <w:p w14:paraId="61C1D40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300</w:t>
            </w:r>
          </w:p>
        </w:tc>
        <w:tc>
          <w:tcPr>
            <w:tcW w:w="798" w:type="dxa"/>
            <w:vAlign w:val="center"/>
          </w:tcPr>
          <w:p w14:paraId="7C36718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达标</w:t>
            </w:r>
          </w:p>
        </w:tc>
      </w:tr>
      <w:tr w14:paraId="7695C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247" w:type="dxa"/>
            <w:vAlign w:val="center"/>
          </w:tcPr>
          <w:p w14:paraId="6E1818F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kern w:val="0"/>
                <w:sz w:val="18"/>
                <w:szCs w:val="18"/>
                <w:lang w:bidi="ar"/>
              </w:rPr>
            </w:pPr>
            <w:r>
              <w:rPr>
                <w:rFonts w:hint="default" w:ascii="Times New Roman" w:hAnsi="Times New Roman" w:cs="Times New Roman"/>
                <w:bCs/>
                <w:kern w:val="0"/>
                <w:sz w:val="18"/>
                <w:szCs w:val="18"/>
              </w:rPr>
              <w:t>备注</w:t>
            </w:r>
          </w:p>
        </w:tc>
        <w:tc>
          <w:tcPr>
            <w:tcW w:w="12280" w:type="dxa"/>
            <w:gridSpan w:val="10"/>
            <w:tcMar>
              <w:left w:w="0" w:type="dxa"/>
              <w:right w:w="0" w:type="dxa"/>
            </w:tcMar>
            <w:vAlign w:val="center"/>
          </w:tcPr>
          <w:p w14:paraId="6347977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r>
    </w:tbl>
    <w:p w14:paraId="2666E9F5">
      <w:pPr>
        <w:spacing w:line="360" w:lineRule="auto"/>
        <w:ind w:firstLine="482" w:firstLineChars="200"/>
        <w:rPr>
          <w:rFonts w:hint="eastAsia" w:ascii="Times New Roman" w:hAnsi="Times New Roman"/>
          <w:b/>
          <w:sz w:val="24"/>
          <w:szCs w:val="24"/>
        </w:rPr>
      </w:pPr>
    </w:p>
    <w:p w14:paraId="15CF039E">
      <w:pPr>
        <w:spacing w:line="360" w:lineRule="auto"/>
        <w:ind w:firstLine="422" w:firstLineChars="200"/>
        <w:jc w:val="center"/>
        <w:rPr>
          <w:rFonts w:ascii="Times New Roman" w:hAnsi="Times New Roman"/>
          <w:b/>
          <w:bCs/>
          <w:szCs w:val="21"/>
        </w:rPr>
      </w:pPr>
    </w:p>
    <w:p w14:paraId="762BF6E5">
      <w:pPr>
        <w:spacing w:line="360" w:lineRule="auto"/>
        <w:ind w:firstLine="422" w:firstLineChars="200"/>
        <w:jc w:val="center"/>
        <w:rPr>
          <w:rFonts w:ascii="Times New Roman" w:hAnsi="Times New Roman"/>
          <w:b/>
          <w:bCs/>
          <w:szCs w:val="21"/>
        </w:rPr>
      </w:pPr>
    </w:p>
    <w:p w14:paraId="48EF02BB">
      <w:pPr>
        <w:spacing w:line="360" w:lineRule="auto"/>
        <w:ind w:firstLine="422" w:firstLineChars="200"/>
        <w:jc w:val="center"/>
        <w:rPr>
          <w:rFonts w:ascii="Times New Roman" w:hAnsi="Times New Roman"/>
          <w:b/>
          <w:bCs/>
          <w:szCs w:val="21"/>
        </w:rPr>
      </w:pPr>
    </w:p>
    <w:p w14:paraId="3838C22F">
      <w:pPr>
        <w:spacing w:line="360" w:lineRule="auto"/>
        <w:ind w:firstLine="422" w:firstLineChars="200"/>
        <w:jc w:val="center"/>
        <w:rPr>
          <w:rFonts w:ascii="Times New Roman" w:hAnsi="Times New Roman"/>
          <w:b/>
          <w:bCs/>
          <w:szCs w:val="21"/>
        </w:rPr>
      </w:pPr>
    </w:p>
    <w:p w14:paraId="21751248">
      <w:pPr>
        <w:spacing w:line="360" w:lineRule="auto"/>
        <w:ind w:firstLine="422" w:firstLineChars="200"/>
        <w:jc w:val="center"/>
        <w:rPr>
          <w:rFonts w:ascii="Times New Roman" w:hAnsi="Times New Roman"/>
          <w:b/>
          <w:bCs/>
          <w:szCs w:val="21"/>
        </w:rPr>
      </w:pPr>
    </w:p>
    <w:p w14:paraId="42FDE312">
      <w:pPr>
        <w:spacing w:line="360" w:lineRule="auto"/>
        <w:ind w:firstLine="422" w:firstLineChars="200"/>
        <w:jc w:val="center"/>
        <w:rPr>
          <w:rFonts w:ascii="Times New Roman" w:hAnsi="Times New Roman"/>
          <w:b/>
          <w:bCs/>
          <w:szCs w:val="21"/>
        </w:rPr>
      </w:pPr>
    </w:p>
    <w:p w14:paraId="4CFB8C2F">
      <w:pPr>
        <w:spacing w:line="360" w:lineRule="auto"/>
        <w:ind w:firstLine="422" w:firstLineChars="200"/>
        <w:jc w:val="center"/>
        <w:rPr>
          <w:rFonts w:ascii="Times New Roman" w:hAnsi="Times New Roman"/>
          <w:b/>
          <w:bCs/>
          <w:szCs w:val="21"/>
        </w:rPr>
      </w:pPr>
    </w:p>
    <w:p w14:paraId="5F621AAB">
      <w:pPr>
        <w:spacing w:line="360" w:lineRule="auto"/>
        <w:ind w:firstLine="422" w:firstLineChars="200"/>
        <w:jc w:val="center"/>
        <w:rPr>
          <w:rFonts w:ascii="Times New Roman" w:hAnsi="Times New Roman"/>
          <w:b/>
          <w:bCs/>
          <w:szCs w:val="21"/>
        </w:rPr>
      </w:pPr>
    </w:p>
    <w:p w14:paraId="3BA27237">
      <w:pPr>
        <w:spacing w:line="360" w:lineRule="auto"/>
        <w:ind w:firstLine="422" w:firstLineChars="200"/>
        <w:jc w:val="center"/>
        <w:rPr>
          <w:rFonts w:hint="eastAsia" w:ascii="Times New Roman" w:hAnsi="Times New Roman"/>
          <w:b/>
          <w:bCs/>
          <w:szCs w:val="21"/>
        </w:rPr>
      </w:pPr>
      <w:r>
        <w:rPr>
          <w:rFonts w:ascii="Times New Roman" w:hAnsi="Times New Roman"/>
          <w:b/>
          <w:bCs/>
          <w:szCs w:val="21"/>
        </w:rPr>
        <w:t>表9</w:t>
      </w:r>
      <w:r>
        <w:rPr>
          <w:rFonts w:hint="eastAsia" w:ascii="Times New Roman" w:hAnsi="Times New Roman"/>
          <w:b/>
          <w:bCs/>
          <w:szCs w:val="21"/>
        </w:rPr>
        <w:t>.2.</w:t>
      </w:r>
      <w:r>
        <w:rPr>
          <w:rFonts w:ascii="Times New Roman" w:hAnsi="Times New Roman"/>
          <w:b/>
          <w:bCs/>
          <w:szCs w:val="21"/>
        </w:rPr>
        <w:t>2</w:t>
      </w:r>
      <w:r>
        <w:rPr>
          <w:rFonts w:hint="eastAsia" w:ascii="Times New Roman" w:hAnsi="Times New Roman"/>
          <w:b/>
          <w:bCs/>
          <w:szCs w:val="21"/>
        </w:rPr>
        <w:t>-</w:t>
      </w:r>
      <w:r>
        <w:rPr>
          <w:rFonts w:hint="eastAsia" w:ascii="Times New Roman" w:hAnsi="Times New Roman"/>
          <w:b/>
          <w:bCs/>
          <w:szCs w:val="21"/>
          <w:lang w:val="en-US" w:eastAsia="zh-CN"/>
        </w:rPr>
        <w:t>4</w:t>
      </w:r>
      <w:r>
        <w:rPr>
          <w:rFonts w:hint="eastAsia" w:ascii="Times New Roman" w:hAnsi="Times New Roman"/>
          <w:b/>
          <w:bCs/>
          <w:szCs w:val="21"/>
        </w:rPr>
        <w:t>有组织废气</w:t>
      </w:r>
      <w:r>
        <w:rPr>
          <w:rFonts w:ascii="Times New Roman" w:hAnsi="Times New Roman"/>
          <w:b/>
          <w:bCs/>
          <w:szCs w:val="21"/>
        </w:rPr>
        <w:t>监测结果</w:t>
      </w:r>
      <w:r>
        <w:rPr>
          <w:rFonts w:hint="eastAsia" w:ascii="Times New Roman" w:hAnsi="Times New Roman"/>
          <w:b/>
          <w:bCs/>
          <w:szCs w:val="21"/>
        </w:rPr>
        <w:t>（</w:t>
      </w:r>
      <w:r>
        <w:rPr>
          <w:rFonts w:hint="eastAsia" w:ascii="Times New Roman" w:hAnsi="Times New Roman"/>
          <w:b/>
          <w:bCs/>
          <w:szCs w:val="21"/>
          <w:lang w:val="en-US" w:eastAsia="zh-CN"/>
        </w:rPr>
        <w:t>6</w:t>
      </w:r>
      <w:r>
        <w:rPr>
          <w:rFonts w:hint="eastAsia" w:ascii="Times New Roman" w:hAnsi="Times New Roman"/>
          <w:b/>
          <w:bCs/>
          <w:szCs w:val="21"/>
        </w:rPr>
        <w:t>）</w:t>
      </w:r>
    </w:p>
    <w:tbl>
      <w:tblPr>
        <w:tblStyle w:val="31"/>
        <w:tblW w:w="145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13"/>
        <w:gridCol w:w="1134"/>
        <w:gridCol w:w="1240"/>
        <w:gridCol w:w="1240"/>
        <w:gridCol w:w="1241"/>
        <w:gridCol w:w="1240"/>
        <w:gridCol w:w="1240"/>
        <w:gridCol w:w="1241"/>
        <w:gridCol w:w="1240"/>
        <w:gridCol w:w="1241"/>
        <w:gridCol w:w="1842"/>
        <w:gridCol w:w="515"/>
      </w:tblGrid>
      <w:tr w14:paraId="2113E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247" w:type="dxa"/>
            <w:gridSpan w:val="2"/>
            <w:vAlign w:val="center"/>
          </w:tcPr>
          <w:p w14:paraId="5F7338D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采样日期</w:t>
            </w:r>
          </w:p>
        </w:tc>
        <w:tc>
          <w:tcPr>
            <w:tcW w:w="12280" w:type="dxa"/>
            <w:gridSpan w:val="10"/>
            <w:tcMar>
              <w:left w:w="113" w:type="dxa"/>
              <w:right w:w="113" w:type="dxa"/>
            </w:tcMar>
            <w:vAlign w:val="center"/>
          </w:tcPr>
          <w:p w14:paraId="5599DE1B">
            <w:pPr>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2024年06月18日-19日</w:t>
            </w:r>
          </w:p>
        </w:tc>
      </w:tr>
      <w:tr w14:paraId="29CC2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247" w:type="dxa"/>
            <w:gridSpan w:val="2"/>
            <w:vAlign w:val="center"/>
          </w:tcPr>
          <w:p w14:paraId="1CBF550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检测日期</w:t>
            </w:r>
          </w:p>
        </w:tc>
        <w:tc>
          <w:tcPr>
            <w:tcW w:w="12280" w:type="dxa"/>
            <w:gridSpan w:val="10"/>
            <w:tcMar>
              <w:left w:w="113" w:type="dxa"/>
              <w:right w:w="113" w:type="dxa"/>
            </w:tcMar>
            <w:vAlign w:val="center"/>
          </w:tcPr>
          <w:p w14:paraId="31876FAC">
            <w:pPr>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2024年06月18日-</w:t>
            </w:r>
            <w:r>
              <w:rPr>
                <w:rFonts w:hint="default" w:ascii="Times New Roman" w:hAnsi="Times New Roman" w:cs="Times New Roman"/>
                <w:bCs/>
                <w:kern w:val="0"/>
                <w:sz w:val="18"/>
                <w:szCs w:val="18"/>
                <w:lang w:val="en-US" w:eastAsia="zh-CN"/>
              </w:rPr>
              <w:t>19</w:t>
            </w:r>
            <w:r>
              <w:rPr>
                <w:rFonts w:hint="default" w:ascii="Times New Roman" w:hAnsi="Times New Roman" w:cs="Times New Roman"/>
                <w:bCs/>
                <w:kern w:val="0"/>
                <w:sz w:val="18"/>
                <w:szCs w:val="18"/>
              </w:rPr>
              <w:t>日</w:t>
            </w:r>
          </w:p>
        </w:tc>
      </w:tr>
      <w:tr w14:paraId="7CC69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247" w:type="dxa"/>
            <w:gridSpan w:val="2"/>
            <w:vAlign w:val="center"/>
          </w:tcPr>
          <w:p w14:paraId="0AB549A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采样点位</w:t>
            </w:r>
          </w:p>
        </w:tc>
        <w:tc>
          <w:tcPr>
            <w:tcW w:w="12280" w:type="dxa"/>
            <w:gridSpan w:val="10"/>
            <w:tcMar>
              <w:left w:w="113" w:type="dxa"/>
              <w:right w:w="113" w:type="dxa"/>
            </w:tcMar>
            <w:vAlign w:val="center"/>
          </w:tcPr>
          <w:p w14:paraId="48DCC429">
            <w:pPr>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天然气燃烧废气排放口G1-2</w:t>
            </w:r>
          </w:p>
        </w:tc>
      </w:tr>
      <w:tr w14:paraId="40D0B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247" w:type="dxa"/>
            <w:gridSpan w:val="2"/>
            <w:vAlign w:val="center"/>
          </w:tcPr>
          <w:p w14:paraId="29BA04C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排气筒高度</w:t>
            </w:r>
          </w:p>
        </w:tc>
        <w:tc>
          <w:tcPr>
            <w:tcW w:w="4961" w:type="dxa"/>
            <w:gridSpan w:val="4"/>
            <w:tcMar>
              <w:left w:w="113" w:type="dxa"/>
              <w:right w:w="113" w:type="dxa"/>
            </w:tcMar>
            <w:vAlign w:val="center"/>
          </w:tcPr>
          <w:p w14:paraId="680859EF">
            <w:pPr>
              <w:keepNext w:val="0"/>
              <w:keepLines w:val="0"/>
              <w:widowControl/>
              <w:suppressLineNumbers w:val="0"/>
              <w:adjustRightInd w:val="0"/>
              <w:snapToGrid w:val="0"/>
              <w:spacing w:before="0" w:beforeAutospacing="0" w:after="0" w:afterAutospacing="0"/>
              <w:ind w:left="0" w:right="0"/>
              <w:rPr>
                <w:rFonts w:hint="eastAsia" w:ascii="Times New Roman" w:hAnsi="Times New Roman" w:cs="Times New Roman" w:eastAsiaTheme="minorEastAsia"/>
                <w:bCs/>
                <w:kern w:val="0"/>
                <w:sz w:val="18"/>
                <w:szCs w:val="18"/>
                <w:lang w:eastAsia="zh-CN"/>
              </w:rPr>
            </w:pPr>
            <w:r>
              <w:rPr>
                <w:rFonts w:hint="eastAsia" w:ascii="Times New Roman" w:hAnsi="Times New Roman" w:cs="Times New Roman"/>
                <w:bCs/>
                <w:kern w:val="0"/>
                <w:sz w:val="18"/>
                <w:szCs w:val="18"/>
                <w:lang w:eastAsia="zh-CN"/>
              </w:rPr>
              <w:t>35m</w:t>
            </w:r>
          </w:p>
        </w:tc>
        <w:tc>
          <w:tcPr>
            <w:tcW w:w="4962" w:type="dxa"/>
            <w:gridSpan w:val="4"/>
            <w:vAlign w:val="center"/>
          </w:tcPr>
          <w:p w14:paraId="340FC1D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燃料</w:t>
            </w:r>
          </w:p>
        </w:tc>
        <w:tc>
          <w:tcPr>
            <w:tcW w:w="2357" w:type="dxa"/>
            <w:gridSpan w:val="2"/>
            <w:vAlign w:val="center"/>
          </w:tcPr>
          <w:p w14:paraId="38F0E63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highlight w:val="none"/>
              </w:rPr>
              <w:t>天然气</w:t>
            </w:r>
          </w:p>
        </w:tc>
      </w:tr>
      <w:tr w14:paraId="5D796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10" w:hRule="atLeast"/>
          <w:jc w:val="center"/>
        </w:trPr>
        <w:tc>
          <w:tcPr>
            <w:tcW w:w="2247" w:type="dxa"/>
            <w:gridSpan w:val="2"/>
            <w:vMerge w:val="restart"/>
            <w:vAlign w:val="center"/>
          </w:tcPr>
          <w:p w14:paraId="0B0015E6">
            <w:pPr>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Cs/>
                <w:kern w:val="0"/>
                <w:sz w:val="18"/>
                <w:szCs w:val="18"/>
              </w:rPr>
            </w:pPr>
            <w:r>
              <w:rPr>
                <w:rFonts w:hint="default" w:ascii="Times New Roman" w:hAnsi="Times New Roman" w:cs="Times New Roman"/>
                <w:bCs/>
                <w:kern w:val="0"/>
                <w:sz w:val="18"/>
                <w:szCs w:val="18"/>
              </w:rPr>
              <mc:AlternateContent>
                <mc:Choice Requires="wps">
                  <w:drawing>
                    <wp:anchor distT="0" distB="0" distL="114300" distR="114300" simplePos="0" relativeHeight="251740160" behindDoc="0" locked="0" layoutInCell="1" allowOverlap="1">
                      <wp:simplePos x="0" y="0"/>
                      <wp:positionH relativeFrom="column">
                        <wp:posOffset>3175</wp:posOffset>
                      </wp:positionH>
                      <wp:positionV relativeFrom="paragraph">
                        <wp:posOffset>-3175</wp:posOffset>
                      </wp:positionV>
                      <wp:extent cx="1410970" cy="457200"/>
                      <wp:effectExtent l="1270" t="4445" r="5080" b="10795"/>
                      <wp:wrapNone/>
                      <wp:docPr id="216" name="自选图形 631"/>
                      <wp:cNvGraphicFramePr/>
                      <a:graphic xmlns:a="http://schemas.openxmlformats.org/drawingml/2006/main">
                        <a:graphicData uri="http://schemas.microsoft.com/office/word/2010/wordprocessingShape">
                          <wps:wsp>
                            <wps:cNvCnPr>
                              <a:cxnSpLocks noChangeShapeType="1"/>
                            </wps:cNvCnPr>
                            <wps:spPr bwMode="auto">
                              <a:xfrm>
                                <a:off x="0" y="0"/>
                                <a:ext cx="1410970" cy="457200"/>
                              </a:xfrm>
                              <a:prstGeom prst="straightConnector1">
                                <a:avLst/>
                              </a:prstGeom>
                              <a:noFill/>
                              <a:ln w="9525">
                                <a:solidFill>
                                  <a:srgbClr val="000000"/>
                                </a:solidFill>
                                <a:round/>
                              </a:ln>
                              <a:effectLst/>
                            </wps:spPr>
                            <wps:bodyPr/>
                          </wps:wsp>
                        </a:graphicData>
                      </a:graphic>
                    </wp:anchor>
                  </w:drawing>
                </mc:Choice>
                <mc:Fallback>
                  <w:pict>
                    <v:shape id="自选图形 631" o:spid="_x0000_s1026" o:spt="32" type="#_x0000_t32" style="position:absolute;left:0pt;margin-left:0.25pt;margin-top:-0.25pt;height:36pt;width:111.1pt;z-index:251740160;mso-width-relative:page;mso-height-relative:page;" filled="f" stroked="t" coordsize="21600,21600" o:gfxdata="UEsDBAoAAAAAAIdO4kAAAAAAAAAAAAAAAAAEAAAAZHJzL1BLAwQUAAAACACHTuJA5IpjQdQAAAAF&#10;AQAADwAAAGRycy9kb3ducmV2LnhtbE2OwU7DMBBE70j8g7VIXFBrx1IopNlUCIkDR9pKvbrxNgnE&#10;dhQ7TenXs5zgNBrNaOaVm4vrxZnG2AWPkC0VCPJ1sJ1vEPa7t8UTiJiMt6YPnhC+KcKmur0pTWHD&#10;7D/ovE2N4BEfC4PQpjQUUsa6JWfiMgzkOTuF0ZnEdmykHc3M466XWqlH6Uzn+aE1A722VH9tJ4dA&#10;ccoz9fLsmv37dX446OvnPOwQ7+8ytQaR6JL+yvCLz+hQMdMxTN5G0SPk3ENYsHCotV6BOCKsshxk&#10;Vcr/9NUPUEsDBBQAAAAIAIdO4kBb4i7t+QEAAMwDAAAOAAAAZHJzL2Uyb0RvYy54bWytU8GO0zAQ&#10;vSPxD5bvNE3Zdtmo6R5aLZcFVtrlA1zHSSwcjzV2m/bGDfEN3DjyD/A3K8FfMHbawi6XPZCD5fHM&#10;vJn3ZjK/3HWGbRV6Dbbk+WjMmbISKm2bkr+/u3rxijMfhK2EAatKvleeXy6eP5v3rlATaMFUChmB&#10;WF/0ruRtCK7IMi9b1Qk/AqcsOWvATgQysckqFD2hdyabjMezrAesHIJU3tPranDyAyI+BRDqWku1&#10;ArnplA0DKiojAlHyrXaeL1K3da1keFfXXgVmSk5MQzqpCN3X8cwWc1E0KFyr5aEF8ZQWHnHqhLZU&#10;9AS1EkGwDep/oDotETzUYSShywYiSRFikY8faXPbCqcSF5Lau5Po/v/ByrfbG2S6Kvkkn3FmRUcj&#10;//np26+Pn++//Lj//pXNXuZRpd75goKX9gYjT7mzt+4a5AfPLCxbYRuVur3bOwJIGdmDlGh4R7XW&#10;/RuoKEZsAiTJdjV2EZLEYLs0mf1pMmoXmKTH/CwfX5zT0CT5zqbntEixqUwUx2yHPrxW0LF4KbkP&#10;KHTThiVYS0sAmKdaYnvtw5B4TIilLVxpY9IuGMv6kl9MJ9OU4MHoKjpjmMdmvTTItiJuU/oOXTwI&#10;Q9jYaihibMxTaREPlY9CDJKuodrfYAyO7zTkROqwkHGL/rZT1J+fcPE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5IpjQdQAAAAFAQAADwAAAAAAAAABACAAAAAiAAAAZHJzL2Rvd25yZXYueG1sUEsB&#10;AhQAFAAAAAgAh07iQFviLu35AQAAzAMAAA4AAAAAAAAAAQAgAAAAIwEAAGRycy9lMm9Eb2MueG1s&#10;UEsFBgAAAAAGAAYAWQEAAI4FAAAAAA==&#10;">
                      <v:fill on="f" focussize="0,0"/>
                      <v:stroke color="#000000" joinstyle="round"/>
                      <v:imagedata o:title=""/>
                      <o:lock v:ext="edit" aspectratio="f"/>
                    </v:shape>
                  </w:pict>
                </mc:Fallback>
              </mc:AlternateContent>
            </w:r>
            <w:r>
              <w:rPr>
                <w:rFonts w:hint="default" w:ascii="Times New Roman" w:hAnsi="Times New Roman" w:cs="Times New Roman"/>
                <w:b/>
                <w:bCs/>
                <w:kern w:val="0"/>
                <w:szCs w:val="21"/>
              </w:rPr>
              <mc:AlternateContent>
                <mc:Choice Requires="wps">
                  <w:drawing>
                    <wp:anchor distT="0" distB="0" distL="114300" distR="114300" simplePos="0" relativeHeight="251738112" behindDoc="0" locked="0" layoutInCell="1" allowOverlap="1">
                      <wp:simplePos x="0" y="0"/>
                      <wp:positionH relativeFrom="column">
                        <wp:posOffset>619125</wp:posOffset>
                      </wp:positionH>
                      <wp:positionV relativeFrom="paragraph">
                        <wp:posOffset>252095</wp:posOffset>
                      </wp:positionV>
                      <wp:extent cx="503555" cy="374015"/>
                      <wp:effectExtent l="0" t="0" r="0" b="0"/>
                      <wp:wrapNone/>
                      <wp:docPr id="217" name="矩形 630"/>
                      <wp:cNvGraphicFramePr/>
                      <a:graphic xmlns:a="http://schemas.openxmlformats.org/drawingml/2006/main">
                        <a:graphicData uri="http://schemas.microsoft.com/office/word/2010/wordprocessingShape">
                          <wps:wsp>
                            <wps:cNvSpPr>
                              <a:spLocks noChangeArrowheads="1"/>
                            </wps:cNvSpPr>
                            <wps:spPr bwMode="auto">
                              <a:xfrm>
                                <a:off x="0" y="0"/>
                                <a:ext cx="503555" cy="374015"/>
                              </a:xfrm>
                              <a:prstGeom prst="rect">
                                <a:avLst/>
                              </a:prstGeom>
                              <a:noFill/>
                              <a:ln>
                                <a:noFill/>
                              </a:ln>
                            </wps:spPr>
                            <wps:txbx>
                              <w:txbxContent>
                                <w:p w14:paraId="7032195E">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检测</w:t>
                                  </w:r>
                                </w:p>
                                <w:p w14:paraId="23159935">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结果</w:t>
                                  </w:r>
                                </w:p>
                              </w:txbxContent>
                            </wps:txbx>
                            <wps:bodyPr rot="0" vert="horz" wrap="square" lIns="91440" tIns="45720" rIns="91440" bIns="45720" anchor="t" anchorCtr="0" upright="1">
                              <a:noAutofit/>
                            </wps:bodyPr>
                          </wps:wsp>
                        </a:graphicData>
                      </a:graphic>
                    </wp:anchor>
                  </w:drawing>
                </mc:Choice>
                <mc:Fallback>
                  <w:pict>
                    <v:rect id="矩形 630" o:spid="_x0000_s1026" o:spt="1" style="position:absolute;left:0pt;margin-left:48.75pt;margin-top:19.85pt;height:29.45pt;width:39.65pt;z-index:251738112;mso-width-relative:page;mso-height-relative:page;" filled="f" stroked="f" coordsize="21600,21600" o:gfxdata="UEsDBAoAAAAAAIdO4kAAAAAAAAAAAAAAAAAEAAAAZHJzL1BLAwQUAAAACACHTuJARHFBsdkAAAAI&#10;AQAADwAAAGRycy9kb3ducmV2LnhtbE2PQU/CQBCF7yb+h82YeDGyRWMLpVsOJEZiTIhFOS/doW3s&#10;zpbu0uK/dzjJcfK9vPletjzbVgzY+8aRgukkAoFUOtNQpeBr+/o4A+GDJqNbR6jgFz0s89ubTKfG&#10;jfSJQxEqwSXkU62gDqFLpfRljVb7ieuQmB1cb3Xgs6+k6fXI5baVT1EUS6sb4g+17nBVY/lTnKyC&#10;sdwMu+3Hm9w87NaOjuvjqvh+V+r+bhotQAQ8h/8wXPRZHXJ22rsTGS9aBfPkhZMKnucJiAtPYp6y&#10;ZzCLQeaZvB6Q/wFQSwMEFAAAAAgAh07iQGvBAcsRAgAACwQAAA4AAABkcnMvZTJvRG9jLnhtbK1T&#10;wW7bMAy9D9g/CLovtpO43Yw4RdGgw4BuK9DtAxRZjoXZokYpsbOfGbDbPmKfM+w3RslpmnaXHnYR&#10;SJF65HukFhdD17KdQqfBlDybpJwpI6HSZlPyz5+uX73mzHlhKtGCUSXfK8cvli9fLHpbqCk00FYK&#10;GYEYV/S25I33tkgSJxvVCTcBqwwFa8BOeHJxk1QoekLv2mSapmdJD1hZBKmco9vVGOQHRHwOINS1&#10;lmoFctsp40dUVK3wRMk12jq+jN3WtZL+Y1075VlbcmLq40lFyF6HM1kuRLFBYRstDy2I57TwhFMn&#10;tKGiR6iV8IJtUf8D1WmJ4KD2EwldMhKJihCLLH2izV0jrIpcSGpnj6K7/wcrP+xukemq5NPsnDMj&#10;Ohr5n+8/f//6wc5mUZ/euoLS7uwtBobO3oD84piBq0aYjbpEhL5RoqKusqBn8uhBcBw9Zev+PVQE&#10;LrYeolRDjV0AJBHYECeyP05EDZ5JuszTWZ7nnEkKzc7naZbHCqK4f2zR+bcKOhaMkiMNPIKL3Y3z&#10;oRlR3KeEWgauddvGobfm0QUlhpvYfOg3bJAr/LAeKDuYa6j2RANh3CH6QWQ0gN8462l/Su6+bgUq&#10;ztp3hqR4k83nYeGiM8/Pp+TgaWR9GhFGElTJPWejeeXHJd1a1JuGKmWRloFLkq/WkdpDV4e+aUci&#10;48M+hyU89WPWwx9e/g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EcUGx2QAAAAgBAAAPAAAAAAAA&#10;AAEAIAAAACIAAABkcnMvZG93bnJldi54bWxQSwECFAAUAAAACACHTuJAa8EByxECAAALBAAADgAA&#10;AAAAAAABACAAAAAoAQAAZHJzL2Uyb0RvYy54bWxQSwUGAAAAAAYABgBZAQAAqwUAAAAA&#10;">
                      <v:fill on="f" focussize="0,0"/>
                      <v:stroke on="f"/>
                      <v:imagedata o:title=""/>
                      <o:lock v:ext="edit" aspectratio="f"/>
                      <v:textbox>
                        <w:txbxContent>
                          <w:p w14:paraId="7032195E">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检测</w:t>
                            </w:r>
                          </w:p>
                          <w:p w14:paraId="23159935">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结果</w:t>
                            </w:r>
                          </w:p>
                        </w:txbxContent>
                      </v:textbox>
                    </v:rect>
                  </w:pict>
                </mc:Fallback>
              </mc:AlternateContent>
            </w:r>
            <w:r>
              <w:rPr>
                <w:rFonts w:hint="default" w:ascii="Times New Roman" w:hAnsi="Times New Roman" w:cs="Times New Roman"/>
                <w:b/>
                <w:bCs/>
                <w:kern w:val="0"/>
                <w:szCs w:val="21"/>
              </w:rPr>
              <mc:AlternateContent>
                <mc:Choice Requires="wps">
                  <w:drawing>
                    <wp:anchor distT="0" distB="0" distL="114300" distR="114300" simplePos="0" relativeHeight="251741184" behindDoc="0" locked="0" layoutInCell="1" allowOverlap="1">
                      <wp:simplePos x="0" y="0"/>
                      <wp:positionH relativeFrom="column">
                        <wp:posOffset>635</wp:posOffset>
                      </wp:positionH>
                      <wp:positionV relativeFrom="paragraph">
                        <wp:posOffset>3810</wp:posOffset>
                      </wp:positionV>
                      <wp:extent cx="683260" cy="654685"/>
                      <wp:effectExtent l="3175" t="3175" r="14605" b="12700"/>
                      <wp:wrapNone/>
                      <wp:docPr id="218" name="自选图形 632"/>
                      <wp:cNvGraphicFramePr/>
                      <a:graphic xmlns:a="http://schemas.openxmlformats.org/drawingml/2006/main">
                        <a:graphicData uri="http://schemas.microsoft.com/office/word/2010/wordprocessingShape">
                          <wps:wsp>
                            <wps:cNvCnPr>
                              <a:cxnSpLocks noChangeShapeType="1"/>
                            </wps:cNvCnPr>
                            <wps:spPr bwMode="auto">
                              <a:xfrm>
                                <a:off x="0" y="0"/>
                                <a:ext cx="683260" cy="654685"/>
                              </a:xfrm>
                              <a:prstGeom prst="straightConnector1">
                                <a:avLst/>
                              </a:prstGeom>
                              <a:noFill/>
                              <a:ln w="9525">
                                <a:solidFill>
                                  <a:srgbClr val="000000"/>
                                </a:solidFill>
                                <a:round/>
                              </a:ln>
                              <a:effectLst/>
                            </wps:spPr>
                            <wps:bodyPr/>
                          </wps:wsp>
                        </a:graphicData>
                      </a:graphic>
                    </wp:anchor>
                  </w:drawing>
                </mc:Choice>
                <mc:Fallback>
                  <w:pict>
                    <v:shape id="自选图形 632" o:spid="_x0000_s1026" o:spt="32" type="#_x0000_t32" style="position:absolute;left:0pt;margin-left:0.05pt;margin-top:0.3pt;height:51.55pt;width:53.8pt;z-index:251741184;mso-width-relative:page;mso-height-relative:page;" filled="f" stroked="t" coordsize="21600,21600" o:gfxdata="UEsDBAoAAAAAAIdO4kAAAAAAAAAAAAAAAAAEAAAAZHJzL1BLAwQUAAAACACHTuJA+zq4SdMAAAAF&#10;AQAADwAAAGRycy9kb3ducmV2LnhtbE2OzU7DMBCE70i8w2orcUHUThENDXEqhMSBY38krm68TULj&#10;dRQ7TenT1znBbUYzmvny9cW2cKbeN44VJnOJQFw603ClcL/7fHpF8EGz0a1jUvhLHtfF/V2uM+NG&#10;3tB5GyqII+wzrbAOocuE8GVNVvu564hjdnS91SHavhKm12Mct61YSLkUVjccH2rd0UdN5Wk7WIXk&#10;h5dEvq9stf+6jo/fi+vP2O2Uepgl8g0h0CX8lXHCj+hYRKaDG9h4aCcPQeESYcpkmiIcJvGcoihy&#10;8Z++uAFQSwMEFAAAAAgAh07iQEGbCLj5AQAAywMAAA4AAABkcnMvZTJvRG9jLnhtbK1TzY7TMBC+&#10;I/EOlu80bZZGS9R0D62WywKVdnkA13ESC8djedymvXFDPAM3jrwDvM1K8BaM3R/Y5bIHcrA8npnv&#10;m/lmMrva9YZtlUcNtuKT0ZgzZSXU2rYVf393/eKSMwzC1sKAVRXfK+RX8+fPZoMrVQ4dmFp5RiAW&#10;y8FVvAvBlVmGslO9wBE4ZcnZgO9FINO3We3FQOi9yfLxuMgG8LXzIBUivS4PTn5E9E8BhKbRUi1B&#10;bnplwwHVKyMCtYSddsjnqdqmUTK8axpUgZmKU6chnURC93U8s/lMlK0XrtPyWIJ4SgmPeuqFtkR6&#10;hlqKINjG63+gei09IDRhJKHPDo0kRaiLyfiRNredcCr1QlKjO4uO/w9Wvt2uPNN1xfMJDd6Knkb+&#10;89O3Xx8/33/5cf/9Kysu8qjS4LCk4IVd+din3NlbdwPyAzILi07YVqVq7/aOACYxI3uQEg10xLUe&#10;3kBNMWITIEm2a3wfIUkMtkuT2Z8no3aBSXosLi/ygmYmyVVMXxaX08QgylOy8xheK+hZvFQcgxe6&#10;7cICrKUdAD9JVGJ7gyGWJspTQmS2cK2NSatgLBsq/mqaT1MCgtF1dMYw9O16YTzbirhM6TtW8SDM&#10;w8bWBxJjY55Ke3hkPulwUHQN9X7lT2LRjFNtx32MS/S3nST98w/O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7OrhJ0wAAAAUBAAAPAAAAAAAAAAEAIAAAACIAAABkcnMvZG93bnJldi54bWxQSwEC&#10;FAAUAAAACACHTuJAQZsIuPkBAADLAwAADgAAAAAAAAABACAAAAAiAQAAZHJzL2Uyb0RvYy54bWxQ&#10;SwUGAAAAAAYABgBZAQAAjQUAAAAA&#10;">
                      <v:fill on="f" focussize="0,0"/>
                      <v:stroke color="#000000" joinstyle="round"/>
                      <v:imagedata o:title=""/>
                      <o:lock v:ext="edit" aspectratio="f"/>
                    </v:shape>
                  </w:pict>
                </mc:Fallback>
              </mc:AlternateContent>
            </w:r>
            <w:r>
              <w:rPr>
                <w:rFonts w:hint="default" w:ascii="Times New Roman" w:hAnsi="Times New Roman" w:cs="Times New Roman"/>
                <w:bCs/>
                <w:kern w:val="0"/>
                <w:sz w:val="18"/>
                <w:szCs w:val="18"/>
              </w:rPr>
              <mc:AlternateContent>
                <mc:Choice Requires="wps">
                  <w:drawing>
                    <wp:anchor distT="0" distB="0" distL="114300" distR="114300" simplePos="0" relativeHeight="251739136" behindDoc="0" locked="0" layoutInCell="1" allowOverlap="1">
                      <wp:simplePos x="0" y="0"/>
                      <wp:positionH relativeFrom="column">
                        <wp:posOffset>20320</wp:posOffset>
                      </wp:positionH>
                      <wp:positionV relativeFrom="paragraph">
                        <wp:posOffset>280670</wp:posOffset>
                      </wp:positionV>
                      <wp:extent cx="489585" cy="408305"/>
                      <wp:effectExtent l="0" t="0" r="0" b="0"/>
                      <wp:wrapNone/>
                      <wp:docPr id="219" name="矩形 1109"/>
                      <wp:cNvGraphicFramePr/>
                      <a:graphic xmlns:a="http://schemas.openxmlformats.org/drawingml/2006/main">
                        <a:graphicData uri="http://schemas.microsoft.com/office/word/2010/wordprocessingShape">
                          <wps:wsp>
                            <wps:cNvSpPr>
                              <a:spLocks noChangeArrowheads="1"/>
                            </wps:cNvSpPr>
                            <wps:spPr bwMode="auto">
                              <a:xfrm>
                                <a:off x="0" y="0"/>
                                <a:ext cx="489585" cy="408305"/>
                              </a:xfrm>
                              <a:prstGeom prst="rect">
                                <a:avLst/>
                              </a:prstGeom>
                              <a:noFill/>
                              <a:ln>
                                <a:noFill/>
                              </a:ln>
                            </wps:spPr>
                            <wps:txbx>
                              <w:txbxContent>
                                <w:p w14:paraId="50CF9EE4">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检测</w:t>
                                  </w:r>
                                </w:p>
                                <w:p w14:paraId="2078DDD0">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项目</w:t>
                                  </w:r>
                                </w:p>
                              </w:txbxContent>
                            </wps:txbx>
                            <wps:bodyPr rot="0" vert="horz" wrap="square" lIns="91440" tIns="45720" rIns="91440" bIns="45720" anchor="t" anchorCtr="0" upright="1">
                              <a:noAutofit/>
                            </wps:bodyPr>
                          </wps:wsp>
                        </a:graphicData>
                      </a:graphic>
                    </wp:anchor>
                  </w:drawing>
                </mc:Choice>
                <mc:Fallback>
                  <w:pict>
                    <v:rect id="矩形 1109" o:spid="_x0000_s1026" o:spt="1" style="position:absolute;left:0pt;margin-left:1.6pt;margin-top:22.1pt;height:32.15pt;width:38.55pt;z-index:251739136;mso-width-relative:page;mso-height-relative:page;" filled="f" stroked="f" coordsize="21600,21600" o:gfxdata="UEsDBAoAAAAAAIdO4kAAAAAAAAAAAAAAAAAEAAAAZHJzL1BLAwQUAAAACACHTuJA8F6QBNgAAAAH&#10;AQAADwAAAGRycy9kb3ducmV2LnhtbE2OTUvDQBCG74L/YRnBi7S7/VBCzKaHglhEKE1tz9vsmASz&#10;s2l2m9R/73jS0/DyPrzzZKura8WAfWg8aZhNFQik0tuGKg0f+5dJAiJEQ9a0nlDDNwZY5bc3mUmt&#10;H2mHQxErwSMUUqOhjrFLpQxljc6Eqe+QuPv0vTORY19J25uRx10r50o9SWca4g+16XBdY/lVXJyG&#10;sdwOx/37q9w+HDeezpvzuji8aX1/N1PPICJe4x8Mv/qsDjk7nfyFbBCthsWcQQ3LJV+uE7UAcWJM&#10;JY8g80z+989/AFBLAwQUAAAACACHTuJA4uKtUxECAAAMBAAADgAAAGRycy9lMm9Eb2MueG1srVPB&#10;jtMwEL0j8Q+W7zRJaaGNmq5WWy1CWmClhQ9wHaexSDxm7DYpP4PEjY/gcxC/wdjJlu5y2QOXyOMZ&#10;v3nvzWR10bcNOyh0GkzBs0nKmTISSm12Bf/08frFgjPnhSlFA0YV/Kgcv1g/f7bqbK6mUENTKmQE&#10;Ylze2YLX3ts8SZysVSvcBKwylKwAW+EpxF1SougIvW2SaZq+SjrA0iJI5RzdboYkHxHxKYBQVVqq&#10;Dch9q4wfUFE1wpMkV2vr+DqyrSol/YeqcsqzpuCk1McvNaHzNnyT9UrkOxS21nKkIJ5C4ZGmVmhD&#10;TU9QG+EF26P+B6rVEsFB5ScS2mQQEh0hFVn6yJu7WlgVtZDVzp5Md/8PVr4/3CLTZcGn2ZIzI1oa&#10;+e9vP379/M6yLF0Ggzrrcqq7s7cYJDp7A/KzYwauamF26hIRulqJkmhloT558CAEjp6ybfcOSkIX&#10;ew/Rq77CNgCSC6yPIzmeRqJ6zyRdzhbL+WLOmaTULF28TOexg8jvH1t0/o2CloVDwZEmHsHF4cb5&#10;QEbk9yWhl4Fr3TRx6o15cEGF4SaSD3wH3b7f9qMFWyiPJANhWCL6hehQA37lrKMFKrj7sheoOGve&#10;GrJimc1mYeNiMJu/nlKA55nteUYYSVAF95wNxys/bOneot7V1CmLsgxckn2VjtKCtQOrkTctSVQ8&#10;LnTYwvM4Vv39idd/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BekATYAAAABwEAAA8AAAAAAAAA&#10;AQAgAAAAIgAAAGRycy9kb3ducmV2LnhtbFBLAQIUABQAAAAIAIdO4kDi4q1TEQIAAAwEAAAOAAAA&#10;AAAAAAEAIAAAACcBAABkcnMvZTJvRG9jLnhtbFBLBQYAAAAABgAGAFkBAACqBQAAAAA=&#10;">
                      <v:fill on="f" focussize="0,0"/>
                      <v:stroke on="f"/>
                      <v:imagedata o:title=""/>
                      <o:lock v:ext="edit" aspectratio="f"/>
                      <v:textbox>
                        <w:txbxContent>
                          <w:p w14:paraId="50CF9EE4">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检测</w:t>
                            </w:r>
                          </w:p>
                          <w:p w14:paraId="2078DDD0">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项目</w:t>
                            </w:r>
                          </w:p>
                        </w:txbxContent>
                      </v:textbox>
                    </v:rect>
                  </w:pict>
                </mc:Fallback>
              </mc:AlternateContent>
            </w:r>
            <w:r>
              <w:rPr>
                <w:rFonts w:hint="default" w:ascii="Times New Roman" w:hAnsi="Times New Roman" w:cs="Times New Roman"/>
                <w:bCs/>
                <w:kern w:val="0"/>
                <w:sz w:val="18"/>
                <w:szCs w:val="18"/>
              </w:rPr>
              <mc:AlternateContent>
                <mc:Choice Requires="wps">
                  <w:drawing>
                    <wp:anchor distT="0" distB="0" distL="114300" distR="114300" simplePos="0" relativeHeight="251742208" behindDoc="0" locked="0" layoutInCell="1" allowOverlap="1">
                      <wp:simplePos x="0" y="0"/>
                      <wp:positionH relativeFrom="column">
                        <wp:posOffset>1006475</wp:posOffset>
                      </wp:positionH>
                      <wp:positionV relativeFrom="paragraph">
                        <wp:posOffset>-1270</wp:posOffset>
                      </wp:positionV>
                      <wp:extent cx="478155" cy="372110"/>
                      <wp:effectExtent l="0" t="0" r="0" b="0"/>
                      <wp:wrapNone/>
                      <wp:docPr id="220" name="矩形 633"/>
                      <wp:cNvGraphicFramePr/>
                      <a:graphic xmlns:a="http://schemas.openxmlformats.org/drawingml/2006/main">
                        <a:graphicData uri="http://schemas.microsoft.com/office/word/2010/wordprocessingShape">
                          <wps:wsp>
                            <wps:cNvSpPr>
                              <a:spLocks noChangeArrowheads="1"/>
                            </wps:cNvSpPr>
                            <wps:spPr bwMode="auto">
                              <a:xfrm>
                                <a:off x="0" y="0"/>
                                <a:ext cx="478155" cy="372110"/>
                              </a:xfrm>
                              <a:prstGeom prst="rect">
                                <a:avLst/>
                              </a:prstGeom>
                              <a:noFill/>
                              <a:ln>
                                <a:noFill/>
                              </a:ln>
                              <a:effectLst/>
                            </wps:spPr>
                            <wps:txbx>
                              <w:txbxContent>
                                <w:p w14:paraId="42513FEF">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采样</w:t>
                                  </w:r>
                                </w:p>
                                <w:p w14:paraId="08C35A5C">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频次</w:t>
                                  </w:r>
                                </w:p>
                              </w:txbxContent>
                            </wps:txbx>
                            <wps:bodyPr rot="0" vert="horz" wrap="square" lIns="91440" tIns="45720" rIns="91440" bIns="45720" anchor="t" anchorCtr="0" upright="1">
                              <a:noAutofit/>
                            </wps:bodyPr>
                          </wps:wsp>
                        </a:graphicData>
                      </a:graphic>
                    </wp:anchor>
                  </w:drawing>
                </mc:Choice>
                <mc:Fallback>
                  <w:pict>
                    <v:rect id="矩形 633" o:spid="_x0000_s1026" o:spt="1" style="position:absolute;left:0pt;margin-left:79.25pt;margin-top:-0.1pt;height:29.3pt;width:37.65pt;z-index:251742208;mso-width-relative:page;mso-height-relative:page;" filled="f" stroked="f" coordsize="21600,21600" o:gfxdata="UEsDBAoAAAAAAIdO4kAAAAAAAAAAAAAAAAAEAAAAZHJzL1BLAwQUAAAACACHTuJAWtluytkAAAAI&#10;AQAADwAAAGRycy9kb3ducmV2LnhtbE2PQUvDQBSE74L/YXmCF2k3TY2ENJseCmIRoZjanrfZZxLM&#10;vk2z26T+e58nPQ4zzHyTr6+2EyMOvnWkYDGPQCBVzrRUK/jYP89SED5oMrpzhAq+0cO6uL3JdWbc&#10;RO84lqEWXEI+0wqaEPpMSl81aLWfux6JvU83WB1YDrU0g5643HYyjqInaXVLvNDoHjcNVl/lxSqY&#10;qt143L+9yN3DcevovD1vysOrUvd3i2gFIuA1/IXhF5/RoWCmk7uQ8aJjnaQJRxXMYhDsx8slXzkp&#10;SNJHkEUu/x8ofgBQSwMEFAAAAAgAh07iQBojRTEUAgAAGQQAAA4AAABkcnMvZTJvRG9jLnhtbK1T&#10;zY7TMBC+I/EOlu80TX+2S9R0tdpqEdICKy08gOs4jUXiMWO3SXkZJG48BI+DeA3GTlq6y2UPXCyP&#10;Z+ab+b4ZL6+6pmZ7hU6DyXk6GnOmjIRCm23OP328fXXJmfPCFKIGo3J+UI5frV6+WLY2UxOooC4U&#10;MgIxLmttzivvbZYkTlaqEW4EVhlyloCN8GTiNilQtITe1MlkPL5IWsDCIkjlHL2ueycfEPE5gFCW&#10;Wqo1yF2jjO9RUdXCEyVXaev4KnZblkr6D2XplGd1zompjycVofsmnMlqKbItCltpObQgntPCE06N&#10;0IaKnqDWwgu2Q/0PVKMlgoPSjyQ0SU8kKkIs0vETbR4qYVXkQlI7exLd/T9Y+X5/j0wXOZ9MSBMj&#10;Ghr5728/fv38zi6m06BPa11GYQ/2HgNDZ+9AfnbMwE0lzFZdI0JbKVFQV2mITx4lBMNRKtu076Ag&#10;cLHzEKXqSmwCIInAujiRw2kiqvNM0uNscZnO55xJck0XkzSNE0tEdky26PwbBQ0Ll5wjDTyCi/2d&#10;86EZkR1DQi0Dt7qu49Br8+iBAvsXFbdmyD5236vgu003CLKB4kCkEPqNov9ElwrwK2ctbVPO3Zed&#10;QMVZ/daQMK/T2SysXzRm80XQGs89m3OPMJKgcu456683vl/ZnUW9rahSGkkauCYxSx2Jhlb7roYR&#10;0MZE/sN2h5U8t2PU3x+9+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a2W7K2QAAAAgBAAAPAAAA&#10;AAAAAAEAIAAAACIAAABkcnMvZG93bnJldi54bWxQSwECFAAUAAAACACHTuJAGiNFMRQCAAAZBAAA&#10;DgAAAAAAAAABACAAAAAoAQAAZHJzL2Uyb0RvYy54bWxQSwUGAAAAAAYABgBZAQAArgUAAAAA&#10;">
                      <v:fill on="f" focussize="0,0"/>
                      <v:stroke on="f"/>
                      <v:imagedata o:title=""/>
                      <o:lock v:ext="edit" aspectratio="f"/>
                      <v:textbox>
                        <w:txbxContent>
                          <w:p w14:paraId="42513FEF">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采样</w:t>
                            </w:r>
                          </w:p>
                          <w:p w14:paraId="08C35A5C">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频次</w:t>
                            </w:r>
                          </w:p>
                        </w:txbxContent>
                      </v:textbox>
                    </v:rect>
                  </w:pict>
                </mc:Fallback>
              </mc:AlternateContent>
            </w:r>
          </w:p>
        </w:tc>
        <w:tc>
          <w:tcPr>
            <w:tcW w:w="4961" w:type="dxa"/>
            <w:gridSpan w:val="4"/>
            <w:vAlign w:val="center"/>
          </w:tcPr>
          <w:p w14:paraId="17C94D2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出口G1-2（06月18日）</w:t>
            </w:r>
          </w:p>
        </w:tc>
        <w:tc>
          <w:tcPr>
            <w:tcW w:w="4962" w:type="dxa"/>
            <w:gridSpan w:val="4"/>
            <w:vAlign w:val="center"/>
          </w:tcPr>
          <w:p w14:paraId="2EC07A0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出口G1-2（06月19日）</w:t>
            </w:r>
          </w:p>
        </w:tc>
        <w:tc>
          <w:tcPr>
            <w:tcW w:w="1842" w:type="dxa"/>
            <w:vMerge w:val="restart"/>
            <w:vAlign w:val="center"/>
          </w:tcPr>
          <w:p w14:paraId="39AEC46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《浙江省工业炉窑大气污染综合治理方案》</w:t>
            </w:r>
          </w:p>
          <w:p w14:paraId="09ACDBB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kern w:val="0"/>
                <w:sz w:val="18"/>
                <w:szCs w:val="18"/>
                <w:lang w:bidi="ar"/>
              </w:rPr>
            </w:pPr>
            <w:r>
              <w:rPr>
                <w:rFonts w:hint="default" w:ascii="Times New Roman" w:hAnsi="Times New Roman" w:cs="Times New Roman"/>
                <w:bCs/>
                <w:kern w:val="0"/>
                <w:sz w:val="18"/>
                <w:szCs w:val="18"/>
              </w:rPr>
              <w:t>（浙环函[2019]315号）</w:t>
            </w:r>
          </w:p>
        </w:tc>
        <w:tc>
          <w:tcPr>
            <w:tcW w:w="515" w:type="dxa"/>
            <w:vMerge w:val="restart"/>
            <w:vAlign w:val="center"/>
          </w:tcPr>
          <w:p w14:paraId="13E78EB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结果评价</w:t>
            </w:r>
          </w:p>
        </w:tc>
      </w:tr>
      <w:tr w14:paraId="223C0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10" w:hRule="atLeast"/>
          <w:jc w:val="center"/>
        </w:trPr>
        <w:tc>
          <w:tcPr>
            <w:tcW w:w="2247" w:type="dxa"/>
            <w:gridSpan w:val="2"/>
            <w:vMerge w:val="continue"/>
            <w:vAlign w:val="center"/>
          </w:tcPr>
          <w:p w14:paraId="4D5A438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c>
          <w:tcPr>
            <w:tcW w:w="1240" w:type="dxa"/>
            <w:vAlign w:val="center"/>
          </w:tcPr>
          <w:p w14:paraId="7C77EA1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第一次</w:t>
            </w:r>
          </w:p>
        </w:tc>
        <w:tc>
          <w:tcPr>
            <w:tcW w:w="1240" w:type="dxa"/>
            <w:vAlign w:val="center"/>
          </w:tcPr>
          <w:p w14:paraId="32A5D62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第二次</w:t>
            </w:r>
          </w:p>
        </w:tc>
        <w:tc>
          <w:tcPr>
            <w:tcW w:w="1241" w:type="dxa"/>
            <w:vAlign w:val="center"/>
          </w:tcPr>
          <w:p w14:paraId="498C2AE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第三次</w:t>
            </w:r>
          </w:p>
        </w:tc>
        <w:tc>
          <w:tcPr>
            <w:tcW w:w="1240" w:type="dxa"/>
            <w:vAlign w:val="center"/>
          </w:tcPr>
          <w:p w14:paraId="54799CF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平均值</w:t>
            </w:r>
          </w:p>
        </w:tc>
        <w:tc>
          <w:tcPr>
            <w:tcW w:w="1240" w:type="dxa"/>
            <w:vAlign w:val="center"/>
          </w:tcPr>
          <w:p w14:paraId="3059F48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第一次</w:t>
            </w:r>
          </w:p>
        </w:tc>
        <w:tc>
          <w:tcPr>
            <w:tcW w:w="1241" w:type="dxa"/>
            <w:vAlign w:val="center"/>
          </w:tcPr>
          <w:p w14:paraId="41F1B4F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第二次</w:t>
            </w:r>
          </w:p>
        </w:tc>
        <w:tc>
          <w:tcPr>
            <w:tcW w:w="1240" w:type="dxa"/>
            <w:vAlign w:val="center"/>
          </w:tcPr>
          <w:p w14:paraId="37D01C0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第三次</w:t>
            </w:r>
          </w:p>
        </w:tc>
        <w:tc>
          <w:tcPr>
            <w:tcW w:w="1241" w:type="dxa"/>
            <w:vAlign w:val="center"/>
          </w:tcPr>
          <w:p w14:paraId="3955472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平均值</w:t>
            </w:r>
          </w:p>
        </w:tc>
        <w:tc>
          <w:tcPr>
            <w:tcW w:w="1842" w:type="dxa"/>
            <w:vMerge w:val="continue"/>
            <w:vAlign w:val="center"/>
          </w:tcPr>
          <w:p w14:paraId="5C59ECE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c>
          <w:tcPr>
            <w:tcW w:w="515" w:type="dxa"/>
            <w:vMerge w:val="continue"/>
            <w:vAlign w:val="center"/>
          </w:tcPr>
          <w:p w14:paraId="70F3B45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r>
      <w:tr w14:paraId="14501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113" w:type="dxa"/>
            <w:vMerge w:val="restart"/>
            <w:vAlign w:val="center"/>
          </w:tcPr>
          <w:p w14:paraId="2DD813E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二氧化硫</w:t>
            </w:r>
          </w:p>
        </w:tc>
        <w:tc>
          <w:tcPr>
            <w:tcW w:w="1134" w:type="dxa"/>
            <w:vAlign w:val="center"/>
          </w:tcPr>
          <w:p w14:paraId="5F110D3F">
            <w:pPr>
              <w:keepNext w:val="0"/>
              <w:keepLines w:val="0"/>
              <w:widowControl/>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实测浓度</w:t>
            </w:r>
          </w:p>
          <w:p w14:paraId="7A5C2E40">
            <w:pPr>
              <w:keepNext w:val="0"/>
              <w:keepLines w:val="0"/>
              <w:widowControl/>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w:t>
            </w:r>
            <w:r>
              <w:rPr>
                <w:rFonts w:hint="default" w:ascii="Times New Roman" w:hAnsi="Times New Roman" w:cs="Times New Roman"/>
                <w:bCs/>
                <w:kern w:val="0"/>
                <w:sz w:val="18"/>
                <w:szCs w:val="18"/>
              </w:rPr>
              <w:t>mg/m</w:t>
            </w:r>
            <w:r>
              <w:rPr>
                <w:rFonts w:hint="default" w:ascii="Times New Roman" w:hAnsi="Times New Roman" w:cs="Times New Roman"/>
                <w:bCs/>
                <w:kern w:val="0"/>
                <w:sz w:val="18"/>
                <w:szCs w:val="18"/>
                <w:vertAlign w:val="superscript"/>
              </w:rPr>
              <w:t>3</w:t>
            </w:r>
            <w:r>
              <w:rPr>
                <w:rFonts w:hint="default" w:ascii="Times New Roman" w:hAnsi="Times New Roman" w:cs="Times New Roman"/>
                <w:bCs/>
                <w:kern w:val="0"/>
                <w:sz w:val="18"/>
                <w:szCs w:val="18"/>
              </w:rPr>
              <w:t>）</w:t>
            </w:r>
          </w:p>
        </w:tc>
        <w:tc>
          <w:tcPr>
            <w:tcW w:w="1240" w:type="dxa"/>
            <w:vAlign w:val="center"/>
          </w:tcPr>
          <w:p w14:paraId="23F0751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4</w:t>
            </w:r>
          </w:p>
        </w:tc>
        <w:tc>
          <w:tcPr>
            <w:tcW w:w="1240" w:type="dxa"/>
            <w:vAlign w:val="center"/>
          </w:tcPr>
          <w:p w14:paraId="720CD2B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4</w:t>
            </w:r>
          </w:p>
        </w:tc>
        <w:tc>
          <w:tcPr>
            <w:tcW w:w="1241" w:type="dxa"/>
            <w:vAlign w:val="center"/>
          </w:tcPr>
          <w:p w14:paraId="19E2232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4</w:t>
            </w:r>
          </w:p>
        </w:tc>
        <w:tc>
          <w:tcPr>
            <w:tcW w:w="1240" w:type="dxa"/>
            <w:vAlign w:val="center"/>
          </w:tcPr>
          <w:p w14:paraId="0EEB689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4</w:t>
            </w:r>
          </w:p>
        </w:tc>
        <w:tc>
          <w:tcPr>
            <w:tcW w:w="1240" w:type="dxa"/>
            <w:vAlign w:val="center"/>
          </w:tcPr>
          <w:p w14:paraId="3757DEA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4</w:t>
            </w:r>
          </w:p>
        </w:tc>
        <w:tc>
          <w:tcPr>
            <w:tcW w:w="1241" w:type="dxa"/>
            <w:vAlign w:val="center"/>
          </w:tcPr>
          <w:p w14:paraId="7E27022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4</w:t>
            </w:r>
          </w:p>
        </w:tc>
        <w:tc>
          <w:tcPr>
            <w:tcW w:w="1240" w:type="dxa"/>
            <w:vAlign w:val="center"/>
          </w:tcPr>
          <w:p w14:paraId="046541D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4</w:t>
            </w:r>
          </w:p>
        </w:tc>
        <w:tc>
          <w:tcPr>
            <w:tcW w:w="1241" w:type="dxa"/>
            <w:vAlign w:val="center"/>
          </w:tcPr>
          <w:p w14:paraId="0369B4E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4</w:t>
            </w:r>
          </w:p>
        </w:tc>
        <w:tc>
          <w:tcPr>
            <w:tcW w:w="1842" w:type="dxa"/>
            <w:vAlign w:val="center"/>
          </w:tcPr>
          <w:p w14:paraId="59B7CF9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c>
          <w:tcPr>
            <w:tcW w:w="515" w:type="dxa"/>
            <w:vAlign w:val="center"/>
          </w:tcPr>
          <w:p w14:paraId="7E3541A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r>
      <w:tr w14:paraId="1DF68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113" w:type="dxa"/>
            <w:vMerge w:val="continue"/>
            <w:vAlign w:val="center"/>
          </w:tcPr>
          <w:p w14:paraId="28AEAE3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c>
          <w:tcPr>
            <w:tcW w:w="1134" w:type="dxa"/>
            <w:vAlign w:val="center"/>
          </w:tcPr>
          <w:p w14:paraId="08920685">
            <w:pPr>
              <w:keepNext w:val="0"/>
              <w:keepLines w:val="0"/>
              <w:widowControl/>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折算浓度（</w:t>
            </w:r>
            <w:r>
              <w:rPr>
                <w:rFonts w:hint="default" w:ascii="Times New Roman" w:hAnsi="Times New Roman" w:cs="Times New Roman"/>
                <w:bCs/>
                <w:kern w:val="0"/>
                <w:sz w:val="18"/>
                <w:szCs w:val="18"/>
              </w:rPr>
              <w:t>mg/m</w:t>
            </w:r>
            <w:r>
              <w:rPr>
                <w:rFonts w:hint="default" w:ascii="Times New Roman" w:hAnsi="Times New Roman" w:cs="Times New Roman"/>
                <w:bCs/>
                <w:kern w:val="0"/>
                <w:sz w:val="18"/>
                <w:szCs w:val="18"/>
                <w:vertAlign w:val="superscript"/>
              </w:rPr>
              <w:t>3</w:t>
            </w:r>
            <w:r>
              <w:rPr>
                <w:rFonts w:hint="default" w:ascii="Times New Roman" w:hAnsi="Times New Roman" w:cs="Times New Roman"/>
                <w:kern w:val="0"/>
                <w:sz w:val="18"/>
                <w:szCs w:val="18"/>
                <w:lang w:bidi="ar"/>
              </w:rPr>
              <w:t>）</w:t>
            </w:r>
          </w:p>
        </w:tc>
        <w:tc>
          <w:tcPr>
            <w:tcW w:w="1240" w:type="dxa"/>
            <w:vAlign w:val="center"/>
          </w:tcPr>
          <w:p w14:paraId="03812A3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14</w:t>
            </w:r>
          </w:p>
        </w:tc>
        <w:tc>
          <w:tcPr>
            <w:tcW w:w="1240" w:type="dxa"/>
            <w:vAlign w:val="center"/>
          </w:tcPr>
          <w:p w14:paraId="7AC5F96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13</w:t>
            </w:r>
          </w:p>
        </w:tc>
        <w:tc>
          <w:tcPr>
            <w:tcW w:w="1241" w:type="dxa"/>
            <w:vAlign w:val="center"/>
          </w:tcPr>
          <w:p w14:paraId="5087103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13</w:t>
            </w:r>
          </w:p>
        </w:tc>
        <w:tc>
          <w:tcPr>
            <w:tcW w:w="1240" w:type="dxa"/>
            <w:vAlign w:val="center"/>
          </w:tcPr>
          <w:p w14:paraId="70BC6AF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13</w:t>
            </w:r>
          </w:p>
        </w:tc>
        <w:tc>
          <w:tcPr>
            <w:tcW w:w="1240" w:type="dxa"/>
            <w:vAlign w:val="center"/>
          </w:tcPr>
          <w:p w14:paraId="08A1BC7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13</w:t>
            </w:r>
          </w:p>
        </w:tc>
        <w:tc>
          <w:tcPr>
            <w:tcW w:w="1241" w:type="dxa"/>
            <w:vAlign w:val="center"/>
          </w:tcPr>
          <w:p w14:paraId="1AA3A14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13</w:t>
            </w:r>
          </w:p>
        </w:tc>
        <w:tc>
          <w:tcPr>
            <w:tcW w:w="1240" w:type="dxa"/>
            <w:vAlign w:val="center"/>
          </w:tcPr>
          <w:p w14:paraId="57ADBC6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13</w:t>
            </w:r>
          </w:p>
        </w:tc>
        <w:tc>
          <w:tcPr>
            <w:tcW w:w="1241" w:type="dxa"/>
            <w:vAlign w:val="center"/>
          </w:tcPr>
          <w:p w14:paraId="5C84788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13</w:t>
            </w:r>
          </w:p>
        </w:tc>
        <w:tc>
          <w:tcPr>
            <w:tcW w:w="1842" w:type="dxa"/>
            <w:vAlign w:val="center"/>
          </w:tcPr>
          <w:p w14:paraId="49CA5C8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200</w:t>
            </w:r>
          </w:p>
        </w:tc>
        <w:tc>
          <w:tcPr>
            <w:tcW w:w="515" w:type="dxa"/>
            <w:vAlign w:val="center"/>
          </w:tcPr>
          <w:p w14:paraId="1B15487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达标</w:t>
            </w:r>
          </w:p>
        </w:tc>
      </w:tr>
      <w:tr w14:paraId="4A8DF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113" w:type="dxa"/>
            <w:vMerge w:val="continue"/>
            <w:vAlign w:val="center"/>
          </w:tcPr>
          <w:p w14:paraId="3A8D388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c>
          <w:tcPr>
            <w:tcW w:w="1134" w:type="dxa"/>
            <w:vAlign w:val="center"/>
          </w:tcPr>
          <w:p w14:paraId="7964AE60">
            <w:pPr>
              <w:keepNext w:val="0"/>
              <w:keepLines w:val="0"/>
              <w:widowControl/>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排放速率</w:t>
            </w:r>
          </w:p>
          <w:p w14:paraId="27BD4445">
            <w:pPr>
              <w:keepNext w:val="0"/>
              <w:keepLines w:val="0"/>
              <w:widowControl/>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（kg/h）</w:t>
            </w:r>
          </w:p>
        </w:tc>
        <w:tc>
          <w:tcPr>
            <w:tcW w:w="1240" w:type="dxa"/>
            <w:vAlign w:val="center"/>
          </w:tcPr>
          <w:p w14:paraId="3023C48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0.154</w:t>
            </w:r>
          </w:p>
        </w:tc>
        <w:tc>
          <w:tcPr>
            <w:tcW w:w="1240" w:type="dxa"/>
            <w:vAlign w:val="center"/>
          </w:tcPr>
          <w:p w14:paraId="6CF1CFF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0.161</w:t>
            </w:r>
          </w:p>
        </w:tc>
        <w:tc>
          <w:tcPr>
            <w:tcW w:w="1241" w:type="dxa"/>
            <w:vAlign w:val="center"/>
          </w:tcPr>
          <w:p w14:paraId="3591C5E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0.157</w:t>
            </w:r>
          </w:p>
        </w:tc>
        <w:tc>
          <w:tcPr>
            <w:tcW w:w="1240" w:type="dxa"/>
            <w:vAlign w:val="center"/>
          </w:tcPr>
          <w:p w14:paraId="6F17570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0.157</w:t>
            </w:r>
          </w:p>
        </w:tc>
        <w:tc>
          <w:tcPr>
            <w:tcW w:w="1240" w:type="dxa"/>
            <w:vAlign w:val="center"/>
          </w:tcPr>
          <w:p w14:paraId="3FF8C89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0.155</w:t>
            </w:r>
          </w:p>
        </w:tc>
        <w:tc>
          <w:tcPr>
            <w:tcW w:w="1241" w:type="dxa"/>
            <w:vAlign w:val="center"/>
          </w:tcPr>
          <w:p w14:paraId="46B7602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0.159</w:t>
            </w:r>
          </w:p>
        </w:tc>
        <w:tc>
          <w:tcPr>
            <w:tcW w:w="1240" w:type="dxa"/>
            <w:vAlign w:val="center"/>
          </w:tcPr>
          <w:p w14:paraId="0184236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0.162</w:t>
            </w:r>
          </w:p>
        </w:tc>
        <w:tc>
          <w:tcPr>
            <w:tcW w:w="1241" w:type="dxa"/>
            <w:vAlign w:val="center"/>
          </w:tcPr>
          <w:p w14:paraId="77CFA3A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0.159</w:t>
            </w:r>
          </w:p>
        </w:tc>
        <w:tc>
          <w:tcPr>
            <w:tcW w:w="1842" w:type="dxa"/>
            <w:vAlign w:val="center"/>
          </w:tcPr>
          <w:p w14:paraId="67A8D10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c>
          <w:tcPr>
            <w:tcW w:w="515" w:type="dxa"/>
            <w:vAlign w:val="center"/>
          </w:tcPr>
          <w:p w14:paraId="45798D7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r>
      <w:tr w14:paraId="23917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113" w:type="dxa"/>
            <w:vMerge w:val="restart"/>
            <w:vAlign w:val="center"/>
          </w:tcPr>
          <w:p w14:paraId="0E5E5EA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氮氧化物</w:t>
            </w:r>
          </w:p>
        </w:tc>
        <w:tc>
          <w:tcPr>
            <w:tcW w:w="1134" w:type="dxa"/>
            <w:vAlign w:val="center"/>
          </w:tcPr>
          <w:p w14:paraId="7E929A42">
            <w:pPr>
              <w:keepNext w:val="0"/>
              <w:keepLines w:val="0"/>
              <w:widowControl/>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实测浓度</w:t>
            </w:r>
          </w:p>
          <w:p w14:paraId="11011201">
            <w:pPr>
              <w:keepNext w:val="0"/>
              <w:keepLines w:val="0"/>
              <w:widowControl/>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w:t>
            </w:r>
            <w:r>
              <w:rPr>
                <w:rFonts w:hint="default" w:ascii="Times New Roman" w:hAnsi="Times New Roman" w:cs="Times New Roman"/>
                <w:bCs/>
                <w:kern w:val="0"/>
                <w:sz w:val="18"/>
                <w:szCs w:val="18"/>
              </w:rPr>
              <w:t>mg/m</w:t>
            </w:r>
            <w:r>
              <w:rPr>
                <w:rFonts w:hint="default" w:ascii="Times New Roman" w:hAnsi="Times New Roman" w:cs="Times New Roman"/>
                <w:bCs/>
                <w:kern w:val="0"/>
                <w:sz w:val="18"/>
                <w:szCs w:val="18"/>
                <w:vertAlign w:val="superscript"/>
              </w:rPr>
              <w:t>3</w:t>
            </w:r>
            <w:r>
              <w:rPr>
                <w:rFonts w:hint="default" w:ascii="Times New Roman" w:hAnsi="Times New Roman" w:cs="Times New Roman"/>
                <w:bCs/>
                <w:kern w:val="0"/>
                <w:sz w:val="18"/>
                <w:szCs w:val="18"/>
              </w:rPr>
              <w:t>）</w:t>
            </w:r>
          </w:p>
        </w:tc>
        <w:tc>
          <w:tcPr>
            <w:tcW w:w="1240" w:type="dxa"/>
            <w:vAlign w:val="center"/>
          </w:tcPr>
          <w:p w14:paraId="1C9928F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22</w:t>
            </w:r>
          </w:p>
        </w:tc>
        <w:tc>
          <w:tcPr>
            <w:tcW w:w="1240" w:type="dxa"/>
            <w:vAlign w:val="center"/>
          </w:tcPr>
          <w:p w14:paraId="7E044E3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w:t>
            </w:r>
          </w:p>
        </w:tc>
        <w:tc>
          <w:tcPr>
            <w:tcW w:w="1241" w:type="dxa"/>
            <w:vAlign w:val="center"/>
          </w:tcPr>
          <w:p w14:paraId="2CAB15C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w:t>
            </w:r>
          </w:p>
        </w:tc>
        <w:tc>
          <w:tcPr>
            <w:tcW w:w="1240" w:type="dxa"/>
            <w:vAlign w:val="center"/>
          </w:tcPr>
          <w:p w14:paraId="0208A1D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21</w:t>
            </w:r>
          </w:p>
        </w:tc>
        <w:tc>
          <w:tcPr>
            <w:tcW w:w="1240" w:type="dxa"/>
            <w:vAlign w:val="center"/>
          </w:tcPr>
          <w:p w14:paraId="6F2C75C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21</w:t>
            </w:r>
          </w:p>
        </w:tc>
        <w:tc>
          <w:tcPr>
            <w:tcW w:w="1241" w:type="dxa"/>
            <w:vAlign w:val="center"/>
          </w:tcPr>
          <w:p w14:paraId="5038069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w:t>
            </w:r>
          </w:p>
        </w:tc>
        <w:tc>
          <w:tcPr>
            <w:tcW w:w="1240" w:type="dxa"/>
            <w:vAlign w:val="center"/>
          </w:tcPr>
          <w:p w14:paraId="51007D5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23</w:t>
            </w:r>
          </w:p>
        </w:tc>
        <w:tc>
          <w:tcPr>
            <w:tcW w:w="1241" w:type="dxa"/>
            <w:vAlign w:val="center"/>
          </w:tcPr>
          <w:p w14:paraId="30ACD4F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21</w:t>
            </w:r>
          </w:p>
        </w:tc>
        <w:tc>
          <w:tcPr>
            <w:tcW w:w="1842" w:type="dxa"/>
            <w:vAlign w:val="center"/>
          </w:tcPr>
          <w:p w14:paraId="455C83B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c>
          <w:tcPr>
            <w:tcW w:w="515" w:type="dxa"/>
            <w:vAlign w:val="center"/>
          </w:tcPr>
          <w:p w14:paraId="77D278A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r>
      <w:tr w14:paraId="71BDF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113" w:type="dxa"/>
            <w:vMerge w:val="continue"/>
            <w:vAlign w:val="center"/>
          </w:tcPr>
          <w:p w14:paraId="22D2455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c>
          <w:tcPr>
            <w:tcW w:w="1134" w:type="dxa"/>
            <w:vAlign w:val="center"/>
          </w:tcPr>
          <w:p w14:paraId="796AFA06">
            <w:pPr>
              <w:keepNext w:val="0"/>
              <w:keepLines w:val="0"/>
              <w:widowControl/>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折算浓度（</w:t>
            </w:r>
            <w:r>
              <w:rPr>
                <w:rFonts w:hint="default" w:ascii="Times New Roman" w:hAnsi="Times New Roman" w:cs="Times New Roman"/>
                <w:bCs/>
                <w:kern w:val="0"/>
                <w:sz w:val="18"/>
                <w:szCs w:val="18"/>
              </w:rPr>
              <w:t>mg/m</w:t>
            </w:r>
            <w:r>
              <w:rPr>
                <w:rFonts w:hint="default" w:ascii="Times New Roman" w:hAnsi="Times New Roman" w:cs="Times New Roman"/>
                <w:bCs/>
                <w:kern w:val="0"/>
                <w:sz w:val="18"/>
                <w:szCs w:val="18"/>
                <w:vertAlign w:val="superscript"/>
              </w:rPr>
              <w:t>3</w:t>
            </w:r>
            <w:r>
              <w:rPr>
                <w:rFonts w:hint="default" w:ascii="Times New Roman" w:hAnsi="Times New Roman" w:cs="Times New Roman"/>
                <w:kern w:val="0"/>
                <w:sz w:val="18"/>
                <w:szCs w:val="18"/>
                <w:lang w:bidi="ar"/>
              </w:rPr>
              <w:t>）</w:t>
            </w:r>
          </w:p>
        </w:tc>
        <w:tc>
          <w:tcPr>
            <w:tcW w:w="1240" w:type="dxa"/>
            <w:vAlign w:val="center"/>
          </w:tcPr>
          <w:p w14:paraId="42676D6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75</w:t>
            </w:r>
          </w:p>
        </w:tc>
        <w:tc>
          <w:tcPr>
            <w:tcW w:w="1240" w:type="dxa"/>
            <w:vAlign w:val="center"/>
          </w:tcPr>
          <w:p w14:paraId="02475BD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65</w:t>
            </w:r>
          </w:p>
        </w:tc>
        <w:tc>
          <w:tcPr>
            <w:tcW w:w="1241" w:type="dxa"/>
            <w:vAlign w:val="center"/>
          </w:tcPr>
          <w:p w14:paraId="7D0E4DA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67</w:t>
            </w:r>
          </w:p>
        </w:tc>
        <w:tc>
          <w:tcPr>
            <w:tcW w:w="1240" w:type="dxa"/>
            <w:vAlign w:val="center"/>
          </w:tcPr>
          <w:p w14:paraId="4BD8EA9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69</w:t>
            </w:r>
          </w:p>
        </w:tc>
        <w:tc>
          <w:tcPr>
            <w:tcW w:w="1240" w:type="dxa"/>
            <w:vAlign w:val="center"/>
          </w:tcPr>
          <w:p w14:paraId="3C01DAB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70</w:t>
            </w:r>
          </w:p>
        </w:tc>
        <w:tc>
          <w:tcPr>
            <w:tcW w:w="1241" w:type="dxa"/>
            <w:vAlign w:val="center"/>
          </w:tcPr>
          <w:p w14:paraId="0D16821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67</w:t>
            </w:r>
          </w:p>
        </w:tc>
        <w:tc>
          <w:tcPr>
            <w:tcW w:w="1240" w:type="dxa"/>
            <w:vAlign w:val="center"/>
          </w:tcPr>
          <w:p w14:paraId="4978D0E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77</w:t>
            </w:r>
          </w:p>
        </w:tc>
        <w:tc>
          <w:tcPr>
            <w:tcW w:w="1241" w:type="dxa"/>
            <w:vAlign w:val="center"/>
          </w:tcPr>
          <w:p w14:paraId="4708219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71</w:t>
            </w:r>
          </w:p>
        </w:tc>
        <w:tc>
          <w:tcPr>
            <w:tcW w:w="1842" w:type="dxa"/>
            <w:vAlign w:val="center"/>
          </w:tcPr>
          <w:p w14:paraId="384A463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300</w:t>
            </w:r>
          </w:p>
        </w:tc>
        <w:tc>
          <w:tcPr>
            <w:tcW w:w="515" w:type="dxa"/>
            <w:vAlign w:val="center"/>
          </w:tcPr>
          <w:p w14:paraId="6C76098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达标</w:t>
            </w:r>
          </w:p>
        </w:tc>
      </w:tr>
      <w:tr w14:paraId="6586B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113" w:type="dxa"/>
            <w:vMerge w:val="continue"/>
            <w:vAlign w:val="center"/>
          </w:tcPr>
          <w:p w14:paraId="72B2357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c>
          <w:tcPr>
            <w:tcW w:w="1134" w:type="dxa"/>
            <w:vAlign w:val="center"/>
          </w:tcPr>
          <w:p w14:paraId="1B6306FF">
            <w:pPr>
              <w:keepNext w:val="0"/>
              <w:keepLines w:val="0"/>
              <w:widowControl/>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排放速率</w:t>
            </w:r>
          </w:p>
          <w:p w14:paraId="4DB044D1">
            <w:pPr>
              <w:keepNext w:val="0"/>
              <w:keepLines w:val="0"/>
              <w:widowControl/>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（kg/h）</w:t>
            </w:r>
          </w:p>
        </w:tc>
        <w:tc>
          <w:tcPr>
            <w:tcW w:w="1240" w:type="dxa"/>
            <w:vAlign w:val="center"/>
          </w:tcPr>
          <w:p w14:paraId="2CD03AD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0.845</w:t>
            </w:r>
          </w:p>
        </w:tc>
        <w:tc>
          <w:tcPr>
            <w:tcW w:w="1240" w:type="dxa"/>
            <w:vAlign w:val="center"/>
          </w:tcPr>
          <w:p w14:paraId="78D2636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0.807</w:t>
            </w:r>
          </w:p>
        </w:tc>
        <w:tc>
          <w:tcPr>
            <w:tcW w:w="1241" w:type="dxa"/>
            <w:vAlign w:val="center"/>
          </w:tcPr>
          <w:p w14:paraId="3548991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0.787</w:t>
            </w:r>
          </w:p>
        </w:tc>
        <w:tc>
          <w:tcPr>
            <w:tcW w:w="1240" w:type="dxa"/>
            <w:vAlign w:val="center"/>
          </w:tcPr>
          <w:p w14:paraId="645A03F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0.813</w:t>
            </w:r>
          </w:p>
        </w:tc>
        <w:tc>
          <w:tcPr>
            <w:tcW w:w="1240" w:type="dxa"/>
            <w:vAlign w:val="center"/>
          </w:tcPr>
          <w:p w14:paraId="7D7D1C1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0.814</w:t>
            </w:r>
          </w:p>
        </w:tc>
        <w:tc>
          <w:tcPr>
            <w:tcW w:w="1241" w:type="dxa"/>
            <w:vAlign w:val="center"/>
          </w:tcPr>
          <w:p w14:paraId="1FE5A48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0.795</w:t>
            </w:r>
          </w:p>
        </w:tc>
        <w:tc>
          <w:tcPr>
            <w:tcW w:w="1240" w:type="dxa"/>
            <w:vAlign w:val="center"/>
          </w:tcPr>
          <w:p w14:paraId="2240DD4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0.930</w:t>
            </w:r>
          </w:p>
        </w:tc>
        <w:tc>
          <w:tcPr>
            <w:tcW w:w="1241" w:type="dxa"/>
            <w:vAlign w:val="center"/>
          </w:tcPr>
          <w:p w14:paraId="5806843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0.846</w:t>
            </w:r>
          </w:p>
        </w:tc>
        <w:tc>
          <w:tcPr>
            <w:tcW w:w="1842" w:type="dxa"/>
            <w:vAlign w:val="center"/>
          </w:tcPr>
          <w:p w14:paraId="5AF5FBD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c>
          <w:tcPr>
            <w:tcW w:w="515" w:type="dxa"/>
            <w:vAlign w:val="center"/>
          </w:tcPr>
          <w:p w14:paraId="40EA58D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r>
      <w:tr w14:paraId="20DC7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247" w:type="dxa"/>
            <w:gridSpan w:val="2"/>
            <w:vAlign w:val="center"/>
          </w:tcPr>
          <w:p w14:paraId="446D7D7F">
            <w:pPr>
              <w:keepNext w:val="0"/>
              <w:keepLines w:val="0"/>
              <w:widowControl/>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kern w:val="0"/>
                <w:sz w:val="18"/>
                <w:szCs w:val="18"/>
                <w:lang w:bidi="ar"/>
              </w:rPr>
            </w:pPr>
            <w:r>
              <w:rPr>
                <w:rFonts w:hint="default" w:ascii="Times New Roman" w:hAnsi="Times New Roman" w:cs="Times New Roman"/>
                <w:bCs/>
                <w:kern w:val="0"/>
                <w:sz w:val="18"/>
                <w:szCs w:val="18"/>
              </w:rPr>
              <w:t>含氧量（%）</w:t>
            </w:r>
          </w:p>
        </w:tc>
        <w:tc>
          <w:tcPr>
            <w:tcW w:w="1240" w:type="dxa"/>
            <w:vAlign w:val="center"/>
          </w:tcPr>
          <w:p w14:paraId="6409D4A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17.4</w:t>
            </w:r>
          </w:p>
        </w:tc>
        <w:tc>
          <w:tcPr>
            <w:tcW w:w="1240" w:type="dxa"/>
            <w:vAlign w:val="center"/>
          </w:tcPr>
          <w:p w14:paraId="33DD5B1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17.2</w:t>
            </w:r>
          </w:p>
        </w:tc>
        <w:tc>
          <w:tcPr>
            <w:tcW w:w="1241" w:type="dxa"/>
            <w:vAlign w:val="center"/>
          </w:tcPr>
          <w:p w14:paraId="209DC28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17.3</w:t>
            </w:r>
          </w:p>
        </w:tc>
        <w:tc>
          <w:tcPr>
            <w:tcW w:w="1240" w:type="dxa"/>
            <w:vAlign w:val="center"/>
          </w:tcPr>
          <w:p w14:paraId="5F21FDC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spacing w:val="-10"/>
                <w:kern w:val="0"/>
                <w:sz w:val="18"/>
                <w:szCs w:val="18"/>
              </w:rPr>
            </w:pPr>
            <w:r>
              <w:rPr>
                <w:rFonts w:hint="default" w:ascii="Times New Roman" w:hAnsi="Times New Roman" w:cs="Times New Roman"/>
                <w:bCs/>
                <w:spacing w:val="-10"/>
                <w:kern w:val="0"/>
                <w:sz w:val="18"/>
                <w:szCs w:val="18"/>
              </w:rPr>
              <w:t>/</w:t>
            </w:r>
          </w:p>
        </w:tc>
        <w:tc>
          <w:tcPr>
            <w:tcW w:w="1240" w:type="dxa"/>
            <w:vAlign w:val="center"/>
          </w:tcPr>
          <w:p w14:paraId="5C4CBAD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17.3</w:t>
            </w:r>
          </w:p>
        </w:tc>
        <w:tc>
          <w:tcPr>
            <w:tcW w:w="1241" w:type="dxa"/>
            <w:vAlign w:val="center"/>
          </w:tcPr>
          <w:p w14:paraId="500F262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17.3</w:t>
            </w:r>
          </w:p>
        </w:tc>
        <w:tc>
          <w:tcPr>
            <w:tcW w:w="1240" w:type="dxa"/>
            <w:vAlign w:val="center"/>
          </w:tcPr>
          <w:p w14:paraId="33BC2E2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17.3</w:t>
            </w:r>
          </w:p>
        </w:tc>
        <w:tc>
          <w:tcPr>
            <w:tcW w:w="1241" w:type="dxa"/>
            <w:vAlign w:val="center"/>
          </w:tcPr>
          <w:p w14:paraId="086EC09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c>
          <w:tcPr>
            <w:tcW w:w="1842" w:type="dxa"/>
            <w:vAlign w:val="center"/>
          </w:tcPr>
          <w:p w14:paraId="6FAE541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c>
          <w:tcPr>
            <w:tcW w:w="515" w:type="dxa"/>
            <w:vAlign w:val="center"/>
          </w:tcPr>
          <w:p w14:paraId="7D12049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r>
      <w:tr w14:paraId="20C42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247" w:type="dxa"/>
            <w:gridSpan w:val="2"/>
            <w:vAlign w:val="center"/>
          </w:tcPr>
          <w:p w14:paraId="778D83E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kern w:val="0"/>
                <w:sz w:val="18"/>
                <w:szCs w:val="18"/>
                <w:lang w:bidi="ar"/>
              </w:rPr>
              <w:t>标干流量（m</w:t>
            </w:r>
            <w:r>
              <w:rPr>
                <w:rFonts w:hint="default" w:ascii="Times New Roman" w:hAnsi="Times New Roman" w:cs="Times New Roman"/>
                <w:kern w:val="0"/>
                <w:sz w:val="18"/>
                <w:szCs w:val="18"/>
                <w:vertAlign w:val="superscript"/>
                <w:lang w:bidi="ar"/>
              </w:rPr>
              <w:t>3</w:t>
            </w:r>
            <w:r>
              <w:rPr>
                <w:rFonts w:hint="default" w:ascii="Times New Roman" w:hAnsi="Times New Roman" w:cs="Times New Roman"/>
                <w:kern w:val="0"/>
                <w:sz w:val="18"/>
                <w:szCs w:val="18"/>
                <w:lang w:bidi="ar"/>
              </w:rPr>
              <w:t>/h）</w:t>
            </w:r>
          </w:p>
        </w:tc>
        <w:tc>
          <w:tcPr>
            <w:tcW w:w="1240" w:type="dxa"/>
            <w:vAlign w:val="center"/>
          </w:tcPr>
          <w:p w14:paraId="5883C77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38416</w:t>
            </w:r>
          </w:p>
        </w:tc>
        <w:tc>
          <w:tcPr>
            <w:tcW w:w="1240" w:type="dxa"/>
            <w:vAlign w:val="center"/>
          </w:tcPr>
          <w:p w14:paraId="105E423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40364</w:t>
            </w:r>
          </w:p>
        </w:tc>
        <w:tc>
          <w:tcPr>
            <w:tcW w:w="1241" w:type="dxa"/>
            <w:vAlign w:val="center"/>
          </w:tcPr>
          <w:p w14:paraId="166F363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39372</w:t>
            </w:r>
          </w:p>
        </w:tc>
        <w:tc>
          <w:tcPr>
            <w:tcW w:w="1240" w:type="dxa"/>
            <w:vAlign w:val="center"/>
          </w:tcPr>
          <w:p w14:paraId="5914F33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c>
          <w:tcPr>
            <w:tcW w:w="1240" w:type="dxa"/>
            <w:vAlign w:val="center"/>
          </w:tcPr>
          <w:p w14:paraId="07ABF23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38784</w:t>
            </w:r>
          </w:p>
        </w:tc>
        <w:tc>
          <w:tcPr>
            <w:tcW w:w="1241" w:type="dxa"/>
            <w:vAlign w:val="center"/>
          </w:tcPr>
          <w:p w14:paraId="4D1FED1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39766</w:t>
            </w:r>
          </w:p>
        </w:tc>
        <w:tc>
          <w:tcPr>
            <w:tcW w:w="1240" w:type="dxa"/>
            <w:vAlign w:val="center"/>
          </w:tcPr>
          <w:p w14:paraId="60A14A0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40415</w:t>
            </w:r>
          </w:p>
        </w:tc>
        <w:tc>
          <w:tcPr>
            <w:tcW w:w="1241" w:type="dxa"/>
            <w:vAlign w:val="center"/>
          </w:tcPr>
          <w:p w14:paraId="4EE49C7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c>
          <w:tcPr>
            <w:tcW w:w="1842" w:type="dxa"/>
            <w:vAlign w:val="center"/>
          </w:tcPr>
          <w:p w14:paraId="72C20B6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c>
          <w:tcPr>
            <w:tcW w:w="515" w:type="dxa"/>
            <w:vAlign w:val="center"/>
          </w:tcPr>
          <w:p w14:paraId="7070EE8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r>
      <w:tr w14:paraId="0B560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247" w:type="dxa"/>
            <w:gridSpan w:val="2"/>
            <w:vAlign w:val="center"/>
          </w:tcPr>
          <w:p w14:paraId="7109FB4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备注</w:t>
            </w:r>
          </w:p>
        </w:tc>
        <w:tc>
          <w:tcPr>
            <w:tcW w:w="12280" w:type="dxa"/>
            <w:gridSpan w:val="10"/>
            <w:tcMar>
              <w:left w:w="0" w:type="dxa"/>
              <w:right w:w="0" w:type="dxa"/>
            </w:tcMar>
            <w:vAlign w:val="center"/>
          </w:tcPr>
          <w:p w14:paraId="3513FF7E">
            <w:pPr>
              <w:keepNext w:val="0"/>
              <w:keepLines w:val="0"/>
              <w:suppressLineNumbers w:val="0"/>
              <w:spacing w:before="0" w:beforeAutospacing="0" w:after="0" w:afterAutospacing="0"/>
              <w:ind w:left="0" w:right="0"/>
              <w:jc w:val="left"/>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1、“/”表示不需计算。</w:t>
            </w:r>
          </w:p>
          <w:p w14:paraId="24863132">
            <w:pPr>
              <w:keepNext w:val="0"/>
              <w:keepLines w:val="0"/>
              <w:widowControl/>
              <w:suppressLineNumbers w:val="0"/>
              <w:spacing w:before="0" w:beforeAutospacing="0" w:after="0" w:afterAutospacing="0"/>
              <w:ind w:left="0" w:right="0"/>
              <w:jc w:val="left"/>
              <w:rPr>
                <w:rFonts w:hint="default" w:ascii="Times New Roman" w:hAnsi="Times New Roman" w:cs="Times New Roman"/>
                <w:kern w:val="0"/>
                <w:sz w:val="18"/>
                <w:szCs w:val="18"/>
                <w:lang w:bidi="ar"/>
              </w:rPr>
            </w:pPr>
            <w:r>
              <w:rPr>
                <w:rFonts w:hint="default" w:ascii="Times New Roman" w:hAnsi="Times New Roman" w:cs="Times New Roman"/>
                <w:bCs/>
                <w:kern w:val="0"/>
                <w:sz w:val="18"/>
                <w:szCs w:val="18"/>
              </w:rPr>
              <w:t>2、</w:t>
            </w:r>
            <w:r>
              <w:rPr>
                <w:rFonts w:hint="default" w:ascii="Times New Roman" w:hAnsi="Times New Roman" w:cs="Times New Roman"/>
                <w:kern w:val="0"/>
                <w:sz w:val="18"/>
                <w:szCs w:val="18"/>
                <w:lang w:bidi="ar"/>
              </w:rPr>
              <w:t>当实测浓度为未检出时，排放速率用检出限计算。</w:t>
            </w:r>
          </w:p>
          <w:p w14:paraId="08CC49F9">
            <w:pPr>
              <w:keepNext w:val="0"/>
              <w:keepLines w:val="0"/>
              <w:widowControl/>
              <w:suppressLineNumbers w:val="0"/>
              <w:spacing w:before="0" w:beforeAutospacing="0" w:after="0" w:afterAutospacing="0"/>
              <w:ind w:left="0" w:right="0"/>
              <w:jc w:val="left"/>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3、</w:t>
            </w:r>
            <w:r>
              <w:rPr>
                <w:rFonts w:hint="default" w:ascii="Times New Roman" w:hAnsi="Times New Roman" w:cs="Times New Roman"/>
                <w:bCs/>
                <w:kern w:val="0"/>
                <w:sz w:val="18"/>
                <w:szCs w:val="18"/>
              </w:rPr>
              <w:t>“---”表示《浙江省工业炉窑大气污染综合治理方案》（浙环函[2019]315号）对该项目未做限制。</w:t>
            </w:r>
          </w:p>
        </w:tc>
      </w:tr>
    </w:tbl>
    <w:p w14:paraId="13DF042F">
      <w:pPr>
        <w:spacing w:line="360" w:lineRule="auto"/>
        <w:ind w:firstLine="422" w:firstLineChars="200"/>
        <w:jc w:val="center"/>
        <w:rPr>
          <w:rFonts w:hint="eastAsia" w:ascii="Times New Roman" w:hAnsi="Times New Roman"/>
          <w:b/>
          <w:bCs/>
          <w:szCs w:val="21"/>
        </w:rPr>
      </w:pPr>
    </w:p>
    <w:p w14:paraId="229C3130">
      <w:pPr>
        <w:spacing w:line="360" w:lineRule="auto"/>
        <w:ind w:firstLine="422" w:firstLineChars="200"/>
        <w:jc w:val="center"/>
        <w:rPr>
          <w:rFonts w:hint="eastAsia" w:ascii="Times New Roman" w:hAnsi="Times New Roman"/>
          <w:b/>
          <w:bCs/>
          <w:szCs w:val="21"/>
        </w:rPr>
      </w:pPr>
      <w:r>
        <w:rPr>
          <w:rFonts w:ascii="Times New Roman" w:hAnsi="Times New Roman"/>
          <w:b/>
          <w:bCs/>
          <w:szCs w:val="21"/>
        </w:rPr>
        <w:t>表9</w:t>
      </w:r>
      <w:r>
        <w:rPr>
          <w:rFonts w:hint="eastAsia" w:ascii="Times New Roman" w:hAnsi="Times New Roman"/>
          <w:b/>
          <w:bCs/>
          <w:szCs w:val="21"/>
        </w:rPr>
        <w:t>.2.</w:t>
      </w:r>
      <w:r>
        <w:rPr>
          <w:rFonts w:ascii="Times New Roman" w:hAnsi="Times New Roman"/>
          <w:b/>
          <w:bCs/>
          <w:szCs w:val="21"/>
        </w:rPr>
        <w:t>2</w:t>
      </w:r>
      <w:r>
        <w:rPr>
          <w:rFonts w:hint="eastAsia" w:ascii="Times New Roman" w:hAnsi="Times New Roman"/>
          <w:b/>
          <w:bCs/>
          <w:szCs w:val="21"/>
        </w:rPr>
        <w:t>-</w:t>
      </w:r>
      <w:r>
        <w:rPr>
          <w:rFonts w:hint="eastAsia" w:ascii="Times New Roman" w:hAnsi="Times New Roman"/>
          <w:b/>
          <w:bCs/>
          <w:szCs w:val="21"/>
          <w:lang w:val="en-US" w:eastAsia="zh-CN"/>
        </w:rPr>
        <w:t>4</w:t>
      </w:r>
      <w:r>
        <w:rPr>
          <w:rFonts w:hint="eastAsia" w:ascii="Times New Roman" w:hAnsi="Times New Roman"/>
          <w:b/>
          <w:bCs/>
          <w:szCs w:val="21"/>
        </w:rPr>
        <w:t>有组织废气</w:t>
      </w:r>
      <w:r>
        <w:rPr>
          <w:rFonts w:ascii="Times New Roman" w:hAnsi="Times New Roman"/>
          <w:b/>
          <w:bCs/>
          <w:szCs w:val="21"/>
        </w:rPr>
        <w:t>监测结果</w:t>
      </w:r>
      <w:r>
        <w:rPr>
          <w:rFonts w:hint="eastAsia" w:ascii="Times New Roman" w:hAnsi="Times New Roman"/>
          <w:b/>
          <w:bCs/>
          <w:szCs w:val="21"/>
        </w:rPr>
        <w:t>（</w:t>
      </w:r>
      <w:r>
        <w:rPr>
          <w:rFonts w:hint="eastAsia" w:ascii="Times New Roman" w:hAnsi="Times New Roman"/>
          <w:b/>
          <w:bCs/>
          <w:szCs w:val="21"/>
          <w:lang w:val="en-US" w:eastAsia="zh-CN"/>
        </w:rPr>
        <w:t>7</w:t>
      </w:r>
      <w:r>
        <w:rPr>
          <w:rFonts w:hint="eastAsia" w:ascii="Times New Roman" w:hAnsi="Times New Roman"/>
          <w:b/>
          <w:bCs/>
          <w:szCs w:val="21"/>
        </w:rPr>
        <w:t>）</w:t>
      </w:r>
    </w:p>
    <w:tbl>
      <w:tblPr>
        <w:tblStyle w:val="31"/>
        <w:tblW w:w="145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13"/>
        <w:gridCol w:w="1134"/>
        <w:gridCol w:w="1240"/>
        <w:gridCol w:w="1240"/>
        <w:gridCol w:w="1241"/>
        <w:gridCol w:w="1240"/>
        <w:gridCol w:w="1240"/>
        <w:gridCol w:w="1241"/>
        <w:gridCol w:w="1240"/>
        <w:gridCol w:w="1241"/>
        <w:gridCol w:w="1842"/>
        <w:gridCol w:w="515"/>
      </w:tblGrid>
      <w:tr w14:paraId="35B51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247" w:type="dxa"/>
            <w:gridSpan w:val="2"/>
            <w:vAlign w:val="center"/>
          </w:tcPr>
          <w:p w14:paraId="4F08D88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采样日期</w:t>
            </w:r>
          </w:p>
        </w:tc>
        <w:tc>
          <w:tcPr>
            <w:tcW w:w="12280" w:type="dxa"/>
            <w:gridSpan w:val="10"/>
            <w:tcMar>
              <w:left w:w="113" w:type="dxa"/>
              <w:right w:w="113" w:type="dxa"/>
            </w:tcMar>
            <w:vAlign w:val="center"/>
          </w:tcPr>
          <w:p w14:paraId="1A995B99">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2024年06月18日</w:t>
            </w:r>
          </w:p>
        </w:tc>
      </w:tr>
      <w:tr w14:paraId="637D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247" w:type="dxa"/>
            <w:gridSpan w:val="2"/>
            <w:vAlign w:val="center"/>
          </w:tcPr>
          <w:p w14:paraId="5ACDA1D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检测日期</w:t>
            </w:r>
          </w:p>
        </w:tc>
        <w:tc>
          <w:tcPr>
            <w:tcW w:w="12280" w:type="dxa"/>
            <w:gridSpan w:val="10"/>
            <w:tcMar>
              <w:left w:w="113" w:type="dxa"/>
              <w:right w:w="113" w:type="dxa"/>
            </w:tcMar>
            <w:vAlign w:val="center"/>
          </w:tcPr>
          <w:p w14:paraId="7810E771">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2024年06月</w:t>
            </w:r>
            <w:r>
              <w:rPr>
                <w:rFonts w:hint="default" w:ascii="Times New Roman" w:hAnsi="Times New Roman" w:cs="Times New Roman"/>
                <w:bCs/>
                <w:kern w:val="0"/>
                <w:sz w:val="18"/>
                <w:szCs w:val="18"/>
                <w:lang w:val="en-US" w:eastAsia="zh-CN"/>
              </w:rPr>
              <w:t>18</w:t>
            </w:r>
            <w:r>
              <w:rPr>
                <w:rFonts w:hint="default" w:ascii="Times New Roman" w:hAnsi="Times New Roman" w:cs="Times New Roman"/>
                <w:bCs/>
                <w:kern w:val="0"/>
                <w:sz w:val="18"/>
                <w:szCs w:val="18"/>
              </w:rPr>
              <w:t>日-</w:t>
            </w:r>
            <w:r>
              <w:rPr>
                <w:rFonts w:hint="default" w:ascii="Times New Roman" w:hAnsi="Times New Roman" w:cs="Times New Roman"/>
                <w:bCs/>
                <w:kern w:val="0"/>
                <w:sz w:val="18"/>
                <w:szCs w:val="18"/>
                <w:lang w:val="en-US" w:eastAsia="zh-CN"/>
              </w:rPr>
              <w:t>20</w:t>
            </w:r>
            <w:r>
              <w:rPr>
                <w:rFonts w:hint="default" w:ascii="Times New Roman" w:hAnsi="Times New Roman" w:cs="Times New Roman"/>
                <w:bCs/>
                <w:kern w:val="0"/>
                <w:sz w:val="18"/>
                <w:szCs w:val="18"/>
              </w:rPr>
              <w:t>日</w:t>
            </w:r>
          </w:p>
        </w:tc>
      </w:tr>
      <w:tr w14:paraId="71938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247" w:type="dxa"/>
            <w:gridSpan w:val="2"/>
            <w:vAlign w:val="center"/>
          </w:tcPr>
          <w:p w14:paraId="1C1C629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采样点位</w:t>
            </w:r>
          </w:p>
        </w:tc>
        <w:tc>
          <w:tcPr>
            <w:tcW w:w="12280" w:type="dxa"/>
            <w:gridSpan w:val="10"/>
            <w:tcMar>
              <w:left w:w="113" w:type="dxa"/>
              <w:right w:w="113" w:type="dxa"/>
            </w:tcMar>
            <w:vAlign w:val="center"/>
          </w:tcPr>
          <w:p w14:paraId="72CDAEF7">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污水处理站废气处理设施排气筒G2</w:t>
            </w:r>
          </w:p>
        </w:tc>
      </w:tr>
      <w:tr w14:paraId="44F41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247" w:type="dxa"/>
            <w:gridSpan w:val="2"/>
            <w:vAlign w:val="center"/>
          </w:tcPr>
          <w:p w14:paraId="48B8DA7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排气筒高度</w:t>
            </w:r>
          </w:p>
        </w:tc>
        <w:tc>
          <w:tcPr>
            <w:tcW w:w="12280" w:type="dxa"/>
            <w:gridSpan w:val="10"/>
            <w:tcMar>
              <w:left w:w="113" w:type="dxa"/>
              <w:right w:w="113" w:type="dxa"/>
            </w:tcMar>
            <w:vAlign w:val="center"/>
          </w:tcPr>
          <w:p w14:paraId="6530C793">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15m</w:t>
            </w:r>
          </w:p>
        </w:tc>
      </w:tr>
      <w:tr w14:paraId="0D975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10" w:hRule="atLeast"/>
          <w:jc w:val="center"/>
        </w:trPr>
        <w:tc>
          <w:tcPr>
            <w:tcW w:w="2247" w:type="dxa"/>
            <w:gridSpan w:val="2"/>
            <w:vMerge w:val="restart"/>
            <w:vAlign w:val="center"/>
          </w:tcPr>
          <w:p w14:paraId="41B3448E">
            <w:pPr>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Cs/>
                <w:kern w:val="0"/>
                <w:sz w:val="18"/>
                <w:szCs w:val="18"/>
              </w:rPr>
            </w:pPr>
            <w:r>
              <w:rPr>
                <w:rFonts w:hint="default" w:ascii="Times New Roman" w:hAnsi="Times New Roman" w:cs="Times New Roman"/>
                <w:bCs/>
                <w:kern w:val="0"/>
                <w:sz w:val="18"/>
                <w:szCs w:val="18"/>
              </w:rPr>
              <mc:AlternateContent>
                <mc:Choice Requires="wps">
                  <w:drawing>
                    <wp:anchor distT="0" distB="0" distL="114300" distR="114300" simplePos="0" relativeHeight="251745280" behindDoc="0" locked="0" layoutInCell="1" allowOverlap="1">
                      <wp:simplePos x="0" y="0"/>
                      <wp:positionH relativeFrom="column">
                        <wp:posOffset>3175</wp:posOffset>
                      </wp:positionH>
                      <wp:positionV relativeFrom="paragraph">
                        <wp:posOffset>-3175</wp:posOffset>
                      </wp:positionV>
                      <wp:extent cx="1410970" cy="457200"/>
                      <wp:effectExtent l="1270" t="4445" r="5080" b="10795"/>
                      <wp:wrapNone/>
                      <wp:docPr id="221" name="自选图形 631"/>
                      <wp:cNvGraphicFramePr/>
                      <a:graphic xmlns:a="http://schemas.openxmlformats.org/drawingml/2006/main">
                        <a:graphicData uri="http://schemas.microsoft.com/office/word/2010/wordprocessingShape">
                          <wps:wsp>
                            <wps:cNvCnPr>
                              <a:cxnSpLocks noChangeShapeType="1"/>
                            </wps:cNvCnPr>
                            <wps:spPr bwMode="auto">
                              <a:xfrm>
                                <a:off x="0" y="0"/>
                                <a:ext cx="1410970" cy="457200"/>
                              </a:xfrm>
                              <a:prstGeom prst="straightConnector1">
                                <a:avLst/>
                              </a:prstGeom>
                              <a:noFill/>
                              <a:ln w="9525">
                                <a:solidFill>
                                  <a:srgbClr val="000000"/>
                                </a:solidFill>
                                <a:round/>
                              </a:ln>
                              <a:effectLst/>
                            </wps:spPr>
                            <wps:bodyPr/>
                          </wps:wsp>
                        </a:graphicData>
                      </a:graphic>
                    </wp:anchor>
                  </w:drawing>
                </mc:Choice>
                <mc:Fallback>
                  <w:pict>
                    <v:shape id="自选图形 631" o:spid="_x0000_s1026" o:spt="32" type="#_x0000_t32" style="position:absolute;left:0pt;margin-left:0.25pt;margin-top:-0.25pt;height:36pt;width:111.1pt;z-index:251745280;mso-width-relative:page;mso-height-relative:page;" filled="f" stroked="t" coordsize="21600,21600" o:gfxdata="UEsDBAoAAAAAAIdO4kAAAAAAAAAAAAAAAAAEAAAAZHJzL1BLAwQUAAAACACHTuJA5IpjQdQAAAAF&#10;AQAADwAAAGRycy9kb3ducmV2LnhtbE2OwU7DMBBE70j8g7VIXFBrx1IopNlUCIkDR9pKvbrxNgnE&#10;dhQ7TenXs5zgNBrNaOaVm4vrxZnG2AWPkC0VCPJ1sJ1vEPa7t8UTiJiMt6YPnhC+KcKmur0pTWHD&#10;7D/ovE2N4BEfC4PQpjQUUsa6JWfiMgzkOTuF0ZnEdmykHc3M466XWqlH6Uzn+aE1A722VH9tJ4dA&#10;ccoz9fLsmv37dX446OvnPOwQ7+8ytQaR6JL+yvCLz+hQMdMxTN5G0SPk3ENYsHCotV6BOCKsshxk&#10;Vcr/9NUPUEsDBBQAAAAIAIdO4kArazDX+QEAAMwDAAAOAAAAZHJzL2Uyb0RvYy54bWytU8GO0zAQ&#10;vSPxD5bvNE3Z7rJR0z20Wi4LVNrlA1zHSSwcj+Vxm/bGDfEN3DjyD/A3K8FfMHbawi6XPZCD5fHM&#10;vJn3ZjK72nWGbZVHDbbk+WjMmbISKm2bkr+/u37xijMMwlbCgFUl3yvkV/Pnz2a9K9QEWjCV8oxA&#10;LBa9K3kbgiuyDGWrOoEjcMqSswbfiUCmb7LKi57QO5NNxuPzrAdfOQ9SIdLrcnDyA6J/CiDUtZZq&#10;CXLTKRsGVK+MCEQJW+2Qz1O3da1keFfXqAIzJSemIZ1UhO7reGbzmSgaL1yr5aEF8ZQWHnHqhLZU&#10;9AS1FEGwjdf/QHVaekCow0hClw1EkiLEIh8/0ua2FU4lLiQ1upPo+P9g5dvtyjNdlXwyyTmzoqOR&#10;//z07dfHz/dfftx//8rOX+ZRpd5hQcELu/KRp9zZW3cD8gMyC4tW2Ealbu/2jgBSRvYgJRroqNa6&#10;fwMVxYhNgCTZrvZdhCQx2C5NZn+ajNoFJukxP8vHlxc0NEm+s+kFLVJsKhPFMdt5DK8VdCxeSo7B&#10;C920YQHW0hKAz1Mtsb3BMCQeE2JpC9famLQLxrK+5JfTyTQlIBhdRWcMQ9+sF8azrYjblL5DFw/C&#10;PGxsNRQxNuaptIiHykchBknXUO1XPgbHdxpyInVYyLhFf9sp6s9POP8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5IpjQdQAAAAFAQAADwAAAAAAAAABACAAAAAiAAAAZHJzL2Rvd25yZXYueG1sUEsB&#10;AhQAFAAAAAgAh07iQCtrMNf5AQAAzAMAAA4AAAAAAAAAAQAgAAAAIwEAAGRycy9lMm9Eb2MueG1s&#10;UEsFBgAAAAAGAAYAWQEAAI4FAAAAAA==&#10;">
                      <v:fill on="f" focussize="0,0"/>
                      <v:stroke color="#000000" joinstyle="round"/>
                      <v:imagedata o:title=""/>
                      <o:lock v:ext="edit" aspectratio="f"/>
                    </v:shape>
                  </w:pict>
                </mc:Fallback>
              </mc:AlternateContent>
            </w:r>
            <w:r>
              <w:rPr>
                <w:rFonts w:hint="default" w:ascii="Times New Roman" w:hAnsi="Times New Roman" w:cs="Times New Roman"/>
                <w:b/>
                <w:bCs/>
                <w:kern w:val="0"/>
                <w:szCs w:val="21"/>
              </w:rPr>
              <mc:AlternateContent>
                <mc:Choice Requires="wps">
                  <w:drawing>
                    <wp:anchor distT="0" distB="0" distL="114300" distR="114300" simplePos="0" relativeHeight="251743232" behindDoc="0" locked="0" layoutInCell="1" allowOverlap="1">
                      <wp:simplePos x="0" y="0"/>
                      <wp:positionH relativeFrom="column">
                        <wp:posOffset>619125</wp:posOffset>
                      </wp:positionH>
                      <wp:positionV relativeFrom="paragraph">
                        <wp:posOffset>252095</wp:posOffset>
                      </wp:positionV>
                      <wp:extent cx="503555" cy="374015"/>
                      <wp:effectExtent l="0" t="0" r="0" b="0"/>
                      <wp:wrapNone/>
                      <wp:docPr id="222" name="矩形 630"/>
                      <wp:cNvGraphicFramePr/>
                      <a:graphic xmlns:a="http://schemas.openxmlformats.org/drawingml/2006/main">
                        <a:graphicData uri="http://schemas.microsoft.com/office/word/2010/wordprocessingShape">
                          <wps:wsp>
                            <wps:cNvSpPr>
                              <a:spLocks noChangeArrowheads="1"/>
                            </wps:cNvSpPr>
                            <wps:spPr bwMode="auto">
                              <a:xfrm>
                                <a:off x="0" y="0"/>
                                <a:ext cx="503555" cy="374015"/>
                              </a:xfrm>
                              <a:prstGeom prst="rect">
                                <a:avLst/>
                              </a:prstGeom>
                              <a:noFill/>
                              <a:ln>
                                <a:noFill/>
                              </a:ln>
                            </wps:spPr>
                            <wps:txbx>
                              <w:txbxContent>
                                <w:p w14:paraId="5F34214A">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bCs/>
                                      <w:kern w:val="0"/>
                                      <w:sz w:val="18"/>
                                      <w:szCs w:val="18"/>
                                    </w:rPr>
                                    <w:t>检</w:t>
                                  </w:r>
                                  <w:r>
                                    <w:rPr>
                                      <w:rFonts w:hint="eastAsia" w:ascii="Times New Roman" w:hAnsi="Times New Roman" w:cs="Times New Roman"/>
                                      <w:bCs/>
                                      <w:kern w:val="0"/>
                                      <w:sz w:val="18"/>
                                      <w:szCs w:val="18"/>
                                    </w:rPr>
                                    <w:t>测</w:t>
                                  </w:r>
                                </w:p>
                                <w:p w14:paraId="6A62DA39">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结果</w:t>
                                  </w:r>
                                </w:p>
                              </w:txbxContent>
                            </wps:txbx>
                            <wps:bodyPr rot="0" vert="horz" wrap="square" lIns="91440" tIns="45720" rIns="91440" bIns="45720" anchor="t" anchorCtr="0" upright="1">
                              <a:noAutofit/>
                            </wps:bodyPr>
                          </wps:wsp>
                        </a:graphicData>
                      </a:graphic>
                    </wp:anchor>
                  </w:drawing>
                </mc:Choice>
                <mc:Fallback>
                  <w:pict>
                    <v:rect id="矩形 630" o:spid="_x0000_s1026" o:spt="1" style="position:absolute;left:0pt;margin-left:48.75pt;margin-top:19.85pt;height:29.45pt;width:39.65pt;z-index:251743232;mso-width-relative:page;mso-height-relative:page;" filled="f" stroked="f" coordsize="21600,21600" o:gfxdata="UEsDBAoAAAAAAIdO4kAAAAAAAAAAAAAAAAAEAAAAZHJzL1BLAwQUAAAACACHTuJARHFBsdkAAAAI&#10;AQAADwAAAGRycy9kb3ducmV2LnhtbE2PQU/CQBCF7yb+h82YeDGyRWMLpVsOJEZiTIhFOS/doW3s&#10;zpbu0uK/dzjJcfK9vPletjzbVgzY+8aRgukkAoFUOtNQpeBr+/o4A+GDJqNbR6jgFz0s89ubTKfG&#10;jfSJQxEqwSXkU62gDqFLpfRljVb7ieuQmB1cb3Xgs6+k6fXI5baVT1EUS6sb4g+17nBVY/lTnKyC&#10;sdwMu+3Hm9w87NaOjuvjqvh+V+r+bhotQAQ8h/8wXPRZHXJ22rsTGS9aBfPkhZMKnucJiAtPYp6y&#10;ZzCLQeaZvB6Q/wFQSwMEFAAAAAgAh07iQHB2KeARAgAACwQAAA4AAABkcnMvZTJvRG9jLnhtbK1T&#10;wW7bMAy9D9g/CLovtpO43Yw4RdGgw4BuK9DtAxRZjoXZokYpsbOfGbDbPmKfM+w3RslpmnaXHnYR&#10;SJF65HukFhdD17KdQqfBlDybpJwpI6HSZlPyz5+uX73mzHlhKtGCUSXfK8cvli9fLHpbqCk00FYK&#10;GYEYV/S25I33tkgSJxvVCTcBqwwFa8BOeHJxk1QoekLv2mSapmdJD1hZBKmco9vVGOQHRHwOINS1&#10;lmoFctsp40dUVK3wRMk12jq+jN3WtZL+Y1075VlbcmLq40lFyF6HM1kuRLFBYRstDy2I57TwhFMn&#10;tKGiR6iV8IJtUf8D1WmJ4KD2EwldMhKJihCLLH2izV0jrIpcSGpnj6K7/wcrP+xukemq5NPplDMj&#10;Ohr5n+8/f//6wc5mUZ/euoLS7uwtBobO3oD84piBq0aYjbpEhL5RoqKusqBn8uhBcBw9Zev+PVQE&#10;LrYeolRDjV0AJBHYECeyP05EDZ5JuszTWZ7nnEkKzc7naZbHCqK4f2zR+bcKOhaMkiMNPIKL3Y3z&#10;oRlR3KeEWgauddvGobfm0QUlhpvYfOg3bJAr/LAeKDuYa6j2RANh3CH6QWQ0gN8462l/Su6+bgUq&#10;ztp3hqR4k83nYeGiM8/Pp+TgaWR9GhFGElTJPWejeeXHJd1a1JuGKmWRloFLkq/WkdpDV4e+aUci&#10;48M+hyU89WPWwx9e/g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EcUGx2QAAAAgBAAAPAAAAAAAA&#10;AAEAIAAAACIAAABkcnMvZG93bnJldi54bWxQSwECFAAUAAAACACHTuJAcHYp4BECAAALBAAADgAA&#10;AAAAAAABACAAAAAoAQAAZHJzL2Uyb0RvYy54bWxQSwUGAAAAAAYABgBZAQAAqwUAAAAA&#10;">
                      <v:fill on="f" focussize="0,0"/>
                      <v:stroke on="f"/>
                      <v:imagedata o:title=""/>
                      <o:lock v:ext="edit" aspectratio="f"/>
                      <v:textbox>
                        <w:txbxContent>
                          <w:p w14:paraId="5F34214A">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bCs/>
                                <w:kern w:val="0"/>
                                <w:sz w:val="18"/>
                                <w:szCs w:val="18"/>
                              </w:rPr>
                              <w:t>检</w:t>
                            </w:r>
                            <w:r>
                              <w:rPr>
                                <w:rFonts w:hint="eastAsia" w:ascii="Times New Roman" w:hAnsi="Times New Roman" w:cs="Times New Roman"/>
                                <w:bCs/>
                                <w:kern w:val="0"/>
                                <w:sz w:val="18"/>
                                <w:szCs w:val="18"/>
                              </w:rPr>
                              <w:t>测</w:t>
                            </w:r>
                          </w:p>
                          <w:p w14:paraId="6A62DA39">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结果</w:t>
                            </w:r>
                          </w:p>
                        </w:txbxContent>
                      </v:textbox>
                    </v:rect>
                  </w:pict>
                </mc:Fallback>
              </mc:AlternateContent>
            </w:r>
            <w:r>
              <w:rPr>
                <w:rFonts w:hint="default" w:ascii="Times New Roman" w:hAnsi="Times New Roman" w:cs="Times New Roman"/>
                <w:b/>
                <w:bCs/>
                <w:kern w:val="0"/>
                <w:szCs w:val="21"/>
              </w:rPr>
              <mc:AlternateContent>
                <mc:Choice Requires="wps">
                  <w:drawing>
                    <wp:anchor distT="0" distB="0" distL="114300" distR="114300" simplePos="0" relativeHeight="251746304" behindDoc="0" locked="0" layoutInCell="1" allowOverlap="1">
                      <wp:simplePos x="0" y="0"/>
                      <wp:positionH relativeFrom="column">
                        <wp:posOffset>635</wp:posOffset>
                      </wp:positionH>
                      <wp:positionV relativeFrom="paragraph">
                        <wp:posOffset>3810</wp:posOffset>
                      </wp:positionV>
                      <wp:extent cx="683260" cy="654685"/>
                      <wp:effectExtent l="3175" t="3175" r="14605" b="12700"/>
                      <wp:wrapNone/>
                      <wp:docPr id="223" name="自选图形 632"/>
                      <wp:cNvGraphicFramePr/>
                      <a:graphic xmlns:a="http://schemas.openxmlformats.org/drawingml/2006/main">
                        <a:graphicData uri="http://schemas.microsoft.com/office/word/2010/wordprocessingShape">
                          <wps:wsp>
                            <wps:cNvCnPr>
                              <a:cxnSpLocks noChangeShapeType="1"/>
                            </wps:cNvCnPr>
                            <wps:spPr bwMode="auto">
                              <a:xfrm>
                                <a:off x="0" y="0"/>
                                <a:ext cx="683260" cy="654685"/>
                              </a:xfrm>
                              <a:prstGeom prst="straightConnector1">
                                <a:avLst/>
                              </a:prstGeom>
                              <a:noFill/>
                              <a:ln w="9525">
                                <a:solidFill>
                                  <a:srgbClr val="000000"/>
                                </a:solidFill>
                                <a:round/>
                              </a:ln>
                              <a:effectLst/>
                            </wps:spPr>
                            <wps:bodyPr/>
                          </wps:wsp>
                        </a:graphicData>
                      </a:graphic>
                    </wp:anchor>
                  </w:drawing>
                </mc:Choice>
                <mc:Fallback>
                  <w:pict>
                    <v:shape id="自选图形 632" o:spid="_x0000_s1026" o:spt="32" type="#_x0000_t32" style="position:absolute;left:0pt;margin-left:0.05pt;margin-top:0.3pt;height:51.55pt;width:53.8pt;z-index:251746304;mso-width-relative:page;mso-height-relative:page;" filled="f" stroked="t" coordsize="21600,21600" o:gfxdata="UEsDBAoAAAAAAIdO4kAAAAAAAAAAAAAAAAAEAAAAZHJzL1BLAwQUAAAACACHTuJA+zq4SdMAAAAF&#10;AQAADwAAAGRycy9kb3ducmV2LnhtbE2OzU7DMBCE70i8w2orcUHUThENDXEqhMSBY38krm68TULj&#10;dRQ7TenT1znBbUYzmvny9cW2cKbeN44VJnOJQFw603ClcL/7fHpF8EGz0a1jUvhLHtfF/V2uM+NG&#10;3tB5GyqII+wzrbAOocuE8GVNVvu564hjdnS91SHavhKm12Mct61YSLkUVjccH2rd0UdN5Wk7WIXk&#10;h5dEvq9stf+6jo/fi+vP2O2Uepgl8g0h0CX8lXHCj+hYRKaDG9h4aCcPQeESYcpkmiIcJvGcoihy&#10;8Z++uAFQSwMEFAAAAAgAh07iQDrajgj4AQAAywMAAA4AAABkcnMvZTJvRG9jLnhtbK1TwY7TMBC9&#10;I/EPlu80bUqjEjXdQ6vlskClXT7AdZzEwvZYttu0N26Ib+DGkX+Av1kJ/oKxmxZ2ueyBHCyPZ+a9&#10;mTeTxdVBK7IXzkswFZ2MxpQIw6GWpq3o+7vrF3NKfGCmZgqMqOhReHq1fP5s0dtS5NCBqoUjCGJ8&#10;2duKdiHYMss874RmfgRWGHQ24DQLaLo2qx3rEV2rLB+Pi6wHV1sHXHiPr+uTkw6I7imA0DSSizXw&#10;nRYmnFCdUCxgS76T1tNlqrZpBA/vmsaLQFRFsdOQTiTB+zae2XLBytYx20k+lMCeUsKjnjSTBkkv&#10;UGsWGNk5+Q+UltyBhyaMOOjs1EhSBLuYjB9pc9sxK1IvKLW3F9H9/4Plb/cbR2Rd0TyfUmKYxpH/&#10;/PTt18fP919+3H//SoppHlXqrS8xeGU2LvbJD+bW3gD/4ImBVcdMK1K1d0eLAJOYkT1IiYa3yLXt&#10;30CNMWwXIEl2aJyOkCgGOaTJHC+TEYdAOD4W82le4Mw4uorZy2I+SwysPCdb58NrAZrES0V9cEy2&#10;XViBMbgD4CaJiu1vfIilsfKcEJkNXEul0iooQ/qKvprls5TgQck6OmOYd+12pRzZs7hM6RuqeBDm&#10;YGfqE4kyMU+kPRyYzzqcFN1Cfdy4s1g441TbsI9xif62k6R//sH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s6uEnTAAAABQEAAA8AAAAAAAAAAQAgAAAAIgAAAGRycy9kb3ducmV2LnhtbFBLAQIU&#10;ABQAAAAIAIdO4kA62o4I+AEAAMsDAAAOAAAAAAAAAAEAIAAAACIBAABkcnMvZTJvRG9jLnhtbFBL&#10;BQYAAAAABgAGAFkBAACMBQAAAAA=&#10;">
                      <v:fill on="f" focussize="0,0"/>
                      <v:stroke color="#000000" joinstyle="round"/>
                      <v:imagedata o:title=""/>
                      <o:lock v:ext="edit" aspectratio="f"/>
                    </v:shape>
                  </w:pict>
                </mc:Fallback>
              </mc:AlternateContent>
            </w:r>
            <w:r>
              <w:rPr>
                <w:rFonts w:hint="default" w:ascii="Times New Roman" w:hAnsi="Times New Roman" w:cs="Times New Roman"/>
                <w:bCs/>
                <w:kern w:val="0"/>
                <w:sz w:val="18"/>
                <w:szCs w:val="18"/>
              </w:rPr>
              <mc:AlternateContent>
                <mc:Choice Requires="wps">
                  <w:drawing>
                    <wp:anchor distT="0" distB="0" distL="114300" distR="114300" simplePos="0" relativeHeight="251744256" behindDoc="0" locked="0" layoutInCell="1" allowOverlap="1">
                      <wp:simplePos x="0" y="0"/>
                      <wp:positionH relativeFrom="column">
                        <wp:posOffset>20320</wp:posOffset>
                      </wp:positionH>
                      <wp:positionV relativeFrom="paragraph">
                        <wp:posOffset>280670</wp:posOffset>
                      </wp:positionV>
                      <wp:extent cx="489585" cy="408305"/>
                      <wp:effectExtent l="0" t="0" r="0" b="0"/>
                      <wp:wrapNone/>
                      <wp:docPr id="224" name="矩形 1109"/>
                      <wp:cNvGraphicFramePr/>
                      <a:graphic xmlns:a="http://schemas.openxmlformats.org/drawingml/2006/main">
                        <a:graphicData uri="http://schemas.microsoft.com/office/word/2010/wordprocessingShape">
                          <wps:wsp>
                            <wps:cNvSpPr>
                              <a:spLocks noChangeArrowheads="1"/>
                            </wps:cNvSpPr>
                            <wps:spPr bwMode="auto">
                              <a:xfrm>
                                <a:off x="0" y="0"/>
                                <a:ext cx="489585" cy="408305"/>
                              </a:xfrm>
                              <a:prstGeom prst="rect">
                                <a:avLst/>
                              </a:prstGeom>
                              <a:noFill/>
                              <a:ln>
                                <a:noFill/>
                              </a:ln>
                            </wps:spPr>
                            <wps:txbx>
                              <w:txbxContent>
                                <w:p w14:paraId="6283BA31">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检测</w:t>
                                  </w:r>
                                </w:p>
                                <w:p w14:paraId="7F2173A8">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项目</w:t>
                                  </w:r>
                                </w:p>
                              </w:txbxContent>
                            </wps:txbx>
                            <wps:bodyPr rot="0" vert="horz" wrap="square" lIns="91440" tIns="45720" rIns="91440" bIns="45720" anchor="t" anchorCtr="0" upright="1">
                              <a:noAutofit/>
                            </wps:bodyPr>
                          </wps:wsp>
                        </a:graphicData>
                      </a:graphic>
                    </wp:anchor>
                  </w:drawing>
                </mc:Choice>
                <mc:Fallback>
                  <w:pict>
                    <v:rect id="矩形 1109" o:spid="_x0000_s1026" o:spt="1" style="position:absolute;left:0pt;margin-left:1.6pt;margin-top:22.1pt;height:32.15pt;width:38.55pt;z-index:251744256;mso-width-relative:page;mso-height-relative:page;" filled="f" stroked="f" coordsize="21600,21600" o:gfxdata="UEsDBAoAAAAAAIdO4kAAAAAAAAAAAAAAAAAEAAAAZHJzL1BLAwQUAAAACACHTuJA8F6QBNgAAAAH&#10;AQAADwAAAGRycy9kb3ducmV2LnhtbE2OTUvDQBCG74L/YRnBi7S7/VBCzKaHglhEKE1tz9vsmASz&#10;s2l2m9R/73jS0/DyPrzzZKura8WAfWg8aZhNFQik0tuGKg0f+5dJAiJEQ9a0nlDDNwZY5bc3mUmt&#10;H2mHQxErwSMUUqOhjrFLpQxljc6Eqe+QuPv0vTORY19J25uRx10r50o9SWca4g+16XBdY/lVXJyG&#10;sdwOx/37q9w+HDeezpvzuji8aX1/N1PPICJe4x8Mv/qsDjk7nfyFbBCthsWcQQ3LJV+uE7UAcWJM&#10;JY8g80z+989/AFBLAwQUAAAACACHTuJAguEgKBECAAAMBAAADgAAAGRycy9lMm9Eb2MueG1srVPB&#10;jtMwEL0j8Q+W7zRJSaGNmq5WWy1CWmClhQ9wHaexSDxm7DYpP4PEjY/gcxC/wdjplu5y2QOXyOMZ&#10;v3nvzWR5MXQt2yt0GkzJs0nKmTISKm22Jf/08frFnDPnhalEC0aV/KAcv1g9f7bsbaGm0EBbKWQE&#10;YlzR25I33tsiSZxsVCfcBKwylKwBO+EpxG1SoegJvWuTaZq+SnrAyiJI5RzdrsckPyLiUwChrrVU&#10;a5C7Thk/oqJqhSdJrtHW8VVkW9dK+g917ZRnbclJqY9fakLnTfgmq6Uotihso+WRgngKhUeaOqEN&#10;NT1BrYUXbIf6H6hOSwQHtZ9I6JJRSHSEVGTpI2/uGmFV1EJWO3sy3f0/WPl+f4tMVyWfTnPOjOho&#10;5L+//fj18zvLsnQRDOqtK6juzt5ikOjsDcjPjhm4aoTZqktE6BslKqKVhfrkwYMQOHrKNv07qAhd&#10;7DxEr4YauwBILrAhjuRwGokaPJN0mc8Xs/mMM0mpPJ2/TGexgyjuH1t0/o2CjoVDyZEmHsHF/sb5&#10;QEYU9yWhl4Fr3bZx6q15cEGF4SaSD3xH3X7YDEcLNlAdSAbCuET0C9GhAfzKWU8LVHL3ZSdQcda+&#10;NWTFIsvzsHExyGevpxTgeWZznhFGElTJPWfj8cqPW7qzqLcNdcqiLAOXZF+to7Rg7cjqyJuWJCo+&#10;LnTYwvM4Vv39iVd/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BekATYAAAABwEAAA8AAAAAAAAA&#10;AQAgAAAAIgAAAGRycy9kb3ducmV2LnhtbFBLAQIUABQAAAAIAIdO4kCC4SAoEQIAAAwEAAAOAAAA&#10;AAAAAAEAIAAAACcBAABkcnMvZTJvRG9jLnhtbFBLBQYAAAAABgAGAFkBAACqBQAAAAA=&#10;">
                      <v:fill on="f" focussize="0,0"/>
                      <v:stroke on="f"/>
                      <v:imagedata o:title=""/>
                      <o:lock v:ext="edit" aspectratio="f"/>
                      <v:textbox>
                        <w:txbxContent>
                          <w:p w14:paraId="6283BA31">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检测</w:t>
                            </w:r>
                          </w:p>
                          <w:p w14:paraId="7F2173A8">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项目</w:t>
                            </w:r>
                          </w:p>
                        </w:txbxContent>
                      </v:textbox>
                    </v:rect>
                  </w:pict>
                </mc:Fallback>
              </mc:AlternateContent>
            </w:r>
            <w:r>
              <w:rPr>
                <w:rFonts w:hint="default" w:ascii="Times New Roman" w:hAnsi="Times New Roman" w:cs="Times New Roman"/>
                <w:bCs/>
                <w:kern w:val="0"/>
                <w:sz w:val="18"/>
                <w:szCs w:val="18"/>
              </w:rPr>
              <mc:AlternateContent>
                <mc:Choice Requires="wps">
                  <w:drawing>
                    <wp:anchor distT="0" distB="0" distL="114300" distR="114300" simplePos="0" relativeHeight="251747328" behindDoc="0" locked="0" layoutInCell="1" allowOverlap="1">
                      <wp:simplePos x="0" y="0"/>
                      <wp:positionH relativeFrom="column">
                        <wp:posOffset>1006475</wp:posOffset>
                      </wp:positionH>
                      <wp:positionV relativeFrom="paragraph">
                        <wp:posOffset>-1270</wp:posOffset>
                      </wp:positionV>
                      <wp:extent cx="478155" cy="372110"/>
                      <wp:effectExtent l="0" t="0" r="0" b="0"/>
                      <wp:wrapNone/>
                      <wp:docPr id="225" name="矩形 633"/>
                      <wp:cNvGraphicFramePr/>
                      <a:graphic xmlns:a="http://schemas.openxmlformats.org/drawingml/2006/main">
                        <a:graphicData uri="http://schemas.microsoft.com/office/word/2010/wordprocessingShape">
                          <wps:wsp>
                            <wps:cNvSpPr>
                              <a:spLocks noChangeArrowheads="1"/>
                            </wps:cNvSpPr>
                            <wps:spPr bwMode="auto">
                              <a:xfrm>
                                <a:off x="0" y="0"/>
                                <a:ext cx="478155" cy="372110"/>
                              </a:xfrm>
                              <a:prstGeom prst="rect">
                                <a:avLst/>
                              </a:prstGeom>
                              <a:noFill/>
                              <a:ln>
                                <a:noFill/>
                              </a:ln>
                              <a:effectLst/>
                            </wps:spPr>
                            <wps:txbx>
                              <w:txbxContent>
                                <w:p w14:paraId="5FA42DF3">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采样</w:t>
                                  </w:r>
                                </w:p>
                                <w:p w14:paraId="4E343F83">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频次</w:t>
                                  </w:r>
                                </w:p>
                              </w:txbxContent>
                            </wps:txbx>
                            <wps:bodyPr rot="0" vert="horz" wrap="square" lIns="91440" tIns="45720" rIns="91440" bIns="45720" anchor="t" anchorCtr="0" upright="1">
                              <a:noAutofit/>
                            </wps:bodyPr>
                          </wps:wsp>
                        </a:graphicData>
                      </a:graphic>
                    </wp:anchor>
                  </w:drawing>
                </mc:Choice>
                <mc:Fallback>
                  <w:pict>
                    <v:rect id="矩形 633" o:spid="_x0000_s1026" o:spt="1" style="position:absolute;left:0pt;margin-left:79.25pt;margin-top:-0.1pt;height:29.3pt;width:37.65pt;z-index:251747328;mso-width-relative:page;mso-height-relative:page;" filled="f" stroked="f" coordsize="21600,21600" o:gfxdata="UEsDBAoAAAAAAIdO4kAAAAAAAAAAAAAAAAAEAAAAZHJzL1BLAwQUAAAACACHTuJAWtluytkAAAAI&#10;AQAADwAAAGRycy9kb3ducmV2LnhtbE2PQUvDQBSE74L/YXmCF2k3TY2ENJseCmIRoZjanrfZZxLM&#10;vk2z26T+e58nPQ4zzHyTr6+2EyMOvnWkYDGPQCBVzrRUK/jYP89SED5oMrpzhAq+0cO6uL3JdWbc&#10;RO84lqEWXEI+0wqaEPpMSl81aLWfux6JvU83WB1YDrU0g5643HYyjqInaXVLvNDoHjcNVl/lxSqY&#10;qt143L+9yN3DcevovD1vysOrUvd3i2gFIuA1/IXhF5/RoWCmk7uQ8aJjnaQJRxXMYhDsx8slXzkp&#10;SNJHkEUu/x8ofgBQSwMEFAAAAAgAh07iQIHevVsUAgAAGQQAAA4AAABkcnMvZTJvRG9jLnhtbK1T&#10;wY7TMBC9I/EPlu80Tdpul6jparXVIqQFVlr4ANdxGovEY8Zu0/IzSNz4CD4H8RuMnbR0l8seuFge&#10;z/j5vTfjxdW+bdhOodNgCp6OxpwpI6HUZlPwTx9vX11y5rwwpWjAqIIflONXy5cvFp3NVQY1NKVC&#10;RiDG5Z0teO29zZPEyVq1wo3AKkPJCrAVnkLcJCWKjtDbJsnG44ukAywtglTO0emqT/IBEZ8DCFWl&#10;pVqB3LbK+B4VVSM8SXK1to4vI9uqUtJ/qCqnPGsKTkp9XOkR2q/DmiwXIt+gsLWWAwXxHApPNLVC&#10;G3r0BLUSXrAt6n+gWi0RHFR+JKFNeiHREVKRjp9481ALq6IWstrZk+nu/8HK97t7ZLoseJbNODOi&#10;pZb//vbj18/v7GIyCf501uVU9mDvMSh09g7kZ8cM3NTCbNQ1InS1EiWxSkN98uhCCBxdZevuHZQE&#10;LrYeolX7CtsASCawfezI4dQRtfdM0uF0fpnOiJek1GSepWnsWCLy42WLzr9R0LKwKThSwyO42N05&#10;H8iI/FgS3jJwq5smNr0xjw6osD9RcWqG20f2vQt+v94PhqyhPJAohH6i6D/Rpgb8yllH01Rw92Ur&#10;UHHWvDVkzOt0Og3jF4PpbJ5RgOeZ9XlGGElQBfec9dsb34/s1qLe1PRSGkUauCYzKx2FBqo9q6EF&#10;NDFR/zDdYSTP41j190c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a2W7K2QAAAAgBAAAPAAAA&#10;AAAAAAEAIAAAACIAAABkcnMvZG93bnJldi54bWxQSwECFAAUAAAACACHTuJAgd69WxQCAAAZBAAA&#10;DgAAAAAAAAABACAAAAAoAQAAZHJzL2Uyb0RvYy54bWxQSwUGAAAAAAYABgBZAQAArgUAAAAA&#10;">
                      <v:fill on="f" focussize="0,0"/>
                      <v:stroke on="f"/>
                      <v:imagedata o:title=""/>
                      <o:lock v:ext="edit" aspectratio="f"/>
                      <v:textbox>
                        <w:txbxContent>
                          <w:p w14:paraId="5FA42DF3">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采样</w:t>
                            </w:r>
                          </w:p>
                          <w:p w14:paraId="4E343F83">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频次</w:t>
                            </w:r>
                          </w:p>
                        </w:txbxContent>
                      </v:textbox>
                    </v:rect>
                  </w:pict>
                </mc:Fallback>
              </mc:AlternateContent>
            </w:r>
          </w:p>
        </w:tc>
        <w:tc>
          <w:tcPr>
            <w:tcW w:w="4961" w:type="dxa"/>
            <w:gridSpan w:val="4"/>
            <w:vAlign w:val="center"/>
          </w:tcPr>
          <w:p w14:paraId="7B01428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进口（G2-1）</w:t>
            </w:r>
          </w:p>
        </w:tc>
        <w:tc>
          <w:tcPr>
            <w:tcW w:w="4962" w:type="dxa"/>
            <w:gridSpan w:val="4"/>
            <w:vAlign w:val="center"/>
          </w:tcPr>
          <w:p w14:paraId="5F359A5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出口（G2-2）</w:t>
            </w:r>
          </w:p>
        </w:tc>
        <w:tc>
          <w:tcPr>
            <w:tcW w:w="1842" w:type="dxa"/>
            <w:vMerge w:val="restart"/>
            <w:vAlign w:val="center"/>
          </w:tcPr>
          <w:p w14:paraId="18E249A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《恶臭污染物排放标准》</w:t>
            </w:r>
          </w:p>
          <w:p w14:paraId="315CE58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（GB 14554-1993）</w:t>
            </w:r>
          </w:p>
          <w:p w14:paraId="3775FD4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kern w:val="0"/>
                <w:sz w:val="18"/>
                <w:szCs w:val="18"/>
                <w:lang w:bidi="ar"/>
              </w:rPr>
            </w:pPr>
            <w:r>
              <w:rPr>
                <w:rFonts w:hint="default" w:ascii="Times New Roman" w:hAnsi="Times New Roman" w:cs="Times New Roman"/>
                <w:bCs/>
                <w:kern w:val="0"/>
                <w:sz w:val="18"/>
                <w:szCs w:val="18"/>
              </w:rPr>
              <w:t>表2</w:t>
            </w:r>
          </w:p>
        </w:tc>
        <w:tc>
          <w:tcPr>
            <w:tcW w:w="515" w:type="dxa"/>
            <w:vMerge w:val="restart"/>
            <w:vAlign w:val="center"/>
          </w:tcPr>
          <w:p w14:paraId="6A947F0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结果评价</w:t>
            </w:r>
          </w:p>
        </w:tc>
      </w:tr>
      <w:tr w14:paraId="69F7D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10" w:hRule="atLeast"/>
          <w:jc w:val="center"/>
        </w:trPr>
        <w:tc>
          <w:tcPr>
            <w:tcW w:w="2247" w:type="dxa"/>
            <w:gridSpan w:val="2"/>
            <w:vMerge w:val="continue"/>
            <w:vAlign w:val="center"/>
          </w:tcPr>
          <w:p w14:paraId="7BB008B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c>
          <w:tcPr>
            <w:tcW w:w="1240" w:type="dxa"/>
            <w:vAlign w:val="center"/>
          </w:tcPr>
          <w:p w14:paraId="444FD9A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第一次</w:t>
            </w:r>
          </w:p>
        </w:tc>
        <w:tc>
          <w:tcPr>
            <w:tcW w:w="1240" w:type="dxa"/>
            <w:vAlign w:val="center"/>
          </w:tcPr>
          <w:p w14:paraId="46DB4C3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第二次</w:t>
            </w:r>
          </w:p>
        </w:tc>
        <w:tc>
          <w:tcPr>
            <w:tcW w:w="1241" w:type="dxa"/>
            <w:vAlign w:val="center"/>
          </w:tcPr>
          <w:p w14:paraId="7ED8E49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第三次</w:t>
            </w:r>
          </w:p>
        </w:tc>
        <w:tc>
          <w:tcPr>
            <w:tcW w:w="1240" w:type="dxa"/>
            <w:vAlign w:val="center"/>
          </w:tcPr>
          <w:p w14:paraId="57D2C66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最大值</w:t>
            </w:r>
          </w:p>
        </w:tc>
        <w:tc>
          <w:tcPr>
            <w:tcW w:w="1240" w:type="dxa"/>
            <w:vAlign w:val="center"/>
          </w:tcPr>
          <w:p w14:paraId="2BD2E70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第一次</w:t>
            </w:r>
          </w:p>
        </w:tc>
        <w:tc>
          <w:tcPr>
            <w:tcW w:w="1241" w:type="dxa"/>
            <w:vAlign w:val="center"/>
          </w:tcPr>
          <w:p w14:paraId="4A1A3CC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第二次</w:t>
            </w:r>
          </w:p>
        </w:tc>
        <w:tc>
          <w:tcPr>
            <w:tcW w:w="1240" w:type="dxa"/>
            <w:vAlign w:val="center"/>
          </w:tcPr>
          <w:p w14:paraId="66254E1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第三次</w:t>
            </w:r>
          </w:p>
        </w:tc>
        <w:tc>
          <w:tcPr>
            <w:tcW w:w="1241" w:type="dxa"/>
            <w:vAlign w:val="center"/>
          </w:tcPr>
          <w:p w14:paraId="59442DA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最大值</w:t>
            </w:r>
          </w:p>
        </w:tc>
        <w:tc>
          <w:tcPr>
            <w:tcW w:w="1842" w:type="dxa"/>
            <w:vMerge w:val="continue"/>
            <w:vAlign w:val="center"/>
          </w:tcPr>
          <w:p w14:paraId="2710E9E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c>
          <w:tcPr>
            <w:tcW w:w="515" w:type="dxa"/>
            <w:vMerge w:val="continue"/>
            <w:vAlign w:val="center"/>
          </w:tcPr>
          <w:p w14:paraId="544580A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r>
      <w:tr w14:paraId="56F11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113" w:type="dxa"/>
            <w:vMerge w:val="restart"/>
            <w:vAlign w:val="center"/>
          </w:tcPr>
          <w:p w14:paraId="1C0F227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硫化氢</w:t>
            </w:r>
          </w:p>
        </w:tc>
        <w:tc>
          <w:tcPr>
            <w:tcW w:w="1134" w:type="dxa"/>
            <w:vAlign w:val="center"/>
          </w:tcPr>
          <w:p w14:paraId="0D0F854B">
            <w:pPr>
              <w:keepNext w:val="0"/>
              <w:keepLines w:val="0"/>
              <w:widowControl/>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bCs/>
                <w:kern w:val="0"/>
                <w:sz w:val="18"/>
                <w:szCs w:val="18"/>
              </w:rPr>
            </w:pPr>
            <w:r>
              <w:rPr>
                <w:rFonts w:hint="default" w:ascii="Times New Roman" w:hAnsi="Times New Roman" w:cs="Times New Roman"/>
                <w:kern w:val="0"/>
                <w:sz w:val="18"/>
                <w:szCs w:val="18"/>
                <w:lang w:bidi="ar"/>
              </w:rPr>
              <w:t>排放浓度（</w:t>
            </w:r>
            <w:r>
              <w:rPr>
                <w:rFonts w:hint="default" w:ascii="Times New Roman" w:hAnsi="Times New Roman" w:cs="Times New Roman"/>
                <w:bCs/>
                <w:kern w:val="0"/>
                <w:sz w:val="18"/>
                <w:szCs w:val="18"/>
              </w:rPr>
              <w:t>mg/m</w:t>
            </w:r>
            <w:r>
              <w:rPr>
                <w:rFonts w:hint="default" w:ascii="Times New Roman" w:hAnsi="Times New Roman" w:cs="Times New Roman"/>
                <w:bCs/>
                <w:kern w:val="0"/>
                <w:sz w:val="18"/>
                <w:szCs w:val="18"/>
                <w:vertAlign w:val="superscript"/>
              </w:rPr>
              <w:t>3</w:t>
            </w:r>
            <w:r>
              <w:rPr>
                <w:rFonts w:hint="default" w:ascii="Times New Roman" w:hAnsi="Times New Roman" w:cs="Times New Roman"/>
                <w:kern w:val="0"/>
                <w:sz w:val="18"/>
                <w:szCs w:val="18"/>
                <w:lang w:bidi="ar"/>
              </w:rPr>
              <w:t>）</w:t>
            </w:r>
          </w:p>
        </w:tc>
        <w:tc>
          <w:tcPr>
            <w:tcW w:w="1240" w:type="dxa"/>
            <w:vAlign w:val="center"/>
          </w:tcPr>
          <w:p w14:paraId="4F1EC57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0.054</w:t>
            </w:r>
          </w:p>
        </w:tc>
        <w:tc>
          <w:tcPr>
            <w:tcW w:w="1240" w:type="dxa"/>
            <w:vAlign w:val="center"/>
          </w:tcPr>
          <w:p w14:paraId="2B59EEC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0.057</w:t>
            </w:r>
          </w:p>
        </w:tc>
        <w:tc>
          <w:tcPr>
            <w:tcW w:w="1241" w:type="dxa"/>
            <w:vAlign w:val="center"/>
          </w:tcPr>
          <w:p w14:paraId="6EFBD95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0.058</w:t>
            </w:r>
          </w:p>
        </w:tc>
        <w:tc>
          <w:tcPr>
            <w:tcW w:w="1240" w:type="dxa"/>
            <w:vAlign w:val="center"/>
          </w:tcPr>
          <w:p w14:paraId="2421F4B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0.058</w:t>
            </w:r>
          </w:p>
        </w:tc>
        <w:tc>
          <w:tcPr>
            <w:tcW w:w="1240" w:type="dxa"/>
            <w:vAlign w:val="center"/>
          </w:tcPr>
          <w:p w14:paraId="5328814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0.042</w:t>
            </w:r>
          </w:p>
        </w:tc>
        <w:tc>
          <w:tcPr>
            <w:tcW w:w="1241" w:type="dxa"/>
            <w:vAlign w:val="center"/>
          </w:tcPr>
          <w:p w14:paraId="2A2C5E8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0.040</w:t>
            </w:r>
          </w:p>
        </w:tc>
        <w:tc>
          <w:tcPr>
            <w:tcW w:w="1240" w:type="dxa"/>
            <w:vAlign w:val="center"/>
          </w:tcPr>
          <w:p w14:paraId="0B6AC4F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0.043</w:t>
            </w:r>
          </w:p>
        </w:tc>
        <w:tc>
          <w:tcPr>
            <w:tcW w:w="1241" w:type="dxa"/>
            <w:vAlign w:val="center"/>
          </w:tcPr>
          <w:p w14:paraId="5B07BCB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0.043</w:t>
            </w:r>
          </w:p>
        </w:tc>
        <w:tc>
          <w:tcPr>
            <w:tcW w:w="1842" w:type="dxa"/>
            <w:vAlign w:val="center"/>
          </w:tcPr>
          <w:p w14:paraId="2B1F77E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c>
          <w:tcPr>
            <w:tcW w:w="515" w:type="dxa"/>
            <w:vAlign w:val="center"/>
          </w:tcPr>
          <w:p w14:paraId="055C6DF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r>
      <w:tr w14:paraId="50693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113" w:type="dxa"/>
            <w:vMerge w:val="continue"/>
            <w:vAlign w:val="center"/>
          </w:tcPr>
          <w:p w14:paraId="56AD094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c>
          <w:tcPr>
            <w:tcW w:w="1134" w:type="dxa"/>
            <w:vAlign w:val="center"/>
          </w:tcPr>
          <w:p w14:paraId="72C6F475">
            <w:pPr>
              <w:keepNext w:val="0"/>
              <w:keepLines w:val="0"/>
              <w:widowControl/>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排放速率</w:t>
            </w:r>
          </w:p>
          <w:p w14:paraId="1EBDC678">
            <w:pPr>
              <w:keepNext w:val="0"/>
              <w:keepLines w:val="0"/>
              <w:widowControl/>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bCs/>
                <w:kern w:val="0"/>
                <w:sz w:val="18"/>
                <w:szCs w:val="18"/>
              </w:rPr>
            </w:pPr>
            <w:r>
              <w:rPr>
                <w:rFonts w:hint="default" w:ascii="Times New Roman" w:hAnsi="Times New Roman" w:cs="Times New Roman"/>
                <w:kern w:val="0"/>
                <w:sz w:val="18"/>
                <w:szCs w:val="18"/>
                <w:lang w:bidi="ar"/>
              </w:rPr>
              <w:t>（kg/h）</w:t>
            </w:r>
          </w:p>
        </w:tc>
        <w:tc>
          <w:tcPr>
            <w:tcW w:w="1240" w:type="dxa"/>
            <w:vAlign w:val="center"/>
          </w:tcPr>
          <w:p w14:paraId="72095B1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1.57×10</w:t>
            </w:r>
            <w:r>
              <w:rPr>
                <w:rFonts w:hint="default" w:ascii="Times New Roman" w:hAnsi="Times New Roman" w:cs="Times New Roman"/>
                <w:bCs/>
                <w:kern w:val="0"/>
                <w:sz w:val="18"/>
                <w:szCs w:val="18"/>
                <w:vertAlign w:val="superscript"/>
              </w:rPr>
              <w:t>-4</w:t>
            </w:r>
          </w:p>
        </w:tc>
        <w:tc>
          <w:tcPr>
            <w:tcW w:w="1240" w:type="dxa"/>
            <w:vAlign w:val="center"/>
          </w:tcPr>
          <w:p w14:paraId="14A4D9D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1.71×10</w:t>
            </w:r>
            <w:r>
              <w:rPr>
                <w:rFonts w:hint="default" w:ascii="Times New Roman" w:hAnsi="Times New Roman" w:cs="Times New Roman"/>
                <w:bCs/>
                <w:kern w:val="0"/>
                <w:sz w:val="18"/>
                <w:szCs w:val="18"/>
                <w:vertAlign w:val="superscript"/>
              </w:rPr>
              <w:t>-4</w:t>
            </w:r>
          </w:p>
        </w:tc>
        <w:tc>
          <w:tcPr>
            <w:tcW w:w="1241" w:type="dxa"/>
            <w:vAlign w:val="center"/>
          </w:tcPr>
          <w:p w14:paraId="4158144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1.72×10</w:t>
            </w:r>
            <w:r>
              <w:rPr>
                <w:rFonts w:hint="default" w:ascii="Times New Roman" w:hAnsi="Times New Roman" w:cs="Times New Roman"/>
                <w:bCs/>
                <w:kern w:val="0"/>
                <w:sz w:val="18"/>
                <w:szCs w:val="18"/>
                <w:vertAlign w:val="superscript"/>
              </w:rPr>
              <w:t>-4</w:t>
            </w:r>
          </w:p>
        </w:tc>
        <w:tc>
          <w:tcPr>
            <w:tcW w:w="1240" w:type="dxa"/>
            <w:vAlign w:val="center"/>
          </w:tcPr>
          <w:p w14:paraId="6EC6198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1.72×10</w:t>
            </w:r>
            <w:r>
              <w:rPr>
                <w:rFonts w:hint="default" w:ascii="Times New Roman" w:hAnsi="Times New Roman" w:cs="Times New Roman"/>
                <w:bCs/>
                <w:kern w:val="0"/>
                <w:sz w:val="18"/>
                <w:szCs w:val="18"/>
                <w:vertAlign w:val="superscript"/>
              </w:rPr>
              <w:t>-4</w:t>
            </w:r>
          </w:p>
        </w:tc>
        <w:tc>
          <w:tcPr>
            <w:tcW w:w="1240" w:type="dxa"/>
            <w:vAlign w:val="center"/>
          </w:tcPr>
          <w:p w14:paraId="6620E55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1.23×10</w:t>
            </w:r>
            <w:r>
              <w:rPr>
                <w:rFonts w:hint="default" w:ascii="Times New Roman" w:hAnsi="Times New Roman" w:cs="Times New Roman"/>
                <w:bCs/>
                <w:kern w:val="0"/>
                <w:sz w:val="18"/>
                <w:szCs w:val="18"/>
                <w:vertAlign w:val="superscript"/>
              </w:rPr>
              <w:t>-4</w:t>
            </w:r>
          </w:p>
        </w:tc>
        <w:tc>
          <w:tcPr>
            <w:tcW w:w="1241" w:type="dxa"/>
            <w:vAlign w:val="center"/>
          </w:tcPr>
          <w:p w14:paraId="586510A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1.20×10</w:t>
            </w:r>
            <w:r>
              <w:rPr>
                <w:rFonts w:hint="default" w:ascii="Times New Roman" w:hAnsi="Times New Roman" w:cs="Times New Roman"/>
                <w:bCs/>
                <w:kern w:val="0"/>
                <w:sz w:val="18"/>
                <w:szCs w:val="18"/>
                <w:vertAlign w:val="superscript"/>
              </w:rPr>
              <w:t>-4</w:t>
            </w:r>
          </w:p>
        </w:tc>
        <w:tc>
          <w:tcPr>
            <w:tcW w:w="1240" w:type="dxa"/>
            <w:vAlign w:val="center"/>
          </w:tcPr>
          <w:p w14:paraId="0FABF0A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1.26×10</w:t>
            </w:r>
            <w:r>
              <w:rPr>
                <w:rFonts w:hint="default" w:ascii="Times New Roman" w:hAnsi="Times New Roman" w:cs="Times New Roman"/>
                <w:bCs/>
                <w:kern w:val="0"/>
                <w:sz w:val="18"/>
                <w:szCs w:val="18"/>
                <w:vertAlign w:val="superscript"/>
              </w:rPr>
              <w:t>-4</w:t>
            </w:r>
          </w:p>
        </w:tc>
        <w:tc>
          <w:tcPr>
            <w:tcW w:w="1241" w:type="dxa"/>
            <w:vAlign w:val="center"/>
          </w:tcPr>
          <w:p w14:paraId="4BE3428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1.26×10</w:t>
            </w:r>
            <w:r>
              <w:rPr>
                <w:rFonts w:hint="default" w:ascii="Times New Roman" w:hAnsi="Times New Roman" w:cs="Times New Roman"/>
                <w:bCs/>
                <w:kern w:val="0"/>
                <w:sz w:val="18"/>
                <w:szCs w:val="18"/>
                <w:vertAlign w:val="superscript"/>
              </w:rPr>
              <w:t>-4</w:t>
            </w:r>
          </w:p>
        </w:tc>
        <w:tc>
          <w:tcPr>
            <w:tcW w:w="1842" w:type="dxa"/>
            <w:vAlign w:val="center"/>
          </w:tcPr>
          <w:p w14:paraId="42874D0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0.33</w:t>
            </w:r>
          </w:p>
        </w:tc>
        <w:tc>
          <w:tcPr>
            <w:tcW w:w="515" w:type="dxa"/>
            <w:vAlign w:val="center"/>
          </w:tcPr>
          <w:p w14:paraId="727FCC7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
                <w:bCs/>
                <w:kern w:val="0"/>
                <w:sz w:val="18"/>
                <w:szCs w:val="18"/>
              </w:rPr>
            </w:pPr>
            <w:r>
              <w:rPr>
                <w:rFonts w:hint="default" w:ascii="Times New Roman" w:hAnsi="Times New Roman" w:cs="Times New Roman"/>
                <w:bCs/>
                <w:kern w:val="0"/>
                <w:sz w:val="18"/>
                <w:szCs w:val="18"/>
              </w:rPr>
              <w:t>达标</w:t>
            </w:r>
          </w:p>
        </w:tc>
      </w:tr>
      <w:tr w14:paraId="7BAC0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113" w:type="dxa"/>
            <w:vMerge w:val="restart"/>
            <w:vAlign w:val="center"/>
          </w:tcPr>
          <w:p w14:paraId="0ADD884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氨</w:t>
            </w:r>
          </w:p>
        </w:tc>
        <w:tc>
          <w:tcPr>
            <w:tcW w:w="1134" w:type="dxa"/>
            <w:vAlign w:val="center"/>
          </w:tcPr>
          <w:p w14:paraId="0DA948BD">
            <w:pPr>
              <w:keepNext w:val="0"/>
              <w:keepLines w:val="0"/>
              <w:widowControl/>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bCs/>
                <w:kern w:val="0"/>
                <w:sz w:val="18"/>
                <w:szCs w:val="18"/>
              </w:rPr>
            </w:pPr>
            <w:r>
              <w:rPr>
                <w:rFonts w:hint="default" w:ascii="Times New Roman" w:hAnsi="Times New Roman" w:cs="Times New Roman"/>
                <w:kern w:val="0"/>
                <w:sz w:val="18"/>
                <w:szCs w:val="18"/>
                <w:lang w:bidi="ar"/>
              </w:rPr>
              <w:t>排放浓度（</w:t>
            </w:r>
            <w:r>
              <w:rPr>
                <w:rFonts w:hint="default" w:ascii="Times New Roman" w:hAnsi="Times New Roman" w:cs="Times New Roman"/>
                <w:bCs/>
                <w:kern w:val="0"/>
                <w:sz w:val="18"/>
                <w:szCs w:val="18"/>
              </w:rPr>
              <w:t>mg/m</w:t>
            </w:r>
            <w:r>
              <w:rPr>
                <w:rFonts w:hint="default" w:ascii="Times New Roman" w:hAnsi="Times New Roman" w:cs="Times New Roman"/>
                <w:bCs/>
                <w:kern w:val="0"/>
                <w:sz w:val="18"/>
                <w:szCs w:val="18"/>
                <w:vertAlign w:val="superscript"/>
              </w:rPr>
              <w:t>3</w:t>
            </w:r>
            <w:r>
              <w:rPr>
                <w:rFonts w:hint="default" w:ascii="Times New Roman" w:hAnsi="Times New Roman" w:cs="Times New Roman"/>
                <w:kern w:val="0"/>
                <w:sz w:val="18"/>
                <w:szCs w:val="18"/>
                <w:lang w:bidi="ar"/>
              </w:rPr>
              <w:t>）</w:t>
            </w:r>
          </w:p>
        </w:tc>
        <w:tc>
          <w:tcPr>
            <w:tcW w:w="1240" w:type="dxa"/>
            <w:vAlign w:val="center"/>
          </w:tcPr>
          <w:p w14:paraId="499A10B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2.62</w:t>
            </w:r>
          </w:p>
        </w:tc>
        <w:tc>
          <w:tcPr>
            <w:tcW w:w="1240" w:type="dxa"/>
            <w:vAlign w:val="center"/>
          </w:tcPr>
          <w:p w14:paraId="3C6D5EC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2.84</w:t>
            </w:r>
          </w:p>
        </w:tc>
        <w:tc>
          <w:tcPr>
            <w:tcW w:w="1241" w:type="dxa"/>
            <w:vAlign w:val="center"/>
          </w:tcPr>
          <w:p w14:paraId="0EE3D5F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2.70</w:t>
            </w:r>
          </w:p>
        </w:tc>
        <w:tc>
          <w:tcPr>
            <w:tcW w:w="1240" w:type="dxa"/>
            <w:vAlign w:val="center"/>
          </w:tcPr>
          <w:p w14:paraId="65D340C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2.84</w:t>
            </w:r>
          </w:p>
        </w:tc>
        <w:tc>
          <w:tcPr>
            <w:tcW w:w="1240" w:type="dxa"/>
            <w:vAlign w:val="center"/>
          </w:tcPr>
          <w:p w14:paraId="4B8E390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1.39</w:t>
            </w:r>
          </w:p>
        </w:tc>
        <w:tc>
          <w:tcPr>
            <w:tcW w:w="1241" w:type="dxa"/>
            <w:vAlign w:val="center"/>
          </w:tcPr>
          <w:p w14:paraId="29B13C8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1.68</w:t>
            </w:r>
          </w:p>
        </w:tc>
        <w:tc>
          <w:tcPr>
            <w:tcW w:w="1240" w:type="dxa"/>
            <w:vAlign w:val="center"/>
          </w:tcPr>
          <w:p w14:paraId="32EEE6E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1.57</w:t>
            </w:r>
          </w:p>
        </w:tc>
        <w:tc>
          <w:tcPr>
            <w:tcW w:w="1241" w:type="dxa"/>
            <w:vAlign w:val="center"/>
          </w:tcPr>
          <w:p w14:paraId="0F7F5C6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1.68</w:t>
            </w:r>
          </w:p>
        </w:tc>
        <w:tc>
          <w:tcPr>
            <w:tcW w:w="1842" w:type="dxa"/>
            <w:vAlign w:val="center"/>
          </w:tcPr>
          <w:p w14:paraId="2458F1A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c>
          <w:tcPr>
            <w:tcW w:w="515" w:type="dxa"/>
            <w:vAlign w:val="center"/>
          </w:tcPr>
          <w:p w14:paraId="49FE7C0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r>
      <w:tr w14:paraId="71A3C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113" w:type="dxa"/>
            <w:vMerge w:val="continue"/>
            <w:vAlign w:val="center"/>
          </w:tcPr>
          <w:p w14:paraId="141D1F2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c>
          <w:tcPr>
            <w:tcW w:w="1134" w:type="dxa"/>
            <w:vAlign w:val="center"/>
          </w:tcPr>
          <w:p w14:paraId="15614AE9">
            <w:pPr>
              <w:keepNext w:val="0"/>
              <w:keepLines w:val="0"/>
              <w:widowControl/>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排放速率</w:t>
            </w:r>
          </w:p>
          <w:p w14:paraId="30AF24BB">
            <w:pPr>
              <w:keepNext w:val="0"/>
              <w:keepLines w:val="0"/>
              <w:widowControl/>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bCs/>
                <w:kern w:val="0"/>
                <w:sz w:val="18"/>
                <w:szCs w:val="18"/>
              </w:rPr>
            </w:pPr>
            <w:r>
              <w:rPr>
                <w:rFonts w:hint="default" w:ascii="Times New Roman" w:hAnsi="Times New Roman" w:cs="Times New Roman"/>
                <w:kern w:val="0"/>
                <w:sz w:val="18"/>
                <w:szCs w:val="18"/>
                <w:lang w:bidi="ar"/>
              </w:rPr>
              <w:t>（kg/h）</w:t>
            </w:r>
          </w:p>
        </w:tc>
        <w:tc>
          <w:tcPr>
            <w:tcW w:w="1240" w:type="dxa"/>
            <w:vAlign w:val="center"/>
          </w:tcPr>
          <w:p w14:paraId="7788605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7.62×10</w:t>
            </w:r>
            <w:r>
              <w:rPr>
                <w:rFonts w:hint="default" w:ascii="Times New Roman" w:hAnsi="Times New Roman" w:cs="Times New Roman"/>
                <w:bCs/>
                <w:kern w:val="0"/>
                <w:sz w:val="18"/>
                <w:szCs w:val="18"/>
                <w:vertAlign w:val="superscript"/>
              </w:rPr>
              <w:t>-3</w:t>
            </w:r>
          </w:p>
        </w:tc>
        <w:tc>
          <w:tcPr>
            <w:tcW w:w="1240" w:type="dxa"/>
            <w:vAlign w:val="center"/>
          </w:tcPr>
          <w:p w14:paraId="4A1932F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8.52×10</w:t>
            </w:r>
            <w:r>
              <w:rPr>
                <w:rFonts w:hint="default" w:ascii="Times New Roman" w:hAnsi="Times New Roman" w:cs="Times New Roman"/>
                <w:bCs/>
                <w:kern w:val="0"/>
                <w:sz w:val="18"/>
                <w:szCs w:val="18"/>
                <w:vertAlign w:val="superscript"/>
              </w:rPr>
              <w:t>-3</w:t>
            </w:r>
          </w:p>
        </w:tc>
        <w:tc>
          <w:tcPr>
            <w:tcW w:w="1241" w:type="dxa"/>
            <w:vAlign w:val="center"/>
          </w:tcPr>
          <w:p w14:paraId="244F7AF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8.02×10</w:t>
            </w:r>
            <w:r>
              <w:rPr>
                <w:rFonts w:hint="default" w:ascii="Times New Roman" w:hAnsi="Times New Roman" w:cs="Times New Roman"/>
                <w:bCs/>
                <w:kern w:val="0"/>
                <w:sz w:val="18"/>
                <w:szCs w:val="18"/>
                <w:vertAlign w:val="superscript"/>
              </w:rPr>
              <w:t>-3</w:t>
            </w:r>
          </w:p>
        </w:tc>
        <w:tc>
          <w:tcPr>
            <w:tcW w:w="1240" w:type="dxa"/>
            <w:vAlign w:val="center"/>
          </w:tcPr>
          <w:p w14:paraId="4D72C3B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8.52×10</w:t>
            </w:r>
            <w:r>
              <w:rPr>
                <w:rFonts w:hint="default" w:ascii="Times New Roman" w:hAnsi="Times New Roman" w:cs="Times New Roman"/>
                <w:bCs/>
                <w:kern w:val="0"/>
                <w:sz w:val="18"/>
                <w:szCs w:val="18"/>
                <w:vertAlign w:val="superscript"/>
              </w:rPr>
              <w:t>-3</w:t>
            </w:r>
          </w:p>
        </w:tc>
        <w:tc>
          <w:tcPr>
            <w:tcW w:w="1240" w:type="dxa"/>
            <w:vAlign w:val="center"/>
          </w:tcPr>
          <w:p w14:paraId="0709B20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4.08×10</w:t>
            </w:r>
            <w:r>
              <w:rPr>
                <w:rFonts w:hint="default" w:ascii="Times New Roman" w:hAnsi="Times New Roman" w:cs="Times New Roman"/>
                <w:bCs/>
                <w:kern w:val="0"/>
                <w:sz w:val="18"/>
                <w:szCs w:val="18"/>
                <w:vertAlign w:val="superscript"/>
              </w:rPr>
              <w:t>-3</w:t>
            </w:r>
          </w:p>
        </w:tc>
        <w:tc>
          <w:tcPr>
            <w:tcW w:w="1241" w:type="dxa"/>
            <w:vAlign w:val="center"/>
          </w:tcPr>
          <w:p w14:paraId="45FA1DE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5.05×10</w:t>
            </w:r>
            <w:r>
              <w:rPr>
                <w:rFonts w:hint="default" w:ascii="Times New Roman" w:hAnsi="Times New Roman" w:cs="Times New Roman"/>
                <w:bCs/>
                <w:kern w:val="0"/>
                <w:sz w:val="18"/>
                <w:szCs w:val="18"/>
                <w:vertAlign w:val="superscript"/>
              </w:rPr>
              <w:t>-3</w:t>
            </w:r>
          </w:p>
        </w:tc>
        <w:tc>
          <w:tcPr>
            <w:tcW w:w="1240" w:type="dxa"/>
            <w:vAlign w:val="center"/>
          </w:tcPr>
          <w:p w14:paraId="4D3CF1B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4.61×10</w:t>
            </w:r>
            <w:r>
              <w:rPr>
                <w:rFonts w:hint="default" w:ascii="Times New Roman" w:hAnsi="Times New Roman" w:cs="Times New Roman"/>
                <w:bCs/>
                <w:kern w:val="0"/>
                <w:sz w:val="18"/>
                <w:szCs w:val="18"/>
                <w:vertAlign w:val="superscript"/>
              </w:rPr>
              <w:t>-3</w:t>
            </w:r>
          </w:p>
        </w:tc>
        <w:tc>
          <w:tcPr>
            <w:tcW w:w="1241" w:type="dxa"/>
            <w:vAlign w:val="center"/>
          </w:tcPr>
          <w:p w14:paraId="68E964A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5.05×10</w:t>
            </w:r>
            <w:r>
              <w:rPr>
                <w:rFonts w:hint="default" w:ascii="Times New Roman" w:hAnsi="Times New Roman" w:cs="Times New Roman"/>
                <w:bCs/>
                <w:kern w:val="0"/>
                <w:sz w:val="18"/>
                <w:szCs w:val="18"/>
                <w:vertAlign w:val="superscript"/>
              </w:rPr>
              <w:t>-3</w:t>
            </w:r>
          </w:p>
        </w:tc>
        <w:tc>
          <w:tcPr>
            <w:tcW w:w="1842" w:type="dxa"/>
            <w:vAlign w:val="center"/>
          </w:tcPr>
          <w:p w14:paraId="7FC6FFD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4.9</w:t>
            </w:r>
          </w:p>
        </w:tc>
        <w:tc>
          <w:tcPr>
            <w:tcW w:w="515" w:type="dxa"/>
            <w:vAlign w:val="center"/>
          </w:tcPr>
          <w:p w14:paraId="2A04C56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
                <w:bCs/>
                <w:kern w:val="0"/>
                <w:sz w:val="18"/>
                <w:szCs w:val="18"/>
              </w:rPr>
            </w:pPr>
            <w:r>
              <w:rPr>
                <w:rFonts w:hint="default" w:ascii="Times New Roman" w:hAnsi="Times New Roman" w:cs="Times New Roman"/>
                <w:bCs/>
                <w:kern w:val="0"/>
                <w:sz w:val="18"/>
                <w:szCs w:val="18"/>
              </w:rPr>
              <w:t>达标</w:t>
            </w:r>
          </w:p>
        </w:tc>
      </w:tr>
      <w:tr w14:paraId="5C290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247" w:type="dxa"/>
            <w:gridSpan w:val="2"/>
            <w:vAlign w:val="center"/>
          </w:tcPr>
          <w:p w14:paraId="7D7C2E39">
            <w:pPr>
              <w:keepNext w:val="0"/>
              <w:keepLines w:val="0"/>
              <w:widowControl/>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臭气浓度（无量纲）</w:t>
            </w:r>
          </w:p>
        </w:tc>
        <w:tc>
          <w:tcPr>
            <w:tcW w:w="1240" w:type="dxa"/>
            <w:vAlign w:val="center"/>
          </w:tcPr>
          <w:p w14:paraId="6A498EE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c>
          <w:tcPr>
            <w:tcW w:w="1240" w:type="dxa"/>
            <w:vAlign w:val="center"/>
          </w:tcPr>
          <w:p w14:paraId="238695C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c>
          <w:tcPr>
            <w:tcW w:w="1241" w:type="dxa"/>
            <w:vAlign w:val="center"/>
          </w:tcPr>
          <w:p w14:paraId="114BF73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c>
          <w:tcPr>
            <w:tcW w:w="1240" w:type="dxa"/>
            <w:vAlign w:val="center"/>
          </w:tcPr>
          <w:p w14:paraId="7C1C2E7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c>
          <w:tcPr>
            <w:tcW w:w="1240" w:type="dxa"/>
            <w:vAlign w:val="center"/>
          </w:tcPr>
          <w:p w14:paraId="6438F70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highlight w:val="none"/>
              </w:rPr>
            </w:pPr>
            <w:r>
              <w:rPr>
                <w:rFonts w:hint="default" w:ascii="Times New Roman" w:hAnsi="Times New Roman" w:cs="Times New Roman"/>
                <w:bCs/>
                <w:kern w:val="0"/>
                <w:sz w:val="18"/>
                <w:szCs w:val="18"/>
                <w:highlight w:val="none"/>
              </w:rPr>
              <w:t>630</w:t>
            </w:r>
          </w:p>
        </w:tc>
        <w:tc>
          <w:tcPr>
            <w:tcW w:w="1241" w:type="dxa"/>
            <w:vAlign w:val="center"/>
          </w:tcPr>
          <w:p w14:paraId="4C68F93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highlight w:val="none"/>
              </w:rPr>
            </w:pPr>
            <w:r>
              <w:rPr>
                <w:rFonts w:hint="default" w:ascii="Times New Roman" w:hAnsi="Times New Roman" w:cs="Times New Roman"/>
                <w:bCs/>
                <w:kern w:val="0"/>
                <w:sz w:val="18"/>
                <w:szCs w:val="18"/>
                <w:highlight w:val="none"/>
              </w:rPr>
              <w:t>478</w:t>
            </w:r>
          </w:p>
        </w:tc>
        <w:tc>
          <w:tcPr>
            <w:tcW w:w="1240" w:type="dxa"/>
            <w:vAlign w:val="center"/>
          </w:tcPr>
          <w:p w14:paraId="3289FF3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highlight w:val="none"/>
              </w:rPr>
            </w:pPr>
            <w:r>
              <w:rPr>
                <w:rFonts w:hint="default" w:ascii="Times New Roman" w:hAnsi="Times New Roman" w:cs="Times New Roman"/>
                <w:bCs/>
                <w:kern w:val="0"/>
                <w:sz w:val="18"/>
                <w:szCs w:val="18"/>
                <w:highlight w:val="none"/>
              </w:rPr>
              <w:t>549</w:t>
            </w:r>
          </w:p>
        </w:tc>
        <w:tc>
          <w:tcPr>
            <w:tcW w:w="1241" w:type="dxa"/>
            <w:vAlign w:val="center"/>
          </w:tcPr>
          <w:p w14:paraId="7F72A34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highlight w:val="none"/>
              </w:rPr>
            </w:pPr>
            <w:r>
              <w:rPr>
                <w:rFonts w:hint="default" w:ascii="Times New Roman" w:hAnsi="Times New Roman" w:cs="Times New Roman"/>
                <w:bCs/>
                <w:kern w:val="0"/>
                <w:sz w:val="18"/>
                <w:szCs w:val="18"/>
                <w:highlight w:val="none"/>
              </w:rPr>
              <w:t>630</w:t>
            </w:r>
          </w:p>
        </w:tc>
        <w:tc>
          <w:tcPr>
            <w:tcW w:w="1842" w:type="dxa"/>
            <w:vAlign w:val="center"/>
          </w:tcPr>
          <w:p w14:paraId="154F73D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2000</w:t>
            </w:r>
          </w:p>
        </w:tc>
        <w:tc>
          <w:tcPr>
            <w:tcW w:w="515" w:type="dxa"/>
            <w:vAlign w:val="center"/>
          </w:tcPr>
          <w:p w14:paraId="40C3EA3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达标</w:t>
            </w:r>
          </w:p>
        </w:tc>
      </w:tr>
      <w:tr w14:paraId="35311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247" w:type="dxa"/>
            <w:gridSpan w:val="2"/>
            <w:vAlign w:val="center"/>
          </w:tcPr>
          <w:p w14:paraId="3A012CE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kern w:val="0"/>
                <w:sz w:val="18"/>
                <w:szCs w:val="18"/>
                <w:lang w:bidi="ar"/>
              </w:rPr>
              <w:t>标干流量（m</w:t>
            </w:r>
            <w:r>
              <w:rPr>
                <w:rFonts w:hint="default" w:ascii="Times New Roman" w:hAnsi="Times New Roman" w:cs="Times New Roman"/>
                <w:kern w:val="0"/>
                <w:sz w:val="18"/>
                <w:szCs w:val="18"/>
                <w:vertAlign w:val="superscript"/>
                <w:lang w:bidi="ar"/>
              </w:rPr>
              <w:t>3</w:t>
            </w:r>
            <w:r>
              <w:rPr>
                <w:rFonts w:hint="default" w:ascii="Times New Roman" w:hAnsi="Times New Roman" w:cs="Times New Roman"/>
                <w:kern w:val="0"/>
                <w:sz w:val="18"/>
                <w:szCs w:val="18"/>
                <w:lang w:bidi="ar"/>
              </w:rPr>
              <w:t>/h）</w:t>
            </w:r>
          </w:p>
        </w:tc>
        <w:tc>
          <w:tcPr>
            <w:tcW w:w="1240" w:type="dxa"/>
            <w:vAlign w:val="center"/>
          </w:tcPr>
          <w:p w14:paraId="76FF8FD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2909</w:t>
            </w:r>
          </w:p>
        </w:tc>
        <w:tc>
          <w:tcPr>
            <w:tcW w:w="1240" w:type="dxa"/>
            <w:vAlign w:val="center"/>
          </w:tcPr>
          <w:p w14:paraId="3206600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3000</w:t>
            </w:r>
          </w:p>
        </w:tc>
        <w:tc>
          <w:tcPr>
            <w:tcW w:w="1241" w:type="dxa"/>
            <w:vAlign w:val="center"/>
          </w:tcPr>
          <w:p w14:paraId="43CC0D8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2970</w:t>
            </w:r>
          </w:p>
        </w:tc>
        <w:tc>
          <w:tcPr>
            <w:tcW w:w="1240" w:type="dxa"/>
            <w:vAlign w:val="center"/>
          </w:tcPr>
          <w:p w14:paraId="607FC23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c>
          <w:tcPr>
            <w:tcW w:w="1240" w:type="dxa"/>
            <w:vAlign w:val="center"/>
          </w:tcPr>
          <w:p w14:paraId="055E61E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2936</w:t>
            </w:r>
          </w:p>
        </w:tc>
        <w:tc>
          <w:tcPr>
            <w:tcW w:w="1241" w:type="dxa"/>
            <w:vAlign w:val="center"/>
          </w:tcPr>
          <w:p w14:paraId="2899D31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3008</w:t>
            </w:r>
          </w:p>
        </w:tc>
        <w:tc>
          <w:tcPr>
            <w:tcW w:w="1240" w:type="dxa"/>
            <w:vAlign w:val="center"/>
          </w:tcPr>
          <w:p w14:paraId="59DF159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2937</w:t>
            </w:r>
          </w:p>
        </w:tc>
        <w:tc>
          <w:tcPr>
            <w:tcW w:w="1241" w:type="dxa"/>
            <w:vAlign w:val="center"/>
          </w:tcPr>
          <w:p w14:paraId="544C155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c>
          <w:tcPr>
            <w:tcW w:w="1842" w:type="dxa"/>
            <w:vAlign w:val="center"/>
          </w:tcPr>
          <w:p w14:paraId="2B0EC19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c>
          <w:tcPr>
            <w:tcW w:w="515" w:type="dxa"/>
            <w:vAlign w:val="center"/>
          </w:tcPr>
          <w:p w14:paraId="06F082F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r>
      <w:tr w14:paraId="59179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247" w:type="dxa"/>
            <w:gridSpan w:val="2"/>
            <w:vAlign w:val="center"/>
          </w:tcPr>
          <w:p w14:paraId="7CE6D4F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备注</w:t>
            </w:r>
          </w:p>
        </w:tc>
        <w:tc>
          <w:tcPr>
            <w:tcW w:w="12280" w:type="dxa"/>
            <w:gridSpan w:val="10"/>
            <w:tcMar>
              <w:left w:w="0" w:type="dxa"/>
              <w:right w:w="0" w:type="dxa"/>
            </w:tcMar>
            <w:vAlign w:val="center"/>
          </w:tcPr>
          <w:p w14:paraId="767381C6">
            <w:pPr>
              <w:keepNext w:val="0"/>
              <w:keepLines w:val="0"/>
              <w:suppressLineNumbers w:val="0"/>
              <w:spacing w:before="0" w:beforeAutospacing="0" w:after="0" w:afterAutospacing="0"/>
              <w:ind w:left="0" w:right="0"/>
              <w:jc w:val="left"/>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1、“/”表示不需计算。</w:t>
            </w:r>
          </w:p>
          <w:p w14:paraId="1961D5B6">
            <w:pPr>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Cs/>
                <w:kern w:val="0"/>
                <w:sz w:val="18"/>
                <w:szCs w:val="18"/>
              </w:rPr>
            </w:pPr>
            <w:r>
              <w:rPr>
                <w:rFonts w:hint="default" w:ascii="Times New Roman" w:hAnsi="Times New Roman" w:cs="Times New Roman"/>
                <w:kern w:val="0"/>
                <w:sz w:val="18"/>
                <w:szCs w:val="18"/>
                <w:lang w:bidi="ar"/>
              </w:rPr>
              <w:t>2、当实测浓度为未检出时，排放速率用检出限计算。</w:t>
            </w:r>
          </w:p>
          <w:p w14:paraId="305B869A">
            <w:pPr>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Cs/>
                <w:kern w:val="0"/>
                <w:sz w:val="18"/>
                <w:szCs w:val="18"/>
              </w:rPr>
            </w:pPr>
            <w:r>
              <w:rPr>
                <w:rFonts w:hint="default" w:ascii="Times New Roman" w:hAnsi="Times New Roman" w:cs="Times New Roman"/>
                <w:kern w:val="0"/>
                <w:sz w:val="18"/>
                <w:szCs w:val="18"/>
                <w:lang w:bidi="ar"/>
              </w:rPr>
              <w:t>3、“---”表示</w:t>
            </w:r>
            <w:r>
              <w:rPr>
                <w:rFonts w:hint="default" w:ascii="Times New Roman" w:hAnsi="Times New Roman" w:cs="Times New Roman"/>
                <w:bCs/>
                <w:kern w:val="0"/>
                <w:sz w:val="18"/>
                <w:szCs w:val="18"/>
              </w:rPr>
              <w:t>《恶臭污染物排放标准》（GB 14554-1993）表2</w:t>
            </w:r>
            <w:r>
              <w:rPr>
                <w:rFonts w:hint="default" w:ascii="Times New Roman" w:hAnsi="Times New Roman" w:cs="Times New Roman"/>
                <w:kern w:val="0"/>
                <w:sz w:val="18"/>
                <w:szCs w:val="18"/>
                <w:lang w:bidi="ar"/>
              </w:rPr>
              <w:t>对该项目未做限制。</w:t>
            </w:r>
          </w:p>
        </w:tc>
      </w:tr>
    </w:tbl>
    <w:p w14:paraId="0C4F34A3">
      <w:pPr>
        <w:spacing w:line="360" w:lineRule="auto"/>
        <w:ind w:firstLine="422" w:firstLineChars="200"/>
        <w:jc w:val="center"/>
        <w:rPr>
          <w:rFonts w:hint="eastAsia" w:ascii="Times New Roman" w:hAnsi="Times New Roman"/>
          <w:b/>
          <w:bCs/>
          <w:szCs w:val="21"/>
        </w:rPr>
      </w:pPr>
    </w:p>
    <w:p w14:paraId="75B826B3">
      <w:pPr>
        <w:spacing w:line="360" w:lineRule="auto"/>
        <w:ind w:firstLine="422" w:firstLineChars="200"/>
        <w:jc w:val="center"/>
        <w:rPr>
          <w:rFonts w:ascii="Times New Roman" w:hAnsi="Times New Roman"/>
          <w:b/>
          <w:bCs/>
          <w:szCs w:val="21"/>
        </w:rPr>
      </w:pPr>
    </w:p>
    <w:p w14:paraId="3B2FE1EF">
      <w:pPr>
        <w:spacing w:line="360" w:lineRule="auto"/>
        <w:ind w:firstLine="422" w:firstLineChars="200"/>
        <w:jc w:val="center"/>
        <w:rPr>
          <w:rFonts w:ascii="Times New Roman" w:hAnsi="Times New Roman"/>
          <w:b/>
          <w:bCs/>
          <w:szCs w:val="21"/>
        </w:rPr>
      </w:pPr>
    </w:p>
    <w:p w14:paraId="545442BA">
      <w:pPr>
        <w:spacing w:line="360" w:lineRule="auto"/>
        <w:ind w:firstLine="422" w:firstLineChars="200"/>
        <w:jc w:val="center"/>
        <w:rPr>
          <w:rFonts w:hint="eastAsia" w:ascii="Times New Roman" w:hAnsi="Times New Roman"/>
          <w:b/>
          <w:sz w:val="24"/>
          <w:szCs w:val="24"/>
        </w:rPr>
      </w:pPr>
      <w:r>
        <w:rPr>
          <w:rFonts w:ascii="Times New Roman" w:hAnsi="Times New Roman"/>
          <w:b/>
          <w:bCs/>
          <w:szCs w:val="21"/>
        </w:rPr>
        <w:t>表9</w:t>
      </w:r>
      <w:r>
        <w:rPr>
          <w:rFonts w:hint="eastAsia" w:ascii="Times New Roman" w:hAnsi="Times New Roman"/>
          <w:b/>
          <w:bCs/>
          <w:szCs w:val="21"/>
        </w:rPr>
        <w:t>.2.</w:t>
      </w:r>
      <w:r>
        <w:rPr>
          <w:rFonts w:ascii="Times New Roman" w:hAnsi="Times New Roman"/>
          <w:b/>
          <w:bCs/>
          <w:szCs w:val="21"/>
        </w:rPr>
        <w:t>2</w:t>
      </w:r>
      <w:r>
        <w:rPr>
          <w:rFonts w:hint="eastAsia" w:ascii="Times New Roman" w:hAnsi="Times New Roman"/>
          <w:b/>
          <w:bCs/>
          <w:szCs w:val="21"/>
        </w:rPr>
        <w:t>-</w:t>
      </w:r>
      <w:r>
        <w:rPr>
          <w:rFonts w:hint="eastAsia" w:ascii="Times New Roman" w:hAnsi="Times New Roman"/>
          <w:b/>
          <w:bCs/>
          <w:szCs w:val="21"/>
          <w:lang w:val="en-US" w:eastAsia="zh-CN"/>
        </w:rPr>
        <w:t>4</w:t>
      </w:r>
      <w:r>
        <w:rPr>
          <w:rFonts w:hint="eastAsia" w:ascii="Times New Roman" w:hAnsi="Times New Roman"/>
          <w:b/>
          <w:bCs/>
          <w:szCs w:val="21"/>
        </w:rPr>
        <w:t>有组织废气</w:t>
      </w:r>
      <w:r>
        <w:rPr>
          <w:rFonts w:ascii="Times New Roman" w:hAnsi="Times New Roman"/>
          <w:b/>
          <w:bCs/>
          <w:szCs w:val="21"/>
        </w:rPr>
        <w:t>监测结果</w:t>
      </w:r>
      <w:r>
        <w:rPr>
          <w:rFonts w:hint="eastAsia" w:ascii="Times New Roman" w:hAnsi="Times New Roman"/>
          <w:b/>
          <w:bCs/>
          <w:szCs w:val="21"/>
        </w:rPr>
        <w:t>（</w:t>
      </w:r>
      <w:r>
        <w:rPr>
          <w:rFonts w:hint="eastAsia" w:ascii="Times New Roman" w:hAnsi="Times New Roman"/>
          <w:b/>
          <w:bCs/>
          <w:szCs w:val="21"/>
          <w:lang w:val="en-US" w:eastAsia="zh-CN"/>
        </w:rPr>
        <w:t>8</w:t>
      </w:r>
      <w:r>
        <w:rPr>
          <w:rFonts w:hint="eastAsia" w:ascii="Times New Roman" w:hAnsi="Times New Roman"/>
          <w:b/>
          <w:bCs/>
          <w:szCs w:val="21"/>
        </w:rPr>
        <w:t>）</w:t>
      </w:r>
    </w:p>
    <w:tbl>
      <w:tblPr>
        <w:tblStyle w:val="31"/>
        <w:tblW w:w="145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13"/>
        <w:gridCol w:w="1134"/>
        <w:gridCol w:w="1240"/>
        <w:gridCol w:w="1240"/>
        <w:gridCol w:w="1241"/>
        <w:gridCol w:w="1240"/>
        <w:gridCol w:w="1240"/>
        <w:gridCol w:w="1241"/>
        <w:gridCol w:w="1240"/>
        <w:gridCol w:w="1241"/>
        <w:gridCol w:w="1842"/>
        <w:gridCol w:w="515"/>
      </w:tblGrid>
      <w:tr w14:paraId="3A903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247" w:type="dxa"/>
            <w:gridSpan w:val="2"/>
            <w:vAlign w:val="center"/>
          </w:tcPr>
          <w:p w14:paraId="2AFCCA3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采样日期</w:t>
            </w:r>
          </w:p>
        </w:tc>
        <w:tc>
          <w:tcPr>
            <w:tcW w:w="12280" w:type="dxa"/>
            <w:gridSpan w:val="10"/>
            <w:tcMar>
              <w:left w:w="113" w:type="dxa"/>
              <w:right w:w="113" w:type="dxa"/>
            </w:tcMar>
            <w:vAlign w:val="center"/>
          </w:tcPr>
          <w:p w14:paraId="685124CC">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2024年06月19日</w:t>
            </w:r>
          </w:p>
        </w:tc>
      </w:tr>
      <w:tr w14:paraId="49BB3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247" w:type="dxa"/>
            <w:gridSpan w:val="2"/>
            <w:vAlign w:val="center"/>
          </w:tcPr>
          <w:p w14:paraId="5977236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检测日期</w:t>
            </w:r>
          </w:p>
        </w:tc>
        <w:tc>
          <w:tcPr>
            <w:tcW w:w="12280" w:type="dxa"/>
            <w:gridSpan w:val="10"/>
            <w:tcMar>
              <w:left w:w="113" w:type="dxa"/>
              <w:right w:w="113" w:type="dxa"/>
            </w:tcMar>
            <w:vAlign w:val="center"/>
          </w:tcPr>
          <w:p w14:paraId="0BA12E54">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2024年06月</w:t>
            </w:r>
            <w:r>
              <w:rPr>
                <w:rFonts w:hint="default" w:ascii="Times New Roman" w:hAnsi="Times New Roman" w:cs="Times New Roman"/>
                <w:bCs/>
                <w:kern w:val="0"/>
                <w:sz w:val="18"/>
                <w:szCs w:val="18"/>
                <w:lang w:val="en-US" w:eastAsia="zh-CN"/>
              </w:rPr>
              <w:t>19</w:t>
            </w:r>
            <w:r>
              <w:rPr>
                <w:rFonts w:hint="default" w:ascii="Times New Roman" w:hAnsi="Times New Roman" w:cs="Times New Roman"/>
                <w:bCs/>
                <w:kern w:val="0"/>
                <w:sz w:val="18"/>
                <w:szCs w:val="18"/>
              </w:rPr>
              <w:t>日-2</w:t>
            </w:r>
            <w:r>
              <w:rPr>
                <w:rFonts w:hint="default" w:ascii="Times New Roman" w:hAnsi="Times New Roman" w:cs="Times New Roman"/>
                <w:bCs/>
                <w:kern w:val="0"/>
                <w:sz w:val="18"/>
                <w:szCs w:val="18"/>
                <w:lang w:val="en-US" w:eastAsia="zh-CN"/>
              </w:rPr>
              <w:t>0</w:t>
            </w:r>
            <w:r>
              <w:rPr>
                <w:rFonts w:hint="default" w:ascii="Times New Roman" w:hAnsi="Times New Roman" w:cs="Times New Roman"/>
                <w:bCs/>
                <w:kern w:val="0"/>
                <w:sz w:val="18"/>
                <w:szCs w:val="18"/>
              </w:rPr>
              <w:t>日</w:t>
            </w:r>
          </w:p>
        </w:tc>
      </w:tr>
      <w:tr w14:paraId="3B4C6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247" w:type="dxa"/>
            <w:gridSpan w:val="2"/>
            <w:vAlign w:val="center"/>
          </w:tcPr>
          <w:p w14:paraId="7ECD58D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采样点位</w:t>
            </w:r>
          </w:p>
        </w:tc>
        <w:tc>
          <w:tcPr>
            <w:tcW w:w="12280" w:type="dxa"/>
            <w:gridSpan w:val="10"/>
            <w:tcMar>
              <w:left w:w="113" w:type="dxa"/>
              <w:right w:w="113" w:type="dxa"/>
            </w:tcMar>
            <w:vAlign w:val="center"/>
          </w:tcPr>
          <w:p w14:paraId="6997CD5F">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污水处理站废气处理设施排气筒G2</w:t>
            </w:r>
          </w:p>
        </w:tc>
      </w:tr>
      <w:tr w14:paraId="47370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247" w:type="dxa"/>
            <w:gridSpan w:val="2"/>
            <w:vAlign w:val="center"/>
          </w:tcPr>
          <w:p w14:paraId="7D0725E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排气筒高度</w:t>
            </w:r>
          </w:p>
        </w:tc>
        <w:tc>
          <w:tcPr>
            <w:tcW w:w="12280" w:type="dxa"/>
            <w:gridSpan w:val="10"/>
            <w:tcMar>
              <w:left w:w="113" w:type="dxa"/>
              <w:right w:w="113" w:type="dxa"/>
            </w:tcMar>
            <w:vAlign w:val="center"/>
          </w:tcPr>
          <w:p w14:paraId="72208E31">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15m</w:t>
            </w:r>
          </w:p>
        </w:tc>
      </w:tr>
      <w:tr w14:paraId="00BB8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10" w:hRule="atLeast"/>
          <w:jc w:val="center"/>
        </w:trPr>
        <w:tc>
          <w:tcPr>
            <w:tcW w:w="2247" w:type="dxa"/>
            <w:gridSpan w:val="2"/>
            <w:vMerge w:val="restart"/>
            <w:vAlign w:val="center"/>
          </w:tcPr>
          <w:p w14:paraId="096DE2F3">
            <w:pPr>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Cs/>
                <w:kern w:val="0"/>
                <w:sz w:val="18"/>
                <w:szCs w:val="18"/>
              </w:rPr>
            </w:pPr>
            <w:r>
              <w:rPr>
                <w:rFonts w:hint="default" w:ascii="Times New Roman" w:hAnsi="Times New Roman" w:cs="Times New Roman"/>
                <w:bCs/>
                <w:kern w:val="0"/>
                <w:sz w:val="18"/>
                <w:szCs w:val="18"/>
              </w:rPr>
              <mc:AlternateContent>
                <mc:Choice Requires="wps">
                  <w:drawing>
                    <wp:anchor distT="0" distB="0" distL="114300" distR="114300" simplePos="0" relativeHeight="251750400" behindDoc="0" locked="0" layoutInCell="1" allowOverlap="1">
                      <wp:simplePos x="0" y="0"/>
                      <wp:positionH relativeFrom="column">
                        <wp:posOffset>3175</wp:posOffset>
                      </wp:positionH>
                      <wp:positionV relativeFrom="paragraph">
                        <wp:posOffset>-3175</wp:posOffset>
                      </wp:positionV>
                      <wp:extent cx="1410970" cy="457200"/>
                      <wp:effectExtent l="1270" t="4445" r="5080" b="10795"/>
                      <wp:wrapNone/>
                      <wp:docPr id="54" name="自选图形 631"/>
                      <wp:cNvGraphicFramePr/>
                      <a:graphic xmlns:a="http://schemas.openxmlformats.org/drawingml/2006/main">
                        <a:graphicData uri="http://schemas.microsoft.com/office/word/2010/wordprocessingShape">
                          <wps:wsp>
                            <wps:cNvCnPr>
                              <a:cxnSpLocks noChangeShapeType="1"/>
                            </wps:cNvCnPr>
                            <wps:spPr bwMode="auto">
                              <a:xfrm>
                                <a:off x="0" y="0"/>
                                <a:ext cx="1410970" cy="457200"/>
                              </a:xfrm>
                              <a:prstGeom prst="straightConnector1">
                                <a:avLst/>
                              </a:prstGeom>
                              <a:noFill/>
                              <a:ln w="9525">
                                <a:solidFill>
                                  <a:srgbClr val="000000"/>
                                </a:solidFill>
                                <a:round/>
                              </a:ln>
                              <a:effectLst/>
                            </wps:spPr>
                            <wps:bodyPr/>
                          </wps:wsp>
                        </a:graphicData>
                      </a:graphic>
                    </wp:anchor>
                  </w:drawing>
                </mc:Choice>
                <mc:Fallback>
                  <w:pict>
                    <v:shape id="自选图形 631" o:spid="_x0000_s1026" o:spt="32" type="#_x0000_t32" style="position:absolute;left:0pt;margin-left:0.25pt;margin-top:-0.25pt;height:36pt;width:111.1pt;z-index:251750400;mso-width-relative:page;mso-height-relative:page;" filled="f" stroked="t" coordsize="21600,21600" o:gfxdata="UEsDBAoAAAAAAIdO4kAAAAAAAAAAAAAAAAAEAAAAZHJzL1BLAwQUAAAACACHTuJA5IpjQdQAAAAF&#10;AQAADwAAAGRycy9kb3ducmV2LnhtbE2OwU7DMBBE70j8g7VIXFBrx1IopNlUCIkDR9pKvbrxNgnE&#10;dhQ7TenXs5zgNBrNaOaVm4vrxZnG2AWPkC0VCPJ1sJ1vEPa7t8UTiJiMt6YPnhC+KcKmur0pTWHD&#10;7D/ovE2N4BEfC4PQpjQUUsa6JWfiMgzkOTuF0ZnEdmykHc3M466XWqlH6Uzn+aE1A722VH9tJ4dA&#10;ccoz9fLsmv37dX446OvnPOwQ7+8ytQaR6JL+yvCLz+hQMdMxTN5G0SPk3ENYsHCotV6BOCKsshxk&#10;Vcr/9NUPUEsDBBQAAAAIAIdO4kB6UORm+AEAAMsDAAAOAAAAZHJzL2Uyb0RvYy54bWytU8GO0zAQ&#10;vSPxD5bvNE1pd9mo6R5aLZcFVtrlA1zHSSwcj+Vxm/bGDfEN3DjyD/A3K8FfMHbawi6XPZCD5fHM&#10;vJn3ZjK/3HWGbZVHDbbk+WjMmbISKm2bkr+/u3rxijMMwlbCgFUl3yvkl4vnz+a9K9QEWjCV8oxA&#10;LBa9K3kbgiuyDGWrOoEjcMqSswbfiUCmb7LKi57QO5NNxuOzrAdfOQ9SIdLranDyA6J/CiDUtZZq&#10;BXLTKRsGVK+MCEQJW+2QL1K3da1keFfXqAIzJSemIZ1UhO7reGaLuSgaL1yr5aEF8ZQWHnHqhLZU&#10;9AS1EkGwjdf/QHVaekCow0hClw1EkiLEIh8/0ua2FU4lLiQ1upPo+P9g5dvtjWe6KvlsypkVHU38&#10;56dvvz5+vv/y4/77V3b2Mo8i9Q4Lil3aGx9pyp29ddcgPyCzsGyFbVRq9m7vCCBlZA9SooGOSq37&#10;N1BRjNgESIrtat9FSNKC7dJg9qfBqF1gkh7zaT6+OKeZSfJNZ+e0R7GpTBTHbOcxvFbQsXgpOQYv&#10;dNOGJVhLOwA+T7XE9hrDkHhMiKUtXGlj0ioYy/qSX8wms5SAYHQVnTEMfbNeGs+2Ii5T+g5dPAjz&#10;sLHVUMTYmKfSHh4qH4UYJF1Dtb/xMTi+04wTqcM+xiX6205Rf/7Bx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kimNB1AAAAAUBAAAPAAAAAAAAAAEAIAAAACIAAABkcnMvZG93bnJldi54bWxQSwEC&#10;FAAUAAAACACHTuJAelDkZvgBAADLAwAADgAAAAAAAAABACAAAAAjAQAAZHJzL2Uyb0RvYy54bWxQ&#10;SwUGAAAAAAYABgBZAQAAjQUAAAAA&#10;">
                      <v:fill on="f" focussize="0,0"/>
                      <v:stroke color="#000000" joinstyle="round"/>
                      <v:imagedata o:title=""/>
                      <o:lock v:ext="edit" aspectratio="f"/>
                    </v:shape>
                  </w:pict>
                </mc:Fallback>
              </mc:AlternateContent>
            </w:r>
            <w:r>
              <w:rPr>
                <w:rFonts w:hint="default" w:ascii="Times New Roman" w:hAnsi="Times New Roman" w:cs="Times New Roman"/>
                <w:b/>
                <w:bCs/>
                <w:kern w:val="0"/>
                <w:szCs w:val="21"/>
              </w:rPr>
              <mc:AlternateContent>
                <mc:Choice Requires="wps">
                  <w:drawing>
                    <wp:anchor distT="0" distB="0" distL="114300" distR="114300" simplePos="0" relativeHeight="251748352" behindDoc="0" locked="0" layoutInCell="1" allowOverlap="1">
                      <wp:simplePos x="0" y="0"/>
                      <wp:positionH relativeFrom="column">
                        <wp:posOffset>619125</wp:posOffset>
                      </wp:positionH>
                      <wp:positionV relativeFrom="paragraph">
                        <wp:posOffset>252095</wp:posOffset>
                      </wp:positionV>
                      <wp:extent cx="503555" cy="374015"/>
                      <wp:effectExtent l="0" t="0" r="0" b="0"/>
                      <wp:wrapNone/>
                      <wp:docPr id="226" name="矩形 630"/>
                      <wp:cNvGraphicFramePr/>
                      <a:graphic xmlns:a="http://schemas.openxmlformats.org/drawingml/2006/main">
                        <a:graphicData uri="http://schemas.microsoft.com/office/word/2010/wordprocessingShape">
                          <wps:wsp>
                            <wps:cNvSpPr>
                              <a:spLocks noChangeArrowheads="1"/>
                            </wps:cNvSpPr>
                            <wps:spPr bwMode="auto">
                              <a:xfrm>
                                <a:off x="0" y="0"/>
                                <a:ext cx="503555" cy="374015"/>
                              </a:xfrm>
                              <a:prstGeom prst="rect">
                                <a:avLst/>
                              </a:prstGeom>
                              <a:noFill/>
                              <a:ln>
                                <a:noFill/>
                              </a:ln>
                            </wps:spPr>
                            <wps:txbx>
                              <w:txbxContent>
                                <w:p w14:paraId="1CA64AFA">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检测</w:t>
                                  </w:r>
                                </w:p>
                                <w:p w14:paraId="04D5D95F">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结果</w:t>
                                  </w:r>
                                </w:p>
                              </w:txbxContent>
                            </wps:txbx>
                            <wps:bodyPr rot="0" vert="horz" wrap="square" lIns="91440" tIns="45720" rIns="91440" bIns="45720" anchor="t" anchorCtr="0" upright="1">
                              <a:noAutofit/>
                            </wps:bodyPr>
                          </wps:wsp>
                        </a:graphicData>
                      </a:graphic>
                    </wp:anchor>
                  </w:drawing>
                </mc:Choice>
                <mc:Fallback>
                  <w:pict>
                    <v:rect id="矩形 630" o:spid="_x0000_s1026" o:spt="1" style="position:absolute;left:0pt;margin-left:48.75pt;margin-top:19.85pt;height:29.45pt;width:39.65pt;z-index:251748352;mso-width-relative:page;mso-height-relative:page;" filled="f" stroked="f" coordsize="21600,21600" o:gfxdata="UEsDBAoAAAAAAIdO4kAAAAAAAAAAAAAAAAAEAAAAZHJzL1BLAwQUAAAACACHTuJARHFBsdkAAAAI&#10;AQAADwAAAGRycy9kb3ducmV2LnhtbE2PQU/CQBCF7yb+h82YeDGyRWMLpVsOJEZiTIhFOS/doW3s&#10;zpbu0uK/dzjJcfK9vPletjzbVgzY+8aRgukkAoFUOtNQpeBr+/o4A+GDJqNbR6jgFz0s89ubTKfG&#10;jfSJQxEqwSXkU62gDqFLpfRljVb7ieuQmB1cb3Xgs6+k6fXI5baVT1EUS6sb4g+17nBVY/lTnKyC&#10;sdwMu+3Hm9w87NaOjuvjqvh+V+r+bhotQAQ8h/8wXPRZHXJ22rsTGS9aBfPkhZMKnucJiAtPYp6y&#10;ZzCLQeaZvB6Q/wFQSwMEFAAAAAgAh07iQLjJEQYRAgAACwQAAA4AAABkcnMvZTJvRG9jLnhtbK1T&#10;wW7bMAy9D9g/CLovtpM43Yw4RdGgw4BuK9DtAxRZjoXZokYpsbufGbDbPmKfM+w3RslpmnaXHnYR&#10;SJF65HukludD17K9QqfBlDybpJwpI6HSZlvyz5+uXr3mzHlhKtGCUSW/U46fr16+WPa2UFNooK0U&#10;MgIxruhtyRvvbZEkTjaqE24CVhkK1oCd8OTiNqlQ9ITetck0TRdJD1hZBKmco9v1GOQHRHwOINS1&#10;lmoNctcp40dUVK3wRMk12jq+it3WtZL+Y1075VlbcmLq40lFyN6EM1ktRbFFYRstDy2I57TwhFMn&#10;tKGiR6i18ILtUP8D1WmJ4KD2EwldMhKJihCLLH2izW0jrIpcSGpnj6K7/wcrP+xvkOmq5NPpgjMj&#10;Ohr5n+8/f//6wRazqE9vXUFpt/YGA0Nnr0F+cczAZSPMVl0gQt8oUVFXWdAzefQgOI6esk3/HioC&#10;FzsPUaqhxi4AkghsiBO5O05EDZ5JuszTWZ7nnEkKzc7maZbHCqK4f2zR+bcKOhaMkiMNPIKL/bXz&#10;oRlR3KeEWgaudNvGobfm0QUlhpvYfOg3bJAr/LAZKDuYG6juiAbCuEP0g8hoAL9x1tP+lNx93QlU&#10;nLXvDEnxJpvPw8JFZ56fTcnB08jmNCKMJKiSe85G89KPS7qzqLcNVcoiLQMXJF+tI7WHrg59045E&#10;xod9Dkt46seshz+8+g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EcUGx2QAAAAgBAAAPAAAAAAAA&#10;AAEAIAAAACIAAABkcnMvZG93bnJldi54bWxQSwECFAAUAAAACACHTuJAuMkRBhECAAALBAAADgAA&#10;AAAAAAABACAAAAAoAQAAZHJzL2Uyb0RvYy54bWxQSwUGAAAAAAYABgBZAQAAqwUAAAAA&#10;">
                      <v:fill on="f" focussize="0,0"/>
                      <v:stroke on="f"/>
                      <v:imagedata o:title=""/>
                      <o:lock v:ext="edit" aspectratio="f"/>
                      <v:textbox>
                        <w:txbxContent>
                          <w:p w14:paraId="1CA64AFA">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检测</w:t>
                            </w:r>
                          </w:p>
                          <w:p w14:paraId="04D5D95F">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结果</w:t>
                            </w:r>
                          </w:p>
                        </w:txbxContent>
                      </v:textbox>
                    </v:rect>
                  </w:pict>
                </mc:Fallback>
              </mc:AlternateContent>
            </w:r>
            <w:r>
              <w:rPr>
                <w:rFonts w:hint="default" w:ascii="Times New Roman" w:hAnsi="Times New Roman" w:cs="Times New Roman"/>
                <w:b/>
                <w:bCs/>
                <w:kern w:val="0"/>
                <w:szCs w:val="21"/>
              </w:rPr>
              <mc:AlternateContent>
                <mc:Choice Requires="wps">
                  <w:drawing>
                    <wp:anchor distT="0" distB="0" distL="114300" distR="114300" simplePos="0" relativeHeight="251751424" behindDoc="0" locked="0" layoutInCell="1" allowOverlap="1">
                      <wp:simplePos x="0" y="0"/>
                      <wp:positionH relativeFrom="column">
                        <wp:posOffset>635</wp:posOffset>
                      </wp:positionH>
                      <wp:positionV relativeFrom="paragraph">
                        <wp:posOffset>3810</wp:posOffset>
                      </wp:positionV>
                      <wp:extent cx="683260" cy="654685"/>
                      <wp:effectExtent l="3175" t="3175" r="14605" b="12700"/>
                      <wp:wrapNone/>
                      <wp:docPr id="227" name="自选图形 632"/>
                      <wp:cNvGraphicFramePr/>
                      <a:graphic xmlns:a="http://schemas.openxmlformats.org/drawingml/2006/main">
                        <a:graphicData uri="http://schemas.microsoft.com/office/word/2010/wordprocessingShape">
                          <wps:wsp>
                            <wps:cNvCnPr>
                              <a:cxnSpLocks noChangeShapeType="1"/>
                            </wps:cNvCnPr>
                            <wps:spPr bwMode="auto">
                              <a:xfrm>
                                <a:off x="0" y="0"/>
                                <a:ext cx="683260" cy="654685"/>
                              </a:xfrm>
                              <a:prstGeom prst="straightConnector1">
                                <a:avLst/>
                              </a:prstGeom>
                              <a:noFill/>
                              <a:ln w="9525">
                                <a:solidFill>
                                  <a:srgbClr val="000000"/>
                                </a:solidFill>
                                <a:round/>
                              </a:ln>
                              <a:effectLst/>
                            </wps:spPr>
                            <wps:bodyPr/>
                          </wps:wsp>
                        </a:graphicData>
                      </a:graphic>
                    </wp:anchor>
                  </w:drawing>
                </mc:Choice>
                <mc:Fallback>
                  <w:pict>
                    <v:shape id="自选图形 632" o:spid="_x0000_s1026" o:spt="32" type="#_x0000_t32" style="position:absolute;left:0pt;margin-left:0.05pt;margin-top:0.3pt;height:51.55pt;width:53.8pt;z-index:251751424;mso-width-relative:page;mso-height-relative:page;" filled="f" stroked="t" coordsize="21600,21600" o:gfxdata="UEsDBAoAAAAAAIdO4kAAAAAAAAAAAAAAAAAEAAAAZHJzL1BLAwQUAAAACACHTuJA+zq4SdMAAAAF&#10;AQAADwAAAGRycy9kb3ducmV2LnhtbE2OzU7DMBCE70i8w2orcUHUThENDXEqhMSBY38krm68TULj&#10;dRQ7TenT1znBbUYzmvny9cW2cKbeN44VJnOJQFw603ClcL/7fHpF8EGz0a1jUvhLHtfF/V2uM+NG&#10;3tB5GyqII+wzrbAOocuE8GVNVvu564hjdnS91SHavhKm12Mct61YSLkUVjccH2rd0UdN5Wk7WIXk&#10;h5dEvq9stf+6jo/fi+vP2O2Uepgl8g0h0CX8lXHCj+hYRKaDG9h4aCcPQeESYcpkmiIcJvGcoihy&#10;8Z++uAFQSwMEFAAAAAgAh07iQMxwuwH5AQAAywMAAA4AAABkcnMvZTJvRG9jLnhtbK1TwY7TMBC9&#10;I/EPlu80bZaGEjXdQ6vlskClXT7AdZzEwvZYttu0N26Ib+DGkX9Y/mYl+AvGblrY5bIHcrA8npn3&#10;Zt5M5pd7rchOOC/BVHQyGlMiDIdamraiH26vXswo8YGZmikwoqIH4enl4vmzeW9LkUMHqhaOIIjx&#10;ZW8r2oVgyyzzvBOa+RFYYdDZgNMsoOnarHasR3Stsnw8LrIeXG0dcOE9vq6OTjoguqcAQtNILlbA&#10;t1qYcER1QrGALflOWk8XqdqmETy8bxovAlEVxU5DOpEE75t4Zos5K1vHbCf5UAJ7SgmPetJMGiQ9&#10;Q61YYGTr5D9QWnIHHpow4qCzYyNJEexiMn6kzU3HrEi9oNTenkX3/w+Wv9utHZF1RfP8FSWGaRz5&#10;z8/ff336cv/1x/3dN1Jc5FGl3voSg5dm7WKffG9u7DXwj54YWHbMtCJVe3uwCDCJGdmDlGh4i1yb&#10;/i3UGMO2AZJk+8bpCIlikH2azOE8GbEPhONjMbvIC5wZR1cxfVnMpomBladk63x4I0CTeKmoD47J&#10;tgtLMAZ3ANwkUbHdtQ+xNFaeEiKzgSupVFoFZUhf0dfTfJoSPChZR2cM867dLJUjOxaXKX1DFQ/C&#10;HGxNfSRRJuaJtIcD80mHo6IbqA9rdxILZ5xqG/YxLtHfdpL0zz+4+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7OrhJ0wAAAAUBAAAPAAAAAAAAAAEAIAAAACIAAABkcnMvZG93bnJldi54bWxQSwEC&#10;FAAUAAAACACHTuJAzHC7AfkBAADLAwAADgAAAAAAAAABACAAAAAiAQAAZHJzL2Uyb0RvYy54bWxQ&#10;SwUGAAAAAAYABgBZAQAAjQUAAAAA&#10;">
                      <v:fill on="f" focussize="0,0"/>
                      <v:stroke color="#000000" joinstyle="round"/>
                      <v:imagedata o:title=""/>
                      <o:lock v:ext="edit" aspectratio="f"/>
                    </v:shape>
                  </w:pict>
                </mc:Fallback>
              </mc:AlternateContent>
            </w:r>
            <w:r>
              <w:rPr>
                <w:rFonts w:hint="default" w:ascii="Times New Roman" w:hAnsi="Times New Roman" w:cs="Times New Roman"/>
                <w:bCs/>
                <w:kern w:val="0"/>
                <w:sz w:val="18"/>
                <w:szCs w:val="18"/>
              </w:rPr>
              <mc:AlternateContent>
                <mc:Choice Requires="wps">
                  <w:drawing>
                    <wp:anchor distT="0" distB="0" distL="114300" distR="114300" simplePos="0" relativeHeight="251749376" behindDoc="0" locked="0" layoutInCell="1" allowOverlap="1">
                      <wp:simplePos x="0" y="0"/>
                      <wp:positionH relativeFrom="column">
                        <wp:posOffset>20320</wp:posOffset>
                      </wp:positionH>
                      <wp:positionV relativeFrom="paragraph">
                        <wp:posOffset>280670</wp:posOffset>
                      </wp:positionV>
                      <wp:extent cx="489585" cy="408305"/>
                      <wp:effectExtent l="0" t="0" r="0" b="0"/>
                      <wp:wrapNone/>
                      <wp:docPr id="228" name="矩形 1109"/>
                      <wp:cNvGraphicFramePr/>
                      <a:graphic xmlns:a="http://schemas.openxmlformats.org/drawingml/2006/main">
                        <a:graphicData uri="http://schemas.microsoft.com/office/word/2010/wordprocessingShape">
                          <wps:wsp>
                            <wps:cNvSpPr>
                              <a:spLocks noChangeArrowheads="1"/>
                            </wps:cNvSpPr>
                            <wps:spPr bwMode="auto">
                              <a:xfrm>
                                <a:off x="0" y="0"/>
                                <a:ext cx="489585" cy="408305"/>
                              </a:xfrm>
                              <a:prstGeom prst="rect">
                                <a:avLst/>
                              </a:prstGeom>
                              <a:noFill/>
                              <a:ln>
                                <a:noFill/>
                              </a:ln>
                            </wps:spPr>
                            <wps:txbx>
                              <w:txbxContent>
                                <w:p w14:paraId="546125A9">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检测</w:t>
                                  </w:r>
                                </w:p>
                                <w:p w14:paraId="6749FFA4">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项目</w:t>
                                  </w:r>
                                </w:p>
                              </w:txbxContent>
                            </wps:txbx>
                            <wps:bodyPr rot="0" vert="horz" wrap="square" lIns="91440" tIns="45720" rIns="91440" bIns="45720" anchor="t" anchorCtr="0" upright="1">
                              <a:noAutofit/>
                            </wps:bodyPr>
                          </wps:wsp>
                        </a:graphicData>
                      </a:graphic>
                    </wp:anchor>
                  </w:drawing>
                </mc:Choice>
                <mc:Fallback>
                  <w:pict>
                    <v:rect id="矩形 1109" o:spid="_x0000_s1026" o:spt="1" style="position:absolute;left:0pt;margin-left:1.6pt;margin-top:22.1pt;height:32.15pt;width:38.55pt;z-index:251749376;mso-width-relative:page;mso-height-relative:page;" filled="f" stroked="f" coordsize="21600,21600" o:gfxdata="UEsDBAoAAAAAAIdO4kAAAAAAAAAAAAAAAAAEAAAAZHJzL1BLAwQUAAAACACHTuJA8F6QBNgAAAAH&#10;AQAADwAAAGRycy9kb3ducmV2LnhtbE2OTUvDQBCG74L/YRnBi7S7/VBCzKaHglhEKE1tz9vsmASz&#10;s2l2m9R/73jS0/DyPrzzZKura8WAfWg8aZhNFQik0tuGKg0f+5dJAiJEQ9a0nlDDNwZY5bc3mUmt&#10;H2mHQxErwSMUUqOhjrFLpQxljc6Eqe+QuPv0vTORY19J25uRx10r50o9SWca4g+16XBdY/lVXJyG&#10;sdwOx/37q9w+HDeezpvzuji8aX1/N1PPICJe4x8Mv/qsDjk7nfyFbBCthsWcQQ3LJV+uE7UAcWJM&#10;JY8g80z+989/AFBLAwQUAAAACACHTuJAhHG6TBACAAAMBAAADgAAAGRycy9lMm9Eb2MueG1srVPB&#10;jtMwEL0j8Q+W7zRJaaGNmq5WWy1CWmClhQ9wHaexSDxm7DYpP4PEjY/gcxC/wdjJlu5y2QOXyOMZ&#10;v3nvzWR10bcNOyh0GkzBs0nKmTISSm12Bf/08frFgjPnhSlFA0YV/Kgcv1g/f7bqbK6mUENTKmQE&#10;Ylze2YLX3ts8SZysVSvcBKwylKwAW+EpxF1SougIvW2SaZq+SjrA0iJI5RzdboYkHxHxKYBQVVqq&#10;Dch9q4wfUFE1wpMkV2vr+DqyrSol/YeqcsqzpuCk1McvNaHzNnyT9UrkOxS21nKkIJ5C4ZGmVmhD&#10;TU9QG+EF26P+B6rVEsFB5ScS2mQQEh0hFVn6yJu7WlgVtZDVzp5Md/8PVr4/3CLTZcGnUxq8ES2N&#10;/Pe3H79+fmdZli6DQZ11OdXd2VsMEp29AfnZMQNXtTA7dYkIXa1ESbSyUJ88eBACR0/ZtnsHJaGL&#10;vYfoVV9hGwDJBdbHkRxPI1G9Z5IuZ4vlfDHnTFJqli5epvPYQeT3jy06/0ZBy8Kh4EgTj+DicON8&#10;ICPy+5LQy8C1bpo49cY8uKDCcBPJB76Dbt9v+9GCLZRHkoEwLBH9QnSoAb9y1tECFdx92QtUnDVv&#10;DVmxzGazsHExmM1fTynA88z2PCOMJKiCe86G45UftnRvUe9q6pRFWQYuyb5KR2nB2oHVyJuWJCoe&#10;Fzps4Xkcq/7+xO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8F6QBNgAAAAHAQAADwAAAAAAAAAB&#10;ACAAAAAiAAAAZHJzL2Rvd25yZXYueG1sUEsBAhQAFAAAAAgAh07iQIRxukwQAgAADAQAAA4AAAAA&#10;AAAAAQAgAAAAJwEAAGRycy9lMm9Eb2MueG1sUEsFBgAAAAAGAAYAWQEAAKkFAAAAAA==&#10;">
                      <v:fill on="f" focussize="0,0"/>
                      <v:stroke on="f"/>
                      <v:imagedata o:title=""/>
                      <o:lock v:ext="edit" aspectratio="f"/>
                      <v:textbox>
                        <w:txbxContent>
                          <w:p w14:paraId="546125A9">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检测</w:t>
                            </w:r>
                          </w:p>
                          <w:p w14:paraId="6749FFA4">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项目</w:t>
                            </w:r>
                          </w:p>
                        </w:txbxContent>
                      </v:textbox>
                    </v:rect>
                  </w:pict>
                </mc:Fallback>
              </mc:AlternateContent>
            </w:r>
            <w:r>
              <w:rPr>
                <w:rFonts w:hint="default" w:ascii="Times New Roman" w:hAnsi="Times New Roman" w:cs="Times New Roman"/>
                <w:bCs/>
                <w:kern w:val="0"/>
                <w:sz w:val="18"/>
                <w:szCs w:val="18"/>
              </w:rPr>
              <mc:AlternateContent>
                <mc:Choice Requires="wps">
                  <w:drawing>
                    <wp:anchor distT="0" distB="0" distL="114300" distR="114300" simplePos="0" relativeHeight="251752448" behindDoc="0" locked="0" layoutInCell="1" allowOverlap="1">
                      <wp:simplePos x="0" y="0"/>
                      <wp:positionH relativeFrom="column">
                        <wp:posOffset>1006475</wp:posOffset>
                      </wp:positionH>
                      <wp:positionV relativeFrom="paragraph">
                        <wp:posOffset>-1270</wp:posOffset>
                      </wp:positionV>
                      <wp:extent cx="478155" cy="372110"/>
                      <wp:effectExtent l="0" t="0" r="0" b="0"/>
                      <wp:wrapNone/>
                      <wp:docPr id="58" name="矩形 633"/>
                      <wp:cNvGraphicFramePr/>
                      <a:graphic xmlns:a="http://schemas.openxmlformats.org/drawingml/2006/main">
                        <a:graphicData uri="http://schemas.microsoft.com/office/word/2010/wordprocessingShape">
                          <wps:wsp>
                            <wps:cNvSpPr>
                              <a:spLocks noChangeArrowheads="1"/>
                            </wps:cNvSpPr>
                            <wps:spPr bwMode="auto">
                              <a:xfrm>
                                <a:off x="0" y="0"/>
                                <a:ext cx="478155" cy="372110"/>
                              </a:xfrm>
                              <a:prstGeom prst="rect">
                                <a:avLst/>
                              </a:prstGeom>
                              <a:noFill/>
                              <a:ln>
                                <a:noFill/>
                              </a:ln>
                              <a:effectLst/>
                            </wps:spPr>
                            <wps:txbx>
                              <w:txbxContent>
                                <w:p w14:paraId="0B51F9A4">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采样</w:t>
                                  </w:r>
                                </w:p>
                                <w:p w14:paraId="3D9BA71D">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频次</w:t>
                                  </w:r>
                                </w:p>
                              </w:txbxContent>
                            </wps:txbx>
                            <wps:bodyPr rot="0" vert="horz" wrap="square" lIns="91440" tIns="45720" rIns="91440" bIns="45720" anchor="t" anchorCtr="0" upright="1">
                              <a:noAutofit/>
                            </wps:bodyPr>
                          </wps:wsp>
                        </a:graphicData>
                      </a:graphic>
                    </wp:anchor>
                  </w:drawing>
                </mc:Choice>
                <mc:Fallback>
                  <w:pict>
                    <v:rect id="矩形 633" o:spid="_x0000_s1026" o:spt="1" style="position:absolute;left:0pt;margin-left:79.25pt;margin-top:-0.1pt;height:29.3pt;width:37.65pt;z-index:251752448;mso-width-relative:page;mso-height-relative:page;" filled="f" stroked="f" coordsize="21600,21600" o:gfxdata="UEsDBAoAAAAAAIdO4kAAAAAAAAAAAAAAAAAEAAAAZHJzL1BLAwQUAAAACACHTuJAWtluytkAAAAI&#10;AQAADwAAAGRycy9kb3ducmV2LnhtbE2PQUvDQBSE74L/YXmCF2k3TY2ENJseCmIRoZjanrfZZxLM&#10;vk2z26T+e58nPQ4zzHyTr6+2EyMOvnWkYDGPQCBVzrRUK/jYP89SED5oMrpzhAq+0cO6uL3JdWbc&#10;RO84lqEWXEI+0wqaEPpMSl81aLWfux6JvU83WB1YDrU0g5643HYyjqInaXVLvNDoHjcNVl/lxSqY&#10;qt143L+9yN3DcevovD1vysOrUvd3i2gFIuA1/IXhF5/RoWCmk7uQ8aJjnaQJRxXMYhDsx8slXzkp&#10;SNJHkEUu/x8ofgBQSwMEFAAAAAgAh07iQKC+59cTAgAAGAQAAA4AAABkcnMvZTJvRG9jLnhtbK1T&#10;zY7TMBC+I/EOlu80TX+2S9R0tdpqEdICKy08gOs4jUXiMWO3SXkZJG48BI+DeA3GTlq6y2UPXKwZ&#10;z8zn+b4ZL6+6pmZ7hU6DyXk6GnOmjIRCm23OP328fXXJmfPCFKIGo3J+UI5frV6+WLY2UxOooC4U&#10;MgIxLmttzivvbZYkTlaqEW4EVhkKloCN8OTiNilQtITe1MlkPL5IWsDCIkjlHN2u+yAfEPE5gFCW&#10;Wqo1yF2jjO9RUdXCEyVXaev4KnZblkr6D2XplGd1zompjyc9QvYmnMlqKbItCltpObQgntPCE06N&#10;0IYePUGthRdsh/ofqEZLBAelH0lokp5IVIRYpOMn2jxUwqrIhaR29iS6+3+w8v3+Hpkucj6nuRvR&#10;0MR/f/vx6+d3djGdBnla6zLKerD3GAg6ewfys2MGbiphtuoaEdpKiYKaSkN+8qggOI5K2aZ9BwWB&#10;i52HqFRXYhMASQPWxYEcTgNRnWeSLmeLy3Q+50xSaLqYpGkcWCKyY7FF598oaFgwco407wgu9nfO&#10;h2ZEdkwJbxm41XUdZ16bRxeU2N+ouDRD9bH7XgXfbbpBkA0UByKF0C8UfScyKsCvnLW0TDl3X3YC&#10;FWf1W0PCvE5ns7B90ZnNFxNy8DyyOY8IIwkq556z3rzx/cbuLOptRS+lkaSBaxKz1JFoaLXvahgB&#10;LUzkPyx32MhzP2b9/dCr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rZbsrZAAAACAEAAA8AAAAA&#10;AAAAAQAgAAAAIgAAAGRycy9kb3ducmV2LnhtbFBLAQIUABQAAAAIAIdO4kCgvufXEwIAABgEAAAO&#10;AAAAAAAAAAEAIAAAACgBAABkcnMvZTJvRG9jLnhtbFBLBQYAAAAABgAGAFkBAACtBQAAAAA=&#10;">
                      <v:fill on="f" focussize="0,0"/>
                      <v:stroke on="f"/>
                      <v:imagedata o:title=""/>
                      <o:lock v:ext="edit" aspectratio="f"/>
                      <v:textbox>
                        <w:txbxContent>
                          <w:p w14:paraId="0B51F9A4">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采样</w:t>
                            </w:r>
                          </w:p>
                          <w:p w14:paraId="3D9BA71D">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频次</w:t>
                            </w:r>
                          </w:p>
                        </w:txbxContent>
                      </v:textbox>
                    </v:rect>
                  </w:pict>
                </mc:Fallback>
              </mc:AlternateContent>
            </w:r>
          </w:p>
        </w:tc>
        <w:tc>
          <w:tcPr>
            <w:tcW w:w="4961" w:type="dxa"/>
            <w:gridSpan w:val="4"/>
            <w:vAlign w:val="center"/>
          </w:tcPr>
          <w:p w14:paraId="3989856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进口（G2-1）</w:t>
            </w:r>
          </w:p>
        </w:tc>
        <w:tc>
          <w:tcPr>
            <w:tcW w:w="4962" w:type="dxa"/>
            <w:gridSpan w:val="4"/>
            <w:vAlign w:val="center"/>
          </w:tcPr>
          <w:p w14:paraId="4209075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出口（G2-2）</w:t>
            </w:r>
          </w:p>
        </w:tc>
        <w:tc>
          <w:tcPr>
            <w:tcW w:w="1842" w:type="dxa"/>
            <w:vMerge w:val="restart"/>
            <w:vAlign w:val="center"/>
          </w:tcPr>
          <w:p w14:paraId="210AC7E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《恶臭污染物排放标准》</w:t>
            </w:r>
          </w:p>
          <w:p w14:paraId="475AFCB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（GB 14554-1993）</w:t>
            </w:r>
          </w:p>
          <w:p w14:paraId="278BE2F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kern w:val="0"/>
                <w:sz w:val="18"/>
                <w:szCs w:val="18"/>
                <w:lang w:bidi="ar"/>
              </w:rPr>
            </w:pPr>
            <w:r>
              <w:rPr>
                <w:rFonts w:hint="default" w:ascii="Times New Roman" w:hAnsi="Times New Roman" w:cs="Times New Roman"/>
                <w:bCs/>
                <w:kern w:val="0"/>
                <w:sz w:val="18"/>
                <w:szCs w:val="18"/>
              </w:rPr>
              <w:t>表2</w:t>
            </w:r>
          </w:p>
        </w:tc>
        <w:tc>
          <w:tcPr>
            <w:tcW w:w="515" w:type="dxa"/>
            <w:vMerge w:val="restart"/>
            <w:vAlign w:val="center"/>
          </w:tcPr>
          <w:p w14:paraId="71ED45E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结果评价</w:t>
            </w:r>
          </w:p>
        </w:tc>
      </w:tr>
      <w:tr w14:paraId="01287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10" w:hRule="atLeast"/>
          <w:jc w:val="center"/>
        </w:trPr>
        <w:tc>
          <w:tcPr>
            <w:tcW w:w="2247" w:type="dxa"/>
            <w:gridSpan w:val="2"/>
            <w:vMerge w:val="continue"/>
            <w:vAlign w:val="center"/>
          </w:tcPr>
          <w:p w14:paraId="221A10B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c>
          <w:tcPr>
            <w:tcW w:w="1240" w:type="dxa"/>
            <w:vAlign w:val="center"/>
          </w:tcPr>
          <w:p w14:paraId="647439D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第一次</w:t>
            </w:r>
          </w:p>
        </w:tc>
        <w:tc>
          <w:tcPr>
            <w:tcW w:w="1240" w:type="dxa"/>
            <w:vAlign w:val="center"/>
          </w:tcPr>
          <w:p w14:paraId="55CED8F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第二次</w:t>
            </w:r>
          </w:p>
        </w:tc>
        <w:tc>
          <w:tcPr>
            <w:tcW w:w="1241" w:type="dxa"/>
            <w:vAlign w:val="center"/>
          </w:tcPr>
          <w:p w14:paraId="3CDE747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第三次</w:t>
            </w:r>
          </w:p>
        </w:tc>
        <w:tc>
          <w:tcPr>
            <w:tcW w:w="1240" w:type="dxa"/>
            <w:vAlign w:val="center"/>
          </w:tcPr>
          <w:p w14:paraId="01533DB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最大值</w:t>
            </w:r>
          </w:p>
        </w:tc>
        <w:tc>
          <w:tcPr>
            <w:tcW w:w="1240" w:type="dxa"/>
            <w:vAlign w:val="center"/>
          </w:tcPr>
          <w:p w14:paraId="1C89241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第一次</w:t>
            </w:r>
          </w:p>
        </w:tc>
        <w:tc>
          <w:tcPr>
            <w:tcW w:w="1241" w:type="dxa"/>
            <w:vAlign w:val="center"/>
          </w:tcPr>
          <w:p w14:paraId="18DB32F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第二次</w:t>
            </w:r>
          </w:p>
        </w:tc>
        <w:tc>
          <w:tcPr>
            <w:tcW w:w="1240" w:type="dxa"/>
            <w:vAlign w:val="center"/>
          </w:tcPr>
          <w:p w14:paraId="2321365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第三次</w:t>
            </w:r>
          </w:p>
        </w:tc>
        <w:tc>
          <w:tcPr>
            <w:tcW w:w="1241" w:type="dxa"/>
            <w:vAlign w:val="center"/>
          </w:tcPr>
          <w:p w14:paraId="7B6F824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最大值</w:t>
            </w:r>
          </w:p>
        </w:tc>
        <w:tc>
          <w:tcPr>
            <w:tcW w:w="1842" w:type="dxa"/>
            <w:vMerge w:val="continue"/>
            <w:vAlign w:val="center"/>
          </w:tcPr>
          <w:p w14:paraId="5CBA1F0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c>
          <w:tcPr>
            <w:tcW w:w="515" w:type="dxa"/>
            <w:vMerge w:val="continue"/>
            <w:vAlign w:val="center"/>
          </w:tcPr>
          <w:p w14:paraId="5F82468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r>
      <w:tr w14:paraId="5F3FE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113" w:type="dxa"/>
            <w:vMerge w:val="restart"/>
            <w:vAlign w:val="center"/>
          </w:tcPr>
          <w:p w14:paraId="4956204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硫化氢</w:t>
            </w:r>
          </w:p>
        </w:tc>
        <w:tc>
          <w:tcPr>
            <w:tcW w:w="1134" w:type="dxa"/>
            <w:vAlign w:val="center"/>
          </w:tcPr>
          <w:p w14:paraId="1FE905CE">
            <w:pPr>
              <w:keepNext w:val="0"/>
              <w:keepLines w:val="0"/>
              <w:widowControl/>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bCs/>
                <w:kern w:val="0"/>
                <w:sz w:val="18"/>
                <w:szCs w:val="18"/>
              </w:rPr>
            </w:pPr>
            <w:r>
              <w:rPr>
                <w:rFonts w:hint="default" w:ascii="Times New Roman" w:hAnsi="Times New Roman" w:cs="Times New Roman"/>
                <w:kern w:val="0"/>
                <w:sz w:val="18"/>
                <w:szCs w:val="18"/>
                <w:lang w:bidi="ar"/>
              </w:rPr>
              <w:t>排放浓度（</w:t>
            </w:r>
            <w:r>
              <w:rPr>
                <w:rFonts w:hint="default" w:ascii="Times New Roman" w:hAnsi="Times New Roman" w:cs="Times New Roman"/>
                <w:bCs/>
                <w:kern w:val="0"/>
                <w:sz w:val="18"/>
                <w:szCs w:val="18"/>
              </w:rPr>
              <w:t>mg/m</w:t>
            </w:r>
            <w:r>
              <w:rPr>
                <w:rFonts w:hint="default" w:ascii="Times New Roman" w:hAnsi="Times New Roman" w:cs="Times New Roman"/>
                <w:bCs/>
                <w:kern w:val="0"/>
                <w:sz w:val="18"/>
                <w:szCs w:val="18"/>
                <w:vertAlign w:val="superscript"/>
              </w:rPr>
              <w:t>3</w:t>
            </w:r>
            <w:r>
              <w:rPr>
                <w:rFonts w:hint="default" w:ascii="Times New Roman" w:hAnsi="Times New Roman" w:cs="Times New Roman"/>
                <w:kern w:val="0"/>
                <w:sz w:val="18"/>
                <w:szCs w:val="18"/>
                <w:lang w:bidi="ar"/>
              </w:rPr>
              <w:t>）</w:t>
            </w:r>
          </w:p>
        </w:tc>
        <w:tc>
          <w:tcPr>
            <w:tcW w:w="1240" w:type="dxa"/>
            <w:vAlign w:val="center"/>
          </w:tcPr>
          <w:p w14:paraId="598E94D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0.059</w:t>
            </w:r>
          </w:p>
        </w:tc>
        <w:tc>
          <w:tcPr>
            <w:tcW w:w="1240" w:type="dxa"/>
            <w:vAlign w:val="center"/>
          </w:tcPr>
          <w:p w14:paraId="5028044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0.056</w:t>
            </w:r>
          </w:p>
        </w:tc>
        <w:tc>
          <w:tcPr>
            <w:tcW w:w="1241" w:type="dxa"/>
            <w:vAlign w:val="center"/>
          </w:tcPr>
          <w:p w14:paraId="6BD257F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0.057</w:t>
            </w:r>
          </w:p>
        </w:tc>
        <w:tc>
          <w:tcPr>
            <w:tcW w:w="1240" w:type="dxa"/>
            <w:vAlign w:val="center"/>
          </w:tcPr>
          <w:p w14:paraId="0ED671C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0.059</w:t>
            </w:r>
          </w:p>
        </w:tc>
        <w:tc>
          <w:tcPr>
            <w:tcW w:w="1240" w:type="dxa"/>
            <w:vAlign w:val="center"/>
          </w:tcPr>
          <w:p w14:paraId="47A965B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0.044</w:t>
            </w:r>
          </w:p>
        </w:tc>
        <w:tc>
          <w:tcPr>
            <w:tcW w:w="1241" w:type="dxa"/>
            <w:vAlign w:val="center"/>
          </w:tcPr>
          <w:p w14:paraId="214F5C8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0.041</w:t>
            </w:r>
          </w:p>
        </w:tc>
        <w:tc>
          <w:tcPr>
            <w:tcW w:w="1240" w:type="dxa"/>
            <w:vAlign w:val="center"/>
          </w:tcPr>
          <w:p w14:paraId="268EA88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0.043</w:t>
            </w:r>
          </w:p>
        </w:tc>
        <w:tc>
          <w:tcPr>
            <w:tcW w:w="1241" w:type="dxa"/>
            <w:vAlign w:val="center"/>
          </w:tcPr>
          <w:p w14:paraId="206F32E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0.044</w:t>
            </w:r>
          </w:p>
        </w:tc>
        <w:tc>
          <w:tcPr>
            <w:tcW w:w="1842" w:type="dxa"/>
            <w:vAlign w:val="center"/>
          </w:tcPr>
          <w:p w14:paraId="7596D18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c>
          <w:tcPr>
            <w:tcW w:w="515" w:type="dxa"/>
            <w:vAlign w:val="center"/>
          </w:tcPr>
          <w:p w14:paraId="611A60C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r>
      <w:tr w14:paraId="5CF59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113" w:type="dxa"/>
            <w:vMerge w:val="continue"/>
            <w:vAlign w:val="center"/>
          </w:tcPr>
          <w:p w14:paraId="0FB0DFC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c>
          <w:tcPr>
            <w:tcW w:w="1134" w:type="dxa"/>
            <w:vAlign w:val="center"/>
          </w:tcPr>
          <w:p w14:paraId="10B28727">
            <w:pPr>
              <w:keepNext w:val="0"/>
              <w:keepLines w:val="0"/>
              <w:widowControl/>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排放速率</w:t>
            </w:r>
          </w:p>
          <w:p w14:paraId="03B85DED">
            <w:pPr>
              <w:keepNext w:val="0"/>
              <w:keepLines w:val="0"/>
              <w:widowControl/>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bCs/>
                <w:kern w:val="0"/>
                <w:sz w:val="18"/>
                <w:szCs w:val="18"/>
              </w:rPr>
            </w:pPr>
            <w:r>
              <w:rPr>
                <w:rFonts w:hint="default" w:ascii="Times New Roman" w:hAnsi="Times New Roman" w:cs="Times New Roman"/>
                <w:kern w:val="0"/>
                <w:sz w:val="18"/>
                <w:szCs w:val="18"/>
                <w:lang w:bidi="ar"/>
              </w:rPr>
              <w:t>（kg/h）</w:t>
            </w:r>
          </w:p>
        </w:tc>
        <w:tc>
          <w:tcPr>
            <w:tcW w:w="1240" w:type="dxa"/>
            <w:vAlign w:val="center"/>
          </w:tcPr>
          <w:p w14:paraId="2B205C2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1.78×10</w:t>
            </w:r>
            <w:r>
              <w:rPr>
                <w:rFonts w:hint="default" w:ascii="Times New Roman" w:hAnsi="Times New Roman" w:cs="Times New Roman"/>
                <w:bCs/>
                <w:kern w:val="0"/>
                <w:sz w:val="18"/>
                <w:szCs w:val="18"/>
                <w:vertAlign w:val="superscript"/>
              </w:rPr>
              <w:t>-4</w:t>
            </w:r>
          </w:p>
        </w:tc>
        <w:tc>
          <w:tcPr>
            <w:tcW w:w="1240" w:type="dxa"/>
            <w:vAlign w:val="center"/>
          </w:tcPr>
          <w:p w14:paraId="6FE8831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1.64×10</w:t>
            </w:r>
            <w:r>
              <w:rPr>
                <w:rFonts w:hint="default" w:ascii="Times New Roman" w:hAnsi="Times New Roman" w:cs="Times New Roman"/>
                <w:bCs/>
                <w:kern w:val="0"/>
                <w:sz w:val="18"/>
                <w:szCs w:val="18"/>
                <w:vertAlign w:val="superscript"/>
              </w:rPr>
              <w:t>-4</w:t>
            </w:r>
          </w:p>
        </w:tc>
        <w:tc>
          <w:tcPr>
            <w:tcW w:w="1241" w:type="dxa"/>
            <w:vAlign w:val="center"/>
          </w:tcPr>
          <w:p w14:paraId="6417C13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1.68×10</w:t>
            </w:r>
            <w:r>
              <w:rPr>
                <w:rFonts w:hint="default" w:ascii="Times New Roman" w:hAnsi="Times New Roman" w:cs="Times New Roman"/>
                <w:bCs/>
                <w:kern w:val="0"/>
                <w:sz w:val="18"/>
                <w:szCs w:val="18"/>
                <w:vertAlign w:val="superscript"/>
              </w:rPr>
              <w:t>-4</w:t>
            </w:r>
          </w:p>
        </w:tc>
        <w:tc>
          <w:tcPr>
            <w:tcW w:w="1240" w:type="dxa"/>
            <w:vAlign w:val="center"/>
          </w:tcPr>
          <w:p w14:paraId="566A571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1.78×10</w:t>
            </w:r>
            <w:r>
              <w:rPr>
                <w:rFonts w:hint="default" w:ascii="Times New Roman" w:hAnsi="Times New Roman" w:cs="Times New Roman"/>
                <w:bCs/>
                <w:kern w:val="0"/>
                <w:sz w:val="18"/>
                <w:szCs w:val="18"/>
                <w:vertAlign w:val="superscript"/>
              </w:rPr>
              <w:t>-4</w:t>
            </w:r>
          </w:p>
        </w:tc>
        <w:tc>
          <w:tcPr>
            <w:tcW w:w="1240" w:type="dxa"/>
            <w:vAlign w:val="center"/>
          </w:tcPr>
          <w:p w14:paraId="51B5943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1.27×10</w:t>
            </w:r>
            <w:r>
              <w:rPr>
                <w:rFonts w:hint="default" w:ascii="Times New Roman" w:hAnsi="Times New Roman" w:cs="Times New Roman"/>
                <w:bCs/>
                <w:kern w:val="0"/>
                <w:sz w:val="18"/>
                <w:szCs w:val="18"/>
                <w:vertAlign w:val="superscript"/>
              </w:rPr>
              <w:t>-4</w:t>
            </w:r>
          </w:p>
        </w:tc>
        <w:tc>
          <w:tcPr>
            <w:tcW w:w="1241" w:type="dxa"/>
            <w:vAlign w:val="center"/>
          </w:tcPr>
          <w:p w14:paraId="01770D9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1.17×10</w:t>
            </w:r>
            <w:r>
              <w:rPr>
                <w:rFonts w:hint="default" w:ascii="Times New Roman" w:hAnsi="Times New Roman" w:cs="Times New Roman"/>
                <w:bCs/>
                <w:kern w:val="0"/>
                <w:sz w:val="18"/>
                <w:szCs w:val="18"/>
                <w:vertAlign w:val="superscript"/>
              </w:rPr>
              <w:t>-4</w:t>
            </w:r>
          </w:p>
        </w:tc>
        <w:tc>
          <w:tcPr>
            <w:tcW w:w="1240" w:type="dxa"/>
            <w:vAlign w:val="center"/>
          </w:tcPr>
          <w:p w14:paraId="3AA1DFB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1.23×10</w:t>
            </w:r>
            <w:r>
              <w:rPr>
                <w:rFonts w:hint="default" w:ascii="Times New Roman" w:hAnsi="Times New Roman" w:cs="Times New Roman"/>
                <w:bCs/>
                <w:kern w:val="0"/>
                <w:sz w:val="18"/>
                <w:szCs w:val="18"/>
                <w:vertAlign w:val="superscript"/>
              </w:rPr>
              <w:t>-4</w:t>
            </w:r>
          </w:p>
        </w:tc>
        <w:tc>
          <w:tcPr>
            <w:tcW w:w="1241" w:type="dxa"/>
            <w:vAlign w:val="center"/>
          </w:tcPr>
          <w:p w14:paraId="698F6DA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1.27×10</w:t>
            </w:r>
            <w:r>
              <w:rPr>
                <w:rFonts w:hint="default" w:ascii="Times New Roman" w:hAnsi="Times New Roman" w:cs="Times New Roman"/>
                <w:bCs/>
                <w:kern w:val="0"/>
                <w:sz w:val="18"/>
                <w:szCs w:val="18"/>
                <w:vertAlign w:val="superscript"/>
              </w:rPr>
              <w:t>-4</w:t>
            </w:r>
          </w:p>
        </w:tc>
        <w:tc>
          <w:tcPr>
            <w:tcW w:w="1842" w:type="dxa"/>
            <w:vAlign w:val="center"/>
          </w:tcPr>
          <w:p w14:paraId="1E33056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0.33</w:t>
            </w:r>
          </w:p>
        </w:tc>
        <w:tc>
          <w:tcPr>
            <w:tcW w:w="515" w:type="dxa"/>
            <w:vAlign w:val="center"/>
          </w:tcPr>
          <w:p w14:paraId="702BE13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
                <w:bCs/>
                <w:kern w:val="0"/>
                <w:sz w:val="18"/>
                <w:szCs w:val="18"/>
              </w:rPr>
            </w:pPr>
            <w:r>
              <w:rPr>
                <w:rFonts w:hint="default" w:ascii="Times New Roman" w:hAnsi="Times New Roman" w:cs="Times New Roman"/>
                <w:bCs/>
                <w:kern w:val="0"/>
                <w:sz w:val="18"/>
                <w:szCs w:val="18"/>
              </w:rPr>
              <w:t>达标</w:t>
            </w:r>
          </w:p>
        </w:tc>
      </w:tr>
      <w:tr w14:paraId="58A57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113" w:type="dxa"/>
            <w:vMerge w:val="restart"/>
            <w:vAlign w:val="center"/>
          </w:tcPr>
          <w:p w14:paraId="4CABB83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氨</w:t>
            </w:r>
          </w:p>
        </w:tc>
        <w:tc>
          <w:tcPr>
            <w:tcW w:w="1134" w:type="dxa"/>
            <w:vAlign w:val="center"/>
          </w:tcPr>
          <w:p w14:paraId="547EF071">
            <w:pPr>
              <w:keepNext w:val="0"/>
              <w:keepLines w:val="0"/>
              <w:widowControl/>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bCs/>
                <w:kern w:val="0"/>
                <w:sz w:val="18"/>
                <w:szCs w:val="18"/>
              </w:rPr>
            </w:pPr>
            <w:r>
              <w:rPr>
                <w:rFonts w:hint="default" w:ascii="Times New Roman" w:hAnsi="Times New Roman" w:cs="Times New Roman"/>
                <w:kern w:val="0"/>
                <w:sz w:val="18"/>
                <w:szCs w:val="18"/>
                <w:lang w:bidi="ar"/>
              </w:rPr>
              <w:t>排放浓度（</w:t>
            </w:r>
            <w:r>
              <w:rPr>
                <w:rFonts w:hint="default" w:ascii="Times New Roman" w:hAnsi="Times New Roman" w:cs="Times New Roman"/>
                <w:bCs/>
                <w:kern w:val="0"/>
                <w:sz w:val="18"/>
                <w:szCs w:val="18"/>
              </w:rPr>
              <w:t>mg/m</w:t>
            </w:r>
            <w:r>
              <w:rPr>
                <w:rFonts w:hint="default" w:ascii="Times New Roman" w:hAnsi="Times New Roman" w:cs="Times New Roman"/>
                <w:bCs/>
                <w:kern w:val="0"/>
                <w:sz w:val="18"/>
                <w:szCs w:val="18"/>
                <w:vertAlign w:val="superscript"/>
              </w:rPr>
              <w:t>3</w:t>
            </w:r>
            <w:r>
              <w:rPr>
                <w:rFonts w:hint="default" w:ascii="Times New Roman" w:hAnsi="Times New Roman" w:cs="Times New Roman"/>
                <w:kern w:val="0"/>
                <w:sz w:val="18"/>
                <w:szCs w:val="18"/>
                <w:lang w:bidi="ar"/>
              </w:rPr>
              <w:t>）</w:t>
            </w:r>
          </w:p>
        </w:tc>
        <w:tc>
          <w:tcPr>
            <w:tcW w:w="1240" w:type="dxa"/>
            <w:vAlign w:val="center"/>
          </w:tcPr>
          <w:p w14:paraId="79B439C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2.41</w:t>
            </w:r>
          </w:p>
        </w:tc>
        <w:tc>
          <w:tcPr>
            <w:tcW w:w="1240" w:type="dxa"/>
            <w:vAlign w:val="center"/>
          </w:tcPr>
          <w:p w14:paraId="2C98B67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2.62</w:t>
            </w:r>
          </w:p>
        </w:tc>
        <w:tc>
          <w:tcPr>
            <w:tcW w:w="1241" w:type="dxa"/>
            <w:vAlign w:val="center"/>
          </w:tcPr>
          <w:p w14:paraId="79D4E6A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2.55</w:t>
            </w:r>
          </w:p>
        </w:tc>
        <w:tc>
          <w:tcPr>
            <w:tcW w:w="1240" w:type="dxa"/>
            <w:vAlign w:val="center"/>
          </w:tcPr>
          <w:p w14:paraId="0170765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2.62</w:t>
            </w:r>
          </w:p>
        </w:tc>
        <w:tc>
          <w:tcPr>
            <w:tcW w:w="1240" w:type="dxa"/>
            <w:vAlign w:val="center"/>
          </w:tcPr>
          <w:p w14:paraId="534E457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1.50</w:t>
            </w:r>
          </w:p>
        </w:tc>
        <w:tc>
          <w:tcPr>
            <w:tcW w:w="1241" w:type="dxa"/>
            <w:vAlign w:val="center"/>
          </w:tcPr>
          <w:p w14:paraId="7E1ACA7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1.79</w:t>
            </w:r>
          </w:p>
        </w:tc>
        <w:tc>
          <w:tcPr>
            <w:tcW w:w="1240" w:type="dxa"/>
            <w:vAlign w:val="center"/>
          </w:tcPr>
          <w:p w14:paraId="456E589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1.61</w:t>
            </w:r>
          </w:p>
        </w:tc>
        <w:tc>
          <w:tcPr>
            <w:tcW w:w="1241" w:type="dxa"/>
            <w:vAlign w:val="center"/>
          </w:tcPr>
          <w:p w14:paraId="1E1F68B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1.79</w:t>
            </w:r>
          </w:p>
        </w:tc>
        <w:tc>
          <w:tcPr>
            <w:tcW w:w="1842" w:type="dxa"/>
            <w:vAlign w:val="center"/>
          </w:tcPr>
          <w:p w14:paraId="2B1A2A6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c>
          <w:tcPr>
            <w:tcW w:w="515" w:type="dxa"/>
            <w:vAlign w:val="center"/>
          </w:tcPr>
          <w:p w14:paraId="795A6C2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r>
      <w:tr w14:paraId="4469F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113" w:type="dxa"/>
            <w:vMerge w:val="continue"/>
            <w:vAlign w:val="center"/>
          </w:tcPr>
          <w:p w14:paraId="5BEF002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c>
          <w:tcPr>
            <w:tcW w:w="1134" w:type="dxa"/>
            <w:vAlign w:val="center"/>
          </w:tcPr>
          <w:p w14:paraId="6F73339E">
            <w:pPr>
              <w:keepNext w:val="0"/>
              <w:keepLines w:val="0"/>
              <w:widowControl/>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排放速率</w:t>
            </w:r>
          </w:p>
          <w:p w14:paraId="09B89BBB">
            <w:pPr>
              <w:keepNext w:val="0"/>
              <w:keepLines w:val="0"/>
              <w:widowControl/>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bCs/>
                <w:kern w:val="0"/>
                <w:sz w:val="18"/>
                <w:szCs w:val="18"/>
              </w:rPr>
            </w:pPr>
            <w:r>
              <w:rPr>
                <w:rFonts w:hint="default" w:ascii="Times New Roman" w:hAnsi="Times New Roman" w:cs="Times New Roman"/>
                <w:kern w:val="0"/>
                <w:sz w:val="18"/>
                <w:szCs w:val="18"/>
                <w:lang w:bidi="ar"/>
              </w:rPr>
              <w:t>（kg/h）</w:t>
            </w:r>
          </w:p>
        </w:tc>
        <w:tc>
          <w:tcPr>
            <w:tcW w:w="1240" w:type="dxa"/>
            <w:vAlign w:val="center"/>
          </w:tcPr>
          <w:p w14:paraId="6E579FE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7.27×10</w:t>
            </w:r>
            <w:r>
              <w:rPr>
                <w:rFonts w:hint="default" w:ascii="Times New Roman" w:hAnsi="Times New Roman" w:cs="Times New Roman"/>
                <w:bCs/>
                <w:kern w:val="0"/>
                <w:sz w:val="18"/>
                <w:szCs w:val="18"/>
                <w:vertAlign w:val="superscript"/>
              </w:rPr>
              <w:t>-3</w:t>
            </w:r>
          </w:p>
        </w:tc>
        <w:tc>
          <w:tcPr>
            <w:tcW w:w="1240" w:type="dxa"/>
            <w:vAlign w:val="center"/>
          </w:tcPr>
          <w:p w14:paraId="6D2562F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7.66×10</w:t>
            </w:r>
            <w:r>
              <w:rPr>
                <w:rFonts w:hint="default" w:ascii="Times New Roman" w:hAnsi="Times New Roman" w:cs="Times New Roman"/>
                <w:bCs/>
                <w:kern w:val="0"/>
                <w:sz w:val="18"/>
                <w:szCs w:val="18"/>
                <w:vertAlign w:val="superscript"/>
              </w:rPr>
              <w:t>-3</w:t>
            </w:r>
          </w:p>
        </w:tc>
        <w:tc>
          <w:tcPr>
            <w:tcW w:w="1241" w:type="dxa"/>
            <w:vAlign w:val="center"/>
          </w:tcPr>
          <w:p w14:paraId="28C0582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7.51×10</w:t>
            </w:r>
            <w:r>
              <w:rPr>
                <w:rFonts w:hint="default" w:ascii="Times New Roman" w:hAnsi="Times New Roman" w:cs="Times New Roman"/>
                <w:bCs/>
                <w:kern w:val="0"/>
                <w:sz w:val="18"/>
                <w:szCs w:val="18"/>
                <w:vertAlign w:val="superscript"/>
              </w:rPr>
              <w:t>-3</w:t>
            </w:r>
          </w:p>
        </w:tc>
        <w:tc>
          <w:tcPr>
            <w:tcW w:w="1240" w:type="dxa"/>
            <w:vAlign w:val="center"/>
          </w:tcPr>
          <w:p w14:paraId="46BDDAC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7.66×10</w:t>
            </w:r>
            <w:r>
              <w:rPr>
                <w:rFonts w:hint="default" w:ascii="Times New Roman" w:hAnsi="Times New Roman" w:cs="Times New Roman"/>
                <w:bCs/>
                <w:kern w:val="0"/>
                <w:sz w:val="18"/>
                <w:szCs w:val="18"/>
                <w:vertAlign w:val="superscript"/>
              </w:rPr>
              <w:t>-3</w:t>
            </w:r>
          </w:p>
        </w:tc>
        <w:tc>
          <w:tcPr>
            <w:tcW w:w="1240" w:type="dxa"/>
            <w:vAlign w:val="center"/>
          </w:tcPr>
          <w:p w14:paraId="5B860D4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4.33×10</w:t>
            </w:r>
            <w:r>
              <w:rPr>
                <w:rFonts w:hint="default" w:ascii="Times New Roman" w:hAnsi="Times New Roman" w:cs="Times New Roman"/>
                <w:bCs/>
                <w:kern w:val="0"/>
                <w:sz w:val="18"/>
                <w:szCs w:val="18"/>
                <w:vertAlign w:val="superscript"/>
              </w:rPr>
              <w:t>-3</w:t>
            </w:r>
          </w:p>
        </w:tc>
        <w:tc>
          <w:tcPr>
            <w:tcW w:w="1241" w:type="dxa"/>
            <w:vAlign w:val="center"/>
          </w:tcPr>
          <w:p w14:paraId="259242B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5.13×10</w:t>
            </w:r>
            <w:r>
              <w:rPr>
                <w:rFonts w:hint="default" w:ascii="Times New Roman" w:hAnsi="Times New Roman" w:cs="Times New Roman"/>
                <w:bCs/>
                <w:kern w:val="0"/>
                <w:sz w:val="18"/>
                <w:szCs w:val="18"/>
                <w:vertAlign w:val="superscript"/>
              </w:rPr>
              <w:t>-3</w:t>
            </w:r>
          </w:p>
        </w:tc>
        <w:tc>
          <w:tcPr>
            <w:tcW w:w="1240" w:type="dxa"/>
            <w:vAlign w:val="center"/>
          </w:tcPr>
          <w:p w14:paraId="17F4458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4.61×10</w:t>
            </w:r>
            <w:r>
              <w:rPr>
                <w:rFonts w:hint="default" w:ascii="Times New Roman" w:hAnsi="Times New Roman" w:cs="Times New Roman"/>
                <w:bCs/>
                <w:kern w:val="0"/>
                <w:sz w:val="18"/>
                <w:szCs w:val="18"/>
                <w:vertAlign w:val="superscript"/>
              </w:rPr>
              <w:t>-3</w:t>
            </w:r>
          </w:p>
        </w:tc>
        <w:tc>
          <w:tcPr>
            <w:tcW w:w="1241" w:type="dxa"/>
            <w:vAlign w:val="center"/>
          </w:tcPr>
          <w:p w14:paraId="69C9DF7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5.13×10</w:t>
            </w:r>
            <w:r>
              <w:rPr>
                <w:rFonts w:hint="default" w:ascii="Times New Roman" w:hAnsi="Times New Roman" w:cs="Times New Roman"/>
                <w:bCs/>
                <w:kern w:val="0"/>
                <w:sz w:val="18"/>
                <w:szCs w:val="18"/>
                <w:vertAlign w:val="superscript"/>
              </w:rPr>
              <w:t>-3</w:t>
            </w:r>
          </w:p>
        </w:tc>
        <w:tc>
          <w:tcPr>
            <w:tcW w:w="1842" w:type="dxa"/>
            <w:vAlign w:val="center"/>
          </w:tcPr>
          <w:p w14:paraId="3BF6D32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4.9</w:t>
            </w:r>
          </w:p>
        </w:tc>
        <w:tc>
          <w:tcPr>
            <w:tcW w:w="515" w:type="dxa"/>
            <w:vAlign w:val="center"/>
          </w:tcPr>
          <w:p w14:paraId="21B9D3D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
                <w:bCs/>
                <w:kern w:val="0"/>
                <w:sz w:val="18"/>
                <w:szCs w:val="18"/>
              </w:rPr>
            </w:pPr>
            <w:r>
              <w:rPr>
                <w:rFonts w:hint="default" w:ascii="Times New Roman" w:hAnsi="Times New Roman" w:cs="Times New Roman"/>
                <w:bCs/>
                <w:kern w:val="0"/>
                <w:sz w:val="18"/>
                <w:szCs w:val="18"/>
              </w:rPr>
              <w:t>达标</w:t>
            </w:r>
          </w:p>
        </w:tc>
      </w:tr>
      <w:tr w14:paraId="26247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247" w:type="dxa"/>
            <w:gridSpan w:val="2"/>
            <w:vAlign w:val="center"/>
          </w:tcPr>
          <w:p w14:paraId="438B5AD5">
            <w:pPr>
              <w:keepNext w:val="0"/>
              <w:keepLines w:val="0"/>
              <w:widowControl/>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臭气浓度（无量纲）</w:t>
            </w:r>
          </w:p>
        </w:tc>
        <w:tc>
          <w:tcPr>
            <w:tcW w:w="1240" w:type="dxa"/>
            <w:vAlign w:val="center"/>
          </w:tcPr>
          <w:p w14:paraId="2BE9178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c>
          <w:tcPr>
            <w:tcW w:w="1240" w:type="dxa"/>
            <w:vAlign w:val="center"/>
          </w:tcPr>
          <w:p w14:paraId="5CC7158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c>
          <w:tcPr>
            <w:tcW w:w="1241" w:type="dxa"/>
            <w:vAlign w:val="center"/>
          </w:tcPr>
          <w:p w14:paraId="01EF0A2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c>
          <w:tcPr>
            <w:tcW w:w="1240" w:type="dxa"/>
            <w:vAlign w:val="center"/>
          </w:tcPr>
          <w:p w14:paraId="4108F40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c>
          <w:tcPr>
            <w:tcW w:w="1240" w:type="dxa"/>
            <w:vAlign w:val="center"/>
          </w:tcPr>
          <w:p w14:paraId="7DAFDCE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highlight w:val="none"/>
              </w:rPr>
            </w:pPr>
            <w:r>
              <w:rPr>
                <w:rFonts w:hint="default" w:ascii="Times New Roman" w:hAnsi="Times New Roman" w:cs="Times New Roman"/>
                <w:bCs/>
                <w:kern w:val="0"/>
                <w:sz w:val="18"/>
                <w:szCs w:val="18"/>
                <w:highlight w:val="none"/>
              </w:rPr>
              <w:t>630</w:t>
            </w:r>
          </w:p>
        </w:tc>
        <w:tc>
          <w:tcPr>
            <w:tcW w:w="1241" w:type="dxa"/>
            <w:vAlign w:val="center"/>
          </w:tcPr>
          <w:p w14:paraId="516384C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highlight w:val="none"/>
              </w:rPr>
            </w:pPr>
            <w:r>
              <w:rPr>
                <w:rFonts w:hint="default" w:ascii="Times New Roman" w:hAnsi="Times New Roman" w:cs="Times New Roman"/>
                <w:bCs/>
                <w:kern w:val="0"/>
                <w:sz w:val="18"/>
                <w:szCs w:val="18"/>
                <w:highlight w:val="none"/>
              </w:rPr>
              <w:t>549</w:t>
            </w:r>
          </w:p>
        </w:tc>
        <w:tc>
          <w:tcPr>
            <w:tcW w:w="1240" w:type="dxa"/>
            <w:vAlign w:val="center"/>
          </w:tcPr>
          <w:p w14:paraId="4290349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highlight w:val="none"/>
              </w:rPr>
            </w:pPr>
            <w:r>
              <w:rPr>
                <w:rFonts w:hint="default" w:ascii="Times New Roman" w:hAnsi="Times New Roman" w:cs="Times New Roman"/>
                <w:bCs/>
                <w:kern w:val="0"/>
                <w:sz w:val="18"/>
                <w:szCs w:val="18"/>
                <w:highlight w:val="none"/>
              </w:rPr>
              <w:t>851</w:t>
            </w:r>
          </w:p>
        </w:tc>
        <w:tc>
          <w:tcPr>
            <w:tcW w:w="1241" w:type="dxa"/>
            <w:vAlign w:val="center"/>
          </w:tcPr>
          <w:p w14:paraId="7741F7A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highlight w:val="none"/>
              </w:rPr>
            </w:pPr>
            <w:r>
              <w:rPr>
                <w:rFonts w:hint="default" w:ascii="Times New Roman" w:hAnsi="Times New Roman" w:cs="Times New Roman"/>
                <w:bCs/>
                <w:kern w:val="0"/>
                <w:sz w:val="18"/>
                <w:szCs w:val="18"/>
                <w:highlight w:val="none"/>
              </w:rPr>
              <w:t>851</w:t>
            </w:r>
          </w:p>
        </w:tc>
        <w:tc>
          <w:tcPr>
            <w:tcW w:w="1842" w:type="dxa"/>
            <w:vAlign w:val="center"/>
          </w:tcPr>
          <w:p w14:paraId="11A9B59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2000</w:t>
            </w:r>
          </w:p>
        </w:tc>
        <w:tc>
          <w:tcPr>
            <w:tcW w:w="515" w:type="dxa"/>
            <w:vAlign w:val="center"/>
          </w:tcPr>
          <w:p w14:paraId="3FB523E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达标</w:t>
            </w:r>
          </w:p>
        </w:tc>
      </w:tr>
      <w:tr w14:paraId="432C2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247" w:type="dxa"/>
            <w:gridSpan w:val="2"/>
            <w:vAlign w:val="center"/>
          </w:tcPr>
          <w:p w14:paraId="5836859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kern w:val="0"/>
                <w:sz w:val="18"/>
                <w:szCs w:val="18"/>
                <w:lang w:bidi="ar"/>
              </w:rPr>
              <w:t>标干流量（m</w:t>
            </w:r>
            <w:r>
              <w:rPr>
                <w:rFonts w:hint="default" w:ascii="Times New Roman" w:hAnsi="Times New Roman" w:cs="Times New Roman"/>
                <w:kern w:val="0"/>
                <w:sz w:val="18"/>
                <w:szCs w:val="18"/>
                <w:vertAlign w:val="superscript"/>
                <w:lang w:bidi="ar"/>
              </w:rPr>
              <w:t>3</w:t>
            </w:r>
            <w:r>
              <w:rPr>
                <w:rFonts w:hint="default" w:ascii="Times New Roman" w:hAnsi="Times New Roman" w:cs="Times New Roman"/>
                <w:kern w:val="0"/>
                <w:sz w:val="18"/>
                <w:szCs w:val="18"/>
                <w:lang w:bidi="ar"/>
              </w:rPr>
              <w:t>/h）</w:t>
            </w:r>
          </w:p>
        </w:tc>
        <w:tc>
          <w:tcPr>
            <w:tcW w:w="1240" w:type="dxa"/>
            <w:vAlign w:val="center"/>
          </w:tcPr>
          <w:p w14:paraId="44C2EB0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3016</w:t>
            </w:r>
          </w:p>
        </w:tc>
        <w:tc>
          <w:tcPr>
            <w:tcW w:w="1240" w:type="dxa"/>
            <w:vAlign w:val="center"/>
          </w:tcPr>
          <w:p w14:paraId="1FB2887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2923</w:t>
            </w:r>
          </w:p>
        </w:tc>
        <w:tc>
          <w:tcPr>
            <w:tcW w:w="1241" w:type="dxa"/>
            <w:vAlign w:val="center"/>
          </w:tcPr>
          <w:p w14:paraId="321DE14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2947</w:t>
            </w:r>
          </w:p>
        </w:tc>
        <w:tc>
          <w:tcPr>
            <w:tcW w:w="1240" w:type="dxa"/>
            <w:vAlign w:val="center"/>
          </w:tcPr>
          <w:p w14:paraId="4E35191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c>
          <w:tcPr>
            <w:tcW w:w="1240" w:type="dxa"/>
            <w:vAlign w:val="center"/>
          </w:tcPr>
          <w:p w14:paraId="6249651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2889</w:t>
            </w:r>
          </w:p>
        </w:tc>
        <w:tc>
          <w:tcPr>
            <w:tcW w:w="1241" w:type="dxa"/>
            <w:vAlign w:val="center"/>
          </w:tcPr>
          <w:p w14:paraId="00E39AD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2864</w:t>
            </w:r>
          </w:p>
        </w:tc>
        <w:tc>
          <w:tcPr>
            <w:tcW w:w="1240" w:type="dxa"/>
            <w:vAlign w:val="center"/>
          </w:tcPr>
          <w:p w14:paraId="4CCB915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2864</w:t>
            </w:r>
          </w:p>
        </w:tc>
        <w:tc>
          <w:tcPr>
            <w:tcW w:w="1241" w:type="dxa"/>
            <w:vAlign w:val="center"/>
          </w:tcPr>
          <w:p w14:paraId="39DB9C6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c>
          <w:tcPr>
            <w:tcW w:w="1842" w:type="dxa"/>
            <w:vAlign w:val="center"/>
          </w:tcPr>
          <w:p w14:paraId="0B70593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c>
          <w:tcPr>
            <w:tcW w:w="515" w:type="dxa"/>
            <w:vAlign w:val="center"/>
          </w:tcPr>
          <w:p w14:paraId="1D57C67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r>
      <w:tr w14:paraId="7A723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247" w:type="dxa"/>
            <w:gridSpan w:val="2"/>
            <w:vAlign w:val="center"/>
          </w:tcPr>
          <w:p w14:paraId="2334176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备注</w:t>
            </w:r>
          </w:p>
        </w:tc>
        <w:tc>
          <w:tcPr>
            <w:tcW w:w="12280" w:type="dxa"/>
            <w:gridSpan w:val="10"/>
            <w:tcMar>
              <w:left w:w="0" w:type="dxa"/>
              <w:right w:w="0" w:type="dxa"/>
            </w:tcMar>
            <w:vAlign w:val="center"/>
          </w:tcPr>
          <w:p w14:paraId="64D21710">
            <w:pPr>
              <w:keepNext w:val="0"/>
              <w:keepLines w:val="0"/>
              <w:suppressLineNumbers w:val="0"/>
              <w:spacing w:before="0" w:beforeAutospacing="0" w:after="0" w:afterAutospacing="0"/>
              <w:ind w:left="0" w:right="0"/>
              <w:jc w:val="left"/>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1、“/”表示不需计算。</w:t>
            </w:r>
          </w:p>
          <w:p w14:paraId="6F5A1DB4">
            <w:pPr>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Cs/>
                <w:kern w:val="0"/>
                <w:sz w:val="18"/>
                <w:szCs w:val="18"/>
              </w:rPr>
            </w:pPr>
            <w:r>
              <w:rPr>
                <w:rFonts w:hint="default" w:ascii="Times New Roman" w:hAnsi="Times New Roman" w:cs="Times New Roman"/>
                <w:kern w:val="0"/>
                <w:sz w:val="18"/>
                <w:szCs w:val="18"/>
                <w:lang w:bidi="ar"/>
              </w:rPr>
              <w:t>2、当实测浓度为未检出时，排放速率用检出限计算。</w:t>
            </w:r>
          </w:p>
          <w:p w14:paraId="1C760250">
            <w:pPr>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Cs/>
                <w:kern w:val="0"/>
                <w:sz w:val="18"/>
                <w:szCs w:val="18"/>
              </w:rPr>
            </w:pPr>
            <w:r>
              <w:rPr>
                <w:rFonts w:hint="default" w:ascii="Times New Roman" w:hAnsi="Times New Roman" w:cs="Times New Roman"/>
                <w:kern w:val="0"/>
                <w:sz w:val="18"/>
                <w:szCs w:val="18"/>
                <w:lang w:bidi="ar"/>
              </w:rPr>
              <w:t>3、“---”表示</w:t>
            </w:r>
            <w:r>
              <w:rPr>
                <w:rFonts w:hint="default" w:ascii="Times New Roman" w:hAnsi="Times New Roman" w:cs="Times New Roman"/>
                <w:bCs/>
                <w:kern w:val="0"/>
                <w:sz w:val="18"/>
                <w:szCs w:val="18"/>
              </w:rPr>
              <w:t>《恶臭污染物排放标准》（GB 14554-1993）表2</w:t>
            </w:r>
            <w:r>
              <w:rPr>
                <w:rFonts w:hint="default" w:ascii="Times New Roman" w:hAnsi="Times New Roman" w:cs="Times New Roman"/>
                <w:kern w:val="0"/>
                <w:sz w:val="18"/>
                <w:szCs w:val="18"/>
                <w:lang w:bidi="ar"/>
              </w:rPr>
              <w:t>对该项目未做限制。</w:t>
            </w:r>
          </w:p>
        </w:tc>
      </w:tr>
    </w:tbl>
    <w:p w14:paraId="7938723E">
      <w:pPr>
        <w:spacing w:line="360" w:lineRule="auto"/>
        <w:ind w:firstLine="482" w:firstLineChars="200"/>
        <w:rPr>
          <w:rFonts w:hint="eastAsia" w:ascii="Times New Roman" w:hAnsi="Times New Roman"/>
          <w:b/>
          <w:sz w:val="24"/>
          <w:szCs w:val="24"/>
        </w:rPr>
      </w:pPr>
    </w:p>
    <w:p w14:paraId="1F43A61F">
      <w:pPr>
        <w:spacing w:line="360" w:lineRule="auto"/>
        <w:ind w:firstLine="482" w:firstLineChars="200"/>
        <w:rPr>
          <w:rFonts w:hint="eastAsia" w:ascii="Times New Roman" w:hAnsi="Times New Roman"/>
          <w:b/>
          <w:sz w:val="24"/>
          <w:szCs w:val="24"/>
        </w:rPr>
      </w:pPr>
    </w:p>
    <w:p w14:paraId="509F0B07">
      <w:pPr>
        <w:spacing w:line="360" w:lineRule="auto"/>
        <w:ind w:firstLine="422" w:firstLineChars="200"/>
        <w:rPr>
          <w:rFonts w:ascii="Times New Roman" w:hAnsi="Times New Roman"/>
          <w:b/>
          <w:bCs/>
          <w:szCs w:val="21"/>
        </w:rPr>
      </w:pPr>
    </w:p>
    <w:p w14:paraId="02C1DB0D">
      <w:pPr>
        <w:spacing w:line="360" w:lineRule="auto"/>
        <w:ind w:firstLine="422" w:firstLineChars="200"/>
        <w:jc w:val="center"/>
        <w:rPr>
          <w:rFonts w:hint="eastAsia" w:ascii="Times New Roman" w:hAnsi="Times New Roman"/>
          <w:b/>
          <w:bCs/>
          <w:szCs w:val="21"/>
        </w:rPr>
      </w:pPr>
      <w:r>
        <w:rPr>
          <w:rFonts w:ascii="Times New Roman" w:hAnsi="Times New Roman"/>
          <w:b/>
          <w:bCs/>
          <w:szCs w:val="21"/>
        </w:rPr>
        <w:t>表9</w:t>
      </w:r>
      <w:r>
        <w:rPr>
          <w:rFonts w:hint="eastAsia" w:ascii="Times New Roman" w:hAnsi="Times New Roman"/>
          <w:b/>
          <w:bCs/>
          <w:szCs w:val="21"/>
        </w:rPr>
        <w:t>.2.</w:t>
      </w:r>
      <w:r>
        <w:rPr>
          <w:rFonts w:ascii="Times New Roman" w:hAnsi="Times New Roman"/>
          <w:b/>
          <w:bCs/>
          <w:szCs w:val="21"/>
        </w:rPr>
        <w:t>2</w:t>
      </w:r>
      <w:r>
        <w:rPr>
          <w:rFonts w:hint="eastAsia" w:ascii="Times New Roman" w:hAnsi="Times New Roman"/>
          <w:b/>
          <w:bCs/>
          <w:szCs w:val="21"/>
        </w:rPr>
        <w:t>-</w:t>
      </w:r>
      <w:r>
        <w:rPr>
          <w:rFonts w:hint="eastAsia" w:ascii="Times New Roman" w:hAnsi="Times New Roman"/>
          <w:b/>
          <w:bCs/>
          <w:szCs w:val="21"/>
          <w:lang w:val="en-US" w:eastAsia="zh-CN"/>
        </w:rPr>
        <w:t>4</w:t>
      </w:r>
      <w:r>
        <w:rPr>
          <w:rFonts w:hint="eastAsia" w:ascii="Times New Roman" w:hAnsi="Times New Roman"/>
          <w:b/>
          <w:bCs/>
          <w:szCs w:val="21"/>
        </w:rPr>
        <w:t>有组织废气</w:t>
      </w:r>
      <w:r>
        <w:rPr>
          <w:rFonts w:ascii="Times New Roman" w:hAnsi="Times New Roman"/>
          <w:b/>
          <w:bCs/>
          <w:szCs w:val="21"/>
        </w:rPr>
        <w:t>监测结果</w:t>
      </w:r>
      <w:r>
        <w:rPr>
          <w:rFonts w:hint="eastAsia" w:ascii="Times New Roman" w:hAnsi="Times New Roman"/>
          <w:b/>
          <w:bCs/>
          <w:szCs w:val="21"/>
        </w:rPr>
        <w:t>（</w:t>
      </w:r>
      <w:r>
        <w:rPr>
          <w:rFonts w:hint="eastAsia" w:ascii="Times New Roman" w:hAnsi="Times New Roman"/>
          <w:b/>
          <w:bCs/>
          <w:szCs w:val="21"/>
          <w:lang w:val="en-US" w:eastAsia="zh-CN"/>
        </w:rPr>
        <w:t>9</w:t>
      </w:r>
      <w:r>
        <w:rPr>
          <w:rFonts w:hint="eastAsia" w:ascii="Times New Roman" w:hAnsi="Times New Roman"/>
          <w:b/>
          <w:bCs/>
          <w:szCs w:val="21"/>
        </w:rPr>
        <w:t>）</w:t>
      </w:r>
    </w:p>
    <w:tbl>
      <w:tblPr>
        <w:tblStyle w:val="31"/>
        <w:tblW w:w="101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008"/>
        <w:gridCol w:w="1350"/>
        <w:gridCol w:w="1350"/>
        <w:gridCol w:w="1351"/>
        <w:gridCol w:w="1350"/>
        <w:gridCol w:w="1350"/>
        <w:gridCol w:w="1351"/>
      </w:tblGrid>
      <w:tr w14:paraId="02375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2008" w:type="dxa"/>
            <w:vAlign w:val="center"/>
          </w:tcPr>
          <w:p w14:paraId="405535C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kern w:val="0"/>
                <w:sz w:val="18"/>
                <w:szCs w:val="18"/>
              </w:rPr>
            </w:pPr>
            <w:bookmarkStart w:id="115" w:name="_Hlk108706547"/>
            <w:r>
              <w:rPr>
                <w:rFonts w:hint="default" w:ascii="Times New Roman" w:hAnsi="Times New Roman" w:cs="Times New Roman"/>
                <w:bCs/>
                <w:kern w:val="0"/>
                <w:sz w:val="18"/>
                <w:szCs w:val="18"/>
              </w:rPr>
              <w:t>采样日期</w:t>
            </w:r>
          </w:p>
        </w:tc>
        <w:tc>
          <w:tcPr>
            <w:tcW w:w="8102" w:type="dxa"/>
            <w:gridSpan w:val="6"/>
            <w:vAlign w:val="center"/>
          </w:tcPr>
          <w:p w14:paraId="6807415F">
            <w:pPr>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kern w:val="0"/>
                <w:sz w:val="18"/>
                <w:szCs w:val="18"/>
              </w:rPr>
            </w:pPr>
            <w:r>
              <w:rPr>
                <w:rFonts w:hint="default" w:ascii="Times New Roman" w:hAnsi="Times New Roman" w:cs="Times New Roman"/>
                <w:bCs/>
                <w:kern w:val="0"/>
                <w:sz w:val="18"/>
                <w:szCs w:val="18"/>
              </w:rPr>
              <w:t>2024年06月18日-19日</w:t>
            </w:r>
          </w:p>
        </w:tc>
      </w:tr>
      <w:tr w14:paraId="520A7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2008" w:type="dxa"/>
            <w:vAlign w:val="center"/>
          </w:tcPr>
          <w:p w14:paraId="0E28C5A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检测日期</w:t>
            </w:r>
          </w:p>
        </w:tc>
        <w:tc>
          <w:tcPr>
            <w:tcW w:w="8102" w:type="dxa"/>
            <w:gridSpan w:val="6"/>
            <w:vAlign w:val="center"/>
          </w:tcPr>
          <w:p w14:paraId="05A08274">
            <w:pPr>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kern w:val="0"/>
                <w:sz w:val="18"/>
                <w:szCs w:val="18"/>
              </w:rPr>
            </w:pPr>
            <w:r>
              <w:rPr>
                <w:rFonts w:hint="default" w:ascii="Times New Roman" w:hAnsi="Times New Roman" w:cs="Times New Roman"/>
                <w:bCs/>
                <w:kern w:val="0"/>
                <w:sz w:val="18"/>
                <w:szCs w:val="18"/>
              </w:rPr>
              <w:t>2024年06月</w:t>
            </w:r>
            <w:r>
              <w:rPr>
                <w:rFonts w:hint="default" w:ascii="Times New Roman" w:hAnsi="Times New Roman" w:cs="Times New Roman"/>
                <w:bCs/>
                <w:kern w:val="0"/>
                <w:sz w:val="18"/>
                <w:szCs w:val="18"/>
                <w:lang w:val="en-US" w:eastAsia="zh-CN"/>
              </w:rPr>
              <w:t>22</w:t>
            </w:r>
            <w:r>
              <w:rPr>
                <w:rFonts w:hint="default" w:ascii="Times New Roman" w:hAnsi="Times New Roman" w:cs="Times New Roman"/>
                <w:bCs/>
                <w:kern w:val="0"/>
                <w:sz w:val="18"/>
                <w:szCs w:val="18"/>
              </w:rPr>
              <w:t>日</w:t>
            </w:r>
          </w:p>
        </w:tc>
      </w:tr>
      <w:tr w14:paraId="14184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2008" w:type="dxa"/>
            <w:vAlign w:val="center"/>
          </w:tcPr>
          <w:p w14:paraId="1EB16B4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采样点位</w:t>
            </w:r>
          </w:p>
        </w:tc>
        <w:tc>
          <w:tcPr>
            <w:tcW w:w="8102" w:type="dxa"/>
            <w:gridSpan w:val="6"/>
            <w:vAlign w:val="center"/>
          </w:tcPr>
          <w:p w14:paraId="3416EEAB">
            <w:pPr>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kern w:val="0"/>
                <w:sz w:val="18"/>
                <w:szCs w:val="18"/>
              </w:rPr>
            </w:pPr>
            <w:r>
              <w:rPr>
                <w:rFonts w:hint="default" w:ascii="Times New Roman" w:hAnsi="Times New Roman" w:cs="Times New Roman"/>
                <w:kern w:val="0"/>
                <w:sz w:val="18"/>
                <w:szCs w:val="18"/>
              </w:rPr>
              <w:t>食堂油烟废气处理设施</w:t>
            </w:r>
            <w:r>
              <w:rPr>
                <w:rFonts w:hint="default" w:ascii="Times New Roman" w:hAnsi="Times New Roman" w:cs="Times New Roman"/>
                <w:bCs/>
                <w:kern w:val="0"/>
                <w:sz w:val="18"/>
                <w:szCs w:val="18"/>
              </w:rPr>
              <w:t>排气筒</w:t>
            </w:r>
            <w:r>
              <w:rPr>
                <w:rFonts w:hint="default" w:ascii="Times New Roman" w:hAnsi="Times New Roman" w:cs="Times New Roman"/>
                <w:kern w:val="0"/>
                <w:sz w:val="18"/>
                <w:szCs w:val="18"/>
              </w:rPr>
              <w:t>出口G3-2</w:t>
            </w:r>
          </w:p>
        </w:tc>
      </w:tr>
      <w:tr w14:paraId="7168B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2008" w:type="dxa"/>
            <w:vAlign w:val="center"/>
          </w:tcPr>
          <w:p w14:paraId="697B7A8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排气筒高度</w:t>
            </w:r>
          </w:p>
        </w:tc>
        <w:tc>
          <w:tcPr>
            <w:tcW w:w="8102" w:type="dxa"/>
            <w:gridSpan w:val="6"/>
            <w:vAlign w:val="center"/>
          </w:tcPr>
          <w:p w14:paraId="2A9E0BC8">
            <w:pPr>
              <w:keepNext w:val="0"/>
              <w:keepLines w:val="0"/>
              <w:widowControl/>
              <w:suppressLineNumbers w:val="0"/>
              <w:adjustRightInd w:val="0"/>
              <w:snapToGrid w:val="0"/>
              <w:spacing w:before="0" w:beforeAutospacing="0" w:after="0" w:afterAutospacing="0"/>
              <w:ind w:left="0" w:right="0"/>
              <w:rPr>
                <w:rFonts w:hint="eastAsia" w:ascii="Times New Roman" w:hAnsi="Times New Roman" w:cs="Times New Roman" w:eastAsiaTheme="minorEastAsia"/>
                <w:kern w:val="0"/>
                <w:sz w:val="18"/>
                <w:szCs w:val="18"/>
                <w:lang w:eastAsia="zh-CN"/>
              </w:rPr>
            </w:pPr>
            <w:r>
              <w:rPr>
                <w:rFonts w:hint="eastAsia" w:ascii="Times New Roman" w:hAnsi="Times New Roman" w:cs="Times New Roman"/>
                <w:kern w:val="0"/>
                <w:sz w:val="18"/>
                <w:szCs w:val="18"/>
                <w:lang w:eastAsia="zh-CN"/>
              </w:rPr>
              <w:t>25m</w:t>
            </w:r>
          </w:p>
        </w:tc>
      </w:tr>
      <w:tr w14:paraId="07785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2008" w:type="dxa"/>
            <w:vMerge w:val="restart"/>
            <w:vAlign w:val="center"/>
          </w:tcPr>
          <w:p w14:paraId="4612398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mc:AlternateContent>
                <mc:Choice Requires="wps">
                  <w:drawing>
                    <wp:anchor distT="0" distB="0" distL="114300" distR="114300" simplePos="0" relativeHeight="251754496" behindDoc="0" locked="0" layoutInCell="1" allowOverlap="1">
                      <wp:simplePos x="0" y="0"/>
                      <wp:positionH relativeFrom="column">
                        <wp:posOffset>12065</wp:posOffset>
                      </wp:positionH>
                      <wp:positionV relativeFrom="paragraph">
                        <wp:posOffset>-4445</wp:posOffset>
                      </wp:positionV>
                      <wp:extent cx="696595" cy="583565"/>
                      <wp:effectExtent l="3175" t="3810" r="16510" b="6985"/>
                      <wp:wrapNone/>
                      <wp:docPr id="229" name="自选图形 1125"/>
                      <wp:cNvGraphicFramePr/>
                      <a:graphic xmlns:a="http://schemas.openxmlformats.org/drawingml/2006/main">
                        <a:graphicData uri="http://schemas.microsoft.com/office/word/2010/wordprocessingShape">
                          <wps:wsp>
                            <wps:cNvCnPr>
                              <a:cxnSpLocks noChangeShapeType="1"/>
                            </wps:cNvCnPr>
                            <wps:spPr bwMode="auto">
                              <a:xfrm>
                                <a:off x="0" y="0"/>
                                <a:ext cx="696595" cy="583565"/>
                              </a:xfrm>
                              <a:prstGeom prst="straightConnector1">
                                <a:avLst/>
                              </a:prstGeom>
                              <a:noFill/>
                              <a:ln w="9525">
                                <a:solidFill>
                                  <a:srgbClr val="000000"/>
                                </a:solidFill>
                                <a:round/>
                              </a:ln>
                            </wps:spPr>
                            <wps:bodyPr/>
                          </wps:wsp>
                        </a:graphicData>
                      </a:graphic>
                    </wp:anchor>
                  </w:drawing>
                </mc:Choice>
                <mc:Fallback>
                  <w:pict>
                    <v:shape id="自选图形 1125" o:spid="_x0000_s1026" o:spt="32" type="#_x0000_t32" style="position:absolute;left:0pt;margin-left:0.95pt;margin-top:-0.35pt;height:45.95pt;width:54.85pt;z-index:251754496;mso-width-relative:page;mso-height-relative:page;" filled="f" stroked="t" coordsize="21600,21600" o:gfxdata="UEsDBAoAAAAAAIdO4kAAAAAAAAAAAAAAAAAEAAAAZHJzL1BLAwQUAAAACACHTuJA3m15QdQAAAAG&#10;AQAADwAAAGRycy9kb3ducmV2LnhtbE2OwU7DMBBE70j8g7VIXFBrOxKFpHEqhMSBI20lrtt4SVLi&#10;dRQ7TenX457gOJrRm1duzq4XJxpD59mAXioQxLW3HTcG9ru3xTOIEJEt9p7JwA8F2FS3NyUW1s/8&#10;QadtbESCcCjQQBvjUEgZ6pYchqUfiFP35UeHMcWxkXbEOcFdLzOlVtJhx+mhxYFeW6q/t5MzQGF6&#10;1Oold83+/TI/fGaX4zzsjLm/02oNItI5/o3hqp/UoUpOBz+xDaJPOU9DA4snENdW6xWIg4FcZyCr&#10;Uv7Xr34BUEsDBBQAAAAIAIdO4kC/pXBr8wEAAL4DAAAOAAAAZHJzL2Uyb0RvYy54bWytU82O0zAQ&#10;viPxDpbvNE1Rqm3UdA+tlssCK+3yAK7jJBaOxxq7TXvjhngGbhx5B3ibleAtGLs/QLnsgRwsj2fm&#10;m/m+mcyvd71hW4Veg614PhpzpqyEWtu24u8ebl5cceaDsLUwYFXF98rz68XzZ/PBlWoCHZhaISMQ&#10;68vBVbwLwZVZ5mWneuFH4JQlZwPYi0AmtlmNYiD03mST8XiaDYC1Q5DKe3pdHZz8iIhPAYSm0VKt&#10;QG56ZcMBFZURgSj5TjvPF6nbplEyvG0arwIzFSemIZ1UhO7reGaLuShbFK7T8tiCeEoLF5x6oS0V&#10;PUOtRBBsg/ofqF5LBA9NGEnoswORpAixyMcX2tx3wqnEhaT27iy6/3+w8s32DpmuKz6ZzDizoqeR&#10;//j49eeHT4+fvz9++8LyfFJEmQbnS4pe2juMROXO3rtbkO89s7DshG1Vavdh7wghjxnZXynR8I6K&#10;rYfXUFOM2ARImu0a7CMkqcF2aTT782jULjBJj9PZtJgVnElyFVcvi2nqKRPlKdmhD68U9CxeKu4D&#10;Ct12YQnW0hIA5qmU2N76EFsT5SkhVrZwo41Ju2AsGyo+K4h09Hgwuo7OZGC7XhpkWxG3KX2J50UY&#10;wsbWhyLGHmWIzA8arqHe3+FJHhpr6ua4gnFv/rRT9u/fbvE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3m15QdQAAAAGAQAADwAAAAAAAAABACAAAAAiAAAAZHJzL2Rvd25yZXYueG1sUEsBAhQAFAAA&#10;AAgAh07iQL+lcGvzAQAAvgMAAA4AAAAAAAAAAQAgAAAAIwEAAGRycy9lMm9Eb2MueG1sUEsFBgAA&#10;AAAGAAYAWQEAAIgFAAAAAA==&#10;">
                      <v:fill on="f" focussize="0,0"/>
                      <v:stroke color="#000000" joinstyle="round"/>
                      <v:imagedata o:title=""/>
                      <o:lock v:ext="edit" aspectratio="f"/>
                    </v:shape>
                  </w:pict>
                </mc:Fallback>
              </mc:AlternateContent>
            </w:r>
            <w:r>
              <w:rPr>
                <w:rFonts w:hint="default" w:ascii="Times New Roman" w:hAnsi="Times New Roman" w:cs="Times New Roman"/>
                <w:kern w:val="0"/>
                <w:sz w:val="18"/>
                <w:szCs w:val="18"/>
              </w:rPr>
              <mc:AlternateContent>
                <mc:Choice Requires="wps">
                  <w:drawing>
                    <wp:anchor distT="0" distB="0" distL="114300" distR="114300" simplePos="0" relativeHeight="251755520" behindDoc="0" locked="0" layoutInCell="1" allowOverlap="1">
                      <wp:simplePos x="0" y="0"/>
                      <wp:positionH relativeFrom="column">
                        <wp:posOffset>18415</wp:posOffset>
                      </wp:positionH>
                      <wp:positionV relativeFrom="paragraph">
                        <wp:posOffset>-4445</wp:posOffset>
                      </wp:positionV>
                      <wp:extent cx="1271905" cy="310515"/>
                      <wp:effectExtent l="1270" t="4445" r="6985" b="5080"/>
                      <wp:wrapNone/>
                      <wp:docPr id="230" name="自选图形 1126"/>
                      <wp:cNvGraphicFramePr/>
                      <a:graphic xmlns:a="http://schemas.openxmlformats.org/drawingml/2006/main">
                        <a:graphicData uri="http://schemas.microsoft.com/office/word/2010/wordprocessingShape">
                          <wps:wsp>
                            <wps:cNvCnPr>
                              <a:cxnSpLocks noChangeShapeType="1"/>
                            </wps:cNvCnPr>
                            <wps:spPr bwMode="auto">
                              <a:xfrm>
                                <a:off x="0" y="0"/>
                                <a:ext cx="1271905" cy="310515"/>
                              </a:xfrm>
                              <a:prstGeom prst="straightConnector1">
                                <a:avLst/>
                              </a:prstGeom>
                              <a:noFill/>
                              <a:ln w="9525">
                                <a:solidFill>
                                  <a:srgbClr val="000000"/>
                                </a:solidFill>
                                <a:round/>
                              </a:ln>
                            </wps:spPr>
                            <wps:bodyPr/>
                          </wps:wsp>
                        </a:graphicData>
                      </a:graphic>
                    </wp:anchor>
                  </w:drawing>
                </mc:Choice>
                <mc:Fallback>
                  <w:pict>
                    <v:shape id="自选图形 1126" o:spid="_x0000_s1026" o:spt="32" type="#_x0000_t32" style="position:absolute;left:0pt;margin-left:1.45pt;margin-top:-0.35pt;height:24.45pt;width:100.15pt;z-index:251755520;mso-width-relative:page;mso-height-relative:page;" filled="f" stroked="t" coordsize="21600,21600" o:gfxdata="UEsDBAoAAAAAAIdO4kAAAAAAAAAAAAAAAAAEAAAAZHJzL1BLAwQUAAAACACHTuJAnCvgKtUAAAAG&#10;AQAADwAAAGRycy9kb3ducmV2LnhtbE2OTU/DMBBE70j8B2uRuKDWjvlqQzYVQuLAkbYSVzfeJinx&#10;OoqdpvTXY070OJrRm1esTq4TRxpC6xkhmysQxJW3LdcI2837bAEiRMPWdJ4J4YcCrMrrq8Lk1k/8&#10;Scd1rEWCcMgNQhNjn0sZqoacCXPfE6du7wdnYopDLe1gpgR3ndRKPUlnWk4PjenpraHqez06BArj&#10;Y6Zel67efpynuy99Pkz9BvH2JlMvICKd4v8Y/vSTOpTJaedHtkF0CHqZhgizZxCp1epeg9ghPCw0&#10;yLKQl/rlL1BLAwQUAAAACACHTuJAyybz8vUBAAC/AwAADgAAAGRycy9lMm9Eb2MueG1srVPNbhMx&#10;EL4j8Q6W72R/qhS6yqaHROVSoFLLAzhe766F12N5nGxy44Z4Bm4ceQd4m0rwFoydH2i59MAeLI9n&#10;5pv5vpmdXW4HwzbKowZb82KSc6ashEbbrubv765evOIMg7CNMGBVzXcK+eX8+bPZ6CpVQg+mUZ4R&#10;iMVqdDXvQ3BVlqHs1SBwAk5ZcrbgBxHI9F3WeDES+mCyMs/PsxF84zxIhUivy72THxD9UwChbbVU&#10;S5DrQdmwR/XKiECUsNcO+Tx127ZKhndtiyowU3NiGtJJRei+imc2n4mq88L1Wh5aEE9p4RGnQWhL&#10;RU9QSxEEW3v9D9SgpQeENkwkDNmeSFKEWBT5I21ue+FU4kJSozuJjv8PVr7d3Himm5qXZ6SJFQON&#10;/Oenb78+fr7/8uP++1dWFOV5lGl0WFH0wt74SFRu7a27BvkBmYVFL2ynUrt3O0cIRczIHqREAx0V&#10;W41voKEYsQ6QNNu2foiQpAbbptHsTqNR28AkPRbly+Iin3ImyXdW5NNimkqI6pjtPIbXCgYWLzXH&#10;4IXu+rAAa2kLwBeplthcY4i9ieqYEEtbuNLGpGUwlo01v5iW05SAYHQTnTEMfbdaGM82Iq5T+g5d&#10;PAjzsLbNvoixBx0i9b2IK2h2N/6oD801dXPYwbg4f9sp+89/N/8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nCvgKtUAAAAGAQAADwAAAAAAAAABACAAAAAiAAAAZHJzL2Rvd25yZXYueG1sUEsBAhQA&#10;FAAAAAgAh07iQMsm8/L1AQAAvwMAAA4AAAAAAAAAAQAgAAAAJAEAAGRycy9lMm9Eb2MueG1sUEsF&#10;BgAAAAAGAAYAWQEAAIsFAAAAAA==&#10;">
                      <v:fill on="f" focussize="0,0"/>
                      <v:stroke color="#000000" joinstyle="round"/>
                      <v:imagedata o:title=""/>
                      <o:lock v:ext="edit" aspectratio="f"/>
                    </v:shape>
                  </w:pict>
                </mc:Fallback>
              </mc:AlternateContent>
            </w:r>
            <w:r>
              <w:rPr>
                <w:rFonts w:hint="default" w:ascii="Times New Roman" w:hAnsi="Times New Roman" w:cs="Times New Roman"/>
                <w:kern w:val="0"/>
                <w:sz w:val="18"/>
                <w:szCs w:val="18"/>
              </w:rPr>
              <w:t xml:space="preserve">        </w:t>
            </w:r>
            <w:r>
              <w:rPr>
                <w:rFonts w:hint="default" w:ascii="Times New Roman" w:hAnsi="Times New Roman" w:cs="Times New Roman"/>
                <w:kern w:val="0"/>
                <w:sz w:val="18"/>
                <w:szCs w:val="18"/>
                <w:lang w:val="en-US" w:eastAsia="zh-CN"/>
              </w:rPr>
              <w:t xml:space="preserve">      </w:t>
            </w:r>
            <w:r>
              <w:rPr>
                <w:rFonts w:hint="default" w:ascii="Times New Roman" w:hAnsi="Times New Roman" w:cs="Times New Roman"/>
                <w:kern w:val="0"/>
                <w:sz w:val="18"/>
                <w:szCs w:val="18"/>
              </w:rPr>
              <w:t>检测项目</w:t>
            </w:r>
          </w:p>
          <w:p w14:paraId="7DC41EB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kern w:val="0"/>
                <w:sz w:val="18"/>
                <w:szCs w:val="18"/>
              </w:rPr>
            </w:pPr>
            <w:r>
              <w:rPr>
                <w:rFonts w:hint="default" w:ascii="Times New Roman" w:hAnsi="Times New Roman" w:cs="Times New Roman"/>
                <w:b/>
                <w:bCs/>
                <w:kern w:val="0"/>
                <w:szCs w:val="21"/>
              </w:rPr>
              <mc:AlternateContent>
                <mc:Choice Requires="wps">
                  <w:drawing>
                    <wp:anchor distT="0" distB="0" distL="114300" distR="114300" simplePos="0" relativeHeight="251753472" behindDoc="0" locked="0" layoutInCell="1" allowOverlap="1">
                      <wp:simplePos x="0" y="0"/>
                      <wp:positionH relativeFrom="column">
                        <wp:posOffset>15240</wp:posOffset>
                      </wp:positionH>
                      <wp:positionV relativeFrom="paragraph">
                        <wp:posOffset>83185</wp:posOffset>
                      </wp:positionV>
                      <wp:extent cx="435610" cy="400050"/>
                      <wp:effectExtent l="0" t="0" r="0" b="0"/>
                      <wp:wrapNone/>
                      <wp:docPr id="231" name="矩形 630"/>
                      <wp:cNvGraphicFramePr/>
                      <a:graphic xmlns:a="http://schemas.openxmlformats.org/drawingml/2006/main">
                        <a:graphicData uri="http://schemas.microsoft.com/office/word/2010/wordprocessingShape">
                          <wps:wsp>
                            <wps:cNvSpPr>
                              <a:spLocks noChangeArrowheads="1"/>
                            </wps:cNvSpPr>
                            <wps:spPr bwMode="auto">
                              <a:xfrm>
                                <a:off x="0" y="0"/>
                                <a:ext cx="435610" cy="400050"/>
                              </a:xfrm>
                              <a:prstGeom prst="rect">
                                <a:avLst/>
                              </a:prstGeom>
                              <a:noFill/>
                              <a:ln>
                                <a:noFill/>
                              </a:ln>
                            </wps:spPr>
                            <wps:txbx>
                              <w:txbxContent>
                                <w:p w14:paraId="70B659A1">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检测频次</w:t>
                                  </w:r>
                                </w:p>
                              </w:txbxContent>
                            </wps:txbx>
                            <wps:bodyPr rot="0" vert="horz" wrap="square" lIns="91440" tIns="45720" rIns="91440" bIns="45720" anchor="t" anchorCtr="0" upright="1">
                              <a:noAutofit/>
                            </wps:bodyPr>
                          </wps:wsp>
                        </a:graphicData>
                      </a:graphic>
                    </wp:anchor>
                  </w:drawing>
                </mc:Choice>
                <mc:Fallback>
                  <w:pict>
                    <v:rect id="矩形 630" o:spid="_x0000_s1026" o:spt="1" style="position:absolute;left:0pt;margin-left:1.2pt;margin-top:6.55pt;height:31.5pt;width:34.3pt;z-index:251753472;mso-width-relative:page;mso-height-relative:page;" filled="f" stroked="f" coordsize="21600,21600" o:gfxdata="UEsDBAoAAAAAAIdO4kAAAAAAAAAAAAAAAAAEAAAAZHJzL1BLAwQUAAAACACHTuJAUDwAX9cAAAAG&#10;AQAADwAAAGRycy9kb3ducmV2LnhtbE2PQUvDQBCF74X+h2UEL8VutkqVmE0PhWIRoTTVnrfZMQlm&#10;Z9PsNqn/3vGkp2HmPd58L1tdXSsG7EPjSYOaJyCQSm8bqjS8HzZ3TyBCNGRN6wk1fGOAVT6dZCa1&#10;fqQ9DkWsBIdQSI2GOsYulTKUNToT5r5DYu3T985EXvtK2t6MHO5auUiSpXSmIf5Qmw7XNZZfxcVp&#10;GMvdcDy8vcjd7Lj1dN6e18XHq9a3Nyp5BhHxGv/M8IvP6JAz08lfyAbRalg8sJHP9woEy4+Km514&#10;LhXIPJP/8fMfUEsDBBQAAAAIAIdO4kBAJPykEAIAAAsEAAAOAAAAZHJzL2Uyb0RvYy54bWytU0tu&#10;2zAQ3RfoHQjua0n+NRUsB0GMFAXSNkDaA9AUZRGVOOyQtuRepkB3OUSPU/QaGVKO46SbLLoRZjjD&#10;x/fejBbnfduwnUKnwRQ8G6WcKSOh1GZT8K9frt6ccea8MKVowKiC75Xj58vXrxadzdUYamhKhYxA&#10;jMs7W/Dae5sniZO1aoUbgVWGihVgKzyluElKFB2ht00yTtN50gGWFkEq5+h0NRT5ARFfAghVpaVa&#10;gdy2yvgBFVUjPElytbaOLyPbqlLSf64qpzxrCk5KffzSIxSvwzdZLkS+QWFrLQ8UxEsoPNPUCm3o&#10;0SPUSnjBtqj/gWq1RHBQ+ZGENhmEREdIRZY+8+a2FlZFLWS1s0fT3f+DlZ92N8h0WfDxJOPMiJZG&#10;/vfn3Z/fv9h8Ev3prMup7dbeYFDo7DXIb44ZuKyF2agLROhqJUpilQU/kycXQuLoKlt3H6EkcLH1&#10;EK3qK2wDIJnA+jiR/XEiqvdM0uF0MptnNCtJpWmaprPIKBH5w2WLzr9X0LIQFBxp4BFc7K6dD2RE&#10;/tAS3jJwpZsmDr0xTw6oMZxE8oFv2CCX+37dU3cI11DuSQbCsEP0B1FQA/7grKP9Kbj7vhWoOGs+&#10;GLLiXTadhoWLyXT2dkwJnlbWpxVhJEEV3HM2hJd+WNKtRb2p6aUsyjJwQfZVOkp7ZHXgTTsSFR/2&#10;OSzhaR67Hv/h5T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QPABf1wAAAAYBAAAPAAAAAAAAAAEA&#10;IAAAACIAAABkcnMvZG93bnJldi54bWxQSwECFAAUAAAACACHTuJAQCT8pBACAAALBAAADgAAAAAA&#10;AAABACAAAAAmAQAAZHJzL2Uyb0RvYy54bWxQSwUGAAAAAAYABgBZAQAAqAUAAAAA&#10;">
                      <v:fill on="f" focussize="0,0"/>
                      <v:stroke on="f"/>
                      <v:imagedata o:title=""/>
                      <o:lock v:ext="edit" aspectratio="f"/>
                      <v:textbox>
                        <w:txbxContent>
                          <w:p w14:paraId="70B659A1">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检测频次</w:t>
                            </w:r>
                          </w:p>
                        </w:txbxContent>
                      </v:textbox>
                    </v:rect>
                  </w:pict>
                </mc:Fallback>
              </mc:AlternateContent>
            </w:r>
          </w:p>
          <w:p w14:paraId="26ADCD0D">
            <w:pPr>
              <w:keepNext w:val="0"/>
              <w:keepLines w:val="0"/>
              <w:widowControl/>
              <w:suppressLineNumbers w:val="0"/>
              <w:adjustRightInd w:val="0"/>
              <w:snapToGrid w:val="0"/>
              <w:spacing w:before="0" w:beforeAutospacing="0" w:after="0" w:afterAutospacing="0"/>
              <w:ind w:left="0" w:right="0" w:firstLine="900" w:firstLineChars="500"/>
              <w:rPr>
                <w:rFonts w:hint="default" w:ascii="Times New Roman" w:hAnsi="Times New Roman" w:cs="Times New Roman"/>
                <w:kern w:val="0"/>
                <w:sz w:val="18"/>
                <w:szCs w:val="18"/>
              </w:rPr>
            </w:pPr>
            <w:r>
              <w:rPr>
                <w:rFonts w:hint="default" w:ascii="Times New Roman" w:hAnsi="Times New Roman" w:cs="Times New Roman"/>
                <w:kern w:val="0"/>
                <w:sz w:val="18"/>
                <w:szCs w:val="18"/>
              </w:rPr>
              <w:t>检测结果</w:t>
            </w:r>
          </w:p>
        </w:tc>
        <w:tc>
          <w:tcPr>
            <w:tcW w:w="4051" w:type="dxa"/>
            <w:gridSpan w:val="3"/>
            <w:vAlign w:val="center"/>
          </w:tcPr>
          <w:p w14:paraId="1D6E298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kern w:val="0"/>
                <w:sz w:val="18"/>
                <w:szCs w:val="18"/>
              </w:rPr>
            </w:pPr>
            <w:r>
              <w:rPr>
                <w:rFonts w:hint="default" w:ascii="Times New Roman" w:hAnsi="Times New Roman" w:cs="Times New Roman"/>
                <w:bCs/>
                <w:kern w:val="0"/>
                <w:sz w:val="18"/>
                <w:szCs w:val="18"/>
              </w:rPr>
              <w:t>出口G3-2（06月18日）</w:t>
            </w:r>
          </w:p>
        </w:tc>
        <w:tc>
          <w:tcPr>
            <w:tcW w:w="4051" w:type="dxa"/>
            <w:gridSpan w:val="3"/>
            <w:vAlign w:val="center"/>
          </w:tcPr>
          <w:p w14:paraId="5B6E53C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kern w:val="0"/>
                <w:sz w:val="18"/>
                <w:szCs w:val="18"/>
              </w:rPr>
            </w:pPr>
            <w:r>
              <w:rPr>
                <w:rFonts w:hint="default" w:ascii="Times New Roman" w:hAnsi="Times New Roman" w:cs="Times New Roman"/>
                <w:bCs/>
                <w:kern w:val="0"/>
                <w:sz w:val="18"/>
                <w:szCs w:val="18"/>
              </w:rPr>
              <w:t>出口G3-2（06月19日）</w:t>
            </w:r>
          </w:p>
        </w:tc>
      </w:tr>
      <w:tr w14:paraId="6FD50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2008" w:type="dxa"/>
            <w:vMerge w:val="continue"/>
            <w:vAlign w:val="center"/>
          </w:tcPr>
          <w:p w14:paraId="061EA9D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kern w:val="0"/>
                <w:sz w:val="18"/>
                <w:szCs w:val="18"/>
              </w:rPr>
            </w:pPr>
          </w:p>
        </w:tc>
        <w:tc>
          <w:tcPr>
            <w:tcW w:w="1350" w:type="dxa"/>
            <w:vAlign w:val="center"/>
          </w:tcPr>
          <w:p w14:paraId="4446605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排放浓度（mg/m</w:t>
            </w:r>
            <w:r>
              <w:rPr>
                <w:rFonts w:hint="default" w:ascii="Times New Roman" w:hAnsi="Times New Roman" w:cs="Times New Roman"/>
                <w:kern w:val="0"/>
                <w:sz w:val="18"/>
                <w:szCs w:val="18"/>
                <w:vertAlign w:val="superscript"/>
              </w:rPr>
              <w:t>3</w:t>
            </w:r>
            <w:r>
              <w:rPr>
                <w:rFonts w:hint="default" w:ascii="Times New Roman" w:hAnsi="Times New Roman" w:cs="Times New Roman"/>
                <w:kern w:val="0"/>
                <w:sz w:val="18"/>
                <w:szCs w:val="18"/>
              </w:rPr>
              <w:t>）</w:t>
            </w:r>
          </w:p>
        </w:tc>
        <w:tc>
          <w:tcPr>
            <w:tcW w:w="1350" w:type="dxa"/>
            <w:vAlign w:val="center"/>
          </w:tcPr>
          <w:p w14:paraId="3C5A170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标干流量</w:t>
            </w:r>
          </w:p>
          <w:p w14:paraId="0C2AD61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（m</w:t>
            </w:r>
            <w:r>
              <w:rPr>
                <w:rFonts w:hint="default" w:ascii="Times New Roman" w:hAnsi="Times New Roman" w:cs="Times New Roman"/>
                <w:kern w:val="0"/>
                <w:sz w:val="18"/>
                <w:szCs w:val="18"/>
                <w:vertAlign w:val="superscript"/>
              </w:rPr>
              <w:t>3</w:t>
            </w:r>
            <w:r>
              <w:rPr>
                <w:rFonts w:hint="default" w:ascii="Times New Roman" w:hAnsi="Times New Roman" w:cs="Times New Roman"/>
                <w:kern w:val="0"/>
                <w:sz w:val="18"/>
                <w:szCs w:val="18"/>
              </w:rPr>
              <w:t>/h）</w:t>
            </w:r>
          </w:p>
        </w:tc>
        <w:tc>
          <w:tcPr>
            <w:tcW w:w="1351" w:type="dxa"/>
            <w:vAlign w:val="center"/>
          </w:tcPr>
          <w:p w14:paraId="5B61EED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排放速率</w:t>
            </w:r>
          </w:p>
          <w:p w14:paraId="490F748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（kg/h）</w:t>
            </w:r>
          </w:p>
        </w:tc>
        <w:tc>
          <w:tcPr>
            <w:tcW w:w="1350" w:type="dxa"/>
            <w:vAlign w:val="center"/>
          </w:tcPr>
          <w:p w14:paraId="055E4C3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排放浓度（mg/m</w:t>
            </w:r>
            <w:r>
              <w:rPr>
                <w:rFonts w:hint="default" w:ascii="Times New Roman" w:hAnsi="Times New Roman" w:cs="Times New Roman"/>
                <w:kern w:val="0"/>
                <w:sz w:val="18"/>
                <w:szCs w:val="18"/>
                <w:vertAlign w:val="superscript"/>
              </w:rPr>
              <w:t>3</w:t>
            </w:r>
            <w:r>
              <w:rPr>
                <w:rFonts w:hint="default" w:ascii="Times New Roman" w:hAnsi="Times New Roman" w:cs="Times New Roman"/>
                <w:kern w:val="0"/>
                <w:sz w:val="18"/>
                <w:szCs w:val="18"/>
              </w:rPr>
              <w:t>）</w:t>
            </w:r>
          </w:p>
        </w:tc>
        <w:tc>
          <w:tcPr>
            <w:tcW w:w="1350" w:type="dxa"/>
            <w:vAlign w:val="center"/>
          </w:tcPr>
          <w:p w14:paraId="1F9F933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标干流量</w:t>
            </w:r>
          </w:p>
          <w:p w14:paraId="4A0290E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（m</w:t>
            </w:r>
            <w:r>
              <w:rPr>
                <w:rFonts w:hint="default" w:ascii="Times New Roman" w:hAnsi="Times New Roman" w:cs="Times New Roman"/>
                <w:kern w:val="0"/>
                <w:sz w:val="18"/>
                <w:szCs w:val="18"/>
                <w:vertAlign w:val="superscript"/>
              </w:rPr>
              <w:t>3</w:t>
            </w:r>
            <w:r>
              <w:rPr>
                <w:rFonts w:hint="default" w:ascii="Times New Roman" w:hAnsi="Times New Roman" w:cs="Times New Roman"/>
                <w:kern w:val="0"/>
                <w:sz w:val="18"/>
                <w:szCs w:val="18"/>
              </w:rPr>
              <w:t>/h）</w:t>
            </w:r>
          </w:p>
        </w:tc>
        <w:tc>
          <w:tcPr>
            <w:tcW w:w="1351" w:type="dxa"/>
            <w:vAlign w:val="center"/>
          </w:tcPr>
          <w:p w14:paraId="57A6292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排放速率</w:t>
            </w:r>
          </w:p>
          <w:p w14:paraId="6D1BD1F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（kg/h）</w:t>
            </w:r>
          </w:p>
        </w:tc>
      </w:tr>
      <w:tr w14:paraId="255ED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2008" w:type="dxa"/>
            <w:vAlign w:val="center"/>
          </w:tcPr>
          <w:p w14:paraId="35AA777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第一次</w:t>
            </w:r>
          </w:p>
        </w:tc>
        <w:tc>
          <w:tcPr>
            <w:tcW w:w="1350" w:type="dxa"/>
            <w:vAlign w:val="center"/>
          </w:tcPr>
          <w:p w14:paraId="593A82C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0.4</w:t>
            </w:r>
          </w:p>
        </w:tc>
        <w:tc>
          <w:tcPr>
            <w:tcW w:w="1350" w:type="dxa"/>
            <w:vAlign w:val="center"/>
          </w:tcPr>
          <w:p w14:paraId="7CEAA42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1844</w:t>
            </w:r>
          </w:p>
        </w:tc>
        <w:tc>
          <w:tcPr>
            <w:tcW w:w="1351" w:type="dxa"/>
            <w:vAlign w:val="center"/>
          </w:tcPr>
          <w:p w14:paraId="4D30AC0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 w:val="18"/>
                <w:szCs w:val="18"/>
                <w:lang w:val="en-US" w:eastAsia="zh-CN"/>
              </w:rPr>
            </w:pPr>
            <w:r>
              <w:rPr>
                <w:rFonts w:hint="default" w:ascii="Times New Roman" w:hAnsi="Times New Roman" w:cs="Times New Roman"/>
                <w:bCs/>
                <w:kern w:val="0"/>
                <w:sz w:val="18"/>
                <w:szCs w:val="18"/>
                <w:lang w:val="en-US" w:eastAsia="zh-CN"/>
              </w:rPr>
              <w:t>7.38</w:t>
            </w:r>
            <w:r>
              <w:rPr>
                <w:rFonts w:hint="default" w:ascii="Times New Roman" w:hAnsi="Times New Roman" w:cs="Times New Roman"/>
                <w:bCs/>
                <w:kern w:val="0"/>
                <w:sz w:val="18"/>
                <w:szCs w:val="18"/>
              </w:rPr>
              <w:t>×10</w:t>
            </w:r>
            <w:r>
              <w:rPr>
                <w:rFonts w:hint="default" w:ascii="Times New Roman" w:hAnsi="Times New Roman" w:cs="Times New Roman"/>
                <w:bCs/>
                <w:kern w:val="0"/>
                <w:sz w:val="18"/>
                <w:szCs w:val="18"/>
                <w:vertAlign w:val="superscript"/>
              </w:rPr>
              <w:t>-</w:t>
            </w:r>
            <w:r>
              <w:rPr>
                <w:rFonts w:hint="default" w:ascii="Times New Roman" w:hAnsi="Times New Roman" w:cs="Times New Roman"/>
                <w:bCs/>
                <w:kern w:val="0"/>
                <w:sz w:val="18"/>
                <w:szCs w:val="18"/>
                <w:vertAlign w:val="superscript"/>
                <w:lang w:val="en-US" w:eastAsia="zh-CN"/>
              </w:rPr>
              <w:t>4</w:t>
            </w:r>
          </w:p>
        </w:tc>
        <w:tc>
          <w:tcPr>
            <w:tcW w:w="1350" w:type="dxa"/>
            <w:vAlign w:val="center"/>
          </w:tcPr>
          <w:p w14:paraId="2E96CD2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0.5</w:t>
            </w:r>
          </w:p>
        </w:tc>
        <w:tc>
          <w:tcPr>
            <w:tcW w:w="1350" w:type="dxa"/>
            <w:vAlign w:val="center"/>
          </w:tcPr>
          <w:p w14:paraId="73CBAB0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1791</w:t>
            </w:r>
          </w:p>
        </w:tc>
        <w:tc>
          <w:tcPr>
            <w:tcW w:w="1351" w:type="dxa"/>
            <w:vAlign w:val="center"/>
          </w:tcPr>
          <w:p w14:paraId="691EA43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 w:val="18"/>
                <w:szCs w:val="18"/>
                <w:lang w:val="en-US" w:eastAsia="zh-CN"/>
              </w:rPr>
            </w:pPr>
            <w:r>
              <w:rPr>
                <w:rFonts w:hint="default" w:ascii="Times New Roman" w:hAnsi="Times New Roman" w:cs="Times New Roman"/>
                <w:kern w:val="0"/>
                <w:sz w:val="18"/>
                <w:szCs w:val="18"/>
                <w:lang w:val="en-US" w:eastAsia="zh-CN"/>
              </w:rPr>
              <w:t>8.96</w:t>
            </w:r>
            <w:r>
              <w:rPr>
                <w:rFonts w:hint="default" w:ascii="Times New Roman" w:hAnsi="Times New Roman" w:cs="Times New Roman"/>
                <w:bCs/>
                <w:kern w:val="0"/>
                <w:sz w:val="18"/>
                <w:szCs w:val="18"/>
              </w:rPr>
              <w:t>×10</w:t>
            </w:r>
            <w:r>
              <w:rPr>
                <w:rFonts w:hint="default" w:ascii="Times New Roman" w:hAnsi="Times New Roman" w:cs="Times New Roman"/>
                <w:bCs/>
                <w:kern w:val="0"/>
                <w:sz w:val="18"/>
                <w:szCs w:val="18"/>
                <w:vertAlign w:val="superscript"/>
              </w:rPr>
              <w:t>-</w:t>
            </w:r>
            <w:r>
              <w:rPr>
                <w:rFonts w:hint="default" w:ascii="Times New Roman" w:hAnsi="Times New Roman" w:cs="Times New Roman"/>
                <w:bCs/>
                <w:kern w:val="0"/>
                <w:sz w:val="18"/>
                <w:szCs w:val="18"/>
                <w:vertAlign w:val="superscript"/>
                <w:lang w:val="en-US" w:eastAsia="zh-CN"/>
              </w:rPr>
              <w:t>4</w:t>
            </w:r>
          </w:p>
        </w:tc>
      </w:tr>
      <w:tr w14:paraId="7C6DD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2008" w:type="dxa"/>
            <w:vAlign w:val="center"/>
          </w:tcPr>
          <w:p w14:paraId="49313A6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第二次</w:t>
            </w:r>
          </w:p>
        </w:tc>
        <w:tc>
          <w:tcPr>
            <w:tcW w:w="1350" w:type="dxa"/>
            <w:vAlign w:val="center"/>
          </w:tcPr>
          <w:p w14:paraId="63FA994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0.7</w:t>
            </w:r>
          </w:p>
        </w:tc>
        <w:tc>
          <w:tcPr>
            <w:tcW w:w="1350" w:type="dxa"/>
            <w:vAlign w:val="center"/>
          </w:tcPr>
          <w:p w14:paraId="315023C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1844</w:t>
            </w:r>
          </w:p>
        </w:tc>
        <w:tc>
          <w:tcPr>
            <w:tcW w:w="1351" w:type="dxa"/>
            <w:vAlign w:val="center"/>
          </w:tcPr>
          <w:p w14:paraId="0A41495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
                <w:bCs/>
                <w:kern w:val="0"/>
                <w:sz w:val="18"/>
                <w:szCs w:val="18"/>
              </w:rPr>
            </w:pPr>
            <w:r>
              <w:rPr>
                <w:rFonts w:hint="default" w:ascii="Times New Roman" w:hAnsi="Times New Roman" w:cs="Times New Roman"/>
                <w:bCs/>
                <w:kern w:val="0"/>
                <w:sz w:val="18"/>
                <w:szCs w:val="18"/>
                <w:lang w:val="en-US" w:eastAsia="zh-CN"/>
              </w:rPr>
              <w:t>1.29</w:t>
            </w:r>
            <w:r>
              <w:rPr>
                <w:rFonts w:hint="default" w:ascii="Times New Roman" w:hAnsi="Times New Roman" w:cs="Times New Roman"/>
                <w:bCs/>
                <w:kern w:val="0"/>
                <w:sz w:val="18"/>
                <w:szCs w:val="18"/>
              </w:rPr>
              <w:t>×10</w:t>
            </w:r>
            <w:r>
              <w:rPr>
                <w:rFonts w:hint="default" w:ascii="Times New Roman" w:hAnsi="Times New Roman" w:cs="Times New Roman"/>
                <w:bCs/>
                <w:kern w:val="0"/>
                <w:sz w:val="18"/>
                <w:szCs w:val="18"/>
                <w:vertAlign w:val="superscript"/>
              </w:rPr>
              <w:t>-3</w:t>
            </w:r>
          </w:p>
        </w:tc>
        <w:tc>
          <w:tcPr>
            <w:tcW w:w="1350" w:type="dxa"/>
            <w:vAlign w:val="center"/>
          </w:tcPr>
          <w:p w14:paraId="3AE06F4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0.3</w:t>
            </w:r>
          </w:p>
        </w:tc>
        <w:tc>
          <w:tcPr>
            <w:tcW w:w="1350" w:type="dxa"/>
            <w:vAlign w:val="center"/>
          </w:tcPr>
          <w:p w14:paraId="4E14BBF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1839</w:t>
            </w:r>
          </w:p>
        </w:tc>
        <w:tc>
          <w:tcPr>
            <w:tcW w:w="1351" w:type="dxa"/>
            <w:vAlign w:val="center"/>
          </w:tcPr>
          <w:p w14:paraId="3F80902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 w:val="18"/>
                <w:szCs w:val="18"/>
                <w:lang w:val="en-US" w:eastAsia="zh-CN"/>
              </w:rPr>
            </w:pPr>
            <w:r>
              <w:rPr>
                <w:rFonts w:hint="default" w:ascii="Times New Roman" w:hAnsi="Times New Roman" w:cs="Times New Roman"/>
                <w:kern w:val="0"/>
                <w:sz w:val="18"/>
                <w:szCs w:val="18"/>
                <w:lang w:val="en-US" w:eastAsia="zh-CN"/>
              </w:rPr>
              <w:t>5.52</w:t>
            </w:r>
            <w:r>
              <w:rPr>
                <w:rFonts w:hint="default" w:ascii="Times New Roman" w:hAnsi="Times New Roman" w:cs="Times New Roman"/>
                <w:bCs/>
                <w:kern w:val="0"/>
                <w:sz w:val="18"/>
                <w:szCs w:val="18"/>
              </w:rPr>
              <w:t>×10</w:t>
            </w:r>
            <w:r>
              <w:rPr>
                <w:rFonts w:hint="default" w:ascii="Times New Roman" w:hAnsi="Times New Roman" w:cs="Times New Roman"/>
                <w:bCs/>
                <w:kern w:val="0"/>
                <w:sz w:val="18"/>
                <w:szCs w:val="18"/>
                <w:vertAlign w:val="superscript"/>
              </w:rPr>
              <w:t>-</w:t>
            </w:r>
            <w:r>
              <w:rPr>
                <w:rFonts w:hint="default" w:ascii="Times New Roman" w:hAnsi="Times New Roman" w:cs="Times New Roman"/>
                <w:bCs/>
                <w:kern w:val="0"/>
                <w:sz w:val="18"/>
                <w:szCs w:val="18"/>
                <w:vertAlign w:val="superscript"/>
                <w:lang w:val="en-US" w:eastAsia="zh-CN"/>
              </w:rPr>
              <w:t>4</w:t>
            </w:r>
          </w:p>
        </w:tc>
      </w:tr>
      <w:tr w14:paraId="3CDD0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2008" w:type="dxa"/>
            <w:vAlign w:val="center"/>
          </w:tcPr>
          <w:p w14:paraId="303A145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第三次</w:t>
            </w:r>
          </w:p>
        </w:tc>
        <w:tc>
          <w:tcPr>
            <w:tcW w:w="1350" w:type="dxa"/>
            <w:vAlign w:val="center"/>
          </w:tcPr>
          <w:p w14:paraId="2A81A6B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0.4</w:t>
            </w:r>
          </w:p>
        </w:tc>
        <w:tc>
          <w:tcPr>
            <w:tcW w:w="1350" w:type="dxa"/>
            <w:vAlign w:val="center"/>
          </w:tcPr>
          <w:p w14:paraId="7E55989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1821</w:t>
            </w:r>
          </w:p>
        </w:tc>
        <w:tc>
          <w:tcPr>
            <w:tcW w:w="1351" w:type="dxa"/>
            <w:vAlign w:val="center"/>
          </w:tcPr>
          <w:p w14:paraId="3252AD3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 w:val="18"/>
                <w:szCs w:val="18"/>
                <w:lang w:val="en-US" w:eastAsia="zh-CN"/>
              </w:rPr>
            </w:pPr>
            <w:r>
              <w:rPr>
                <w:rFonts w:hint="default" w:ascii="Times New Roman" w:hAnsi="Times New Roman" w:cs="Times New Roman"/>
                <w:bCs/>
                <w:kern w:val="0"/>
                <w:sz w:val="18"/>
                <w:szCs w:val="18"/>
                <w:lang w:val="en-US" w:eastAsia="zh-CN"/>
              </w:rPr>
              <w:t>7.28</w:t>
            </w:r>
            <w:r>
              <w:rPr>
                <w:rFonts w:hint="default" w:ascii="Times New Roman" w:hAnsi="Times New Roman" w:cs="Times New Roman"/>
                <w:bCs/>
                <w:kern w:val="0"/>
                <w:sz w:val="18"/>
                <w:szCs w:val="18"/>
              </w:rPr>
              <w:t>×10</w:t>
            </w:r>
            <w:r>
              <w:rPr>
                <w:rFonts w:hint="default" w:ascii="Times New Roman" w:hAnsi="Times New Roman" w:cs="Times New Roman"/>
                <w:bCs/>
                <w:kern w:val="0"/>
                <w:sz w:val="18"/>
                <w:szCs w:val="18"/>
                <w:vertAlign w:val="superscript"/>
              </w:rPr>
              <w:t>-</w:t>
            </w:r>
            <w:r>
              <w:rPr>
                <w:rFonts w:hint="default" w:ascii="Times New Roman" w:hAnsi="Times New Roman" w:cs="Times New Roman"/>
                <w:bCs/>
                <w:kern w:val="0"/>
                <w:sz w:val="18"/>
                <w:szCs w:val="18"/>
                <w:vertAlign w:val="superscript"/>
                <w:lang w:val="en-US" w:eastAsia="zh-CN"/>
              </w:rPr>
              <w:t>4</w:t>
            </w:r>
          </w:p>
        </w:tc>
        <w:tc>
          <w:tcPr>
            <w:tcW w:w="1350" w:type="dxa"/>
            <w:vAlign w:val="center"/>
          </w:tcPr>
          <w:p w14:paraId="159BD40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0.5</w:t>
            </w:r>
          </w:p>
        </w:tc>
        <w:tc>
          <w:tcPr>
            <w:tcW w:w="1350" w:type="dxa"/>
            <w:vAlign w:val="center"/>
          </w:tcPr>
          <w:p w14:paraId="19C11B0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1794</w:t>
            </w:r>
          </w:p>
        </w:tc>
        <w:tc>
          <w:tcPr>
            <w:tcW w:w="1351" w:type="dxa"/>
            <w:vAlign w:val="center"/>
          </w:tcPr>
          <w:p w14:paraId="2708D70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 w:val="18"/>
                <w:szCs w:val="18"/>
                <w:lang w:val="en-US" w:eastAsia="zh-CN"/>
              </w:rPr>
            </w:pPr>
            <w:r>
              <w:rPr>
                <w:rFonts w:hint="default" w:ascii="Times New Roman" w:hAnsi="Times New Roman" w:cs="Times New Roman"/>
                <w:kern w:val="0"/>
                <w:sz w:val="18"/>
                <w:szCs w:val="18"/>
                <w:lang w:val="en-US" w:eastAsia="zh-CN"/>
              </w:rPr>
              <w:t>8.97</w:t>
            </w:r>
            <w:r>
              <w:rPr>
                <w:rFonts w:hint="default" w:ascii="Times New Roman" w:hAnsi="Times New Roman" w:cs="Times New Roman"/>
                <w:bCs/>
                <w:kern w:val="0"/>
                <w:sz w:val="18"/>
                <w:szCs w:val="18"/>
              </w:rPr>
              <w:t>×10</w:t>
            </w:r>
            <w:r>
              <w:rPr>
                <w:rFonts w:hint="default" w:ascii="Times New Roman" w:hAnsi="Times New Roman" w:cs="Times New Roman"/>
                <w:bCs/>
                <w:kern w:val="0"/>
                <w:sz w:val="18"/>
                <w:szCs w:val="18"/>
                <w:vertAlign w:val="superscript"/>
              </w:rPr>
              <w:t>-</w:t>
            </w:r>
            <w:r>
              <w:rPr>
                <w:rFonts w:hint="default" w:ascii="Times New Roman" w:hAnsi="Times New Roman" w:cs="Times New Roman"/>
                <w:bCs/>
                <w:kern w:val="0"/>
                <w:sz w:val="18"/>
                <w:szCs w:val="18"/>
                <w:vertAlign w:val="superscript"/>
                <w:lang w:val="en-US" w:eastAsia="zh-CN"/>
              </w:rPr>
              <w:t>4</w:t>
            </w:r>
          </w:p>
        </w:tc>
      </w:tr>
      <w:tr w14:paraId="6F807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2008" w:type="dxa"/>
            <w:vAlign w:val="center"/>
          </w:tcPr>
          <w:p w14:paraId="3CAB976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第四次</w:t>
            </w:r>
          </w:p>
        </w:tc>
        <w:tc>
          <w:tcPr>
            <w:tcW w:w="1350" w:type="dxa"/>
            <w:vAlign w:val="center"/>
          </w:tcPr>
          <w:p w14:paraId="5C25642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0.6</w:t>
            </w:r>
          </w:p>
        </w:tc>
        <w:tc>
          <w:tcPr>
            <w:tcW w:w="1350" w:type="dxa"/>
            <w:vAlign w:val="center"/>
          </w:tcPr>
          <w:p w14:paraId="675A909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1778</w:t>
            </w:r>
          </w:p>
        </w:tc>
        <w:tc>
          <w:tcPr>
            <w:tcW w:w="1351" w:type="dxa"/>
            <w:vAlign w:val="center"/>
          </w:tcPr>
          <w:p w14:paraId="09B7AAB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kern w:val="0"/>
                <w:sz w:val="18"/>
                <w:szCs w:val="18"/>
              </w:rPr>
            </w:pPr>
            <w:r>
              <w:rPr>
                <w:rFonts w:hint="default" w:ascii="Times New Roman" w:hAnsi="Times New Roman" w:cs="Times New Roman"/>
                <w:bCs/>
                <w:kern w:val="0"/>
                <w:sz w:val="18"/>
                <w:szCs w:val="18"/>
                <w:lang w:val="en-US" w:eastAsia="zh-CN"/>
              </w:rPr>
              <w:t>1.07</w:t>
            </w:r>
            <w:r>
              <w:rPr>
                <w:rFonts w:hint="default" w:ascii="Times New Roman" w:hAnsi="Times New Roman" w:cs="Times New Roman"/>
                <w:bCs/>
                <w:kern w:val="0"/>
                <w:sz w:val="18"/>
                <w:szCs w:val="18"/>
              </w:rPr>
              <w:t>×10</w:t>
            </w:r>
            <w:r>
              <w:rPr>
                <w:rFonts w:hint="default" w:ascii="Times New Roman" w:hAnsi="Times New Roman" w:cs="Times New Roman"/>
                <w:bCs/>
                <w:kern w:val="0"/>
                <w:sz w:val="18"/>
                <w:szCs w:val="18"/>
                <w:vertAlign w:val="superscript"/>
              </w:rPr>
              <w:t>-3</w:t>
            </w:r>
          </w:p>
        </w:tc>
        <w:tc>
          <w:tcPr>
            <w:tcW w:w="1350" w:type="dxa"/>
            <w:vAlign w:val="center"/>
          </w:tcPr>
          <w:p w14:paraId="3E6F596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0.5</w:t>
            </w:r>
          </w:p>
        </w:tc>
        <w:tc>
          <w:tcPr>
            <w:tcW w:w="1350" w:type="dxa"/>
            <w:vAlign w:val="center"/>
          </w:tcPr>
          <w:p w14:paraId="2B529E1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1817</w:t>
            </w:r>
          </w:p>
        </w:tc>
        <w:tc>
          <w:tcPr>
            <w:tcW w:w="1351" w:type="dxa"/>
            <w:vAlign w:val="center"/>
          </w:tcPr>
          <w:p w14:paraId="6C65342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 w:val="18"/>
                <w:szCs w:val="18"/>
                <w:lang w:val="en-US" w:eastAsia="zh-CN"/>
              </w:rPr>
            </w:pPr>
            <w:r>
              <w:rPr>
                <w:rFonts w:hint="default" w:ascii="Times New Roman" w:hAnsi="Times New Roman" w:cs="Times New Roman"/>
                <w:kern w:val="0"/>
                <w:sz w:val="18"/>
                <w:szCs w:val="18"/>
                <w:lang w:val="en-US" w:eastAsia="zh-CN"/>
              </w:rPr>
              <w:t>9.09</w:t>
            </w:r>
            <w:r>
              <w:rPr>
                <w:rFonts w:hint="default" w:ascii="Times New Roman" w:hAnsi="Times New Roman" w:cs="Times New Roman"/>
                <w:bCs/>
                <w:kern w:val="0"/>
                <w:sz w:val="18"/>
                <w:szCs w:val="18"/>
              </w:rPr>
              <w:t>×10</w:t>
            </w:r>
            <w:r>
              <w:rPr>
                <w:rFonts w:hint="default" w:ascii="Times New Roman" w:hAnsi="Times New Roman" w:cs="Times New Roman"/>
                <w:bCs/>
                <w:kern w:val="0"/>
                <w:sz w:val="18"/>
                <w:szCs w:val="18"/>
                <w:vertAlign w:val="superscript"/>
              </w:rPr>
              <w:t>-</w:t>
            </w:r>
            <w:r>
              <w:rPr>
                <w:rFonts w:hint="default" w:ascii="Times New Roman" w:hAnsi="Times New Roman" w:cs="Times New Roman"/>
                <w:bCs/>
                <w:kern w:val="0"/>
                <w:sz w:val="18"/>
                <w:szCs w:val="18"/>
                <w:vertAlign w:val="superscript"/>
                <w:lang w:val="en-US" w:eastAsia="zh-CN"/>
              </w:rPr>
              <w:t>4</w:t>
            </w:r>
          </w:p>
        </w:tc>
      </w:tr>
      <w:tr w14:paraId="3854C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2008" w:type="dxa"/>
            <w:vAlign w:val="center"/>
          </w:tcPr>
          <w:p w14:paraId="3876FF7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第五次</w:t>
            </w:r>
          </w:p>
        </w:tc>
        <w:tc>
          <w:tcPr>
            <w:tcW w:w="1350" w:type="dxa"/>
            <w:vAlign w:val="center"/>
          </w:tcPr>
          <w:p w14:paraId="7EE832B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0.5</w:t>
            </w:r>
          </w:p>
        </w:tc>
        <w:tc>
          <w:tcPr>
            <w:tcW w:w="1350" w:type="dxa"/>
            <w:vAlign w:val="center"/>
          </w:tcPr>
          <w:p w14:paraId="01C1C22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1838</w:t>
            </w:r>
          </w:p>
        </w:tc>
        <w:tc>
          <w:tcPr>
            <w:tcW w:w="1351" w:type="dxa"/>
            <w:vAlign w:val="center"/>
          </w:tcPr>
          <w:p w14:paraId="7D9D287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 w:val="18"/>
                <w:szCs w:val="18"/>
                <w:lang w:val="en-US" w:eastAsia="zh-CN"/>
              </w:rPr>
            </w:pPr>
            <w:r>
              <w:rPr>
                <w:rFonts w:hint="default" w:ascii="Times New Roman" w:hAnsi="Times New Roman" w:cs="Times New Roman"/>
                <w:bCs/>
                <w:kern w:val="0"/>
                <w:sz w:val="18"/>
                <w:szCs w:val="18"/>
                <w:lang w:val="en-US" w:eastAsia="zh-CN"/>
              </w:rPr>
              <w:t>9.19</w:t>
            </w:r>
            <w:r>
              <w:rPr>
                <w:rFonts w:hint="default" w:ascii="Times New Roman" w:hAnsi="Times New Roman" w:cs="Times New Roman"/>
                <w:bCs/>
                <w:kern w:val="0"/>
                <w:sz w:val="18"/>
                <w:szCs w:val="18"/>
              </w:rPr>
              <w:t>×10</w:t>
            </w:r>
            <w:r>
              <w:rPr>
                <w:rFonts w:hint="default" w:ascii="Times New Roman" w:hAnsi="Times New Roman" w:cs="Times New Roman"/>
                <w:bCs/>
                <w:kern w:val="0"/>
                <w:sz w:val="18"/>
                <w:szCs w:val="18"/>
                <w:vertAlign w:val="superscript"/>
              </w:rPr>
              <w:t>-</w:t>
            </w:r>
            <w:r>
              <w:rPr>
                <w:rFonts w:hint="default" w:ascii="Times New Roman" w:hAnsi="Times New Roman" w:cs="Times New Roman"/>
                <w:bCs/>
                <w:kern w:val="0"/>
                <w:sz w:val="18"/>
                <w:szCs w:val="18"/>
                <w:vertAlign w:val="superscript"/>
                <w:lang w:val="en-US" w:eastAsia="zh-CN"/>
              </w:rPr>
              <w:t>4</w:t>
            </w:r>
          </w:p>
        </w:tc>
        <w:tc>
          <w:tcPr>
            <w:tcW w:w="1350" w:type="dxa"/>
            <w:vAlign w:val="center"/>
          </w:tcPr>
          <w:p w14:paraId="09F0095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0.4</w:t>
            </w:r>
          </w:p>
        </w:tc>
        <w:tc>
          <w:tcPr>
            <w:tcW w:w="1350" w:type="dxa"/>
            <w:vAlign w:val="center"/>
          </w:tcPr>
          <w:p w14:paraId="3535BD3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1814</w:t>
            </w:r>
          </w:p>
        </w:tc>
        <w:tc>
          <w:tcPr>
            <w:tcW w:w="1351" w:type="dxa"/>
            <w:vAlign w:val="center"/>
          </w:tcPr>
          <w:p w14:paraId="664ED79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 w:val="18"/>
                <w:szCs w:val="18"/>
                <w:lang w:val="en-US" w:eastAsia="zh-CN"/>
              </w:rPr>
            </w:pPr>
            <w:r>
              <w:rPr>
                <w:rFonts w:hint="default" w:ascii="Times New Roman" w:hAnsi="Times New Roman" w:cs="Times New Roman"/>
                <w:kern w:val="0"/>
                <w:sz w:val="18"/>
                <w:szCs w:val="18"/>
                <w:lang w:val="en-US" w:eastAsia="zh-CN"/>
              </w:rPr>
              <w:t>7.26</w:t>
            </w:r>
            <w:r>
              <w:rPr>
                <w:rFonts w:hint="default" w:ascii="Times New Roman" w:hAnsi="Times New Roman" w:cs="Times New Roman"/>
                <w:bCs/>
                <w:kern w:val="0"/>
                <w:sz w:val="18"/>
                <w:szCs w:val="18"/>
              </w:rPr>
              <w:t>×10</w:t>
            </w:r>
            <w:r>
              <w:rPr>
                <w:rFonts w:hint="default" w:ascii="Times New Roman" w:hAnsi="Times New Roman" w:cs="Times New Roman"/>
                <w:bCs/>
                <w:kern w:val="0"/>
                <w:sz w:val="18"/>
                <w:szCs w:val="18"/>
                <w:vertAlign w:val="superscript"/>
              </w:rPr>
              <w:t>-</w:t>
            </w:r>
            <w:r>
              <w:rPr>
                <w:rFonts w:hint="default" w:ascii="Times New Roman" w:hAnsi="Times New Roman" w:cs="Times New Roman"/>
                <w:bCs/>
                <w:kern w:val="0"/>
                <w:sz w:val="18"/>
                <w:szCs w:val="18"/>
                <w:vertAlign w:val="superscript"/>
                <w:lang w:val="en-US" w:eastAsia="zh-CN"/>
              </w:rPr>
              <w:t>4</w:t>
            </w:r>
          </w:p>
        </w:tc>
      </w:tr>
      <w:tr w14:paraId="34ABA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2008" w:type="dxa"/>
            <w:vAlign w:val="center"/>
          </w:tcPr>
          <w:p w14:paraId="2E3AEB9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平均值</w:t>
            </w:r>
          </w:p>
        </w:tc>
        <w:tc>
          <w:tcPr>
            <w:tcW w:w="1350" w:type="dxa"/>
            <w:vAlign w:val="center"/>
          </w:tcPr>
          <w:p w14:paraId="6D5D39D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0.5</w:t>
            </w:r>
          </w:p>
        </w:tc>
        <w:tc>
          <w:tcPr>
            <w:tcW w:w="1350" w:type="dxa"/>
            <w:vAlign w:val="center"/>
          </w:tcPr>
          <w:p w14:paraId="766CF07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kern w:val="0"/>
                <w:sz w:val="18"/>
                <w:szCs w:val="18"/>
              </w:rPr>
            </w:pPr>
            <w:r>
              <w:rPr>
                <w:rFonts w:hint="default" w:ascii="Times New Roman" w:hAnsi="Times New Roman" w:cs="Times New Roman"/>
                <w:bCs/>
                <w:kern w:val="0"/>
                <w:sz w:val="18"/>
                <w:szCs w:val="18"/>
              </w:rPr>
              <w:t>/</w:t>
            </w:r>
          </w:p>
        </w:tc>
        <w:tc>
          <w:tcPr>
            <w:tcW w:w="1351" w:type="dxa"/>
            <w:vAlign w:val="center"/>
          </w:tcPr>
          <w:p w14:paraId="659D290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 w:val="18"/>
                <w:szCs w:val="18"/>
                <w:lang w:val="en-US" w:eastAsia="zh-CN"/>
              </w:rPr>
            </w:pPr>
            <w:r>
              <w:rPr>
                <w:rFonts w:hint="default" w:ascii="Times New Roman" w:hAnsi="Times New Roman" w:cs="Times New Roman"/>
                <w:kern w:val="0"/>
                <w:sz w:val="18"/>
                <w:szCs w:val="18"/>
                <w:lang w:val="en-US" w:eastAsia="zh-CN"/>
              </w:rPr>
              <w:t>9.49</w:t>
            </w:r>
            <w:r>
              <w:rPr>
                <w:rFonts w:hint="default" w:ascii="Times New Roman" w:hAnsi="Times New Roman" w:cs="Times New Roman"/>
                <w:bCs/>
                <w:kern w:val="0"/>
                <w:sz w:val="18"/>
                <w:szCs w:val="18"/>
              </w:rPr>
              <w:t>×10</w:t>
            </w:r>
            <w:r>
              <w:rPr>
                <w:rFonts w:hint="default" w:ascii="Times New Roman" w:hAnsi="Times New Roman" w:cs="Times New Roman"/>
                <w:bCs/>
                <w:kern w:val="0"/>
                <w:sz w:val="18"/>
                <w:szCs w:val="18"/>
                <w:vertAlign w:val="superscript"/>
              </w:rPr>
              <w:t>-</w:t>
            </w:r>
            <w:r>
              <w:rPr>
                <w:rFonts w:hint="default" w:ascii="Times New Roman" w:hAnsi="Times New Roman" w:cs="Times New Roman"/>
                <w:bCs/>
                <w:kern w:val="0"/>
                <w:sz w:val="18"/>
                <w:szCs w:val="18"/>
                <w:vertAlign w:val="superscript"/>
                <w:lang w:val="en-US" w:eastAsia="zh-CN"/>
              </w:rPr>
              <w:t>4</w:t>
            </w:r>
          </w:p>
        </w:tc>
        <w:tc>
          <w:tcPr>
            <w:tcW w:w="1350" w:type="dxa"/>
            <w:vAlign w:val="center"/>
          </w:tcPr>
          <w:p w14:paraId="0C83DCB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 w:val="18"/>
                <w:szCs w:val="18"/>
                <w:lang w:val="en-US" w:eastAsia="zh-CN"/>
              </w:rPr>
            </w:pPr>
            <w:r>
              <w:rPr>
                <w:rFonts w:hint="default" w:ascii="Times New Roman" w:hAnsi="Times New Roman" w:cs="Times New Roman"/>
                <w:kern w:val="0"/>
                <w:sz w:val="18"/>
                <w:szCs w:val="18"/>
                <w:lang w:val="en-US" w:eastAsia="zh-CN"/>
              </w:rPr>
              <w:t>0.4</w:t>
            </w:r>
          </w:p>
        </w:tc>
        <w:tc>
          <w:tcPr>
            <w:tcW w:w="1350" w:type="dxa"/>
            <w:vAlign w:val="center"/>
          </w:tcPr>
          <w:p w14:paraId="1F6EDCE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kern w:val="0"/>
                <w:sz w:val="18"/>
                <w:szCs w:val="18"/>
              </w:rPr>
            </w:pPr>
            <w:r>
              <w:rPr>
                <w:rFonts w:hint="default" w:ascii="Times New Roman" w:hAnsi="Times New Roman" w:cs="Times New Roman"/>
                <w:bCs/>
                <w:kern w:val="0"/>
                <w:sz w:val="18"/>
                <w:szCs w:val="18"/>
              </w:rPr>
              <w:t>/</w:t>
            </w:r>
          </w:p>
        </w:tc>
        <w:tc>
          <w:tcPr>
            <w:tcW w:w="1351" w:type="dxa"/>
            <w:vAlign w:val="center"/>
          </w:tcPr>
          <w:p w14:paraId="6CC7B94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 w:val="18"/>
                <w:szCs w:val="18"/>
                <w:lang w:val="en-US" w:eastAsia="zh-CN"/>
              </w:rPr>
            </w:pPr>
            <w:r>
              <w:rPr>
                <w:rFonts w:hint="default" w:ascii="Times New Roman" w:hAnsi="Times New Roman" w:cs="Times New Roman"/>
                <w:kern w:val="0"/>
                <w:sz w:val="18"/>
                <w:szCs w:val="18"/>
                <w:lang w:val="en-US" w:eastAsia="zh-CN"/>
              </w:rPr>
              <w:t>7.96</w:t>
            </w:r>
            <w:r>
              <w:rPr>
                <w:rFonts w:hint="default" w:ascii="Times New Roman" w:hAnsi="Times New Roman" w:cs="Times New Roman"/>
                <w:bCs/>
                <w:kern w:val="0"/>
                <w:sz w:val="18"/>
                <w:szCs w:val="18"/>
              </w:rPr>
              <w:t>×10</w:t>
            </w:r>
            <w:r>
              <w:rPr>
                <w:rFonts w:hint="default" w:ascii="Times New Roman" w:hAnsi="Times New Roman" w:cs="Times New Roman"/>
                <w:bCs/>
                <w:kern w:val="0"/>
                <w:sz w:val="18"/>
                <w:szCs w:val="18"/>
                <w:vertAlign w:val="superscript"/>
              </w:rPr>
              <w:t>-</w:t>
            </w:r>
            <w:r>
              <w:rPr>
                <w:rFonts w:hint="default" w:ascii="Times New Roman" w:hAnsi="Times New Roman" w:cs="Times New Roman"/>
                <w:bCs/>
                <w:kern w:val="0"/>
                <w:sz w:val="18"/>
                <w:szCs w:val="18"/>
                <w:vertAlign w:val="superscript"/>
                <w:lang w:val="en-US" w:eastAsia="zh-CN"/>
              </w:rPr>
              <w:t>4</w:t>
            </w:r>
          </w:p>
        </w:tc>
      </w:tr>
      <w:tr w14:paraId="2327C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2008" w:type="dxa"/>
            <w:vAlign w:val="center"/>
          </w:tcPr>
          <w:p w14:paraId="01B545A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《饮食业油烟排放标准》</w:t>
            </w:r>
          </w:p>
          <w:p w14:paraId="4F18F6C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（GB 18483-2001）</w:t>
            </w:r>
          </w:p>
          <w:p w14:paraId="76F7A19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表2</w:t>
            </w:r>
          </w:p>
        </w:tc>
        <w:tc>
          <w:tcPr>
            <w:tcW w:w="1350" w:type="dxa"/>
            <w:vAlign w:val="center"/>
          </w:tcPr>
          <w:p w14:paraId="0EA74FC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2.0</w:t>
            </w:r>
          </w:p>
        </w:tc>
        <w:tc>
          <w:tcPr>
            <w:tcW w:w="1350" w:type="dxa"/>
            <w:vAlign w:val="center"/>
          </w:tcPr>
          <w:p w14:paraId="2ADE157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kern w:val="0"/>
                <w:sz w:val="18"/>
                <w:szCs w:val="18"/>
              </w:rPr>
            </w:pPr>
            <w:r>
              <w:rPr>
                <w:rFonts w:hint="default" w:ascii="Times New Roman" w:hAnsi="Times New Roman" w:cs="Times New Roman"/>
                <w:bCs/>
                <w:kern w:val="0"/>
                <w:sz w:val="18"/>
                <w:szCs w:val="18"/>
              </w:rPr>
              <w:t>---</w:t>
            </w:r>
          </w:p>
        </w:tc>
        <w:tc>
          <w:tcPr>
            <w:tcW w:w="1351" w:type="dxa"/>
            <w:vAlign w:val="center"/>
          </w:tcPr>
          <w:p w14:paraId="626B14A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kern w:val="0"/>
                <w:sz w:val="18"/>
                <w:szCs w:val="18"/>
              </w:rPr>
            </w:pPr>
            <w:r>
              <w:rPr>
                <w:rFonts w:hint="default" w:ascii="Times New Roman" w:hAnsi="Times New Roman" w:cs="Times New Roman"/>
                <w:bCs/>
                <w:kern w:val="0"/>
                <w:sz w:val="18"/>
                <w:szCs w:val="18"/>
              </w:rPr>
              <w:t>---</w:t>
            </w:r>
          </w:p>
        </w:tc>
        <w:tc>
          <w:tcPr>
            <w:tcW w:w="1350" w:type="dxa"/>
            <w:vAlign w:val="center"/>
          </w:tcPr>
          <w:p w14:paraId="2F5509C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2.0</w:t>
            </w:r>
          </w:p>
        </w:tc>
        <w:tc>
          <w:tcPr>
            <w:tcW w:w="1350" w:type="dxa"/>
            <w:vAlign w:val="center"/>
          </w:tcPr>
          <w:p w14:paraId="1F883EF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kern w:val="0"/>
                <w:sz w:val="18"/>
                <w:szCs w:val="18"/>
              </w:rPr>
            </w:pPr>
            <w:r>
              <w:rPr>
                <w:rFonts w:hint="default" w:ascii="Times New Roman" w:hAnsi="Times New Roman" w:cs="Times New Roman"/>
                <w:bCs/>
                <w:kern w:val="0"/>
                <w:sz w:val="18"/>
                <w:szCs w:val="18"/>
              </w:rPr>
              <w:t>---</w:t>
            </w:r>
          </w:p>
        </w:tc>
        <w:tc>
          <w:tcPr>
            <w:tcW w:w="1351" w:type="dxa"/>
            <w:vAlign w:val="center"/>
          </w:tcPr>
          <w:p w14:paraId="0C12351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kern w:val="0"/>
                <w:sz w:val="18"/>
                <w:szCs w:val="18"/>
              </w:rPr>
            </w:pPr>
            <w:r>
              <w:rPr>
                <w:rFonts w:hint="default" w:ascii="Times New Roman" w:hAnsi="Times New Roman" w:cs="Times New Roman"/>
                <w:bCs/>
                <w:kern w:val="0"/>
                <w:sz w:val="18"/>
                <w:szCs w:val="18"/>
              </w:rPr>
              <w:t>---</w:t>
            </w:r>
          </w:p>
        </w:tc>
      </w:tr>
      <w:tr w14:paraId="4DD0E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2008" w:type="dxa"/>
            <w:vAlign w:val="center"/>
          </w:tcPr>
          <w:p w14:paraId="6B000E6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kern w:val="0"/>
                <w:sz w:val="18"/>
                <w:szCs w:val="18"/>
              </w:rPr>
            </w:pPr>
            <w:r>
              <w:rPr>
                <w:rFonts w:hint="default" w:ascii="Times New Roman" w:hAnsi="Times New Roman" w:cs="Times New Roman"/>
                <w:bCs/>
                <w:kern w:val="0"/>
                <w:sz w:val="18"/>
                <w:szCs w:val="18"/>
              </w:rPr>
              <w:t>结果评价</w:t>
            </w:r>
          </w:p>
        </w:tc>
        <w:tc>
          <w:tcPr>
            <w:tcW w:w="1350" w:type="dxa"/>
            <w:vAlign w:val="center"/>
          </w:tcPr>
          <w:p w14:paraId="18D74F3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kern w:val="0"/>
                <w:sz w:val="18"/>
                <w:szCs w:val="18"/>
              </w:rPr>
            </w:pPr>
            <w:r>
              <w:rPr>
                <w:rFonts w:hint="default" w:ascii="Times New Roman" w:hAnsi="Times New Roman" w:cs="Times New Roman"/>
                <w:bCs/>
                <w:kern w:val="0"/>
                <w:sz w:val="18"/>
                <w:szCs w:val="18"/>
              </w:rPr>
              <w:t>达标</w:t>
            </w:r>
          </w:p>
        </w:tc>
        <w:tc>
          <w:tcPr>
            <w:tcW w:w="1350" w:type="dxa"/>
            <w:vAlign w:val="center"/>
          </w:tcPr>
          <w:p w14:paraId="4C0067B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kern w:val="0"/>
                <w:sz w:val="18"/>
                <w:szCs w:val="18"/>
              </w:rPr>
            </w:pPr>
            <w:r>
              <w:rPr>
                <w:rFonts w:hint="default" w:ascii="Times New Roman" w:hAnsi="Times New Roman" w:cs="Times New Roman"/>
                <w:bCs/>
                <w:kern w:val="0"/>
                <w:sz w:val="18"/>
                <w:szCs w:val="18"/>
              </w:rPr>
              <w:t>---</w:t>
            </w:r>
          </w:p>
        </w:tc>
        <w:tc>
          <w:tcPr>
            <w:tcW w:w="1351" w:type="dxa"/>
            <w:vAlign w:val="center"/>
          </w:tcPr>
          <w:p w14:paraId="67A5B50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kern w:val="0"/>
                <w:sz w:val="18"/>
                <w:szCs w:val="18"/>
              </w:rPr>
            </w:pPr>
            <w:r>
              <w:rPr>
                <w:rFonts w:hint="default" w:ascii="Times New Roman" w:hAnsi="Times New Roman" w:cs="Times New Roman"/>
                <w:bCs/>
                <w:kern w:val="0"/>
                <w:sz w:val="18"/>
                <w:szCs w:val="18"/>
              </w:rPr>
              <w:t>---</w:t>
            </w:r>
          </w:p>
        </w:tc>
        <w:tc>
          <w:tcPr>
            <w:tcW w:w="1350" w:type="dxa"/>
            <w:vAlign w:val="center"/>
          </w:tcPr>
          <w:p w14:paraId="1BCE577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kern w:val="0"/>
                <w:sz w:val="18"/>
                <w:szCs w:val="18"/>
              </w:rPr>
            </w:pPr>
            <w:r>
              <w:rPr>
                <w:rFonts w:hint="default" w:ascii="Times New Roman" w:hAnsi="Times New Roman" w:cs="Times New Roman"/>
                <w:bCs/>
                <w:kern w:val="0"/>
                <w:sz w:val="18"/>
                <w:szCs w:val="18"/>
              </w:rPr>
              <w:t>达标</w:t>
            </w:r>
          </w:p>
        </w:tc>
        <w:tc>
          <w:tcPr>
            <w:tcW w:w="1350" w:type="dxa"/>
            <w:vAlign w:val="center"/>
          </w:tcPr>
          <w:p w14:paraId="7ABF6C4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kern w:val="0"/>
                <w:sz w:val="18"/>
                <w:szCs w:val="18"/>
              </w:rPr>
            </w:pPr>
            <w:r>
              <w:rPr>
                <w:rFonts w:hint="default" w:ascii="Times New Roman" w:hAnsi="Times New Roman" w:cs="Times New Roman"/>
                <w:bCs/>
                <w:kern w:val="0"/>
                <w:sz w:val="18"/>
                <w:szCs w:val="18"/>
              </w:rPr>
              <w:t>---</w:t>
            </w:r>
          </w:p>
        </w:tc>
        <w:tc>
          <w:tcPr>
            <w:tcW w:w="1351" w:type="dxa"/>
            <w:vAlign w:val="center"/>
          </w:tcPr>
          <w:p w14:paraId="7DE36AF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kern w:val="0"/>
                <w:sz w:val="18"/>
                <w:szCs w:val="18"/>
              </w:rPr>
            </w:pPr>
            <w:r>
              <w:rPr>
                <w:rFonts w:hint="default" w:ascii="Times New Roman" w:hAnsi="Times New Roman" w:cs="Times New Roman"/>
                <w:bCs/>
                <w:kern w:val="0"/>
                <w:sz w:val="18"/>
                <w:szCs w:val="18"/>
              </w:rPr>
              <w:t>---</w:t>
            </w:r>
          </w:p>
        </w:tc>
      </w:tr>
      <w:tr w14:paraId="40126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2008" w:type="dxa"/>
            <w:vAlign w:val="center"/>
          </w:tcPr>
          <w:p w14:paraId="4C1B822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备注：</w:t>
            </w:r>
          </w:p>
        </w:tc>
        <w:tc>
          <w:tcPr>
            <w:tcW w:w="8102" w:type="dxa"/>
            <w:gridSpan w:val="6"/>
            <w:vAlign w:val="center"/>
          </w:tcPr>
          <w:p w14:paraId="030B79E7">
            <w:pPr>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kern w:val="0"/>
                <w:sz w:val="18"/>
                <w:szCs w:val="18"/>
              </w:rPr>
            </w:pPr>
            <w:r>
              <w:rPr>
                <w:rFonts w:hint="default" w:ascii="Times New Roman" w:hAnsi="Times New Roman" w:cs="Times New Roman"/>
                <w:kern w:val="0"/>
                <w:sz w:val="18"/>
                <w:szCs w:val="18"/>
              </w:rPr>
              <w:t>1、“/”表示不需计算。</w:t>
            </w:r>
          </w:p>
          <w:p w14:paraId="4B95111D">
            <w:pPr>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kern w:val="0"/>
                <w:sz w:val="18"/>
                <w:szCs w:val="18"/>
              </w:rPr>
            </w:pPr>
            <w:r>
              <w:rPr>
                <w:rFonts w:hint="default" w:ascii="Times New Roman" w:hAnsi="Times New Roman" w:cs="Times New Roman"/>
                <w:kern w:val="0"/>
                <w:sz w:val="18"/>
                <w:szCs w:val="18"/>
              </w:rPr>
              <w:t>2、“</w:t>
            </w:r>
            <w:r>
              <w:rPr>
                <w:rFonts w:hint="default" w:ascii="Times New Roman" w:hAnsi="Times New Roman" w:cs="Times New Roman"/>
                <w:bCs/>
                <w:kern w:val="0"/>
                <w:sz w:val="18"/>
                <w:szCs w:val="18"/>
              </w:rPr>
              <w:t>---</w:t>
            </w:r>
            <w:r>
              <w:rPr>
                <w:rFonts w:hint="default" w:ascii="Times New Roman" w:hAnsi="Times New Roman" w:cs="Times New Roman"/>
                <w:kern w:val="0"/>
                <w:sz w:val="18"/>
                <w:szCs w:val="18"/>
              </w:rPr>
              <w:t>”表示《饮食业油烟排放标准》（GB 18483-2001）表2标准对该项目未做限制。</w:t>
            </w:r>
          </w:p>
        </w:tc>
      </w:tr>
      <w:bookmarkEnd w:id="115"/>
    </w:tbl>
    <w:p w14:paraId="4BD5D289">
      <w:pPr>
        <w:spacing w:line="360" w:lineRule="auto"/>
        <w:ind w:firstLine="422" w:firstLineChars="200"/>
        <w:rPr>
          <w:rFonts w:hint="eastAsia" w:ascii="Times New Roman" w:hAnsi="Times New Roman"/>
          <w:b/>
          <w:bCs/>
          <w:szCs w:val="21"/>
        </w:rPr>
      </w:pPr>
    </w:p>
    <w:p w14:paraId="0C6586AF">
      <w:pPr>
        <w:spacing w:line="360" w:lineRule="auto"/>
        <w:ind w:firstLine="482" w:firstLineChars="200"/>
        <w:rPr>
          <w:rFonts w:hint="eastAsia" w:ascii="Times New Roman" w:hAnsi="Times New Roman"/>
          <w:b/>
          <w:sz w:val="24"/>
          <w:szCs w:val="24"/>
        </w:rPr>
      </w:pPr>
    </w:p>
    <w:p w14:paraId="79799D79">
      <w:pPr>
        <w:spacing w:line="360" w:lineRule="auto"/>
        <w:ind w:firstLine="482" w:firstLineChars="200"/>
        <w:rPr>
          <w:rFonts w:ascii="Times New Roman" w:hAnsi="Times New Roman"/>
          <w:b/>
          <w:sz w:val="24"/>
          <w:szCs w:val="24"/>
        </w:rPr>
      </w:pPr>
      <w:r>
        <w:rPr>
          <w:rFonts w:hint="eastAsia" w:ascii="Times New Roman" w:hAnsi="Times New Roman"/>
          <w:b/>
          <w:sz w:val="24"/>
          <w:szCs w:val="24"/>
        </w:rPr>
        <w:t>监测结果分析与评价：</w:t>
      </w:r>
    </w:p>
    <w:p w14:paraId="6143FF3E">
      <w:pPr>
        <w:spacing w:line="360" w:lineRule="auto"/>
        <w:ind w:firstLine="480" w:firstLineChars="200"/>
        <w:rPr>
          <w:rFonts w:hint="default" w:ascii="Times New Roman" w:hAnsi="Times New Roman" w:cs="Times New Roman"/>
          <w:sz w:val="24"/>
          <w:szCs w:val="24"/>
          <w:lang w:val="en-US" w:eastAsia="zh-CN"/>
        </w:rPr>
      </w:pPr>
      <w:bookmarkStart w:id="116" w:name="_Hlk61958591"/>
      <w:r>
        <w:rPr>
          <w:rFonts w:hint="eastAsia" w:ascii="Times New Roman" w:hAnsi="Times New Roman" w:cs="Times New Roman"/>
          <w:sz w:val="24"/>
          <w:szCs w:val="24"/>
          <w:lang w:val="en-US" w:eastAsia="zh-CN"/>
        </w:rPr>
        <w:t>验收监测期间，定型废气处理设施排气筒出口（G1-2）中低浓度颗粒物排放浓度最大值1.8mg/m3、排放速率最大值为7.10</w:t>
      </w:r>
      <w:r>
        <w:rPr>
          <w:rFonts w:hint="default" w:ascii="Times New Roman" w:hAnsi="Times New Roman" w:cs="Times New Roman"/>
          <w:sz w:val="24"/>
          <w:szCs w:val="24"/>
          <w:lang w:val="en-US" w:eastAsia="zh-CN"/>
        </w:rPr>
        <w:t>×10</w:t>
      </w:r>
      <w:r>
        <w:rPr>
          <w:rFonts w:hint="default" w:ascii="Times New Roman" w:hAnsi="Times New Roman" w:cs="Times New Roman"/>
          <w:sz w:val="24"/>
          <w:szCs w:val="24"/>
          <w:vertAlign w:val="superscript"/>
          <w:lang w:val="en-US" w:eastAsia="zh-CN"/>
        </w:rPr>
        <w:t>-2</w:t>
      </w:r>
      <w:r>
        <w:rPr>
          <w:rFonts w:hint="default" w:ascii="Times New Roman" w:hAnsi="Times New Roman" w:cs="Times New Roman"/>
          <w:sz w:val="24"/>
          <w:szCs w:val="24"/>
          <w:lang w:val="en-US" w:eastAsia="zh-CN"/>
        </w:rPr>
        <w:t>m</w:t>
      </w:r>
      <w:r>
        <w:rPr>
          <w:rFonts w:hint="default" w:ascii="Times New Roman" w:hAnsi="Times New Roman" w:cs="Times New Roman"/>
          <w:sz w:val="24"/>
          <w:szCs w:val="24"/>
          <w:vertAlign w:val="superscript"/>
          <w:lang w:val="en-US" w:eastAsia="zh-CN"/>
        </w:rPr>
        <w:t>3</w:t>
      </w:r>
      <w:r>
        <w:rPr>
          <w:rFonts w:hint="default" w:ascii="Times New Roman" w:hAnsi="Times New Roman" w:cs="Times New Roman"/>
          <w:sz w:val="24"/>
          <w:szCs w:val="24"/>
          <w:lang w:val="en-US" w:eastAsia="zh-CN"/>
        </w:rPr>
        <w:t>/h</w:t>
      </w:r>
      <w:r>
        <w:rPr>
          <w:rFonts w:hint="eastAsia" w:ascii="Times New Roman" w:hAnsi="Times New Roman" w:cs="Times New Roman"/>
          <w:sz w:val="24"/>
          <w:szCs w:val="24"/>
          <w:lang w:val="en-US" w:eastAsia="zh-CN"/>
        </w:rPr>
        <w:t>；油烟排放浓度最大值为6.47mg/m</w:t>
      </w:r>
      <w:r>
        <w:rPr>
          <w:rFonts w:hint="eastAsia" w:ascii="Times New Roman" w:hAnsi="Times New Roman" w:cs="Times New Roman"/>
          <w:sz w:val="24"/>
          <w:szCs w:val="24"/>
          <w:vertAlign w:val="superscript"/>
          <w:lang w:val="en-US" w:eastAsia="zh-CN"/>
        </w:rPr>
        <w:t>3</w:t>
      </w:r>
      <w:r>
        <w:rPr>
          <w:rFonts w:hint="eastAsia" w:ascii="Times New Roman" w:hAnsi="Times New Roman" w:cs="Times New Roman"/>
          <w:sz w:val="24"/>
          <w:szCs w:val="24"/>
          <w:lang w:val="en-US" w:eastAsia="zh-CN"/>
        </w:rPr>
        <w:t>，排放速率最大值为0.250</w:t>
      </w:r>
      <w:r>
        <w:rPr>
          <w:rFonts w:hint="default" w:ascii="Times New Roman" w:hAnsi="Times New Roman" w:cs="Times New Roman"/>
          <w:sz w:val="24"/>
          <w:szCs w:val="24"/>
          <w:lang w:val="en-US" w:eastAsia="zh-CN"/>
        </w:rPr>
        <w:t>m</w:t>
      </w:r>
      <w:r>
        <w:rPr>
          <w:rFonts w:hint="default" w:ascii="Times New Roman" w:hAnsi="Times New Roman" w:cs="Times New Roman"/>
          <w:sz w:val="24"/>
          <w:szCs w:val="24"/>
          <w:vertAlign w:val="superscript"/>
          <w:lang w:val="en-US" w:eastAsia="zh-CN"/>
        </w:rPr>
        <w:t>3</w:t>
      </w:r>
      <w:r>
        <w:rPr>
          <w:rFonts w:hint="default" w:ascii="Times New Roman" w:hAnsi="Times New Roman" w:cs="Times New Roman"/>
          <w:sz w:val="24"/>
          <w:szCs w:val="24"/>
          <w:lang w:val="en-US" w:eastAsia="zh-CN"/>
        </w:rPr>
        <w:t>/h</w:t>
      </w:r>
      <w:r>
        <w:rPr>
          <w:rFonts w:hint="eastAsia" w:ascii="Times New Roman" w:hAnsi="Times New Roman" w:cs="Times New Roman"/>
          <w:sz w:val="24"/>
          <w:szCs w:val="24"/>
          <w:lang w:val="en-US" w:eastAsia="zh-CN"/>
        </w:rPr>
        <w:t>；臭气浓度（无量纲）最大值为269。检测结果均符合《纺织染整工业大气污染物排放标准》（DB33/ 962-2015）表1新建企业排放限值。天然气燃烧废气中二氧化硫排放浓度最大值13mg/m</w:t>
      </w:r>
      <w:r>
        <w:rPr>
          <w:rFonts w:hint="eastAsia" w:ascii="Times New Roman" w:hAnsi="Times New Roman" w:cs="Times New Roman"/>
          <w:sz w:val="24"/>
          <w:szCs w:val="24"/>
          <w:vertAlign w:val="superscript"/>
          <w:lang w:val="en-US" w:eastAsia="zh-CN"/>
        </w:rPr>
        <w:t>3</w:t>
      </w:r>
      <w:r>
        <w:rPr>
          <w:rFonts w:hint="eastAsia" w:ascii="Times New Roman" w:hAnsi="Times New Roman" w:cs="Times New Roman"/>
          <w:sz w:val="24"/>
          <w:szCs w:val="24"/>
          <w:lang w:val="en-US" w:eastAsia="zh-CN"/>
        </w:rPr>
        <w:t>、排放速率最大值为0.159</w:t>
      </w:r>
      <w:r>
        <w:rPr>
          <w:rFonts w:hint="default" w:ascii="Times New Roman" w:hAnsi="Times New Roman" w:cs="Times New Roman"/>
          <w:sz w:val="24"/>
          <w:szCs w:val="24"/>
          <w:lang w:val="en-US" w:eastAsia="zh-CN"/>
        </w:rPr>
        <w:t>m</w:t>
      </w:r>
      <w:r>
        <w:rPr>
          <w:rFonts w:hint="default" w:ascii="Times New Roman" w:hAnsi="Times New Roman" w:cs="Times New Roman"/>
          <w:sz w:val="24"/>
          <w:szCs w:val="24"/>
          <w:vertAlign w:val="superscript"/>
          <w:lang w:val="en-US" w:eastAsia="zh-CN"/>
        </w:rPr>
        <w:t>3</w:t>
      </w:r>
      <w:r>
        <w:rPr>
          <w:rFonts w:hint="default" w:ascii="Times New Roman" w:hAnsi="Times New Roman" w:cs="Times New Roman"/>
          <w:sz w:val="24"/>
          <w:szCs w:val="24"/>
          <w:lang w:val="en-US" w:eastAsia="zh-CN"/>
        </w:rPr>
        <w:t>/h</w:t>
      </w:r>
      <w:r>
        <w:rPr>
          <w:rFonts w:hint="eastAsia" w:ascii="Times New Roman" w:hAnsi="Times New Roman" w:cs="Times New Roman"/>
          <w:sz w:val="24"/>
          <w:szCs w:val="24"/>
          <w:lang w:val="en-US" w:eastAsia="zh-CN"/>
        </w:rPr>
        <w:t>；氮氧化物排放浓度最大值71mg/m</w:t>
      </w:r>
      <w:r>
        <w:rPr>
          <w:rFonts w:hint="eastAsia" w:ascii="Times New Roman" w:hAnsi="Times New Roman" w:cs="Times New Roman"/>
          <w:sz w:val="24"/>
          <w:szCs w:val="24"/>
          <w:vertAlign w:val="superscript"/>
          <w:lang w:val="en-US" w:eastAsia="zh-CN"/>
        </w:rPr>
        <w:t>3</w:t>
      </w:r>
      <w:r>
        <w:rPr>
          <w:rFonts w:hint="eastAsia" w:ascii="Times New Roman" w:hAnsi="Times New Roman" w:cs="Times New Roman"/>
          <w:sz w:val="24"/>
          <w:szCs w:val="24"/>
          <w:lang w:val="en-US" w:eastAsia="zh-CN"/>
        </w:rPr>
        <w:t>、排放速率最大值为0.846</w:t>
      </w:r>
      <w:r>
        <w:rPr>
          <w:rFonts w:hint="default" w:ascii="Times New Roman" w:hAnsi="Times New Roman" w:cs="Times New Roman"/>
          <w:sz w:val="24"/>
          <w:szCs w:val="24"/>
          <w:lang w:val="en-US" w:eastAsia="zh-CN"/>
        </w:rPr>
        <w:t>m</w:t>
      </w:r>
      <w:r>
        <w:rPr>
          <w:rFonts w:hint="default" w:ascii="Times New Roman" w:hAnsi="Times New Roman" w:cs="Times New Roman"/>
          <w:sz w:val="24"/>
          <w:szCs w:val="24"/>
          <w:vertAlign w:val="superscript"/>
          <w:lang w:val="en-US" w:eastAsia="zh-CN"/>
        </w:rPr>
        <w:t>3</w:t>
      </w:r>
      <w:r>
        <w:rPr>
          <w:rFonts w:hint="default" w:ascii="Times New Roman" w:hAnsi="Times New Roman" w:cs="Times New Roman"/>
          <w:sz w:val="24"/>
          <w:szCs w:val="24"/>
          <w:lang w:val="en-US" w:eastAsia="zh-CN"/>
        </w:rPr>
        <w:t>/h</w:t>
      </w:r>
      <w:r>
        <w:rPr>
          <w:rFonts w:hint="eastAsia" w:ascii="Times New Roman" w:hAnsi="Times New Roman" w:cs="Times New Roman"/>
          <w:sz w:val="24"/>
          <w:szCs w:val="24"/>
          <w:lang w:val="en-US" w:eastAsia="zh-CN"/>
        </w:rPr>
        <w:t>；检测结果均符合《浙江省工业炉窑大气污染综合治理方案》（浙环函[2019]315号）排放限值。</w:t>
      </w:r>
    </w:p>
    <w:p w14:paraId="47CB21DD">
      <w:pPr>
        <w:spacing w:line="360" w:lineRule="auto"/>
        <w:ind w:firstLine="480" w:firstLineChars="200"/>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污水处理站废气处理设施排气筒出口（G2-2）中硫化氢排放速率最大值为1.27</w:t>
      </w:r>
      <w:r>
        <w:rPr>
          <w:rFonts w:hint="default" w:ascii="Times New Roman" w:hAnsi="Times New Roman" w:cs="Times New Roman"/>
          <w:sz w:val="24"/>
          <w:szCs w:val="24"/>
          <w:lang w:val="en-US" w:eastAsia="zh-CN"/>
        </w:rPr>
        <w:t>×10-</w:t>
      </w:r>
      <w:r>
        <w:rPr>
          <w:rFonts w:hint="eastAsia" w:ascii="Times New Roman" w:hAnsi="Times New Roman" w:cs="Times New Roman"/>
          <w:sz w:val="24"/>
          <w:szCs w:val="24"/>
          <w:lang w:val="en-US" w:eastAsia="zh-CN"/>
        </w:rPr>
        <w:t>4</w:t>
      </w:r>
      <w:r>
        <w:rPr>
          <w:rFonts w:hint="default" w:ascii="Times New Roman" w:hAnsi="Times New Roman" w:cs="Times New Roman"/>
          <w:sz w:val="24"/>
          <w:szCs w:val="24"/>
          <w:lang w:val="en-US" w:eastAsia="zh-CN"/>
        </w:rPr>
        <w:t>m3/h</w:t>
      </w:r>
      <w:r>
        <w:rPr>
          <w:rFonts w:hint="eastAsia" w:ascii="Times New Roman" w:hAnsi="Times New Roman" w:cs="Times New Roman"/>
          <w:sz w:val="24"/>
          <w:szCs w:val="24"/>
          <w:lang w:val="en-US" w:eastAsia="zh-CN"/>
        </w:rPr>
        <w:t>；氨排放速率最大值为5.13</w:t>
      </w:r>
      <w:r>
        <w:rPr>
          <w:rFonts w:hint="default" w:ascii="Times New Roman" w:hAnsi="Times New Roman" w:cs="Times New Roman"/>
          <w:sz w:val="24"/>
          <w:szCs w:val="24"/>
          <w:lang w:val="en-US" w:eastAsia="zh-CN"/>
        </w:rPr>
        <w:t>×10-</w:t>
      </w:r>
      <w:r>
        <w:rPr>
          <w:rFonts w:hint="eastAsia" w:ascii="Times New Roman" w:hAnsi="Times New Roman" w:cs="Times New Roman"/>
          <w:sz w:val="24"/>
          <w:szCs w:val="24"/>
          <w:lang w:val="en-US" w:eastAsia="zh-CN"/>
        </w:rPr>
        <w:t>2</w:t>
      </w:r>
      <w:r>
        <w:rPr>
          <w:rFonts w:hint="default" w:ascii="Times New Roman" w:hAnsi="Times New Roman" w:cs="Times New Roman"/>
          <w:sz w:val="24"/>
          <w:szCs w:val="24"/>
          <w:lang w:val="en-US" w:eastAsia="zh-CN"/>
        </w:rPr>
        <w:t>m3/h</w:t>
      </w:r>
      <w:r>
        <w:rPr>
          <w:rFonts w:hint="eastAsia" w:ascii="Times New Roman" w:hAnsi="Times New Roman" w:cs="Times New Roman"/>
          <w:sz w:val="24"/>
          <w:szCs w:val="24"/>
          <w:lang w:val="en-US" w:eastAsia="zh-CN"/>
        </w:rPr>
        <w:t>。检测结果均符合《恶臭污染物排放标准》（GB 14554-1993）表2排放限值。</w:t>
      </w:r>
    </w:p>
    <w:p w14:paraId="33850A27">
      <w:pPr>
        <w:spacing w:line="360" w:lineRule="auto"/>
        <w:ind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 xml:space="preserve"> 食堂油烟废气处理设施排气筒出口（G3-2）中油烟排放浓度最大值0.5mg/m3、排放速率最大值为9.49</w:t>
      </w:r>
      <w:r>
        <w:rPr>
          <w:rFonts w:hint="default" w:ascii="Times New Roman" w:hAnsi="Times New Roman" w:cs="Times New Roman"/>
          <w:sz w:val="24"/>
          <w:szCs w:val="24"/>
          <w:lang w:val="en-US" w:eastAsia="zh-CN"/>
        </w:rPr>
        <w:t>×10-</w:t>
      </w:r>
      <w:r>
        <w:rPr>
          <w:rFonts w:hint="eastAsia" w:ascii="Times New Roman" w:hAnsi="Times New Roman" w:cs="Times New Roman"/>
          <w:sz w:val="24"/>
          <w:szCs w:val="24"/>
          <w:lang w:val="en-US" w:eastAsia="zh-CN"/>
        </w:rPr>
        <w:t>4</w:t>
      </w:r>
      <w:r>
        <w:rPr>
          <w:rFonts w:hint="default" w:ascii="Times New Roman" w:hAnsi="Times New Roman" w:cs="Times New Roman"/>
          <w:sz w:val="24"/>
          <w:szCs w:val="24"/>
          <w:lang w:val="en-US" w:eastAsia="zh-CN"/>
        </w:rPr>
        <w:t>m3/h</w:t>
      </w:r>
      <w:r>
        <w:rPr>
          <w:rFonts w:hint="eastAsia" w:ascii="Times New Roman" w:hAnsi="Times New Roman" w:cs="Times New Roman"/>
          <w:sz w:val="24"/>
          <w:szCs w:val="24"/>
          <w:lang w:val="en-US" w:eastAsia="zh-CN"/>
        </w:rPr>
        <w:t>；检测结果均符合《饮食业油烟排放标准》（GB 18483-2001）表2排放限值。</w:t>
      </w:r>
      <w:bookmarkEnd w:id="116"/>
    </w:p>
    <w:p w14:paraId="35D6585E">
      <w:pPr>
        <w:spacing w:line="360" w:lineRule="auto"/>
        <w:ind w:firstLine="480" w:firstLineChars="200"/>
        <w:rPr>
          <w:rFonts w:hint="eastAsia" w:ascii="Times New Roman" w:hAnsi="Times New Roman" w:cs="Times New Roman"/>
          <w:sz w:val="24"/>
          <w:szCs w:val="24"/>
          <w:lang w:val="en-US" w:eastAsia="zh-CN"/>
        </w:rPr>
        <w:sectPr>
          <w:footerReference r:id="rId14" w:type="default"/>
          <w:pgSz w:w="16838" w:h="11906" w:orient="landscape"/>
          <w:pgMar w:top="1803" w:right="1440" w:bottom="1803" w:left="1440" w:header="850" w:footer="992" w:gutter="0"/>
          <w:pgBorders>
            <w:top w:val="none" w:sz="0" w:space="0"/>
            <w:left w:val="none" w:sz="0" w:space="0"/>
            <w:bottom w:val="none" w:sz="0" w:space="0"/>
            <w:right w:val="none" w:sz="0" w:space="0"/>
          </w:pgBorders>
          <w:cols w:space="0" w:num="1"/>
          <w:rtlGutter w:val="0"/>
          <w:docGrid w:type="lines" w:linePitch="319" w:charSpace="0"/>
        </w:sectPr>
      </w:pPr>
    </w:p>
    <w:p w14:paraId="5BD5321C">
      <w:pPr>
        <w:pStyle w:val="4"/>
        <w:rPr>
          <w:rFonts w:hint="eastAsia" w:ascii="Times New Roman" w:hAnsi="Times New Roman"/>
          <w:kern w:val="22"/>
        </w:rPr>
      </w:pPr>
      <w:bookmarkStart w:id="117" w:name="_Toc138"/>
      <w:r>
        <w:rPr>
          <w:rFonts w:hint="eastAsia" w:ascii="Times New Roman" w:hAnsi="Times New Roman"/>
          <w:kern w:val="22"/>
        </w:rPr>
        <w:t>9.2.</w:t>
      </w:r>
      <w:r>
        <w:rPr>
          <w:rFonts w:hint="eastAsia" w:ascii="Times New Roman" w:hAnsi="Times New Roman"/>
          <w:kern w:val="22"/>
          <w:lang w:val="en-US" w:eastAsia="zh-CN"/>
        </w:rPr>
        <w:t>3</w:t>
      </w:r>
      <w:r>
        <w:rPr>
          <w:rFonts w:hint="eastAsia" w:ascii="Times New Roman" w:hAnsi="Times New Roman"/>
          <w:kern w:val="22"/>
        </w:rPr>
        <w:t>无组织废气检测结果及评价</w:t>
      </w:r>
      <w:bookmarkEnd w:id="117"/>
    </w:p>
    <w:p w14:paraId="48969EA1">
      <w:pPr>
        <w:spacing w:line="360" w:lineRule="auto"/>
        <w:ind w:firstLine="240" w:firstLineChars="100"/>
        <w:rPr>
          <w:rFonts w:ascii="Times New Roman" w:hAnsi="Times New Roman" w:cs="Times New Roman"/>
          <w:sz w:val="24"/>
        </w:rPr>
      </w:pPr>
      <w:r>
        <w:rPr>
          <w:rFonts w:hint="eastAsia" w:ascii="Times New Roman" w:hAnsi="Times New Roman" w:cs="Times New Roman"/>
          <w:sz w:val="24"/>
        </w:rPr>
        <w:t>无组织废气检测结果见表9.2.</w:t>
      </w:r>
      <w:r>
        <w:rPr>
          <w:rFonts w:ascii="Times New Roman" w:hAnsi="Times New Roman" w:cs="Times New Roman"/>
          <w:sz w:val="24"/>
        </w:rPr>
        <w:t>3</w:t>
      </w:r>
      <w:r>
        <w:rPr>
          <w:rFonts w:hint="eastAsia" w:ascii="Times New Roman" w:hAnsi="Times New Roman" w:cs="Times New Roman"/>
          <w:sz w:val="24"/>
        </w:rPr>
        <w:t>-</w:t>
      </w:r>
      <w:r>
        <w:rPr>
          <w:rFonts w:ascii="Times New Roman" w:hAnsi="Times New Roman" w:cs="Times New Roman"/>
          <w:sz w:val="24"/>
        </w:rPr>
        <w:t>1</w:t>
      </w:r>
      <w:r>
        <w:rPr>
          <w:rFonts w:hint="eastAsia" w:ascii="Times New Roman" w:hAnsi="Times New Roman" w:cs="Times New Roman"/>
          <w:sz w:val="24"/>
        </w:rPr>
        <w:t>~</w:t>
      </w:r>
      <w:r>
        <w:rPr>
          <w:rFonts w:ascii="Times New Roman" w:hAnsi="Times New Roman" w:cs="Times New Roman"/>
          <w:sz w:val="24"/>
        </w:rPr>
        <w:t>9.2.3</w:t>
      </w:r>
      <w:r>
        <w:rPr>
          <w:rFonts w:hint="eastAsia" w:ascii="Times New Roman" w:hAnsi="Times New Roman" w:cs="Times New Roman"/>
          <w:sz w:val="24"/>
        </w:rPr>
        <w:t>-</w:t>
      </w:r>
      <w:r>
        <w:rPr>
          <w:rFonts w:hint="eastAsia" w:ascii="Times New Roman" w:hAnsi="Times New Roman" w:cs="Times New Roman"/>
          <w:sz w:val="24"/>
          <w:lang w:val="en-US" w:eastAsia="zh-CN"/>
        </w:rPr>
        <w:t>5</w:t>
      </w:r>
      <w:r>
        <w:rPr>
          <w:rFonts w:hint="eastAsia" w:ascii="Times New Roman" w:hAnsi="Times New Roman" w:cs="Times New Roman"/>
          <w:sz w:val="24"/>
        </w:rPr>
        <w:t>。</w:t>
      </w:r>
    </w:p>
    <w:p w14:paraId="2A24C47C">
      <w:pPr>
        <w:spacing w:line="360" w:lineRule="auto"/>
        <w:ind w:firstLine="211" w:firstLineChars="100"/>
        <w:jc w:val="center"/>
        <w:rPr>
          <w:rFonts w:ascii="Times New Roman" w:hAnsi="Times New Roman"/>
          <w:b/>
          <w:bCs/>
          <w:szCs w:val="21"/>
        </w:rPr>
      </w:pPr>
      <w:r>
        <w:rPr>
          <w:rFonts w:ascii="Times New Roman" w:hAnsi="Times New Roman"/>
          <w:b/>
          <w:bCs/>
          <w:szCs w:val="21"/>
        </w:rPr>
        <w:t>表</w:t>
      </w:r>
      <w:r>
        <w:rPr>
          <w:rFonts w:hint="eastAsia" w:ascii="Times New Roman" w:hAnsi="Times New Roman"/>
          <w:b/>
          <w:bCs/>
          <w:szCs w:val="21"/>
        </w:rPr>
        <w:t xml:space="preserve"> </w:t>
      </w:r>
      <w:r>
        <w:rPr>
          <w:rFonts w:ascii="Times New Roman" w:hAnsi="Times New Roman"/>
          <w:b/>
          <w:bCs/>
          <w:szCs w:val="21"/>
        </w:rPr>
        <w:t>9</w:t>
      </w:r>
      <w:r>
        <w:rPr>
          <w:rFonts w:hint="eastAsia" w:ascii="Times New Roman" w:hAnsi="Times New Roman"/>
          <w:b/>
          <w:bCs/>
          <w:szCs w:val="21"/>
        </w:rPr>
        <w:t>.2.</w:t>
      </w:r>
      <w:r>
        <w:rPr>
          <w:rFonts w:hint="eastAsia" w:ascii="Times New Roman" w:hAnsi="Times New Roman"/>
          <w:b/>
          <w:bCs/>
          <w:szCs w:val="21"/>
          <w:lang w:val="en-US" w:eastAsia="zh-CN"/>
        </w:rPr>
        <w:t>3</w:t>
      </w:r>
      <w:r>
        <w:rPr>
          <w:rFonts w:ascii="Times New Roman" w:hAnsi="Times New Roman"/>
          <w:b/>
          <w:bCs/>
          <w:szCs w:val="21"/>
        </w:rPr>
        <w:t>-1 无组织废气监测结果</w:t>
      </w:r>
      <w:r>
        <w:rPr>
          <w:rFonts w:hint="eastAsia" w:ascii="Times New Roman" w:hAnsi="Times New Roman"/>
          <w:b/>
          <w:bCs/>
          <w:szCs w:val="21"/>
        </w:rPr>
        <w:t>（1）</w:t>
      </w:r>
    </w:p>
    <w:tbl>
      <w:tblPr>
        <w:tblStyle w:val="31"/>
        <w:tblW w:w="84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24"/>
        <w:gridCol w:w="1597"/>
        <w:gridCol w:w="1433"/>
        <w:gridCol w:w="1433"/>
        <w:gridCol w:w="1433"/>
        <w:gridCol w:w="1435"/>
      </w:tblGrid>
      <w:tr w14:paraId="3C279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6" w:hRule="atLeast"/>
          <w:jc w:val="center"/>
        </w:trPr>
        <w:tc>
          <w:tcPr>
            <w:tcW w:w="2721" w:type="dxa"/>
            <w:gridSpan w:val="2"/>
            <w:vAlign w:val="center"/>
          </w:tcPr>
          <w:p w14:paraId="618ADDC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采样日期</w:t>
            </w:r>
          </w:p>
        </w:tc>
        <w:tc>
          <w:tcPr>
            <w:tcW w:w="5734" w:type="dxa"/>
            <w:gridSpan w:val="4"/>
            <w:vAlign w:val="center"/>
          </w:tcPr>
          <w:p w14:paraId="646C1C7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2024年06月18日</w:t>
            </w:r>
          </w:p>
        </w:tc>
      </w:tr>
      <w:tr w14:paraId="1093D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6" w:hRule="atLeast"/>
          <w:jc w:val="center"/>
        </w:trPr>
        <w:tc>
          <w:tcPr>
            <w:tcW w:w="2721" w:type="dxa"/>
            <w:gridSpan w:val="2"/>
            <w:vAlign w:val="center"/>
          </w:tcPr>
          <w:p w14:paraId="5A270C6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检测日期</w:t>
            </w:r>
          </w:p>
        </w:tc>
        <w:tc>
          <w:tcPr>
            <w:tcW w:w="5734" w:type="dxa"/>
            <w:gridSpan w:val="4"/>
            <w:vAlign w:val="center"/>
          </w:tcPr>
          <w:p w14:paraId="7B7BEA4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2024年06月18</w:t>
            </w:r>
            <w:r>
              <w:rPr>
                <w:rFonts w:hint="default" w:ascii="Times New Roman" w:hAnsi="Times New Roman" w:cs="Times New Roman"/>
                <w:bCs/>
                <w:kern w:val="0"/>
                <w:sz w:val="18"/>
                <w:szCs w:val="18"/>
                <w:lang w:val="en-US" w:eastAsia="zh-CN"/>
              </w:rPr>
              <w:t>日-21</w:t>
            </w:r>
            <w:r>
              <w:rPr>
                <w:rFonts w:hint="default" w:ascii="Times New Roman" w:hAnsi="Times New Roman" w:cs="Times New Roman"/>
                <w:bCs/>
                <w:kern w:val="0"/>
                <w:sz w:val="18"/>
                <w:szCs w:val="18"/>
              </w:rPr>
              <w:t>日</w:t>
            </w:r>
          </w:p>
        </w:tc>
      </w:tr>
      <w:tr w14:paraId="3DAC6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08" w:hRule="atLeast"/>
          <w:jc w:val="center"/>
        </w:trPr>
        <w:tc>
          <w:tcPr>
            <w:tcW w:w="2721" w:type="dxa"/>
            <w:gridSpan w:val="2"/>
            <w:vAlign w:val="center"/>
          </w:tcPr>
          <w:p w14:paraId="5AFAA38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
                <w:bCs/>
                <w:kern w:val="0"/>
                <w:szCs w:val="21"/>
              </w:rPr>
              <mc:AlternateContent>
                <mc:Choice Requires="wps">
                  <w:drawing>
                    <wp:anchor distT="0" distB="0" distL="114300" distR="114300" simplePos="0" relativeHeight="251757568" behindDoc="0" locked="0" layoutInCell="1" allowOverlap="1">
                      <wp:simplePos x="0" y="0"/>
                      <wp:positionH relativeFrom="column">
                        <wp:posOffset>6350</wp:posOffset>
                      </wp:positionH>
                      <wp:positionV relativeFrom="paragraph">
                        <wp:posOffset>8890</wp:posOffset>
                      </wp:positionV>
                      <wp:extent cx="1655445" cy="701040"/>
                      <wp:effectExtent l="1905" t="4445" r="3810" b="10795"/>
                      <wp:wrapNone/>
                      <wp:docPr id="101" name="自选图形 1099"/>
                      <wp:cNvGraphicFramePr/>
                      <a:graphic xmlns:a="http://schemas.openxmlformats.org/drawingml/2006/main">
                        <a:graphicData uri="http://schemas.microsoft.com/office/word/2010/wordprocessingShape">
                          <wps:wsp>
                            <wps:cNvCnPr>
                              <a:cxnSpLocks noChangeShapeType="1"/>
                            </wps:cNvCnPr>
                            <wps:spPr bwMode="auto">
                              <a:xfrm>
                                <a:off x="0" y="0"/>
                                <a:ext cx="1655445" cy="701040"/>
                              </a:xfrm>
                              <a:prstGeom prst="straightConnector1">
                                <a:avLst/>
                              </a:prstGeom>
                              <a:noFill/>
                              <a:ln w="9525">
                                <a:solidFill>
                                  <a:srgbClr val="000000"/>
                                </a:solidFill>
                                <a:round/>
                              </a:ln>
                              <a:effectLst/>
                            </wps:spPr>
                            <wps:bodyPr/>
                          </wps:wsp>
                        </a:graphicData>
                      </a:graphic>
                    </wp:anchor>
                  </w:drawing>
                </mc:Choice>
                <mc:Fallback>
                  <w:pict>
                    <v:shape id="自选图形 1099" o:spid="_x0000_s1026" o:spt="32" type="#_x0000_t32" style="position:absolute;left:0pt;margin-left:0.5pt;margin-top:0.7pt;height:55.2pt;width:130.35pt;z-index:251757568;mso-width-relative:page;mso-height-relative:page;" filled="f" stroked="t" coordsize="21600,21600" o:gfxdata="UEsDBAoAAAAAAIdO4kAAAAAAAAAAAAAAAAAEAAAAZHJzL1BLAwQUAAAACACHTuJAxlmbYtUAAAAH&#10;AQAADwAAAGRycy9kb3ducmV2LnhtbE2PwU7DMAyG70i8Q2QkLoglqWCM0nSaJnHgyDaJa9aYtlvj&#10;VE26jj095sRO1qff+v25WJ59J044xDaQAT1TIJCq4FqqDey2748LEDFZcrYLhAZ+MMKyvL0pbO7C&#10;RJ942qRacAnF3BpoUupzKWPVoLdxFnokzr7D4G1iHGrpBjtxue9kptRcetsSX2hsj+sGq+Nm9AYw&#10;js9arV59vfu4TA9f2eUw9Vtj7u+0egOR8Jz+l+FPn9WhZKd9GMlF0THzJ4nHEwhOs7l+AbFn1noB&#10;sizktX/5C1BLAwQUAAAACACHTuJANMrstfsBAADNAwAADgAAAGRycy9lMm9Eb2MueG1srVPNjtMw&#10;EL4j8Q6W7zRJ1S40arqHVstlgZV2eQDXcRILx2ON3aa9cUM8AzeOvAO8zUrwFozdH5blsgdysDye&#10;mW/m+2Yyv9z1hm0Veg224sUo50xZCbW2bcXf3129eMWZD8LWwoBVFd8rzy8Xz5/NB1eqMXRgaoWM&#10;QKwvB1fxLgRXZpmXneqFH4FTlpwNYC8CmdhmNYqB0HuTjfP8IhsAa4cglff0ujo4+RERnwIITaOl&#10;WoHc9MqGAyoqIwJR8p12ni9St02jZHjXNF4FZipOTEM6qQjd1/HMFnNRtihcp+WxBfGUFh5x6oW2&#10;VPQMtRJBsA3qf6B6LRE8NGEkoc8ORJIixKLIH2lz2wmnEheS2ruz6P7/wcq32xtkuqZNyAvOrOhp&#10;5D8/ffv18fP9lx/337+yIp/NokyD8yVFL+0NRqJyZ2/dNcgPnllYdsK2KrV7t3eEUMSM7K+UaHhH&#10;xdbDG6gpRmwCJM12DfYRktRguzSa/Xk0aheYpMfiYjqdTKacSfK9JKkmaXaZKE/ZDn14raBn8VJx&#10;H1DotgtLsJa2ALBItcT22ofYmyhPCbG0hSttTFoGY9lQ8dl0PE0JHoyuozOGeWzXS4NsK+I6pS8R&#10;Jc/DMISNrQ9FjI15Km3isfJJiIOka6j3N3hSi6acejtuZFyjh3bS9M9fuPg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xlmbYtUAAAAHAQAADwAAAAAAAAABACAAAAAiAAAAZHJzL2Rvd25yZXYueG1s&#10;UEsBAhQAFAAAAAgAh07iQDTK7LX7AQAAzQMAAA4AAAAAAAAAAQAgAAAAJAEAAGRycy9lMm9Eb2Mu&#10;eG1sUEsFBgAAAAAGAAYAWQEAAJEFAAAAAA==&#10;">
                      <v:fill on="f" focussize="0,0"/>
                      <v:stroke color="#000000" joinstyle="round"/>
                      <v:imagedata o:title=""/>
                      <o:lock v:ext="edit" aspectratio="f"/>
                    </v:shape>
                  </w:pict>
                </mc:Fallback>
              </mc:AlternateContent>
            </w:r>
            <w:r>
              <w:rPr>
                <w:rFonts w:hint="default" w:ascii="Times New Roman" w:hAnsi="Times New Roman" w:eastAsia="仿宋_GB2312" w:cs="Times New Roman"/>
                <w:b/>
                <w:sz w:val="24"/>
              </w:rPr>
              <mc:AlternateContent>
                <mc:Choice Requires="wps">
                  <w:drawing>
                    <wp:anchor distT="0" distB="0" distL="114300" distR="114300" simplePos="0" relativeHeight="251762688" behindDoc="0" locked="0" layoutInCell="1" allowOverlap="1">
                      <wp:simplePos x="0" y="0"/>
                      <wp:positionH relativeFrom="column">
                        <wp:posOffset>1130300</wp:posOffset>
                      </wp:positionH>
                      <wp:positionV relativeFrom="paragraph">
                        <wp:posOffset>7620</wp:posOffset>
                      </wp:positionV>
                      <wp:extent cx="783590" cy="237490"/>
                      <wp:effectExtent l="0" t="0" r="0" b="0"/>
                      <wp:wrapNone/>
                      <wp:docPr id="100" name="矩形 1104"/>
                      <wp:cNvGraphicFramePr/>
                      <a:graphic xmlns:a="http://schemas.openxmlformats.org/drawingml/2006/main">
                        <a:graphicData uri="http://schemas.microsoft.com/office/word/2010/wordprocessingShape">
                          <wps:wsp>
                            <wps:cNvSpPr>
                              <a:spLocks noChangeArrowheads="1"/>
                            </wps:cNvSpPr>
                            <wps:spPr bwMode="auto">
                              <a:xfrm>
                                <a:off x="0" y="0"/>
                                <a:ext cx="783590" cy="237490"/>
                              </a:xfrm>
                              <a:prstGeom prst="rect">
                                <a:avLst/>
                              </a:prstGeom>
                              <a:noFill/>
                              <a:ln>
                                <a:noFill/>
                              </a:ln>
                            </wps:spPr>
                            <wps:txbx>
                              <w:txbxContent>
                                <w:p w14:paraId="492ED4A2">
                                  <w:pPr>
                                    <w:rPr>
                                      <w:bCs/>
                                      <w:kern w:val="0"/>
                                      <w:sz w:val="18"/>
                                      <w:szCs w:val="18"/>
                                    </w:rPr>
                                  </w:pPr>
                                  <w:r>
                                    <w:rPr>
                                      <w:rFonts w:hint="eastAsia"/>
                                      <w:bCs/>
                                      <w:kern w:val="0"/>
                                      <w:sz w:val="18"/>
                                      <w:szCs w:val="18"/>
                                    </w:rPr>
                                    <w:t>检测项目</w:t>
                                  </w:r>
                                </w:p>
                              </w:txbxContent>
                            </wps:txbx>
                            <wps:bodyPr rot="0" vert="horz" wrap="square" lIns="91440" tIns="45720" rIns="91440" bIns="45720" anchor="t" anchorCtr="0" upright="1">
                              <a:noAutofit/>
                            </wps:bodyPr>
                          </wps:wsp>
                        </a:graphicData>
                      </a:graphic>
                    </wp:anchor>
                  </w:drawing>
                </mc:Choice>
                <mc:Fallback>
                  <w:pict>
                    <v:rect id="矩形 1104" o:spid="_x0000_s1026" o:spt="1" style="position:absolute;left:0pt;margin-left:89pt;margin-top:0.6pt;height:18.7pt;width:61.7pt;z-index:251762688;mso-width-relative:page;mso-height-relative:page;" filled="f" stroked="f" coordsize="21600,21600" o:gfxdata="UEsDBAoAAAAAAIdO4kAAAAAAAAAAAAAAAAAEAAAAZHJzL1BLAwQUAAAACACHTuJAD8+evdgAAAAI&#10;AQAADwAAAGRycy9kb3ducmV2LnhtbE2PQUvDQBCF74L/YRnBi7S7qVJDzKaHglhEKKa25212TILZ&#10;2TS7Teq/dzzp7T3e8OZ7+eriOjHiEFpPGpK5AoFUedtSreFj9zxLQYRoyJrOE2r4xgCr4voqN5n1&#10;E73jWMZacAmFzGhoYuwzKUPVoDNh7nskzj794ExkO9TSDmbictfJhVJL6UxL/KExPa4brL7Ks9Mw&#10;VdvxsHt7kdu7w8bTaXNal/tXrW9vEvUEIuIl/h3DLz6jQ8FMR38mG0TH/jHlLZHFAgTn9yp5AHFk&#10;kS5BFrn8P6D4AVBLAwQUAAAACACHTuJAhdsIWw8CAAAMBAAADgAAAGRycy9lMm9Eb2MueG1srVNL&#10;btswEN0X6B0I7mtJjlMnguUgiJGiQNoGSHsAmqIkohKHHdKW3MsU6C6H6HGKXqNDynGcdJNFN8T8&#10;+Gbe43BxMXQt2yp0GkzBs0nKmTISSm3qgn/5fP3mjDPnhSlFC0YVfKccv1i+frXoba6m0EBbKmQE&#10;Ylze24I33ts8SZxsVCfcBKwylKwAO+HJxTopUfSE3rXJNE3fJj1gaRGkco6iqzHJ94j4EkCoKi3V&#10;CuSmU8aPqKha4YmSa7R1fBmnrSol/aeqcsqztuDE1MeTmpC9DmeyXIi8RmEbLfcjiJeM8IxTJ7Sh&#10;pgeolfCCbVD/A9VpieCg8hMJXTISiYoQiyx9ps1dI6yKXEhqZw+iu/8HKz9ub5HpkjYhJU2M6OjJ&#10;//y4//3rJ8uydBYE6q3Lqe7O3mKg6OwNyK+OGbhqhKnVJSL0jRIljZWF+uTJheA4usrW/QcoCV1s&#10;PESthgq7AEgqsCE+ye7wJGrwTFJwfnZyek6DSUpNT+YzskMHkT9ctuj8OwUdC0bBkV48govtjfNj&#10;6UNJ6GXgWrctxUXemicBwgyROHyYd+Tth/VA1YHEGsod0UAYl4i+EBkN4HfOelqggrtvG4GKs/a9&#10;ISnOs9ksbFx0ZqfzKTl4nFkfZ4SRBFVwz9loXvlxSzcWdd1QpyzSMnBJ8lU6Unucaj83LUkUZ7/Q&#10;YQuP/Vj1+ImX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Pz5692AAAAAgBAAAPAAAAAAAAAAEA&#10;IAAAACIAAABkcnMvZG93bnJldi54bWxQSwECFAAUAAAACACHTuJAhdsIWw8CAAAMBAAADgAAAAAA&#10;AAABACAAAAAnAQAAZHJzL2Uyb0RvYy54bWxQSwUGAAAAAAYABgBZAQAAqAUAAAAA&#10;">
                      <v:fill on="f" focussize="0,0"/>
                      <v:stroke on="f"/>
                      <v:imagedata o:title=""/>
                      <o:lock v:ext="edit" aspectratio="f"/>
                      <v:textbox>
                        <w:txbxContent>
                          <w:p w14:paraId="492ED4A2">
                            <w:pPr>
                              <w:rPr>
                                <w:bCs/>
                                <w:kern w:val="0"/>
                                <w:sz w:val="18"/>
                                <w:szCs w:val="18"/>
                              </w:rPr>
                            </w:pPr>
                            <w:r>
                              <w:rPr>
                                <w:rFonts w:hint="eastAsia"/>
                                <w:bCs/>
                                <w:kern w:val="0"/>
                                <w:sz w:val="18"/>
                                <w:szCs w:val="18"/>
                              </w:rPr>
                              <w:t>检测项目</w:t>
                            </w:r>
                          </w:p>
                        </w:txbxContent>
                      </v:textbox>
                    </v:rect>
                  </w:pict>
                </mc:Fallback>
              </mc:AlternateContent>
            </w:r>
            <w:r>
              <w:rPr>
                <w:rFonts w:hint="default" w:ascii="Times New Roman" w:hAnsi="Times New Roman" w:cs="Times New Roman"/>
                <w:bCs/>
                <w:kern w:val="0"/>
                <w:sz w:val="18"/>
                <w:szCs w:val="18"/>
              </w:rPr>
              <mc:AlternateContent>
                <mc:Choice Requires="wps">
                  <w:drawing>
                    <wp:anchor distT="0" distB="0" distL="114300" distR="114300" simplePos="0" relativeHeight="251759616" behindDoc="0" locked="0" layoutInCell="1" allowOverlap="1">
                      <wp:simplePos x="0" y="0"/>
                      <wp:positionH relativeFrom="column">
                        <wp:posOffset>7620</wp:posOffset>
                      </wp:positionH>
                      <wp:positionV relativeFrom="paragraph">
                        <wp:posOffset>12065</wp:posOffset>
                      </wp:positionV>
                      <wp:extent cx="704215" cy="697865"/>
                      <wp:effectExtent l="3175" t="3175" r="8890" b="15240"/>
                      <wp:wrapNone/>
                      <wp:docPr id="99" name="自选图形 1101"/>
                      <wp:cNvGraphicFramePr/>
                      <a:graphic xmlns:a="http://schemas.openxmlformats.org/drawingml/2006/main">
                        <a:graphicData uri="http://schemas.microsoft.com/office/word/2010/wordprocessingShape">
                          <wps:wsp>
                            <wps:cNvCnPr>
                              <a:cxnSpLocks noChangeShapeType="1"/>
                            </wps:cNvCnPr>
                            <wps:spPr bwMode="auto">
                              <a:xfrm>
                                <a:off x="0" y="0"/>
                                <a:ext cx="704215" cy="697865"/>
                              </a:xfrm>
                              <a:prstGeom prst="straightConnector1">
                                <a:avLst/>
                              </a:prstGeom>
                              <a:noFill/>
                              <a:ln w="9525">
                                <a:solidFill>
                                  <a:srgbClr val="000000"/>
                                </a:solidFill>
                                <a:round/>
                              </a:ln>
                              <a:effectLst/>
                            </wps:spPr>
                            <wps:bodyPr/>
                          </wps:wsp>
                        </a:graphicData>
                      </a:graphic>
                    </wp:anchor>
                  </w:drawing>
                </mc:Choice>
                <mc:Fallback>
                  <w:pict>
                    <v:shape id="自选图形 1101" o:spid="_x0000_s1026" o:spt="32" type="#_x0000_t32" style="position:absolute;left:0pt;margin-left:0.6pt;margin-top:0.95pt;height:54.95pt;width:55.45pt;z-index:251759616;mso-width-relative:page;mso-height-relative:page;" filled="f" stroked="t" coordsize="21600,21600" o:gfxdata="UEsDBAoAAAAAAIdO4kAAAAAAAAAAAAAAAAAEAAAAZHJzL1BLAwQUAAAACACHTuJAtTBwAtMAAAAH&#10;AQAADwAAAGRycy9kb3ducmV2LnhtbE2OwU7DMBBE70j9B2sr9YKo7UigNsSpEBIHjrSVuLrxkgTi&#10;dRQ7TduvZ3OC085oRrOv2F18J844xDaQAb1WIJCq4FqqDRwPbw8bEDFZcrYLhAauGGFXLu4Km7sw&#10;0Qee96kWPEIxtwaalPpcylg16G1chx6Js68weJvYDrV0g5143HcyU+pJetsSf2hsj68NVj/70RvA&#10;OD5q9bL19fH9Nt1/ZrfvqT8Ys1pq9Qwi4SX9lWHGZ3QomekURnJRdOwzLvLZgphTnWkQp1noDciy&#10;kP/5y19QSwMEFAAAAAgAh07iQDJ/A234AQAAywMAAA4AAABkcnMvZTJvRG9jLnhtbK1TwY7TMBC9&#10;I/EPlu80SUW726jpHlotlwUq7fIBruMkFrbHst2mvXFDfAM3jvwD+zcrwV8wdtrCLpc9kIPl8cy8&#10;mfdmMr/aa0V2wnkJpqLFKKdEGA61NG1FP9xdv7qkxAdmaqbAiIoehKdXi5cv5r0txRg6ULVwBEGM&#10;L3tb0S4EW2aZ553QzI/ACoPOBpxmAU3XZrVjPaJrlY3zfJr14GrrgAvv8XU1OOkR0T0HEJpGcrEC&#10;vtXChAHVCcUCUvKdtJ4uUrdNI3h43zReBKIqikxDOrEI3jfxzBZzVraO2U7yYwvsOS084aSZNFj0&#10;DLVigZGtk/9AackdeGjCiIPOBiJJEWRR5E+0ue2YFYkLSu3tWXT//2D5u93aEVlXdDajxDCNE//5&#10;+fuvT18evt4//PhGiiIvokq99SUGL83aRZ58b27tDfCPnhhYdsy0InV7d7CIkDKyRynR8BZrbfq3&#10;UGMM2wZIku0bpyMkikH2aTKH82TEPhCOjxf563ExoYSjazq7uJxOYk8ZK0/J1vnwRoAm8VJRHxyT&#10;bReWYAzuALgilWK7Gx+GxFNCrGzgWiqVVkEZ0qMWk/EkJXhQso7OGOZdu1kqR3YsLlP6jl08CnOw&#10;NfVQRJmYJ9IeHiufdBgU3UB9WLsYHN9xxonUcR/jEv1tp6g//+Di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UwcALTAAAABwEAAA8AAAAAAAAAAQAgAAAAIgAAAGRycy9kb3ducmV2LnhtbFBLAQIU&#10;ABQAAAAIAIdO4kAyfwNt+AEAAMsDAAAOAAAAAAAAAAEAIAAAACIBAABkcnMvZTJvRG9jLnhtbFBL&#10;BQYAAAAABgAGAFkBAACMBQAAAAA=&#10;">
                      <v:fill on="f" focussize="0,0"/>
                      <v:stroke color="#000000" joinstyle="round"/>
                      <v:imagedata o:title=""/>
                      <o:lock v:ext="edit" aspectratio="f"/>
                    </v:shape>
                  </w:pict>
                </mc:Fallback>
              </mc:AlternateContent>
            </w:r>
            <w:r>
              <w:rPr>
                <w:rFonts w:hint="default" w:ascii="Times New Roman" w:hAnsi="Times New Roman" w:cs="Times New Roman"/>
                <w:bCs/>
                <w:kern w:val="0"/>
                <w:sz w:val="18"/>
                <w:szCs w:val="18"/>
              </w:rPr>
              <mc:AlternateContent>
                <mc:Choice Requires="wps">
                  <w:drawing>
                    <wp:anchor distT="0" distB="0" distL="114300" distR="114300" simplePos="0" relativeHeight="251758592" behindDoc="0" locked="0" layoutInCell="1" allowOverlap="1">
                      <wp:simplePos x="0" y="0"/>
                      <wp:positionH relativeFrom="column">
                        <wp:posOffset>31750</wp:posOffset>
                      </wp:positionH>
                      <wp:positionV relativeFrom="paragraph">
                        <wp:posOffset>12065</wp:posOffset>
                      </wp:positionV>
                      <wp:extent cx="1699895" cy="299085"/>
                      <wp:effectExtent l="635" t="4445" r="6350" b="16510"/>
                      <wp:wrapNone/>
                      <wp:docPr id="232" name="自选图形 1100"/>
                      <wp:cNvGraphicFramePr/>
                      <a:graphic xmlns:a="http://schemas.openxmlformats.org/drawingml/2006/main">
                        <a:graphicData uri="http://schemas.microsoft.com/office/word/2010/wordprocessingShape">
                          <wps:wsp>
                            <wps:cNvCnPr>
                              <a:cxnSpLocks noChangeShapeType="1"/>
                            </wps:cNvCnPr>
                            <wps:spPr bwMode="auto">
                              <a:xfrm>
                                <a:off x="0" y="0"/>
                                <a:ext cx="1699895" cy="299085"/>
                              </a:xfrm>
                              <a:prstGeom prst="straightConnector1">
                                <a:avLst/>
                              </a:prstGeom>
                              <a:noFill/>
                              <a:ln w="9525">
                                <a:solidFill>
                                  <a:srgbClr val="000000"/>
                                </a:solidFill>
                                <a:round/>
                              </a:ln>
                              <a:effectLst/>
                            </wps:spPr>
                            <wps:bodyPr/>
                          </wps:wsp>
                        </a:graphicData>
                      </a:graphic>
                    </wp:anchor>
                  </w:drawing>
                </mc:Choice>
                <mc:Fallback>
                  <w:pict>
                    <v:shape id="自选图形 1100" o:spid="_x0000_s1026" o:spt="32" type="#_x0000_t32" style="position:absolute;left:0pt;margin-left:2.5pt;margin-top:0.95pt;height:23.55pt;width:133.85pt;z-index:251758592;mso-width-relative:page;mso-height-relative:page;" filled="f" stroked="t" coordsize="21600,21600" o:gfxdata="UEsDBAoAAAAAAIdO4kAAAAAAAAAAAAAAAAAEAAAAZHJzL1BLAwQUAAAACACHTuJA75FDatYAAAAG&#10;AQAADwAAAGRycy9kb3ducmV2LnhtbE2PzU7DMBCE70i8g7WVuCBqJ6K0CXEqhMSBY38krm68TULj&#10;dRQ7TenTdznBcWdGM98W64vrxBmH0HrSkMwVCKTK25ZqDfvdx9MKRIiGrOk8oYYfDLAu7+8Kk1s/&#10;0QbP21gLLqGQGw1NjH0uZagadCbMfY/E3tEPzkQ+h1rawUxc7jqZKvUinWmJFxrT43uD1Wk7Og0Y&#10;xkWi3jJX7z+v0+NXev2e+p3WD7NEvYKIeIl/YfjFZ3QomengR7JBdBoW/ElkOQPBbrpMlyAOGp4z&#10;BbIs5H/88gZQSwMEFAAAAAgAh07iQMrkWgn7AQAAzQMAAA4AAABkcnMvZTJvRG9jLnhtbK1TzW4T&#10;MRC+I/EOlu9kf1Cq7CqbHhKVS4FKLQ/geL27FrbH8jjZ5MYN8QzcOPIO8DaVyltgOz/QcumBPVge&#10;z8z3zXwzO7/caUW2wqEE09BiklMiDIdWmr6hH+6uXs0oQc9MyxQY0dC9QHq5ePliPtpalDCAaoUj&#10;AcRgPdqGDt7bOsuQD0IznIAVJjg7cJr5YLo+ax0bA7pWWZnnF9kIrrUOuEAMr6uDkx4R3XMAoesk&#10;FyvgGy2MP6A6oZgPLeEgLdJFqrbrBPfvuw6FJ6qhoVOfzkAS7ut4Zos5q3vH7CD5sQT2nBKe9KSZ&#10;NIH0DLVinpGNk/9AackdIHR+wkFnh0aSIqGLIn+ize3ArEi9BKnRnkXH/wfL321vHJFtQ8vXJSWG&#10;6TDyh8/ff336cv/15/2Pb6Qo8iTTaLEO0Utz42KjfGdu7TXwj0gMLAdmepHKvdvbgFBEYbNHKdFA&#10;G8jW41toQwzbeEia7TqnI2RQg+zSaPbn0YidJzw8FhdVNaumlPDgK6sqn00TBatP2dahfyNAk3hp&#10;KHrHZD/4JRgTtgBckbjY9hp9rI3Vp4RIbeBKKpWWQRkyNrSaltOUgKBkG50xDF2/XipHtiyuU/qO&#10;VTwKc7Ax7YFEmZgn0iYemU9CxB3Feg3t/sad1ApTTrUdNzKu0d920vTPX7j4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O+RQ2rWAAAABgEAAA8AAAAAAAAAAQAgAAAAIgAAAGRycy9kb3ducmV2Lnht&#10;bFBLAQIUABQAAAAIAIdO4kDK5FoJ+wEAAM0DAAAOAAAAAAAAAAEAIAAAACUBAABkcnMvZTJvRG9j&#10;LnhtbFBLBQYAAAAABgAGAFkBAACSBQAAAAA=&#10;">
                      <v:fill on="f" focussize="0,0"/>
                      <v:stroke color="#000000" joinstyle="round"/>
                      <v:imagedata o:title=""/>
                      <o:lock v:ext="edit" aspectratio="f"/>
                    </v:shape>
                  </w:pict>
                </mc:Fallback>
              </mc:AlternateContent>
            </w:r>
            <w:r>
              <w:rPr>
                <w:rFonts w:hint="default" w:ascii="Times New Roman" w:hAnsi="Times New Roman" w:cs="Times New Roman"/>
                <w:bCs/>
                <w:kern w:val="0"/>
                <w:sz w:val="18"/>
                <w:szCs w:val="18"/>
              </w:rPr>
              <w:t xml:space="preserve">  </w:t>
            </w:r>
          </w:p>
          <w:p w14:paraId="1895E18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
                <w:bCs/>
                <w:kern w:val="0"/>
                <w:szCs w:val="21"/>
              </w:rPr>
              <mc:AlternateContent>
                <mc:Choice Requires="wps">
                  <w:drawing>
                    <wp:anchor distT="0" distB="0" distL="114300" distR="114300" simplePos="0" relativeHeight="251756544" behindDoc="0" locked="0" layoutInCell="1" allowOverlap="1">
                      <wp:simplePos x="0" y="0"/>
                      <wp:positionH relativeFrom="column">
                        <wp:posOffset>-60960</wp:posOffset>
                      </wp:positionH>
                      <wp:positionV relativeFrom="paragraph">
                        <wp:posOffset>312420</wp:posOffset>
                      </wp:positionV>
                      <wp:extent cx="783590" cy="237490"/>
                      <wp:effectExtent l="0" t="0" r="0" b="0"/>
                      <wp:wrapNone/>
                      <wp:docPr id="97" name="矩形 1098"/>
                      <wp:cNvGraphicFramePr/>
                      <a:graphic xmlns:a="http://schemas.openxmlformats.org/drawingml/2006/main">
                        <a:graphicData uri="http://schemas.microsoft.com/office/word/2010/wordprocessingShape">
                          <wps:wsp>
                            <wps:cNvSpPr>
                              <a:spLocks noChangeArrowheads="1"/>
                            </wps:cNvSpPr>
                            <wps:spPr bwMode="auto">
                              <a:xfrm>
                                <a:off x="0" y="0"/>
                                <a:ext cx="783590" cy="237490"/>
                              </a:xfrm>
                              <a:prstGeom prst="rect">
                                <a:avLst/>
                              </a:prstGeom>
                              <a:noFill/>
                              <a:ln>
                                <a:noFill/>
                              </a:ln>
                            </wps:spPr>
                            <wps:txbx>
                              <w:txbxContent>
                                <w:p w14:paraId="532DEAE3">
                                  <w:pPr>
                                    <w:rPr>
                                      <w:bCs/>
                                      <w:kern w:val="0"/>
                                      <w:sz w:val="18"/>
                                      <w:szCs w:val="18"/>
                                    </w:rPr>
                                  </w:pPr>
                                  <w:r>
                                    <w:rPr>
                                      <w:rFonts w:hint="eastAsia"/>
                                      <w:bCs/>
                                      <w:kern w:val="0"/>
                                      <w:sz w:val="18"/>
                                      <w:szCs w:val="18"/>
                                    </w:rPr>
                                    <w:t>采样点位</w:t>
                                  </w:r>
                                </w:p>
                              </w:txbxContent>
                            </wps:txbx>
                            <wps:bodyPr rot="0" vert="horz" wrap="square" lIns="91440" tIns="45720" rIns="91440" bIns="45720" anchor="t" anchorCtr="0" upright="1">
                              <a:noAutofit/>
                            </wps:bodyPr>
                          </wps:wsp>
                        </a:graphicData>
                      </a:graphic>
                    </wp:anchor>
                  </w:drawing>
                </mc:Choice>
                <mc:Fallback>
                  <w:pict>
                    <v:rect id="矩形 1098" o:spid="_x0000_s1026" o:spt="1" style="position:absolute;left:0pt;margin-left:-4.8pt;margin-top:24.6pt;height:18.7pt;width:61.7pt;z-index:251756544;mso-width-relative:page;mso-height-relative:page;" filled="f" stroked="f" coordsize="21600,21600" o:gfxdata="UEsDBAoAAAAAAIdO4kAAAAAAAAAAAAAAAAAEAAAAZHJzL1BLAwQUAAAACACHTuJAcT0astkAAAAI&#10;AQAADwAAAGRycy9kb3ducmV2LnhtbE2PQWvCQBSE74X+h+UVeim6iS1B07x4EEqlFMTYel6zzySY&#10;fRuza2L/fddTexxmmPkmW15NKwbqXWMZIZ5GIIhLqxuuEL52b5M5COcVa9VaJoQfcrDM7+8ylWo7&#10;8paGwlcilLBLFULtfZdK6cqajHJT2xEH72h7o3yQfSV1r8ZQblo5i6JEGtVwWKhVR6uaylNxMQhj&#10;uRn2u893uXnary2f1+dV8f2B+PgQR68gPF39Xxhu+AEd8sB0sBfWTrQIk0USkggvixmImx8/hysH&#10;hHmSgMwz+f9A/gtQSwMEFAAAAAgAh07iQJhlVJIPAgAACwQAAA4AAABkcnMvZTJvRG9jLnhtbK1T&#10;S27bMBDdF+gdCO5rWY5T24LlIIiRokDaBkh7AJqiLKIShx1SltzLFOguh+hxil6jQ8pxnHSTRTfC&#10;/Phm3pvR8qJvarZT6DSYnKejMWfKSCi02eb8y+frN3POnBemEDUYlfO9cvxi9frVsrOZmkAFdaGQ&#10;EYhxWWdzXnlvsyRxslKNcCOwylCyBGyEJxe3SYGiI/SmTibj8dukAywsglTOUXQ9JPkBEV8CCGWp&#10;pVqDbBtl/ICKqhaeKLlKW8dXcdqyVNJ/KkunPKtzTkx9/FITsjfhm6yWItuisJWWhxHES0Z4xqkR&#10;2lDTI9RaeMFa1P9ANVoiOCj9SEKTDESiIsQiHT/T5q4SVkUuJLWzR9Hd/4OVH3e3yHSR88WMMyMa&#10;2vifH/e/f/1k6XgxD/p01mVUdmdvMTB09gbkV8cMXFXCbNUlInSVEgVNlYb65MmD4Dh6yjbdBygI&#10;XbQeolR9iU0AJBFYHzeyP25E9Z5JCs7mZ+cL2pWk1ORsNiU7dBDZw2OLzr9T0LBg5Bxp4RFc7G6c&#10;H0ofSkIvA9e6rikusto8CRBmiMThw7wDb99veqoOJDZQ7IkGwnBD9AeRUQF+56yj+8m5+9YKVJzV&#10;7w1JsUin03Bw0Zmezybk4Glmc5oRRhJUzj1ng3nlhyNtLeptRZ3SSMvAJclX6kjtcarD3HQjUZzD&#10;PYcjPPVj1eM/vPo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cT0astkAAAAIAQAADwAAAAAAAAAB&#10;ACAAAAAiAAAAZHJzL2Rvd25yZXYueG1sUEsBAhQAFAAAAAgAh07iQJhlVJIPAgAACwQAAA4AAAAA&#10;AAAAAQAgAAAAKAEAAGRycy9lMm9Eb2MueG1sUEsFBgAAAAAGAAYAWQEAAKkFAAAAAA==&#10;">
                      <v:fill on="f" focussize="0,0"/>
                      <v:stroke on="f"/>
                      <v:imagedata o:title=""/>
                      <o:lock v:ext="edit" aspectratio="f"/>
                      <v:textbox>
                        <w:txbxContent>
                          <w:p w14:paraId="532DEAE3">
                            <w:pPr>
                              <w:rPr>
                                <w:bCs/>
                                <w:kern w:val="0"/>
                                <w:sz w:val="18"/>
                                <w:szCs w:val="18"/>
                              </w:rPr>
                            </w:pPr>
                            <w:r>
                              <w:rPr>
                                <w:rFonts w:hint="eastAsia"/>
                                <w:bCs/>
                                <w:kern w:val="0"/>
                                <w:sz w:val="18"/>
                                <w:szCs w:val="18"/>
                              </w:rPr>
                              <w:t>采样点位</w:t>
                            </w:r>
                          </w:p>
                        </w:txbxContent>
                      </v:textbox>
                    </v:rect>
                  </w:pict>
                </mc:Fallback>
              </mc:AlternateContent>
            </w:r>
            <w:r>
              <w:rPr>
                <w:rFonts w:hint="default" w:ascii="Times New Roman" w:hAnsi="Times New Roman" w:eastAsia="华文中宋" w:cs="Times New Roman"/>
                <w:b/>
                <w:spacing w:val="227"/>
                <w:sz w:val="30"/>
                <w:szCs w:val="30"/>
              </w:rPr>
              <mc:AlternateContent>
                <mc:Choice Requires="wps">
                  <w:drawing>
                    <wp:anchor distT="0" distB="0" distL="114300" distR="114300" simplePos="0" relativeHeight="251761664" behindDoc="0" locked="0" layoutInCell="1" allowOverlap="1">
                      <wp:simplePos x="0" y="0"/>
                      <wp:positionH relativeFrom="column">
                        <wp:posOffset>996315</wp:posOffset>
                      </wp:positionH>
                      <wp:positionV relativeFrom="paragraph">
                        <wp:posOffset>142240</wp:posOffset>
                      </wp:positionV>
                      <wp:extent cx="783590" cy="255270"/>
                      <wp:effectExtent l="0" t="0" r="0" b="0"/>
                      <wp:wrapNone/>
                      <wp:docPr id="233" name="矩形 1103"/>
                      <wp:cNvGraphicFramePr/>
                      <a:graphic xmlns:a="http://schemas.openxmlformats.org/drawingml/2006/main">
                        <a:graphicData uri="http://schemas.microsoft.com/office/word/2010/wordprocessingShape">
                          <wps:wsp>
                            <wps:cNvSpPr>
                              <a:spLocks noChangeArrowheads="1"/>
                            </wps:cNvSpPr>
                            <wps:spPr bwMode="auto">
                              <a:xfrm>
                                <a:off x="0" y="0"/>
                                <a:ext cx="783590" cy="255270"/>
                              </a:xfrm>
                              <a:prstGeom prst="rect">
                                <a:avLst/>
                              </a:prstGeom>
                              <a:noFill/>
                              <a:ln>
                                <a:noFill/>
                              </a:ln>
                            </wps:spPr>
                            <wps:txbx>
                              <w:txbxContent>
                                <w:p w14:paraId="2FA08F99">
                                  <w:pPr>
                                    <w:rPr>
                                      <w:bCs/>
                                      <w:kern w:val="0"/>
                                      <w:sz w:val="18"/>
                                      <w:szCs w:val="18"/>
                                    </w:rPr>
                                  </w:pPr>
                                  <w:r>
                                    <w:rPr>
                                      <w:rFonts w:hint="eastAsia"/>
                                      <w:bCs/>
                                      <w:kern w:val="0"/>
                                      <w:sz w:val="18"/>
                                      <w:szCs w:val="18"/>
                                    </w:rPr>
                                    <w:t>检测结果</w:t>
                                  </w:r>
                                </w:p>
                              </w:txbxContent>
                            </wps:txbx>
                            <wps:bodyPr rot="0" vert="horz" wrap="square" lIns="91440" tIns="45720" rIns="91440" bIns="45720" anchor="t" anchorCtr="0" upright="1">
                              <a:noAutofit/>
                            </wps:bodyPr>
                          </wps:wsp>
                        </a:graphicData>
                      </a:graphic>
                    </wp:anchor>
                  </w:drawing>
                </mc:Choice>
                <mc:Fallback>
                  <w:pict>
                    <v:rect id="矩形 1103" o:spid="_x0000_s1026" o:spt="1" style="position:absolute;left:0pt;margin-left:78.45pt;margin-top:11.2pt;height:20.1pt;width:61.7pt;z-index:251761664;mso-width-relative:page;mso-height-relative:page;" filled="f" stroked="f" coordsize="21600,21600" o:gfxdata="UEsDBAoAAAAAAIdO4kAAAAAAAAAAAAAAAAAEAAAAZHJzL1BLAwQUAAAACACHTuJAcVOaOtkAAAAJ&#10;AQAADwAAAGRycy9kb3ducmV2LnhtbE2PQUvDQBCF74L/YRnBi9jdRg01ZtNDQSwiFFPteZsdk2B2&#10;Ns1uk/rvnZ70+JiP977JlyfXiRGH0HrSMJ8pEEiVty3VGj62z7cLECEasqbzhBp+MMCyuLzITWb9&#10;RO84lrEWXEIhMxqaGPtMylA16EyY+R6Jb19+cCZyHGppBzNxuetkolQqnWmJFxrT46rB6rs8Og1T&#10;tRl327cXubnZrT0d1odV+fmq9fXVXD2BiHiKfzCc9VkdCnba+yPZIDrOD+kjoxqS5B4EA8lC3YHY&#10;a0iTFGSRy/8fFL9QSwMEFAAAAAgAh07iQIBZZPYSAgAADAQAAA4AAABkcnMvZTJvRG9jLnhtbK1T&#10;QW7bMBC8F+gfCN5rWbJdJ4LlIIiRokDaBkjyAJqiLKISl13SltzPFOitj+hzin6jS8pxnfSSQy8E&#10;l7sczswuFxd927CdQqfBFDwdjTlTRkKpzabgD/fXb844c16YUjRgVMH3yvGL5etXi87mKoMamlIh&#10;IxDj8s4WvPbe5kniZK1a4UZglaFkBdgKTyFukhJFR+htk2Tj8dukAywtglTO0elqSPIDIr4EEKpK&#10;S7UCuW2V8QMqqkZ4kuRqbR1fRrZVpaT/VFVOedYUnJT6uNIjtF+HNVkuRL5BYWstDxTESyg809QK&#10;bejRI9RKeMG2qP+BarVEcFD5kYQ2GYRER0hFOn7mzV0trIpayGpnj6a7/wcrP+5ukemy4NlkwpkR&#10;LbX897cfv35+Z2k6ngSDOutyqruztxgkOnsD8rNjBq5qYTbqEhG6WomSaKWhPnlyIQSOrrJ19wFK&#10;QhdbD9GrvsI2AJILrI8t2R9bonrPJB3Ozyazc2qWpFQ2m2Xz2LJE5I+XLTr/TkHLwqbgSB2P4GJ3&#10;43wgI/LHkvCWgWvdNLHrjXlyQIXhJJIPfAfdvl/3BwvWUO5JBsIwRPSFaFMDfuWsowEquPuyFag4&#10;a94bsuI8nU7DxMVgOptnFOBpZn2aEUYSVME9Z8P2yg9TurWoNzW9lEZZBi7JvkpHacHagdWBNw1J&#10;VHwY6DCFp3Gs+vuJl3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cVOaOtkAAAAJAQAADwAAAAAA&#10;AAABACAAAAAiAAAAZHJzL2Rvd25yZXYueG1sUEsBAhQAFAAAAAgAh07iQIBZZPYSAgAADAQAAA4A&#10;AAAAAAAAAQAgAAAAKAEAAGRycy9lMm9Eb2MueG1sUEsFBgAAAAAGAAYAWQEAAKwFAAAAAA==&#10;">
                      <v:fill on="f" focussize="0,0"/>
                      <v:stroke on="f"/>
                      <v:imagedata o:title=""/>
                      <o:lock v:ext="edit" aspectratio="f"/>
                      <v:textbox>
                        <w:txbxContent>
                          <w:p w14:paraId="2FA08F99">
                            <w:pPr>
                              <w:rPr>
                                <w:bCs/>
                                <w:kern w:val="0"/>
                                <w:sz w:val="18"/>
                                <w:szCs w:val="18"/>
                              </w:rPr>
                            </w:pPr>
                            <w:r>
                              <w:rPr>
                                <w:rFonts w:hint="eastAsia"/>
                                <w:bCs/>
                                <w:kern w:val="0"/>
                                <w:sz w:val="18"/>
                                <w:szCs w:val="18"/>
                              </w:rPr>
                              <w:t>检测结果</w:t>
                            </w:r>
                          </w:p>
                        </w:txbxContent>
                      </v:textbox>
                    </v:rect>
                  </w:pict>
                </mc:Fallback>
              </mc:AlternateContent>
            </w:r>
            <w:r>
              <w:rPr>
                <w:rFonts w:hint="default" w:ascii="Times New Roman" w:hAnsi="Times New Roman" w:cs="Times New Roman"/>
                <w:b/>
                <w:bCs/>
                <w:kern w:val="0"/>
                <w:szCs w:val="21"/>
              </w:rPr>
              <mc:AlternateContent>
                <mc:Choice Requires="wps">
                  <w:drawing>
                    <wp:anchor distT="0" distB="0" distL="114300" distR="114300" simplePos="0" relativeHeight="251760640" behindDoc="0" locked="0" layoutInCell="1" allowOverlap="1">
                      <wp:simplePos x="0" y="0"/>
                      <wp:positionH relativeFrom="column">
                        <wp:posOffset>594995</wp:posOffset>
                      </wp:positionH>
                      <wp:positionV relativeFrom="paragraph">
                        <wp:posOffset>304165</wp:posOffset>
                      </wp:positionV>
                      <wp:extent cx="783590" cy="237490"/>
                      <wp:effectExtent l="0" t="0" r="0" b="0"/>
                      <wp:wrapNone/>
                      <wp:docPr id="95" name="矩形 1102"/>
                      <wp:cNvGraphicFramePr/>
                      <a:graphic xmlns:a="http://schemas.openxmlformats.org/drawingml/2006/main">
                        <a:graphicData uri="http://schemas.microsoft.com/office/word/2010/wordprocessingShape">
                          <wps:wsp>
                            <wps:cNvSpPr>
                              <a:spLocks noChangeArrowheads="1"/>
                            </wps:cNvSpPr>
                            <wps:spPr bwMode="auto">
                              <a:xfrm>
                                <a:off x="0" y="0"/>
                                <a:ext cx="783590" cy="237490"/>
                              </a:xfrm>
                              <a:prstGeom prst="rect">
                                <a:avLst/>
                              </a:prstGeom>
                              <a:noFill/>
                              <a:ln>
                                <a:noFill/>
                              </a:ln>
                            </wps:spPr>
                            <wps:txbx>
                              <w:txbxContent>
                                <w:p w14:paraId="2B98BEDD">
                                  <w:pPr>
                                    <w:rPr>
                                      <w:bCs/>
                                      <w:kern w:val="0"/>
                                      <w:sz w:val="18"/>
                                      <w:szCs w:val="18"/>
                                    </w:rPr>
                                  </w:pPr>
                                  <w:r>
                                    <w:rPr>
                                      <w:rFonts w:hint="eastAsia"/>
                                      <w:bCs/>
                                      <w:kern w:val="0"/>
                                      <w:sz w:val="18"/>
                                      <w:szCs w:val="18"/>
                                    </w:rPr>
                                    <w:t>采样时间</w:t>
                                  </w:r>
                                </w:p>
                              </w:txbxContent>
                            </wps:txbx>
                            <wps:bodyPr rot="0" vert="horz" wrap="square" lIns="91440" tIns="45720" rIns="91440" bIns="45720" anchor="t" anchorCtr="0" upright="1">
                              <a:noAutofit/>
                            </wps:bodyPr>
                          </wps:wsp>
                        </a:graphicData>
                      </a:graphic>
                    </wp:anchor>
                  </w:drawing>
                </mc:Choice>
                <mc:Fallback>
                  <w:pict>
                    <v:rect id="矩形 1102" o:spid="_x0000_s1026" o:spt="1" style="position:absolute;left:0pt;margin-left:46.85pt;margin-top:23.95pt;height:18.7pt;width:61.7pt;z-index:251760640;mso-width-relative:page;mso-height-relative:page;" filled="f" stroked="f" coordsize="21600,21600" o:gfxdata="UEsDBAoAAAAAAIdO4kAAAAAAAAAAAAAAAAAEAAAAZHJzL1BLAwQUAAAACACHTuJA7Q/8rtoAAAAI&#10;AQAADwAAAGRycy9kb3ducmV2LnhtbE2PQUvDQBSE74L/YXmCF7GbtGramJceCmIpQjHVnrfZZxLM&#10;vk2z26T+e7cnPQ4zzHyTLc+mFQP1rrGMEE8iEMSl1Q1XCB+7l/s5COcVa9VaJoQfcrDMr68ylWo7&#10;8jsNha9EKGGXKoTa+y6V0pU1GeUmtiMO3pftjfJB9pXUvRpDuWnlNIqepFENh4VadbSqqfwuTgZh&#10;LLfDfvf2Krd3+7Xl4/q4Kj43iLc3cfQMwtPZ/4Xhgh/QIQ9MB3ti7USLsJglIYnwkCxABH8aJzGI&#10;A8L8cQYyz+T/A/kvUEsDBBQAAAAIAIdO4kA+lA/TDwIAAAsEAAAOAAAAZHJzL2Uyb0RvYy54bWyt&#10;U0tu2zAQ3RfoHQjua1mKXceC5SCIkaJA2gZIewCaoiyiEocd0pbcyxToLofocYpeo0PKcZx0k0U3&#10;wvz4Zt6b0eKibxu2U+g0mIKnozFnykgotdkU/Mvn6zfnnDkvTCkaMKrge+X4xfL1q0Vnc5VBDU2p&#10;kBGIcXlnC157b/MkcbJWrXAjsMpQsgJshScXN0mJoiP0tkmy8fht0gGWFkEq5yi6GpL8gIgvAYSq&#10;0lKtQG5bZfyAiqoRnii5WlvHl3HaqlLSf6oqpzxrCk5MffxSE7LX4ZssFyLfoLC1locRxEtGeMap&#10;FdpQ0yPUSnjBtqj/gWq1RHBQ+ZGENhmIREWIRTp+ps1dLayKXEhqZ4+iu/8HKz/ubpHpsuDzKWdG&#10;tLTxPz/uf//6ydJ0nAV9OutyKruztxgYOnsD8qtjBq5qYTbqEhG6WomSpkpDffLkQXAcPWXr7gOU&#10;hC62HqJUfYVtACQRWB83sj9uRPWeSQrOzs+mc9qVpFR2NpuQHTqI/OGxReffKWhZMAqOtPAILnY3&#10;zg+lDyWhl4Fr3TQUF3ljngQIM0Ti8GHegbfv1z1VBxJrKPdEA2G4IfqDyKgBv3PW0f0U3H3bClSc&#10;Ne8NSTFPJ5NwcNGZTGcZOXiaWZ9mhJEEVXDP2WBe+eFItxb1pqZOaaRl4JLkq3Sk9jjVYW66kSjO&#10;4Z7DEZ76serxH17+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0P/K7aAAAACAEAAA8AAAAAAAAA&#10;AQAgAAAAIgAAAGRycy9kb3ducmV2LnhtbFBLAQIUABQAAAAIAIdO4kA+lA/TDwIAAAsEAAAOAAAA&#10;AAAAAAEAIAAAACkBAABkcnMvZTJvRG9jLnhtbFBLBQYAAAAABgAGAFkBAACqBQAAAAA=&#10;">
                      <v:fill on="f" focussize="0,0"/>
                      <v:stroke on="f"/>
                      <v:imagedata o:title=""/>
                      <o:lock v:ext="edit" aspectratio="f"/>
                      <v:textbox>
                        <w:txbxContent>
                          <w:p w14:paraId="2B98BEDD">
                            <w:pPr>
                              <w:rPr>
                                <w:bCs/>
                                <w:kern w:val="0"/>
                                <w:sz w:val="18"/>
                                <w:szCs w:val="18"/>
                              </w:rPr>
                            </w:pPr>
                            <w:r>
                              <w:rPr>
                                <w:rFonts w:hint="eastAsia"/>
                                <w:bCs/>
                                <w:kern w:val="0"/>
                                <w:sz w:val="18"/>
                                <w:szCs w:val="18"/>
                              </w:rPr>
                              <w:t>采样时间</w:t>
                            </w:r>
                          </w:p>
                        </w:txbxContent>
                      </v:textbox>
                    </v:rect>
                  </w:pict>
                </mc:Fallback>
              </mc:AlternateContent>
            </w:r>
          </w:p>
        </w:tc>
        <w:tc>
          <w:tcPr>
            <w:tcW w:w="1433" w:type="dxa"/>
            <w:vAlign w:val="center"/>
          </w:tcPr>
          <w:p w14:paraId="5DD4708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颗粒物</w:t>
            </w:r>
          </w:p>
          <w:p w14:paraId="473CA38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（mg/m</w:t>
            </w:r>
            <w:r>
              <w:rPr>
                <w:rFonts w:hint="default" w:ascii="Times New Roman" w:hAnsi="Times New Roman" w:cs="Times New Roman"/>
                <w:bCs/>
                <w:kern w:val="0"/>
                <w:sz w:val="18"/>
                <w:szCs w:val="18"/>
                <w:vertAlign w:val="superscript"/>
              </w:rPr>
              <w:t>3</w:t>
            </w:r>
            <w:r>
              <w:rPr>
                <w:rFonts w:hint="default" w:ascii="Times New Roman" w:hAnsi="Times New Roman" w:cs="Times New Roman"/>
                <w:bCs/>
                <w:kern w:val="0"/>
                <w:sz w:val="18"/>
                <w:szCs w:val="18"/>
              </w:rPr>
              <w:t>）</w:t>
            </w:r>
          </w:p>
        </w:tc>
        <w:tc>
          <w:tcPr>
            <w:tcW w:w="1433" w:type="dxa"/>
            <w:vAlign w:val="center"/>
          </w:tcPr>
          <w:p w14:paraId="54F95A0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硫化氢</w:t>
            </w:r>
          </w:p>
          <w:p w14:paraId="64C1795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（mg/m</w:t>
            </w:r>
            <w:r>
              <w:rPr>
                <w:rFonts w:hint="default" w:ascii="Times New Roman" w:hAnsi="Times New Roman" w:cs="Times New Roman"/>
                <w:bCs/>
                <w:kern w:val="0"/>
                <w:sz w:val="18"/>
                <w:szCs w:val="18"/>
                <w:vertAlign w:val="superscript"/>
              </w:rPr>
              <w:t>3</w:t>
            </w:r>
            <w:r>
              <w:rPr>
                <w:rFonts w:hint="default" w:ascii="Times New Roman" w:hAnsi="Times New Roman" w:cs="Times New Roman"/>
                <w:bCs/>
                <w:kern w:val="0"/>
                <w:sz w:val="18"/>
                <w:szCs w:val="18"/>
              </w:rPr>
              <w:t>）</w:t>
            </w:r>
          </w:p>
        </w:tc>
        <w:tc>
          <w:tcPr>
            <w:tcW w:w="1433" w:type="dxa"/>
            <w:vAlign w:val="center"/>
          </w:tcPr>
          <w:p w14:paraId="4C94704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氨</w:t>
            </w:r>
          </w:p>
          <w:p w14:paraId="48BA423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（mg/m</w:t>
            </w:r>
            <w:r>
              <w:rPr>
                <w:rFonts w:hint="default" w:ascii="Times New Roman" w:hAnsi="Times New Roman" w:cs="Times New Roman"/>
                <w:bCs/>
                <w:kern w:val="0"/>
                <w:sz w:val="18"/>
                <w:szCs w:val="18"/>
                <w:vertAlign w:val="superscript"/>
              </w:rPr>
              <w:t>3</w:t>
            </w:r>
            <w:r>
              <w:rPr>
                <w:rFonts w:hint="default" w:ascii="Times New Roman" w:hAnsi="Times New Roman" w:cs="Times New Roman"/>
                <w:bCs/>
                <w:kern w:val="0"/>
                <w:sz w:val="18"/>
                <w:szCs w:val="18"/>
              </w:rPr>
              <w:t>）</w:t>
            </w:r>
          </w:p>
        </w:tc>
        <w:tc>
          <w:tcPr>
            <w:tcW w:w="1435" w:type="dxa"/>
            <w:vAlign w:val="center"/>
          </w:tcPr>
          <w:p w14:paraId="22B2688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非甲烷总烃</w:t>
            </w:r>
          </w:p>
          <w:p w14:paraId="66317B1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（mg/m</w:t>
            </w:r>
            <w:r>
              <w:rPr>
                <w:rFonts w:hint="default" w:ascii="Times New Roman" w:hAnsi="Times New Roman" w:cs="Times New Roman"/>
                <w:bCs/>
                <w:kern w:val="0"/>
                <w:sz w:val="18"/>
                <w:szCs w:val="18"/>
                <w:vertAlign w:val="superscript"/>
              </w:rPr>
              <w:t>3</w:t>
            </w:r>
            <w:r>
              <w:rPr>
                <w:rFonts w:hint="default" w:ascii="Times New Roman" w:hAnsi="Times New Roman" w:cs="Times New Roman"/>
                <w:bCs/>
                <w:kern w:val="0"/>
                <w:sz w:val="18"/>
                <w:szCs w:val="18"/>
              </w:rPr>
              <w:t>）</w:t>
            </w:r>
          </w:p>
        </w:tc>
      </w:tr>
      <w:tr w14:paraId="350F8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1124" w:type="dxa"/>
            <w:vMerge w:val="restart"/>
            <w:vAlign w:val="center"/>
          </w:tcPr>
          <w:p w14:paraId="356C64F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厂界上风向</w:t>
            </w:r>
          </w:p>
          <w:p w14:paraId="571FA3B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G0</w:t>
            </w:r>
          </w:p>
        </w:tc>
        <w:tc>
          <w:tcPr>
            <w:tcW w:w="1597" w:type="dxa"/>
            <w:vAlign w:val="center"/>
          </w:tcPr>
          <w:p w14:paraId="70640C9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9:15-10:15</w:t>
            </w:r>
          </w:p>
        </w:tc>
        <w:tc>
          <w:tcPr>
            <w:tcW w:w="1433" w:type="dxa"/>
            <w:vAlign w:val="center"/>
          </w:tcPr>
          <w:p w14:paraId="49AAF03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0.307</w:t>
            </w:r>
          </w:p>
        </w:tc>
        <w:tc>
          <w:tcPr>
            <w:tcW w:w="1433" w:type="dxa"/>
            <w:vAlign w:val="center"/>
          </w:tcPr>
          <w:p w14:paraId="0FABDC6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＜0.001</w:t>
            </w:r>
          </w:p>
        </w:tc>
        <w:tc>
          <w:tcPr>
            <w:tcW w:w="1433" w:type="dxa"/>
            <w:vAlign w:val="center"/>
          </w:tcPr>
          <w:p w14:paraId="2B29135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＜0.01</w:t>
            </w:r>
          </w:p>
        </w:tc>
        <w:tc>
          <w:tcPr>
            <w:tcW w:w="1435" w:type="dxa"/>
            <w:vAlign w:val="center"/>
          </w:tcPr>
          <w:p w14:paraId="1CB7109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0.68</w:t>
            </w:r>
          </w:p>
        </w:tc>
      </w:tr>
      <w:tr w14:paraId="487E4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1124" w:type="dxa"/>
            <w:vMerge w:val="continue"/>
            <w:vAlign w:val="center"/>
          </w:tcPr>
          <w:p w14:paraId="387BC62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c>
          <w:tcPr>
            <w:tcW w:w="1597" w:type="dxa"/>
            <w:vAlign w:val="center"/>
          </w:tcPr>
          <w:p w14:paraId="3E498FA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11:15-12:15</w:t>
            </w:r>
          </w:p>
        </w:tc>
        <w:tc>
          <w:tcPr>
            <w:tcW w:w="1433" w:type="dxa"/>
            <w:vAlign w:val="center"/>
          </w:tcPr>
          <w:p w14:paraId="28D07B6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0.317</w:t>
            </w:r>
          </w:p>
        </w:tc>
        <w:tc>
          <w:tcPr>
            <w:tcW w:w="1433" w:type="dxa"/>
            <w:vAlign w:val="center"/>
          </w:tcPr>
          <w:p w14:paraId="300CAE4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＜0.001</w:t>
            </w:r>
          </w:p>
        </w:tc>
        <w:tc>
          <w:tcPr>
            <w:tcW w:w="1433" w:type="dxa"/>
            <w:vAlign w:val="center"/>
          </w:tcPr>
          <w:p w14:paraId="67EDAAE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＜0.01</w:t>
            </w:r>
          </w:p>
        </w:tc>
        <w:tc>
          <w:tcPr>
            <w:tcW w:w="1435" w:type="dxa"/>
            <w:vAlign w:val="center"/>
          </w:tcPr>
          <w:p w14:paraId="7FD6088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0.68</w:t>
            </w:r>
          </w:p>
        </w:tc>
      </w:tr>
      <w:tr w14:paraId="0F992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1124" w:type="dxa"/>
            <w:vMerge w:val="continue"/>
            <w:vAlign w:val="center"/>
          </w:tcPr>
          <w:p w14:paraId="6241C0D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c>
          <w:tcPr>
            <w:tcW w:w="1597" w:type="dxa"/>
            <w:vAlign w:val="center"/>
          </w:tcPr>
          <w:p w14:paraId="5FE1B1E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13:15-14:15</w:t>
            </w:r>
          </w:p>
        </w:tc>
        <w:tc>
          <w:tcPr>
            <w:tcW w:w="1433" w:type="dxa"/>
            <w:vAlign w:val="center"/>
          </w:tcPr>
          <w:p w14:paraId="12E8C98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0.304</w:t>
            </w:r>
          </w:p>
        </w:tc>
        <w:tc>
          <w:tcPr>
            <w:tcW w:w="1433" w:type="dxa"/>
            <w:vAlign w:val="center"/>
          </w:tcPr>
          <w:p w14:paraId="5281CBC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＜0.001</w:t>
            </w:r>
          </w:p>
        </w:tc>
        <w:tc>
          <w:tcPr>
            <w:tcW w:w="1433" w:type="dxa"/>
            <w:vAlign w:val="center"/>
          </w:tcPr>
          <w:p w14:paraId="1D6C914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＜0.01</w:t>
            </w:r>
          </w:p>
        </w:tc>
        <w:tc>
          <w:tcPr>
            <w:tcW w:w="1435" w:type="dxa"/>
            <w:vAlign w:val="center"/>
          </w:tcPr>
          <w:p w14:paraId="6A1911D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0.81</w:t>
            </w:r>
          </w:p>
        </w:tc>
      </w:tr>
      <w:tr w14:paraId="68BE2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1124" w:type="dxa"/>
            <w:vMerge w:val="continue"/>
            <w:vAlign w:val="center"/>
          </w:tcPr>
          <w:p w14:paraId="1D88374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c>
          <w:tcPr>
            <w:tcW w:w="1597" w:type="dxa"/>
            <w:vAlign w:val="center"/>
          </w:tcPr>
          <w:p w14:paraId="44DF59C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15:15-16:15</w:t>
            </w:r>
          </w:p>
        </w:tc>
        <w:tc>
          <w:tcPr>
            <w:tcW w:w="1433" w:type="dxa"/>
            <w:vAlign w:val="center"/>
          </w:tcPr>
          <w:p w14:paraId="7BE198B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0.300</w:t>
            </w:r>
          </w:p>
        </w:tc>
        <w:tc>
          <w:tcPr>
            <w:tcW w:w="1433" w:type="dxa"/>
            <w:vAlign w:val="center"/>
          </w:tcPr>
          <w:p w14:paraId="635F1A5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＜0.001</w:t>
            </w:r>
          </w:p>
        </w:tc>
        <w:tc>
          <w:tcPr>
            <w:tcW w:w="1433" w:type="dxa"/>
            <w:vAlign w:val="center"/>
          </w:tcPr>
          <w:p w14:paraId="32A09AB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＜0.01</w:t>
            </w:r>
          </w:p>
        </w:tc>
        <w:tc>
          <w:tcPr>
            <w:tcW w:w="1435" w:type="dxa"/>
            <w:vAlign w:val="center"/>
          </w:tcPr>
          <w:p w14:paraId="4E20563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0.72</w:t>
            </w:r>
          </w:p>
        </w:tc>
      </w:tr>
      <w:tr w14:paraId="5E370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1124" w:type="dxa"/>
            <w:vMerge w:val="restart"/>
            <w:vAlign w:val="center"/>
          </w:tcPr>
          <w:p w14:paraId="1E8D013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厂界下风向</w:t>
            </w:r>
          </w:p>
          <w:p w14:paraId="7F18CF7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G1</w:t>
            </w:r>
          </w:p>
        </w:tc>
        <w:tc>
          <w:tcPr>
            <w:tcW w:w="1597" w:type="dxa"/>
            <w:vAlign w:val="center"/>
          </w:tcPr>
          <w:p w14:paraId="035EEEC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9:15-10:15</w:t>
            </w:r>
          </w:p>
        </w:tc>
        <w:tc>
          <w:tcPr>
            <w:tcW w:w="1433" w:type="dxa"/>
            <w:vAlign w:val="center"/>
          </w:tcPr>
          <w:p w14:paraId="0F6857B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0.416</w:t>
            </w:r>
          </w:p>
        </w:tc>
        <w:tc>
          <w:tcPr>
            <w:tcW w:w="1433" w:type="dxa"/>
            <w:vAlign w:val="center"/>
          </w:tcPr>
          <w:p w14:paraId="1DDEAEF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＜0.001</w:t>
            </w:r>
          </w:p>
        </w:tc>
        <w:tc>
          <w:tcPr>
            <w:tcW w:w="1433" w:type="dxa"/>
            <w:vAlign w:val="center"/>
          </w:tcPr>
          <w:p w14:paraId="184A05C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＜0.01</w:t>
            </w:r>
          </w:p>
        </w:tc>
        <w:tc>
          <w:tcPr>
            <w:tcW w:w="1435" w:type="dxa"/>
            <w:vAlign w:val="center"/>
          </w:tcPr>
          <w:p w14:paraId="550C461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1.19</w:t>
            </w:r>
          </w:p>
        </w:tc>
      </w:tr>
      <w:tr w14:paraId="11965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1124" w:type="dxa"/>
            <w:vMerge w:val="continue"/>
            <w:vAlign w:val="center"/>
          </w:tcPr>
          <w:p w14:paraId="1B3AAD1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c>
          <w:tcPr>
            <w:tcW w:w="1597" w:type="dxa"/>
            <w:vAlign w:val="center"/>
          </w:tcPr>
          <w:p w14:paraId="15BAD98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11:15-12:15</w:t>
            </w:r>
          </w:p>
        </w:tc>
        <w:tc>
          <w:tcPr>
            <w:tcW w:w="1433" w:type="dxa"/>
            <w:vAlign w:val="center"/>
          </w:tcPr>
          <w:p w14:paraId="268B396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0.436</w:t>
            </w:r>
          </w:p>
        </w:tc>
        <w:tc>
          <w:tcPr>
            <w:tcW w:w="1433" w:type="dxa"/>
            <w:vAlign w:val="center"/>
          </w:tcPr>
          <w:p w14:paraId="2838E23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＜0.001</w:t>
            </w:r>
          </w:p>
        </w:tc>
        <w:tc>
          <w:tcPr>
            <w:tcW w:w="1433" w:type="dxa"/>
            <w:vAlign w:val="center"/>
          </w:tcPr>
          <w:p w14:paraId="14CC1E1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＜0.01</w:t>
            </w:r>
          </w:p>
        </w:tc>
        <w:tc>
          <w:tcPr>
            <w:tcW w:w="1435" w:type="dxa"/>
            <w:vAlign w:val="center"/>
          </w:tcPr>
          <w:p w14:paraId="240C017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1.05</w:t>
            </w:r>
          </w:p>
        </w:tc>
      </w:tr>
      <w:tr w14:paraId="6D626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1124" w:type="dxa"/>
            <w:vMerge w:val="continue"/>
            <w:vAlign w:val="center"/>
          </w:tcPr>
          <w:p w14:paraId="3BF2F73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c>
          <w:tcPr>
            <w:tcW w:w="1597" w:type="dxa"/>
            <w:vAlign w:val="center"/>
          </w:tcPr>
          <w:p w14:paraId="7A802E3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13:15-14:15</w:t>
            </w:r>
          </w:p>
        </w:tc>
        <w:tc>
          <w:tcPr>
            <w:tcW w:w="1433" w:type="dxa"/>
            <w:vAlign w:val="center"/>
          </w:tcPr>
          <w:p w14:paraId="1E0BDA9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0.430</w:t>
            </w:r>
          </w:p>
        </w:tc>
        <w:tc>
          <w:tcPr>
            <w:tcW w:w="1433" w:type="dxa"/>
            <w:vAlign w:val="center"/>
          </w:tcPr>
          <w:p w14:paraId="58D12D2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＜0.001</w:t>
            </w:r>
          </w:p>
        </w:tc>
        <w:tc>
          <w:tcPr>
            <w:tcW w:w="1433" w:type="dxa"/>
            <w:vAlign w:val="center"/>
          </w:tcPr>
          <w:p w14:paraId="0A60A02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＜0.01</w:t>
            </w:r>
          </w:p>
        </w:tc>
        <w:tc>
          <w:tcPr>
            <w:tcW w:w="1435" w:type="dxa"/>
            <w:vAlign w:val="center"/>
          </w:tcPr>
          <w:p w14:paraId="7D7229E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1.29</w:t>
            </w:r>
          </w:p>
        </w:tc>
      </w:tr>
      <w:tr w14:paraId="78954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1124" w:type="dxa"/>
            <w:vMerge w:val="continue"/>
            <w:vAlign w:val="center"/>
          </w:tcPr>
          <w:p w14:paraId="2C227C9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c>
          <w:tcPr>
            <w:tcW w:w="1597" w:type="dxa"/>
            <w:vAlign w:val="center"/>
          </w:tcPr>
          <w:p w14:paraId="1F6506C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15:15-16:15</w:t>
            </w:r>
          </w:p>
        </w:tc>
        <w:tc>
          <w:tcPr>
            <w:tcW w:w="1433" w:type="dxa"/>
            <w:vAlign w:val="center"/>
          </w:tcPr>
          <w:p w14:paraId="07F638F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0.423</w:t>
            </w:r>
          </w:p>
        </w:tc>
        <w:tc>
          <w:tcPr>
            <w:tcW w:w="1433" w:type="dxa"/>
            <w:vAlign w:val="center"/>
          </w:tcPr>
          <w:p w14:paraId="5C4933B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＜0.001</w:t>
            </w:r>
          </w:p>
        </w:tc>
        <w:tc>
          <w:tcPr>
            <w:tcW w:w="1433" w:type="dxa"/>
            <w:vAlign w:val="center"/>
          </w:tcPr>
          <w:p w14:paraId="5C10178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＜0.01</w:t>
            </w:r>
          </w:p>
        </w:tc>
        <w:tc>
          <w:tcPr>
            <w:tcW w:w="1435" w:type="dxa"/>
            <w:vAlign w:val="center"/>
          </w:tcPr>
          <w:p w14:paraId="2C1AA4D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1.05</w:t>
            </w:r>
          </w:p>
        </w:tc>
      </w:tr>
      <w:tr w14:paraId="354C8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1124" w:type="dxa"/>
            <w:vMerge w:val="restart"/>
            <w:vAlign w:val="center"/>
          </w:tcPr>
          <w:p w14:paraId="4461D5A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厂界下风向</w:t>
            </w:r>
          </w:p>
          <w:p w14:paraId="2D5128A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G2</w:t>
            </w:r>
          </w:p>
        </w:tc>
        <w:tc>
          <w:tcPr>
            <w:tcW w:w="1597" w:type="dxa"/>
            <w:vAlign w:val="center"/>
          </w:tcPr>
          <w:p w14:paraId="28FDD77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9:15-10:15</w:t>
            </w:r>
          </w:p>
        </w:tc>
        <w:tc>
          <w:tcPr>
            <w:tcW w:w="1433" w:type="dxa"/>
            <w:vAlign w:val="center"/>
          </w:tcPr>
          <w:p w14:paraId="15E3074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0.387</w:t>
            </w:r>
          </w:p>
        </w:tc>
        <w:tc>
          <w:tcPr>
            <w:tcW w:w="1433" w:type="dxa"/>
            <w:vAlign w:val="center"/>
          </w:tcPr>
          <w:p w14:paraId="1D1FC4B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＜0.001</w:t>
            </w:r>
          </w:p>
        </w:tc>
        <w:tc>
          <w:tcPr>
            <w:tcW w:w="1433" w:type="dxa"/>
            <w:vAlign w:val="center"/>
          </w:tcPr>
          <w:p w14:paraId="193E9DA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＜0.01</w:t>
            </w:r>
          </w:p>
        </w:tc>
        <w:tc>
          <w:tcPr>
            <w:tcW w:w="1435" w:type="dxa"/>
            <w:vAlign w:val="center"/>
          </w:tcPr>
          <w:p w14:paraId="66F0AB3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w:t>
            </w:r>
          </w:p>
        </w:tc>
      </w:tr>
      <w:tr w14:paraId="61BCF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1124" w:type="dxa"/>
            <w:vMerge w:val="continue"/>
            <w:vAlign w:val="center"/>
          </w:tcPr>
          <w:p w14:paraId="2459D30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c>
          <w:tcPr>
            <w:tcW w:w="1597" w:type="dxa"/>
            <w:vAlign w:val="center"/>
          </w:tcPr>
          <w:p w14:paraId="75A6D6E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11:15-12:15</w:t>
            </w:r>
          </w:p>
        </w:tc>
        <w:tc>
          <w:tcPr>
            <w:tcW w:w="1433" w:type="dxa"/>
            <w:vAlign w:val="center"/>
          </w:tcPr>
          <w:p w14:paraId="6D4A94E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0.395</w:t>
            </w:r>
          </w:p>
        </w:tc>
        <w:tc>
          <w:tcPr>
            <w:tcW w:w="1433" w:type="dxa"/>
            <w:vAlign w:val="center"/>
          </w:tcPr>
          <w:p w14:paraId="36BBF1F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＜0.001</w:t>
            </w:r>
          </w:p>
        </w:tc>
        <w:tc>
          <w:tcPr>
            <w:tcW w:w="1433" w:type="dxa"/>
            <w:vAlign w:val="center"/>
          </w:tcPr>
          <w:p w14:paraId="714588C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＜0.01</w:t>
            </w:r>
          </w:p>
        </w:tc>
        <w:tc>
          <w:tcPr>
            <w:tcW w:w="1435" w:type="dxa"/>
            <w:vAlign w:val="center"/>
          </w:tcPr>
          <w:p w14:paraId="4C3C2AD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1.70</w:t>
            </w:r>
          </w:p>
        </w:tc>
      </w:tr>
      <w:tr w14:paraId="2CC56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1124" w:type="dxa"/>
            <w:vMerge w:val="continue"/>
            <w:vAlign w:val="center"/>
          </w:tcPr>
          <w:p w14:paraId="7AD943A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c>
          <w:tcPr>
            <w:tcW w:w="1597" w:type="dxa"/>
            <w:vAlign w:val="center"/>
          </w:tcPr>
          <w:p w14:paraId="4B12593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13:15-14:15</w:t>
            </w:r>
          </w:p>
        </w:tc>
        <w:tc>
          <w:tcPr>
            <w:tcW w:w="1433" w:type="dxa"/>
            <w:vAlign w:val="center"/>
          </w:tcPr>
          <w:p w14:paraId="1C9C270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0.401</w:t>
            </w:r>
          </w:p>
        </w:tc>
        <w:tc>
          <w:tcPr>
            <w:tcW w:w="1433" w:type="dxa"/>
            <w:vAlign w:val="center"/>
          </w:tcPr>
          <w:p w14:paraId="5C8AB3C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＜0.001</w:t>
            </w:r>
          </w:p>
        </w:tc>
        <w:tc>
          <w:tcPr>
            <w:tcW w:w="1433" w:type="dxa"/>
            <w:vAlign w:val="center"/>
          </w:tcPr>
          <w:p w14:paraId="44E6AE5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＜0.01</w:t>
            </w:r>
          </w:p>
        </w:tc>
        <w:tc>
          <w:tcPr>
            <w:tcW w:w="1435" w:type="dxa"/>
            <w:vAlign w:val="center"/>
          </w:tcPr>
          <w:p w14:paraId="69ACEF0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2.01</w:t>
            </w:r>
          </w:p>
        </w:tc>
      </w:tr>
      <w:tr w14:paraId="7795D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1124" w:type="dxa"/>
            <w:vMerge w:val="continue"/>
            <w:vAlign w:val="center"/>
          </w:tcPr>
          <w:p w14:paraId="19D0197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c>
          <w:tcPr>
            <w:tcW w:w="1597" w:type="dxa"/>
            <w:vAlign w:val="center"/>
          </w:tcPr>
          <w:p w14:paraId="3723110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15:15-16:15</w:t>
            </w:r>
          </w:p>
        </w:tc>
        <w:tc>
          <w:tcPr>
            <w:tcW w:w="1433" w:type="dxa"/>
            <w:vAlign w:val="center"/>
          </w:tcPr>
          <w:p w14:paraId="1DBB75B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0.390</w:t>
            </w:r>
          </w:p>
        </w:tc>
        <w:tc>
          <w:tcPr>
            <w:tcW w:w="1433" w:type="dxa"/>
            <w:vAlign w:val="center"/>
          </w:tcPr>
          <w:p w14:paraId="553EA98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＜0.001</w:t>
            </w:r>
          </w:p>
        </w:tc>
        <w:tc>
          <w:tcPr>
            <w:tcW w:w="1433" w:type="dxa"/>
            <w:vAlign w:val="center"/>
          </w:tcPr>
          <w:p w14:paraId="7F261AB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＜0.01</w:t>
            </w:r>
          </w:p>
        </w:tc>
        <w:tc>
          <w:tcPr>
            <w:tcW w:w="1435" w:type="dxa"/>
            <w:vAlign w:val="center"/>
          </w:tcPr>
          <w:p w14:paraId="74ED7A5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2.25</w:t>
            </w:r>
          </w:p>
        </w:tc>
      </w:tr>
      <w:tr w14:paraId="08966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1124" w:type="dxa"/>
            <w:vMerge w:val="restart"/>
            <w:vAlign w:val="center"/>
          </w:tcPr>
          <w:p w14:paraId="38C6113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厂界下风向</w:t>
            </w:r>
          </w:p>
          <w:p w14:paraId="54ABB07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G3</w:t>
            </w:r>
          </w:p>
        </w:tc>
        <w:tc>
          <w:tcPr>
            <w:tcW w:w="1597" w:type="dxa"/>
            <w:vAlign w:val="center"/>
          </w:tcPr>
          <w:p w14:paraId="0A65E6B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9:15-10:15</w:t>
            </w:r>
          </w:p>
        </w:tc>
        <w:tc>
          <w:tcPr>
            <w:tcW w:w="1433" w:type="dxa"/>
            <w:vAlign w:val="center"/>
          </w:tcPr>
          <w:p w14:paraId="4F8EB97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0.469</w:t>
            </w:r>
          </w:p>
        </w:tc>
        <w:tc>
          <w:tcPr>
            <w:tcW w:w="1433" w:type="dxa"/>
            <w:vAlign w:val="center"/>
          </w:tcPr>
          <w:p w14:paraId="0C734A4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＜0.001</w:t>
            </w:r>
          </w:p>
        </w:tc>
        <w:tc>
          <w:tcPr>
            <w:tcW w:w="1433" w:type="dxa"/>
            <w:vAlign w:val="center"/>
          </w:tcPr>
          <w:p w14:paraId="069103C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＜0.01</w:t>
            </w:r>
          </w:p>
        </w:tc>
        <w:tc>
          <w:tcPr>
            <w:tcW w:w="1435" w:type="dxa"/>
            <w:vAlign w:val="center"/>
          </w:tcPr>
          <w:p w14:paraId="787E1A2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1.20</w:t>
            </w:r>
          </w:p>
        </w:tc>
      </w:tr>
      <w:tr w14:paraId="19FC3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1124" w:type="dxa"/>
            <w:vMerge w:val="continue"/>
            <w:vAlign w:val="center"/>
          </w:tcPr>
          <w:p w14:paraId="74475EE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c>
          <w:tcPr>
            <w:tcW w:w="1597" w:type="dxa"/>
            <w:vAlign w:val="center"/>
          </w:tcPr>
          <w:p w14:paraId="5EC7F1A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11:15-12:15</w:t>
            </w:r>
          </w:p>
        </w:tc>
        <w:tc>
          <w:tcPr>
            <w:tcW w:w="1433" w:type="dxa"/>
            <w:vAlign w:val="center"/>
          </w:tcPr>
          <w:p w14:paraId="211A99C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0.493</w:t>
            </w:r>
          </w:p>
        </w:tc>
        <w:tc>
          <w:tcPr>
            <w:tcW w:w="1433" w:type="dxa"/>
            <w:vAlign w:val="center"/>
          </w:tcPr>
          <w:p w14:paraId="199A1B0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＜0.001</w:t>
            </w:r>
          </w:p>
        </w:tc>
        <w:tc>
          <w:tcPr>
            <w:tcW w:w="1433" w:type="dxa"/>
            <w:vAlign w:val="center"/>
          </w:tcPr>
          <w:p w14:paraId="5625634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＜0.01</w:t>
            </w:r>
          </w:p>
        </w:tc>
        <w:tc>
          <w:tcPr>
            <w:tcW w:w="1435" w:type="dxa"/>
            <w:vAlign w:val="center"/>
          </w:tcPr>
          <w:p w14:paraId="0AB992E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1.45</w:t>
            </w:r>
          </w:p>
        </w:tc>
      </w:tr>
      <w:tr w14:paraId="28ABD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1124" w:type="dxa"/>
            <w:vMerge w:val="continue"/>
            <w:vAlign w:val="center"/>
          </w:tcPr>
          <w:p w14:paraId="48538E7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c>
          <w:tcPr>
            <w:tcW w:w="1597" w:type="dxa"/>
            <w:vAlign w:val="center"/>
          </w:tcPr>
          <w:p w14:paraId="0DECF73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13:15-14:15</w:t>
            </w:r>
          </w:p>
        </w:tc>
        <w:tc>
          <w:tcPr>
            <w:tcW w:w="1433" w:type="dxa"/>
            <w:vAlign w:val="center"/>
          </w:tcPr>
          <w:p w14:paraId="3C9EF52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0.480</w:t>
            </w:r>
          </w:p>
        </w:tc>
        <w:tc>
          <w:tcPr>
            <w:tcW w:w="1433" w:type="dxa"/>
            <w:vAlign w:val="center"/>
          </w:tcPr>
          <w:p w14:paraId="141CBE0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＜0.001</w:t>
            </w:r>
          </w:p>
        </w:tc>
        <w:tc>
          <w:tcPr>
            <w:tcW w:w="1433" w:type="dxa"/>
            <w:vAlign w:val="center"/>
          </w:tcPr>
          <w:p w14:paraId="13CA2F4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＜0.01</w:t>
            </w:r>
          </w:p>
        </w:tc>
        <w:tc>
          <w:tcPr>
            <w:tcW w:w="1435" w:type="dxa"/>
            <w:vAlign w:val="center"/>
          </w:tcPr>
          <w:p w14:paraId="7729B0D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1.34</w:t>
            </w:r>
          </w:p>
        </w:tc>
      </w:tr>
      <w:tr w14:paraId="2A900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1124" w:type="dxa"/>
            <w:vMerge w:val="continue"/>
            <w:vAlign w:val="center"/>
          </w:tcPr>
          <w:p w14:paraId="3797084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c>
          <w:tcPr>
            <w:tcW w:w="1597" w:type="dxa"/>
            <w:vAlign w:val="center"/>
          </w:tcPr>
          <w:p w14:paraId="004A1E5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15:15-16:15</w:t>
            </w:r>
          </w:p>
        </w:tc>
        <w:tc>
          <w:tcPr>
            <w:tcW w:w="1433" w:type="dxa"/>
            <w:vAlign w:val="center"/>
          </w:tcPr>
          <w:p w14:paraId="2C662B0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0.472</w:t>
            </w:r>
          </w:p>
        </w:tc>
        <w:tc>
          <w:tcPr>
            <w:tcW w:w="1433" w:type="dxa"/>
            <w:vAlign w:val="center"/>
          </w:tcPr>
          <w:p w14:paraId="77C534B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＜0.001</w:t>
            </w:r>
          </w:p>
        </w:tc>
        <w:tc>
          <w:tcPr>
            <w:tcW w:w="1433" w:type="dxa"/>
            <w:vAlign w:val="center"/>
          </w:tcPr>
          <w:p w14:paraId="19B535B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＜0.01</w:t>
            </w:r>
          </w:p>
        </w:tc>
        <w:tc>
          <w:tcPr>
            <w:tcW w:w="1435" w:type="dxa"/>
            <w:vAlign w:val="center"/>
          </w:tcPr>
          <w:p w14:paraId="5E7B173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1.18</w:t>
            </w:r>
          </w:p>
        </w:tc>
      </w:tr>
      <w:tr w14:paraId="34F03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2721" w:type="dxa"/>
            <w:gridSpan w:val="2"/>
            <w:vAlign w:val="center"/>
          </w:tcPr>
          <w:p w14:paraId="19BC8DC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厂界最大小时均值</w:t>
            </w:r>
          </w:p>
        </w:tc>
        <w:tc>
          <w:tcPr>
            <w:tcW w:w="1433" w:type="dxa"/>
            <w:vAlign w:val="center"/>
          </w:tcPr>
          <w:p w14:paraId="09ABBA6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0.493</w:t>
            </w:r>
          </w:p>
        </w:tc>
        <w:tc>
          <w:tcPr>
            <w:tcW w:w="1433" w:type="dxa"/>
            <w:vAlign w:val="center"/>
          </w:tcPr>
          <w:p w14:paraId="63217DC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＜0.001</w:t>
            </w:r>
          </w:p>
        </w:tc>
        <w:tc>
          <w:tcPr>
            <w:tcW w:w="1433" w:type="dxa"/>
            <w:vAlign w:val="center"/>
          </w:tcPr>
          <w:p w14:paraId="57A8F81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＜0.01</w:t>
            </w:r>
          </w:p>
        </w:tc>
        <w:tc>
          <w:tcPr>
            <w:tcW w:w="1435" w:type="dxa"/>
            <w:vAlign w:val="center"/>
          </w:tcPr>
          <w:p w14:paraId="1B814E5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2.25</w:t>
            </w:r>
          </w:p>
        </w:tc>
      </w:tr>
      <w:tr w14:paraId="39981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721" w:type="dxa"/>
            <w:gridSpan w:val="2"/>
            <w:vAlign w:val="center"/>
          </w:tcPr>
          <w:p w14:paraId="3FFFE1B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《大气污染物综合排放标准》</w:t>
            </w:r>
          </w:p>
          <w:p w14:paraId="53499F2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（GB 16297-1996）  表2</w:t>
            </w:r>
          </w:p>
        </w:tc>
        <w:tc>
          <w:tcPr>
            <w:tcW w:w="1433" w:type="dxa"/>
            <w:vAlign w:val="center"/>
          </w:tcPr>
          <w:p w14:paraId="7C5E0A8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1.0</w:t>
            </w:r>
          </w:p>
        </w:tc>
        <w:tc>
          <w:tcPr>
            <w:tcW w:w="1433" w:type="dxa"/>
            <w:vAlign w:val="center"/>
          </w:tcPr>
          <w:p w14:paraId="4E66FA1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1.5</w:t>
            </w:r>
            <w:r>
              <w:rPr>
                <w:rFonts w:hint="default" w:ascii="Times New Roman" w:hAnsi="Times New Roman" w:cs="Times New Roman"/>
                <w:kern w:val="0"/>
                <w:sz w:val="18"/>
                <w:szCs w:val="18"/>
              </w:rPr>
              <w:t>*</w:t>
            </w:r>
            <w:r>
              <w:rPr>
                <w:rFonts w:hint="default" w:ascii="Times New Roman" w:hAnsi="Times New Roman" w:cs="Times New Roman"/>
                <w:kern w:val="0"/>
                <w:sz w:val="18"/>
                <w:szCs w:val="18"/>
                <w:vertAlign w:val="superscript"/>
              </w:rPr>
              <w:t>2</w:t>
            </w:r>
          </w:p>
        </w:tc>
        <w:tc>
          <w:tcPr>
            <w:tcW w:w="1433" w:type="dxa"/>
            <w:vAlign w:val="center"/>
          </w:tcPr>
          <w:p w14:paraId="12536FF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0.06</w:t>
            </w:r>
            <w:r>
              <w:rPr>
                <w:rFonts w:hint="default" w:ascii="Times New Roman" w:hAnsi="Times New Roman" w:cs="Times New Roman"/>
                <w:kern w:val="0"/>
                <w:sz w:val="18"/>
                <w:szCs w:val="18"/>
              </w:rPr>
              <w:t>*</w:t>
            </w:r>
            <w:r>
              <w:rPr>
                <w:rFonts w:hint="default" w:ascii="Times New Roman" w:hAnsi="Times New Roman" w:cs="Times New Roman"/>
                <w:kern w:val="0"/>
                <w:sz w:val="18"/>
                <w:szCs w:val="18"/>
                <w:vertAlign w:val="superscript"/>
              </w:rPr>
              <w:t>2</w:t>
            </w:r>
          </w:p>
        </w:tc>
        <w:tc>
          <w:tcPr>
            <w:tcW w:w="1435" w:type="dxa"/>
            <w:vAlign w:val="center"/>
          </w:tcPr>
          <w:p w14:paraId="223949E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4.0</w:t>
            </w:r>
          </w:p>
        </w:tc>
      </w:tr>
      <w:tr w14:paraId="19A40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1" w:hRule="atLeast"/>
          <w:jc w:val="center"/>
        </w:trPr>
        <w:tc>
          <w:tcPr>
            <w:tcW w:w="2721" w:type="dxa"/>
            <w:gridSpan w:val="2"/>
            <w:vAlign w:val="center"/>
          </w:tcPr>
          <w:p w14:paraId="185D1A5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结果评价</w:t>
            </w:r>
          </w:p>
        </w:tc>
        <w:tc>
          <w:tcPr>
            <w:tcW w:w="1433" w:type="dxa"/>
            <w:vAlign w:val="center"/>
          </w:tcPr>
          <w:p w14:paraId="0854B3C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达标</w:t>
            </w:r>
          </w:p>
        </w:tc>
        <w:tc>
          <w:tcPr>
            <w:tcW w:w="1433" w:type="dxa"/>
            <w:vAlign w:val="center"/>
          </w:tcPr>
          <w:p w14:paraId="0DC2875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达标</w:t>
            </w:r>
          </w:p>
        </w:tc>
        <w:tc>
          <w:tcPr>
            <w:tcW w:w="1433" w:type="dxa"/>
            <w:vAlign w:val="center"/>
          </w:tcPr>
          <w:p w14:paraId="2CB96D4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达标</w:t>
            </w:r>
          </w:p>
        </w:tc>
        <w:tc>
          <w:tcPr>
            <w:tcW w:w="1435" w:type="dxa"/>
            <w:vAlign w:val="center"/>
          </w:tcPr>
          <w:p w14:paraId="363CAB5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达标</w:t>
            </w:r>
          </w:p>
        </w:tc>
      </w:tr>
      <w:tr w14:paraId="024C7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9" w:hRule="atLeast"/>
          <w:jc w:val="center"/>
        </w:trPr>
        <w:tc>
          <w:tcPr>
            <w:tcW w:w="2721" w:type="dxa"/>
            <w:gridSpan w:val="2"/>
            <w:vAlign w:val="center"/>
          </w:tcPr>
          <w:p w14:paraId="7DE4598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备注</w:t>
            </w:r>
          </w:p>
        </w:tc>
        <w:tc>
          <w:tcPr>
            <w:tcW w:w="5734" w:type="dxa"/>
            <w:gridSpan w:val="4"/>
            <w:tcMar>
              <w:left w:w="0" w:type="dxa"/>
              <w:right w:w="0" w:type="dxa"/>
            </w:tcMar>
            <w:vAlign w:val="center"/>
          </w:tcPr>
          <w:p w14:paraId="3DAEA6F4">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1、检测期间气象参数：</w:t>
            </w:r>
          </w:p>
          <w:p w14:paraId="53203291">
            <w:pPr>
              <w:keepNext w:val="0"/>
              <w:keepLines w:val="0"/>
              <w:widowControl/>
              <w:suppressLineNumbers w:val="0"/>
              <w:adjustRightInd w:val="0"/>
              <w:snapToGrid w:val="0"/>
              <w:spacing w:before="0" w:beforeAutospacing="0" w:after="0" w:afterAutospacing="0"/>
              <w:ind w:left="0" w:right="0" w:firstLine="360"/>
              <w:jc w:val="left"/>
              <w:rPr>
                <w:rFonts w:hint="default" w:ascii="Times New Roman" w:hAnsi="Times New Roman" w:cs="Times New Roman"/>
                <w:bCs/>
                <w:kern w:val="0"/>
                <w:sz w:val="18"/>
                <w:szCs w:val="18"/>
              </w:rPr>
            </w:pPr>
            <w:r>
              <w:rPr>
                <w:rFonts w:hint="default" w:ascii="Times New Roman" w:hAnsi="Times New Roman" w:cs="Times New Roman"/>
                <w:bCs/>
                <w:kern w:val="0"/>
                <w:sz w:val="18"/>
                <w:szCs w:val="18"/>
                <w:lang w:val="en-US" w:eastAsia="zh-CN"/>
              </w:rPr>
              <w:t>06</w:t>
            </w:r>
            <w:r>
              <w:rPr>
                <w:rFonts w:hint="default" w:ascii="Times New Roman" w:hAnsi="Times New Roman" w:cs="Times New Roman"/>
                <w:bCs/>
                <w:kern w:val="0"/>
                <w:sz w:val="18"/>
                <w:szCs w:val="18"/>
              </w:rPr>
              <w:t>月</w:t>
            </w:r>
            <w:r>
              <w:rPr>
                <w:rFonts w:hint="default" w:ascii="Times New Roman" w:hAnsi="Times New Roman" w:cs="Times New Roman"/>
                <w:bCs/>
                <w:kern w:val="0"/>
                <w:sz w:val="18"/>
                <w:szCs w:val="18"/>
                <w:lang w:val="en-US" w:eastAsia="zh-CN"/>
              </w:rPr>
              <w:t>18</w:t>
            </w:r>
            <w:r>
              <w:rPr>
                <w:rFonts w:hint="default" w:ascii="Times New Roman" w:hAnsi="Times New Roman" w:cs="Times New Roman"/>
                <w:bCs/>
                <w:kern w:val="0"/>
                <w:sz w:val="18"/>
                <w:szCs w:val="18"/>
              </w:rPr>
              <w:t>日气象参数：天气：</w:t>
            </w:r>
            <w:r>
              <w:rPr>
                <w:rFonts w:hint="default" w:ascii="Times New Roman" w:hAnsi="Times New Roman" w:cs="Times New Roman"/>
                <w:bCs/>
                <w:kern w:val="0"/>
                <w:sz w:val="18"/>
                <w:szCs w:val="18"/>
                <w:lang w:val="en-US" w:eastAsia="zh-CN"/>
              </w:rPr>
              <w:t>阴</w:t>
            </w:r>
            <w:r>
              <w:rPr>
                <w:rFonts w:hint="default" w:ascii="Times New Roman" w:hAnsi="Times New Roman" w:cs="Times New Roman"/>
                <w:bCs/>
                <w:kern w:val="0"/>
                <w:sz w:val="18"/>
                <w:szCs w:val="18"/>
              </w:rPr>
              <w:t>；气温：</w:t>
            </w:r>
            <w:r>
              <w:rPr>
                <w:rFonts w:hint="default" w:ascii="Times New Roman" w:hAnsi="Times New Roman" w:cs="Times New Roman"/>
                <w:bCs/>
                <w:kern w:val="0"/>
                <w:sz w:val="18"/>
                <w:szCs w:val="18"/>
                <w:lang w:val="en-US" w:eastAsia="zh-CN"/>
              </w:rPr>
              <w:t>28.7-34.9</w:t>
            </w:r>
            <w:r>
              <w:rPr>
                <w:rFonts w:hint="default" w:ascii="Times New Roman" w:hAnsi="Times New Roman" w:cs="Times New Roman"/>
                <w:bCs/>
                <w:kern w:val="0"/>
                <w:sz w:val="18"/>
                <w:szCs w:val="18"/>
              </w:rPr>
              <w:t>℃；气压：</w:t>
            </w:r>
            <w:r>
              <w:rPr>
                <w:rFonts w:hint="default" w:ascii="Times New Roman" w:hAnsi="Times New Roman" w:cs="Times New Roman"/>
                <w:bCs/>
                <w:kern w:val="0"/>
                <w:sz w:val="18"/>
                <w:szCs w:val="18"/>
                <w:lang w:val="en-US" w:eastAsia="zh-CN"/>
              </w:rPr>
              <w:t>99.61-100.8</w:t>
            </w:r>
            <w:r>
              <w:rPr>
                <w:rFonts w:hint="default" w:ascii="Times New Roman" w:hAnsi="Times New Roman" w:cs="Times New Roman"/>
                <w:bCs/>
                <w:kern w:val="0"/>
                <w:sz w:val="18"/>
                <w:szCs w:val="18"/>
              </w:rPr>
              <w:t>kPa；风向：</w:t>
            </w:r>
            <w:r>
              <w:rPr>
                <w:rFonts w:hint="default" w:ascii="Times New Roman" w:hAnsi="Times New Roman" w:cs="Times New Roman"/>
                <w:bCs/>
                <w:kern w:val="0"/>
                <w:sz w:val="18"/>
                <w:szCs w:val="18"/>
                <w:lang w:val="en-US" w:eastAsia="zh-CN"/>
              </w:rPr>
              <w:t>东北</w:t>
            </w:r>
            <w:r>
              <w:rPr>
                <w:rFonts w:hint="default" w:ascii="Times New Roman" w:hAnsi="Times New Roman" w:cs="Times New Roman"/>
                <w:bCs/>
                <w:kern w:val="0"/>
                <w:sz w:val="18"/>
                <w:szCs w:val="18"/>
              </w:rPr>
              <w:t>风；风速：</w:t>
            </w:r>
            <w:r>
              <w:rPr>
                <w:rFonts w:hint="default" w:ascii="Times New Roman" w:hAnsi="Times New Roman" w:cs="Times New Roman"/>
                <w:bCs/>
                <w:kern w:val="0"/>
                <w:sz w:val="18"/>
                <w:szCs w:val="18"/>
                <w:lang w:val="en-US" w:eastAsia="zh-CN"/>
              </w:rPr>
              <w:t>1.4-1.6</w:t>
            </w:r>
            <w:r>
              <w:rPr>
                <w:rFonts w:hint="default" w:ascii="Times New Roman" w:hAnsi="Times New Roman" w:cs="Times New Roman"/>
                <w:bCs/>
                <w:kern w:val="0"/>
                <w:sz w:val="18"/>
                <w:szCs w:val="18"/>
              </w:rPr>
              <w:t>m/s。</w:t>
            </w:r>
          </w:p>
          <w:p w14:paraId="6F9E66F3">
            <w:pPr>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w:t>
            </w:r>
            <w:r>
              <w:rPr>
                <w:rFonts w:hint="default" w:ascii="Times New Roman" w:hAnsi="Times New Roman" w:cs="Times New Roman"/>
                <w:kern w:val="0"/>
                <w:sz w:val="18"/>
                <w:szCs w:val="18"/>
              </w:rPr>
              <w:t>“*</w:t>
            </w:r>
            <w:r>
              <w:rPr>
                <w:rFonts w:hint="default" w:ascii="Times New Roman" w:hAnsi="Times New Roman" w:cs="Times New Roman"/>
                <w:kern w:val="0"/>
                <w:sz w:val="18"/>
                <w:szCs w:val="18"/>
                <w:vertAlign w:val="superscript"/>
              </w:rPr>
              <w:t>2</w:t>
            </w:r>
            <w:r>
              <w:rPr>
                <w:rFonts w:hint="default" w:ascii="Times New Roman" w:hAnsi="Times New Roman" w:cs="Times New Roman"/>
                <w:kern w:val="0"/>
                <w:sz w:val="18"/>
                <w:szCs w:val="18"/>
              </w:rPr>
              <w:t>”表示硫化氢、氨排放执行</w:t>
            </w:r>
            <w:r>
              <w:rPr>
                <w:rFonts w:hint="default" w:ascii="Times New Roman" w:hAnsi="Times New Roman" w:cs="Times New Roman"/>
                <w:bCs/>
                <w:kern w:val="0"/>
                <w:sz w:val="18"/>
                <w:szCs w:val="18"/>
              </w:rPr>
              <w:t>《恶臭污染物排放标准》（GB 14554-1993）表1恶臭污染物厂界标准值 二级 新扩改建。</w:t>
            </w:r>
          </w:p>
        </w:tc>
      </w:tr>
    </w:tbl>
    <w:p w14:paraId="5A42808D">
      <w:pPr>
        <w:spacing w:line="360" w:lineRule="auto"/>
        <w:ind w:firstLine="211" w:firstLineChars="100"/>
        <w:jc w:val="center"/>
        <w:rPr>
          <w:rFonts w:ascii="Times New Roman" w:hAnsi="Times New Roman"/>
          <w:b/>
          <w:bCs/>
          <w:szCs w:val="21"/>
        </w:rPr>
      </w:pPr>
    </w:p>
    <w:p w14:paraId="39EE515F">
      <w:pPr>
        <w:rPr>
          <w:rFonts w:ascii="Times New Roman" w:hAnsi="Times New Roman"/>
          <w:b/>
          <w:bCs/>
          <w:szCs w:val="21"/>
        </w:rPr>
      </w:pPr>
      <w:r>
        <w:rPr>
          <w:rFonts w:ascii="Times New Roman" w:hAnsi="Times New Roman"/>
          <w:b/>
          <w:bCs/>
          <w:szCs w:val="21"/>
        </w:rPr>
        <w:br w:type="page"/>
      </w:r>
    </w:p>
    <w:p w14:paraId="1B43E7D9">
      <w:pPr>
        <w:spacing w:line="360" w:lineRule="auto"/>
        <w:ind w:firstLine="211" w:firstLineChars="100"/>
        <w:jc w:val="center"/>
        <w:rPr>
          <w:rFonts w:hint="eastAsia" w:ascii="Times New Roman" w:hAnsi="Times New Roman"/>
          <w:b/>
          <w:bCs/>
          <w:szCs w:val="21"/>
        </w:rPr>
      </w:pPr>
      <w:r>
        <w:rPr>
          <w:rFonts w:ascii="Times New Roman" w:hAnsi="Times New Roman"/>
          <w:b/>
          <w:bCs/>
          <w:szCs w:val="21"/>
        </w:rPr>
        <w:t>表</w:t>
      </w:r>
      <w:r>
        <w:rPr>
          <w:rFonts w:hint="eastAsia" w:ascii="Times New Roman" w:hAnsi="Times New Roman"/>
          <w:b/>
          <w:bCs/>
          <w:szCs w:val="21"/>
        </w:rPr>
        <w:t xml:space="preserve"> </w:t>
      </w:r>
      <w:r>
        <w:rPr>
          <w:rFonts w:ascii="Times New Roman" w:hAnsi="Times New Roman"/>
          <w:b/>
          <w:bCs/>
          <w:szCs w:val="21"/>
        </w:rPr>
        <w:t>9</w:t>
      </w:r>
      <w:r>
        <w:rPr>
          <w:rFonts w:hint="eastAsia" w:ascii="Times New Roman" w:hAnsi="Times New Roman"/>
          <w:b/>
          <w:bCs/>
          <w:szCs w:val="21"/>
        </w:rPr>
        <w:t>.2.</w:t>
      </w:r>
      <w:r>
        <w:rPr>
          <w:rFonts w:hint="eastAsia" w:ascii="Times New Roman" w:hAnsi="Times New Roman"/>
          <w:b/>
          <w:bCs/>
          <w:szCs w:val="21"/>
          <w:lang w:val="en-US" w:eastAsia="zh-CN"/>
        </w:rPr>
        <w:t>3</w:t>
      </w:r>
      <w:r>
        <w:rPr>
          <w:rFonts w:ascii="Times New Roman" w:hAnsi="Times New Roman"/>
          <w:b/>
          <w:bCs/>
          <w:szCs w:val="21"/>
        </w:rPr>
        <w:t>-</w:t>
      </w:r>
      <w:r>
        <w:rPr>
          <w:rFonts w:hint="eastAsia" w:ascii="Times New Roman" w:hAnsi="Times New Roman"/>
          <w:b/>
          <w:bCs/>
          <w:szCs w:val="21"/>
          <w:lang w:val="en-US" w:eastAsia="zh-CN"/>
        </w:rPr>
        <w:t>2</w:t>
      </w:r>
      <w:r>
        <w:rPr>
          <w:rFonts w:ascii="Times New Roman" w:hAnsi="Times New Roman"/>
          <w:b/>
          <w:bCs/>
          <w:szCs w:val="21"/>
        </w:rPr>
        <w:t xml:space="preserve"> 无组织废气监测结果</w:t>
      </w:r>
      <w:r>
        <w:rPr>
          <w:rFonts w:hint="eastAsia" w:ascii="Times New Roman" w:hAnsi="Times New Roman"/>
          <w:b/>
          <w:bCs/>
          <w:szCs w:val="21"/>
        </w:rPr>
        <w:t>（</w:t>
      </w:r>
      <w:r>
        <w:rPr>
          <w:rFonts w:hint="eastAsia" w:ascii="Times New Roman" w:hAnsi="Times New Roman"/>
          <w:b/>
          <w:bCs/>
          <w:szCs w:val="21"/>
          <w:lang w:val="en-US" w:eastAsia="zh-CN"/>
        </w:rPr>
        <w:t>2</w:t>
      </w:r>
      <w:r>
        <w:rPr>
          <w:rFonts w:hint="eastAsia" w:ascii="Times New Roman" w:hAnsi="Times New Roman"/>
          <w:b/>
          <w:bCs/>
          <w:szCs w:val="21"/>
        </w:rPr>
        <w:t>）</w:t>
      </w:r>
    </w:p>
    <w:tbl>
      <w:tblPr>
        <w:tblStyle w:val="31"/>
        <w:tblW w:w="83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24"/>
        <w:gridCol w:w="1597"/>
        <w:gridCol w:w="1401"/>
        <w:gridCol w:w="1401"/>
        <w:gridCol w:w="1401"/>
        <w:gridCol w:w="1401"/>
      </w:tblGrid>
      <w:tr w14:paraId="40AEE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6" w:hRule="atLeast"/>
          <w:jc w:val="center"/>
        </w:trPr>
        <w:tc>
          <w:tcPr>
            <w:tcW w:w="2721" w:type="dxa"/>
            <w:gridSpan w:val="2"/>
            <w:vAlign w:val="center"/>
          </w:tcPr>
          <w:p w14:paraId="7608B89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采样日期</w:t>
            </w:r>
          </w:p>
        </w:tc>
        <w:tc>
          <w:tcPr>
            <w:tcW w:w="5604" w:type="dxa"/>
            <w:gridSpan w:val="4"/>
            <w:vAlign w:val="center"/>
          </w:tcPr>
          <w:p w14:paraId="7168843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2024年06月19日</w:t>
            </w:r>
          </w:p>
        </w:tc>
      </w:tr>
      <w:tr w14:paraId="7ABAF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6" w:hRule="atLeast"/>
          <w:jc w:val="center"/>
        </w:trPr>
        <w:tc>
          <w:tcPr>
            <w:tcW w:w="2721" w:type="dxa"/>
            <w:gridSpan w:val="2"/>
            <w:vAlign w:val="center"/>
          </w:tcPr>
          <w:p w14:paraId="3C21056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检测日期</w:t>
            </w:r>
          </w:p>
        </w:tc>
        <w:tc>
          <w:tcPr>
            <w:tcW w:w="5604" w:type="dxa"/>
            <w:gridSpan w:val="4"/>
            <w:vAlign w:val="center"/>
          </w:tcPr>
          <w:p w14:paraId="07E7AC7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2024年06月19日-</w:t>
            </w:r>
            <w:r>
              <w:rPr>
                <w:rFonts w:hint="default" w:ascii="Times New Roman" w:hAnsi="Times New Roman" w:cs="Times New Roman"/>
                <w:bCs/>
                <w:kern w:val="0"/>
                <w:sz w:val="18"/>
                <w:szCs w:val="18"/>
                <w:lang w:val="en-US" w:eastAsia="zh-CN"/>
              </w:rPr>
              <w:t>21</w:t>
            </w:r>
            <w:r>
              <w:rPr>
                <w:rFonts w:hint="default" w:ascii="Times New Roman" w:hAnsi="Times New Roman" w:cs="Times New Roman"/>
                <w:bCs/>
                <w:kern w:val="0"/>
                <w:sz w:val="18"/>
                <w:szCs w:val="18"/>
              </w:rPr>
              <w:t>日</w:t>
            </w:r>
          </w:p>
        </w:tc>
      </w:tr>
      <w:tr w14:paraId="0F2A5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08" w:hRule="atLeast"/>
          <w:jc w:val="center"/>
        </w:trPr>
        <w:tc>
          <w:tcPr>
            <w:tcW w:w="2721" w:type="dxa"/>
            <w:gridSpan w:val="2"/>
            <w:vAlign w:val="center"/>
          </w:tcPr>
          <w:p w14:paraId="528B4F0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
                <w:bCs/>
                <w:kern w:val="0"/>
                <w:szCs w:val="21"/>
              </w:rPr>
              <mc:AlternateContent>
                <mc:Choice Requires="wps">
                  <w:drawing>
                    <wp:anchor distT="0" distB="0" distL="114300" distR="114300" simplePos="0" relativeHeight="251764736" behindDoc="0" locked="0" layoutInCell="1" allowOverlap="1">
                      <wp:simplePos x="0" y="0"/>
                      <wp:positionH relativeFrom="column">
                        <wp:posOffset>6350</wp:posOffset>
                      </wp:positionH>
                      <wp:positionV relativeFrom="paragraph">
                        <wp:posOffset>8890</wp:posOffset>
                      </wp:positionV>
                      <wp:extent cx="1655445" cy="701040"/>
                      <wp:effectExtent l="1905" t="4445" r="3810" b="10795"/>
                      <wp:wrapNone/>
                      <wp:docPr id="234" name="自选图形 1099"/>
                      <wp:cNvGraphicFramePr/>
                      <a:graphic xmlns:a="http://schemas.openxmlformats.org/drawingml/2006/main">
                        <a:graphicData uri="http://schemas.microsoft.com/office/word/2010/wordprocessingShape">
                          <wps:wsp>
                            <wps:cNvCnPr>
                              <a:cxnSpLocks noChangeShapeType="1"/>
                            </wps:cNvCnPr>
                            <wps:spPr bwMode="auto">
                              <a:xfrm>
                                <a:off x="0" y="0"/>
                                <a:ext cx="1655445" cy="701040"/>
                              </a:xfrm>
                              <a:prstGeom prst="straightConnector1">
                                <a:avLst/>
                              </a:prstGeom>
                              <a:noFill/>
                              <a:ln w="9525">
                                <a:solidFill>
                                  <a:srgbClr val="000000"/>
                                </a:solidFill>
                                <a:round/>
                              </a:ln>
                              <a:effectLst/>
                            </wps:spPr>
                            <wps:bodyPr/>
                          </wps:wsp>
                        </a:graphicData>
                      </a:graphic>
                    </wp:anchor>
                  </w:drawing>
                </mc:Choice>
                <mc:Fallback>
                  <w:pict>
                    <v:shape id="自选图形 1099" o:spid="_x0000_s1026" o:spt="32" type="#_x0000_t32" style="position:absolute;left:0pt;margin-left:0.5pt;margin-top:0.7pt;height:55.2pt;width:130.35pt;z-index:251764736;mso-width-relative:page;mso-height-relative:page;" filled="f" stroked="t" coordsize="21600,21600" o:gfxdata="UEsDBAoAAAAAAIdO4kAAAAAAAAAAAAAAAAAEAAAAZHJzL1BLAwQUAAAACACHTuJAxlmbYtUAAAAH&#10;AQAADwAAAGRycy9kb3ducmV2LnhtbE2PwU7DMAyG70i8Q2QkLoglqWCM0nSaJnHgyDaJa9aYtlvj&#10;VE26jj095sRO1qff+v25WJ59J044xDaQAT1TIJCq4FqqDey2748LEDFZcrYLhAZ+MMKyvL0pbO7C&#10;RJ942qRacAnF3BpoUupzKWPVoLdxFnokzr7D4G1iHGrpBjtxue9kptRcetsSX2hsj+sGq+Nm9AYw&#10;js9arV59vfu4TA9f2eUw9Vtj7u+0egOR8Jz+l+FPn9WhZKd9GMlF0THzJ4nHEwhOs7l+AbFn1noB&#10;sizktX/5C1BLAwQUAAAACACHTuJA9Wl51PwBAADNAwAADgAAAGRycy9lMm9Eb2MueG1srVPNjtMw&#10;EL4j8Q6W7zRNaRcaNd1Dq+WyQKVdHsB1nMTC8Vget2lv3BDPwI0j77C8zUrwFozdH5blsgdysDye&#10;mW/m+2Yyu9x1hm2VRw225PlgyJmyEiptm5J/uL168ZozDMJWwoBVJd8r5Jfz589mvSvUCFowlfKM&#10;QCwWvSt5G4IrsgxlqzqBA3DKkrMG34lApm+yyoue0DuTjYbDi6wHXzkPUiHS6/Lg5EdE/xRAqGst&#10;1RLkplM2HFC9MiIQJWy1Qz5P3da1kuF9XaMKzJScmIZ0UhG6r+OZzWeiaLxwrZbHFsRTWnjEqRPa&#10;UtEz1FIEwTZe/wPVaekBoQ4DCV12IJIUIRb58JE2N61wKnEhqdGdRcf/ByvfbVee6arko5djzqzo&#10;aOQ/P3//9enL/dcf93ffWD6cTqNMvcOCohd25SNRubM37hrkR2QWFq2wjUrt3u4dIeQxI/srJRro&#10;qNi6fwsVxYhNgKTZrvZdhCQ12C6NZn8ejdoFJukxv5hMxuMJZ5J8r0iqcZpdJopTtvMY3ijoWLyU&#10;HIMXumnDAqylLQCfp1pie40h9iaKU0IsbeFKG5OWwVjWl3w6GU1SAoLRVXTGMPTNemE824q4TulL&#10;RMnzMMzDxlaHIsbGPJU28Vj5JMRB0jVU+5U/qUVTTr0dNzKu0UM7afrnL5z/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MZZm2LVAAAABwEAAA8AAAAAAAAAAQAgAAAAIgAAAGRycy9kb3ducmV2Lnht&#10;bFBLAQIUABQAAAAIAIdO4kD1aXnU/AEAAM0DAAAOAAAAAAAAAAEAIAAAACQBAABkcnMvZTJvRG9j&#10;LnhtbFBLBQYAAAAABgAGAFkBAACSBQAAAAA=&#10;">
                      <v:fill on="f" focussize="0,0"/>
                      <v:stroke color="#000000" joinstyle="round"/>
                      <v:imagedata o:title=""/>
                      <o:lock v:ext="edit" aspectratio="f"/>
                    </v:shape>
                  </w:pict>
                </mc:Fallback>
              </mc:AlternateContent>
            </w:r>
            <w:r>
              <w:rPr>
                <w:rFonts w:hint="default" w:ascii="Times New Roman" w:hAnsi="Times New Roman" w:eastAsia="仿宋_GB2312" w:cs="Times New Roman"/>
                <w:b/>
                <w:sz w:val="24"/>
              </w:rPr>
              <mc:AlternateContent>
                <mc:Choice Requires="wps">
                  <w:drawing>
                    <wp:anchor distT="0" distB="0" distL="114300" distR="114300" simplePos="0" relativeHeight="251769856" behindDoc="0" locked="0" layoutInCell="1" allowOverlap="1">
                      <wp:simplePos x="0" y="0"/>
                      <wp:positionH relativeFrom="column">
                        <wp:posOffset>1130300</wp:posOffset>
                      </wp:positionH>
                      <wp:positionV relativeFrom="paragraph">
                        <wp:posOffset>7620</wp:posOffset>
                      </wp:positionV>
                      <wp:extent cx="783590" cy="237490"/>
                      <wp:effectExtent l="0" t="0" r="0" b="0"/>
                      <wp:wrapNone/>
                      <wp:docPr id="235" name="矩形 1104"/>
                      <wp:cNvGraphicFramePr/>
                      <a:graphic xmlns:a="http://schemas.openxmlformats.org/drawingml/2006/main">
                        <a:graphicData uri="http://schemas.microsoft.com/office/word/2010/wordprocessingShape">
                          <wps:wsp>
                            <wps:cNvSpPr>
                              <a:spLocks noChangeArrowheads="1"/>
                            </wps:cNvSpPr>
                            <wps:spPr bwMode="auto">
                              <a:xfrm>
                                <a:off x="0" y="0"/>
                                <a:ext cx="783590" cy="237490"/>
                              </a:xfrm>
                              <a:prstGeom prst="rect">
                                <a:avLst/>
                              </a:prstGeom>
                              <a:noFill/>
                              <a:ln>
                                <a:noFill/>
                              </a:ln>
                            </wps:spPr>
                            <wps:txbx>
                              <w:txbxContent>
                                <w:p w14:paraId="684AD9FE">
                                  <w:pPr>
                                    <w:rPr>
                                      <w:bCs/>
                                      <w:kern w:val="0"/>
                                      <w:sz w:val="18"/>
                                      <w:szCs w:val="18"/>
                                    </w:rPr>
                                  </w:pPr>
                                  <w:r>
                                    <w:rPr>
                                      <w:rFonts w:hint="eastAsia"/>
                                      <w:bCs/>
                                      <w:kern w:val="0"/>
                                      <w:sz w:val="18"/>
                                      <w:szCs w:val="18"/>
                                    </w:rPr>
                                    <w:t>检测项目</w:t>
                                  </w:r>
                                </w:p>
                              </w:txbxContent>
                            </wps:txbx>
                            <wps:bodyPr rot="0" vert="horz" wrap="square" lIns="91440" tIns="45720" rIns="91440" bIns="45720" anchor="t" anchorCtr="0" upright="1">
                              <a:noAutofit/>
                            </wps:bodyPr>
                          </wps:wsp>
                        </a:graphicData>
                      </a:graphic>
                    </wp:anchor>
                  </w:drawing>
                </mc:Choice>
                <mc:Fallback>
                  <w:pict>
                    <v:rect id="矩形 1104" o:spid="_x0000_s1026" o:spt="1" style="position:absolute;left:0pt;margin-left:89pt;margin-top:0.6pt;height:18.7pt;width:61.7pt;z-index:251769856;mso-width-relative:page;mso-height-relative:page;" filled="f" stroked="f" coordsize="21600,21600" o:gfxdata="UEsDBAoAAAAAAIdO4kAAAAAAAAAAAAAAAAAEAAAAZHJzL1BLAwQUAAAACACHTuJAD8+evdgAAAAI&#10;AQAADwAAAGRycy9kb3ducmV2LnhtbE2PQUvDQBCF74L/YRnBi7S7qVJDzKaHglhEKKa25212TILZ&#10;2TS7Teq/dzzp7T3e8OZ7+eriOjHiEFpPGpK5AoFUedtSreFj9zxLQYRoyJrOE2r4xgCr4voqN5n1&#10;E73jWMZacAmFzGhoYuwzKUPVoDNh7nskzj794ExkO9TSDmbictfJhVJL6UxL/KExPa4brL7Ks9Mw&#10;VdvxsHt7kdu7w8bTaXNal/tXrW9vEvUEIuIl/h3DLz6jQ8FMR38mG0TH/jHlLZHFAgTn9yp5AHFk&#10;kS5BFrn8P6D4AVBLAwQUAAAACACHTuJAyG7T+BACAAAMBAAADgAAAGRycy9lMm9Eb2MueG1srVNL&#10;btswEN0X6B0I7mtZsl0nguUgiJGiQNoGSHsAmqIsohKHHdKW3MsU6C6H6HGKXqNDynGcdJNFN8L8&#10;+Gbem9Hiom8btlPoNJiCp6MxZ8pIKLXZFPzL5+s3Z5w5L0wpGjCq4Hvl+MXy9atFZ3OVQQ1NqZAR&#10;iHF5Zwtee2/zJHGyVq1wI7DKULICbIUnFzdJiaIj9LZJsvH4bdIBlhZBKucouhqS/ICILwGEqtJS&#10;rUBuW2X8gIqqEZ4ouVpbx5dx2qpS0n+qKqc8awpOTH38UhOy1+GbLBci36CwtZaHEcRLRnjGqRXa&#10;UNMj1Ep4wbao/4FqtURwUPmRhDYZiERFiEU6fqbNXS2silxIamePorv/Bys/7m6R6bLg2WTGmREt&#10;rfzPj/vfv36yNB1Pg0CddTnV3dlbDBSdvQH51TEDV7UwG3WJCF2tREljpaE+efIgOI6esnX3AUpC&#10;F1sPUau+wjYAkgqsjyvZH1eies8kBednk9k5LUtSKpvMp2SHDiJ/eGzR+XcKWhaMgiNtPIKL3Y3z&#10;Q+lDSehl4Fo3DcVF3pgnAcIMkTh8mHfg7ft1T9WBxBrKPdFAGI6IfiEyasDvnHV0QAV337YCFWfN&#10;e0NSnKfTabi46Exn84wcPM2sTzPCSIIquOdsMK/8cKVbi3pTU6c00jJwSfJVOlJ7nOowNx1JFOdw&#10;0OEKT/1Y9fgTL/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D8+evdgAAAAIAQAADwAAAAAAAAAB&#10;ACAAAAAiAAAAZHJzL2Rvd25yZXYueG1sUEsBAhQAFAAAAAgAh07iQMhu0/gQAgAADAQAAA4AAAAA&#10;AAAAAQAgAAAAJwEAAGRycy9lMm9Eb2MueG1sUEsFBgAAAAAGAAYAWQEAAKkFAAAAAA==&#10;">
                      <v:fill on="f" focussize="0,0"/>
                      <v:stroke on="f"/>
                      <v:imagedata o:title=""/>
                      <o:lock v:ext="edit" aspectratio="f"/>
                      <v:textbox>
                        <w:txbxContent>
                          <w:p w14:paraId="684AD9FE">
                            <w:pPr>
                              <w:rPr>
                                <w:bCs/>
                                <w:kern w:val="0"/>
                                <w:sz w:val="18"/>
                                <w:szCs w:val="18"/>
                              </w:rPr>
                            </w:pPr>
                            <w:r>
                              <w:rPr>
                                <w:rFonts w:hint="eastAsia"/>
                                <w:bCs/>
                                <w:kern w:val="0"/>
                                <w:sz w:val="18"/>
                                <w:szCs w:val="18"/>
                              </w:rPr>
                              <w:t>检测项目</w:t>
                            </w:r>
                          </w:p>
                        </w:txbxContent>
                      </v:textbox>
                    </v:rect>
                  </w:pict>
                </mc:Fallback>
              </mc:AlternateContent>
            </w:r>
            <w:r>
              <w:rPr>
                <w:rFonts w:hint="default" w:ascii="Times New Roman" w:hAnsi="Times New Roman" w:cs="Times New Roman"/>
                <w:bCs/>
                <w:kern w:val="0"/>
                <w:sz w:val="18"/>
                <w:szCs w:val="18"/>
              </w:rPr>
              <mc:AlternateContent>
                <mc:Choice Requires="wps">
                  <w:drawing>
                    <wp:anchor distT="0" distB="0" distL="114300" distR="114300" simplePos="0" relativeHeight="251766784" behindDoc="0" locked="0" layoutInCell="1" allowOverlap="1">
                      <wp:simplePos x="0" y="0"/>
                      <wp:positionH relativeFrom="column">
                        <wp:posOffset>7620</wp:posOffset>
                      </wp:positionH>
                      <wp:positionV relativeFrom="paragraph">
                        <wp:posOffset>12065</wp:posOffset>
                      </wp:positionV>
                      <wp:extent cx="704215" cy="697865"/>
                      <wp:effectExtent l="3175" t="3175" r="8890" b="15240"/>
                      <wp:wrapNone/>
                      <wp:docPr id="236" name="自选图形 1101"/>
                      <wp:cNvGraphicFramePr/>
                      <a:graphic xmlns:a="http://schemas.openxmlformats.org/drawingml/2006/main">
                        <a:graphicData uri="http://schemas.microsoft.com/office/word/2010/wordprocessingShape">
                          <wps:wsp>
                            <wps:cNvCnPr>
                              <a:cxnSpLocks noChangeShapeType="1"/>
                            </wps:cNvCnPr>
                            <wps:spPr bwMode="auto">
                              <a:xfrm>
                                <a:off x="0" y="0"/>
                                <a:ext cx="704215" cy="697865"/>
                              </a:xfrm>
                              <a:prstGeom prst="straightConnector1">
                                <a:avLst/>
                              </a:prstGeom>
                              <a:noFill/>
                              <a:ln w="9525">
                                <a:solidFill>
                                  <a:srgbClr val="000000"/>
                                </a:solidFill>
                                <a:round/>
                              </a:ln>
                              <a:effectLst/>
                            </wps:spPr>
                            <wps:bodyPr/>
                          </wps:wsp>
                        </a:graphicData>
                      </a:graphic>
                    </wp:anchor>
                  </w:drawing>
                </mc:Choice>
                <mc:Fallback>
                  <w:pict>
                    <v:shape id="自选图形 1101" o:spid="_x0000_s1026" o:spt="32" type="#_x0000_t32" style="position:absolute;left:0pt;margin-left:0.6pt;margin-top:0.95pt;height:54.95pt;width:55.45pt;z-index:251766784;mso-width-relative:page;mso-height-relative:page;" filled="f" stroked="t" coordsize="21600,21600" o:gfxdata="UEsDBAoAAAAAAIdO4kAAAAAAAAAAAAAAAAAEAAAAZHJzL1BLAwQUAAAACACHTuJAtTBwAtMAAAAH&#10;AQAADwAAAGRycy9kb3ducmV2LnhtbE2OwU7DMBBE70j9B2sr9YKo7UigNsSpEBIHjrSVuLrxkgTi&#10;dRQ7TduvZ3OC085oRrOv2F18J844xDaQAb1WIJCq4FqqDRwPbw8bEDFZcrYLhAauGGFXLu4Km7sw&#10;0Qee96kWPEIxtwaalPpcylg16G1chx6Js68weJvYDrV0g5143HcyU+pJetsSf2hsj68NVj/70RvA&#10;OD5q9bL19fH9Nt1/ZrfvqT8Ys1pq9Qwi4SX9lWHGZ3QomekURnJRdOwzLvLZgphTnWkQp1noDciy&#10;kP/5y19QSwMEFAAAAAgAh07iQHL8vDL6AQAAzAMAAA4AAABkcnMvZTJvRG9jLnhtbK1TzY7TMBC+&#10;I/EOlu80SaHd3ajpHlotlwUq7fIAruMkFrbHGrtNe+OGeAZuHHkHeJuV4C2wnbb7w2UP5GB5PDPf&#10;zPfNZHa504psBToJpqLFKKdEGA61NG1FP95evTqnxHlmaqbAiIruhaOX85cvZr0txRg6ULVAEkCM&#10;K3tb0c57W2aZ453QzI3AChOcDaBmPpjYZjWyPqBrlY3zfJr1gLVF4MK58LocnPSAiM8BhKaRXCyB&#10;b7QwfkBFoZgPlFwnraPz1G3TCO4/NI0TnqiKBqY+naFIuK/jmc1nrGyR2U7yQwvsOS084aSZNKHo&#10;CWrJPCMblP9AackRHDR+xEFnA5GkSGBR5E+0uemYFYlLkNrZk+ju/8Hy99sVEllXdPx6SolhOoz8&#10;95cffz5/vfv26+7nd1IUeRFl6q0rQ/TCrDAS5TtzY6+Bf3LEwKJjphWp3du9DQgpI3uUEg1nQ7F1&#10;/w7qEMM2HpJmuwZ1hAxqkF0azf40GrHzhIfHs/zNuJhQwoNrenF2Pp3EnjJWHpMtOv9WgCbxUlHn&#10;kcm28wswJiwBYJFKse2180PiMSFWNnAllUq7oAzpK3oxGU9SggMl6+iMYQ7b9UIh2bK4Tek7dPEo&#10;DGFj6qGIMjFPpEU8VD7qMCi6hnq/whgc38OQE6nDQsYteminqPufcP4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tTBwAtMAAAAHAQAADwAAAAAAAAABACAAAAAiAAAAZHJzL2Rvd25yZXYueG1sUEsB&#10;AhQAFAAAAAgAh07iQHL8vDL6AQAAzAMAAA4AAAAAAAAAAQAgAAAAIgEAAGRycy9lMm9Eb2MueG1s&#10;UEsFBgAAAAAGAAYAWQEAAI4FAAAAAA==&#10;">
                      <v:fill on="f" focussize="0,0"/>
                      <v:stroke color="#000000" joinstyle="round"/>
                      <v:imagedata o:title=""/>
                      <o:lock v:ext="edit" aspectratio="f"/>
                    </v:shape>
                  </w:pict>
                </mc:Fallback>
              </mc:AlternateContent>
            </w:r>
            <w:r>
              <w:rPr>
                <w:rFonts w:hint="default" w:ascii="Times New Roman" w:hAnsi="Times New Roman" w:cs="Times New Roman"/>
                <w:bCs/>
                <w:kern w:val="0"/>
                <w:sz w:val="18"/>
                <w:szCs w:val="18"/>
              </w:rPr>
              <mc:AlternateContent>
                <mc:Choice Requires="wps">
                  <w:drawing>
                    <wp:anchor distT="0" distB="0" distL="114300" distR="114300" simplePos="0" relativeHeight="251765760" behindDoc="0" locked="0" layoutInCell="1" allowOverlap="1">
                      <wp:simplePos x="0" y="0"/>
                      <wp:positionH relativeFrom="column">
                        <wp:posOffset>31750</wp:posOffset>
                      </wp:positionH>
                      <wp:positionV relativeFrom="paragraph">
                        <wp:posOffset>12065</wp:posOffset>
                      </wp:positionV>
                      <wp:extent cx="1699895" cy="299085"/>
                      <wp:effectExtent l="635" t="4445" r="6350" b="16510"/>
                      <wp:wrapNone/>
                      <wp:docPr id="237" name="自选图形 1100"/>
                      <wp:cNvGraphicFramePr/>
                      <a:graphic xmlns:a="http://schemas.openxmlformats.org/drawingml/2006/main">
                        <a:graphicData uri="http://schemas.microsoft.com/office/word/2010/wordprocessingShape">
                          <wps:wsp>
                            <wps:cNvCnPr>
                              <a:cxnSpLocks noChangeShapeType="1"/>
                            </wps:cNvCnPr>
                            <wps:spPr bwMode="auto">
                              <a:xfrm>
                                <a:off x="0" y="0"/>
                                <a:ext cx="1699895" cy="299085"/>
                              </a:xfrm>
                              <a:prstGeom prst="straightConnector1">
                                <a:avLst/>
                              </a:prstGeom>
                              <a:noFill/>
                              <a:ln w="9525">
                                <a:solidFill>
                                  <a:srgbClr val="000000"/>
                                </a:solidFill>
                                <a:round/>
                              </a:ln>
                              <a:effectLst/>
                            </wps:spPr>
                            <wps:bodyPr/>
                          </wps:wsp>
                        </a:graphicData>
                      </a:graphic>
                    </wp:anchor>
                  </w:drawing>
                </mc:Choice>
                <mc:Fallback>
                  <w:pict>
                    <v:shape id="自选图形 1100" o:spid="_x0000_s1026" o:spt="32" type="#_x0000_t32" style="position:absolute;left:0pt;margin-left:2.5pt;margin-top:0.95pt;height:23.55pt;width:133.85pt;z-index:251765760;mso-width-relative:page;mso-height-relative:page;" filled="f" stroked="t" coordsize="21600,21600" o:gfxdata="UEsDBAoAAAAAAIdO4kAAAAAAAAAAAAAAAAAEAAAAZHJzL1BLAwQUAAAACACHTuJA75FDatYAAAAG&#10;AQAADwAAAGRycy9kb3ducmV2LnhtbE2PzU7DMBCE70i8g7WVuCBqJ6K0CXEqhMSBY38krm68TULj&#10;dRQ7TenTdznBcWdGM98W64vrxBmH0HrSkMwVCKTK25ZqDfvdx9MKRIiGrOk8oYYfDLAu7+8Kk1s/&#10;0QbP21gLLqGQGw1NjH0uZagadCbMfY/E3tEPzkQ+h1rawUxc7jqZKvUinWmJFxrT43uD1Wk7Og0Y&#10;xkWi3jJX7z+v0+NXev2e+p3WD7NEvYKIeIl/YfjFZ3QomengR7JBdBoW/ElkOQPBbrpMlyAOGp4z&#10;BbIs5H/88gZQSwMEFAAAAAgAh07iQEyghmD8AQAAzQMAAA4AAABkcnMvZTJvRG9jLnhtbK1TzY7T&#10;MBC+I/EOlu80SVGXJmq6h1bLZYFKuzyA6ziJhe2xPG7T3rghnoEbR94B3mYleIu13Z9ll8seyMHy&#10;eGa+b+abyexypxXZCocSTE2LUU6JMBwaabqafry9ejWlBD0zDVNgRE33Aunl/OWL2WArMYYeVCMc&#10;CSAGq8HWtPfeVlmGvBea4QisMMHZgtPMB9N1WePYENC1ysZ5fpEN4BrrgAvE8Lo8OOkR0T0HENpW&#10;crEEvtHC+AOqE4r50BL20iKdp2rbVnD/oW1ReKJqGjr16Qwk4b6OZzafsapzzPaSH0tgzynhSU+a&#10;SRNIz1BL5hnZOPkPlJbcAULrRxx0dmgkKRK6KPIn2tz0zIrUS5Aa7Vl0/H+w/P125Yhsajp+/YYS&#10;w3QY+e8vP/58/nr37dfdz++kKPIk02CxCtELs3KxUb4zN/Ya+CckBhY9M51I5d7ubUAoorDZo5Ro&#10;oA1k6+EdNCGGbTwkzXat0xEyqEF2aTT782jEzhMeHouLspyWE0p48I3LMp9OEgWrTtnWoX8rQJN4&#10;qSl6x2TX+wUYE7YAXJG42PYafayNVaeESG3gSiqVlkEZMtS0nIwnKQFBySY6Yxi6br1QjmxZXKf0&#10;Hat4FOZgY5oDiTIxT6RNPDKfhIg7itUamv3KndQKU061HTcyrtHfdtL04S+c3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vkUNq1gAAAAYBAAAPAAAAAAAAAAEAIAAAACIAAABkcnMvZG93bnJldi54&#10;bWxQSwECFAAUAAAACACHTuJATKCGYPwBAADNAwAADgAAAAAAAAABACAAAAAlAQAAZHJzL2Uyb0Rv&#10;Yy54bWxQSwUGAAAAAAYABgBZAQAAkwUAAAAA&#10;">
                      <v:fill on="f" focussize="0,0"/>
                      <v:stroke color="#000000" joinstyle="round"/>
                      <v:imagedata o:title=""/>
                      <o:lock v:ext="edit" aspectratio="f"/>
                    </v:shape>
                  </w:pict>
                </mc:Fallback>
              </mc:AlternateContent>
            </w:r>
            <w:r>
              <w:rPr>
                <w:rFonts w:hint="default" w:ascii="Times New Roman" w:hAnsi="Times New Roman" w:cs="Times New Roman"/>
                <w:bCs/>
                <w:kern w:val="0"/>
                <w:sz w:val="18"/>
                <w:szCs w:val="18"/>
              </w:rPr>
              <w:t xml:space="preserve">  </w:t>
            </w:r>
          </w:p>
          <w:p w14:paraId="126F1DF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
                <w:bCs/>
                <w:kern w:val="0"/>
                <w:szCs w:val="21"/>
              </w:rPr>
              <mc:AlternateContent>
                <mc:Choice Requires="wps">
                  <w:drawing>
                    <wp:anchor distT="0" distB="0" distL="114300" distR="114300" simplePos="0" relativeHeight="251763712" behindDoc="0" locked="0" layoutInCell="1" allowOverlap="1">
                      <wp:simplePos x="0" y="0"/>
                      <wp:positionH relativeFrom="column">
                        <wp:posOffset>-60960</wp:posOffset>
                      </wp:positionH>
                      <wp:positionV relativeFrom="paragraph">
                        <wp:posOffset>312420</wp:posOffset>
                      </wp:positionV>
                      <wp:extent cx="783590" cy="237490"/>
                      <wp:effectExtent l="0" t="0" r="0" b="0"/>
                      <wp:wrapNone/>
                      <wp:docPr id="238" name="矩形 1098"/>
                      <wp:cNvGraphicFramePr/>
                      <a:graphic xmlns:a="http://schemas.openxmlformats.org/drawingml/2006/main">
                        <a:graphicData uri="http://schemas.microsoft.com/office/word/2010/wordprocessingShape">
                          <wps:wsp>
                            <wps:cNvSpPr>
                              <a:spLocks noChangeArrowheads="1"/>
                            </wps:cNvSpPr>
                            <wps:spPr bwMode="auto">
                              <a:xfrm>
                                <a:off x="0" y="0"/>
                                <a:ext cx="783590" cy="237490"/>
                              </a:xfrm>
                              <a:prstGeom prst="rect">
                                <a:avLst/>
                              </a:prstGeom>
                              <a:noFill/>
                              <a:ln>
                                <a:noFill/>
                              </a:ln>
                            </wps:spPr>
                            <wps:txbx>
                              <w:txbxContent>
                                <w:p w14:paraId="6AA4DDDA">
                                  <w:pPr>
                                    <w:rPr>
                                      <w:bCs/>
                                      <w:kern w:val="0"/>
                                      <w:sz w:val="18"/>
                                      <w:szCs w:val="18"/>
                                    </w:rPr>
                                  </w:pPr>
                                  <w:r>
                                    <w:rPr>
                                      <w:rFonts w:hint="eastAsia"/>
                                      <w:bCs/>
                                      <w:kern w:val="0"/>
                                      <w:sz w:val="18"/>
                                      <w:szCs w:val="18"/>
                                    </w:rPr>
                                    <w:t>采样点位</w:t>
                                  </w:r>
                                </w:p>
                              </w:txbxContent>
                            </wps:txbx>
                            <wps:bodyPr rot="0" vert="horz" wrap="square" lIns="91440" tIns="45720" rIns="91440" bIns="45720" anchor="t" anchorCtr="0" upright="1">
                              <a:noAutofit/>
                            </wps:bodyPr>
                          </wps:wsp>
                        </a:graphicData>
                      </a:graphic>
                    </wp:anchor>
                  </w:drawing>
                </mc:Choice>
                <mc:Fallback>
                  <w:pict>
                    <v:rect id="矩形 1098" o:spid="_x0000_s1026" o:spt="1" style="position:absolute;left:0pt;margin-left:-4.8pt;margin-top:24.6pt;height:18.7pt;width:61.7pt;z-index:251763712;mso-width-relative:page;mso-height-relative:page;" filled="f" stroked="f" coordsize="21600,21600" o:gfxdata="UEsDBAoAAAAAAIdO4kAAAAAAAAAAAAAAAAAEAAAAZHJzL1BLAwQUAAAACACHTuJAcT0astkAAAAI&#10;AQAADwAAAGRycy9kb3ducmV2LnhtbE2PQWvCQBSE74X+h+UVeim6iS1B07x4EEqlFMTYel6zzySY&#10;fRuza2L/fddTexxmmPkmW15NKwbqXWMZIZ5GIIhLqxuuEL52b5M5COcVa9VaJoQfcrDM7+8ylWo7&#10;8paGwlcilLBLFULtfZdK6cqajHJT2xEH72h7o3yQfSV1r8ZQblo5i6JEGtVwWKhVR6uaylNxMQhj&#10;uRn2u893uXnary2f1+dV8f2B+PgQR68gPF39Xxhu+AEd8sB0sBfWTrQIk0USkggvixmImx8/hysH&#10;hHmSgMwz+f9A/gtQSwMEFAAAAAgAh07iQChuXgQQAgAADAQAAA4AAABkcnMvZTJvRG9jLnhtbK1T&#10;S27bMBDdF+gdCO5rWbZT24LlIIiRokDaBkhzAJqiLKIShx3SltzLFOguh+hxil6jQ8pxnGSTRTfC&#10;/Phm3pvR4rxrarZT6DSYnKeDIWfKSCi02eT87uvVuxlnzgtTiBqMyvleOX6+fPtm0dpMjaCCulDI&#10;CMS4rLU5r7y3WZI4WalGuAFYZShZAjbCk4ubpEDREnpTJ6Ph8H3SAhYWQSrnKLrqk/yAiK8BhLLU&#10;Uq1AbhtlfI+KqhaeKLlKW8eXcdqyVNJ/KUunPKtzTkx9/FITstfhmywXItugsJWWhxHEa0Z4xqkR&#10;2lDTI9RKeMG2qF9ANVoiOCj9QEKT9ESiIsQiHT7T5rYSVkUuJLWzR9Hd/4OVn3c3yHSR89GYFm9E&#10;Qyv/+/P+z+9fLB3OZ0Gg1rqM6m7tDQaKzl6D/OaYgctKmI26QIS2UqKgsdJQnzx5EBxHT9m6/QQF&#10;oYuth6hVV2ITAEkF1sWV7I8rUZ1nkoLT2fhsTsuSlBqNpxOyQweRPTy26PwHBQ0LRs6RNh7Bxe7a&#10;+b70oST0MnCl65riIqvNkwBhhkgcPszb8/bduqPqQGINxZ5oIPRHRL8QGRXgD85aOqCcu+9bgYqz&#10;+qMhKebpZBIuLjqTs+mIHDzNrE8zwkiCyrnnrDcvfX+lW4t6U1GnNNIycEHylTpSe5zqMDcdSRTn&#10;cNDhCk/9WPX4Ey//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E9GrLZAAAACAEAAA8AAAAAAAAA&#10;AQAgAAAAIgAAAGRycy9kb3ducmV2LnhtbFBLAQIUABQAAAAIAIdO4kAobl4EEAIAAAwEAAAOAAAA&#10;AAAAAAEAIAAAACgBAABkcnMvZTJvRG9jLnhtbFBLBQYAAAAABgAGAFkBAACqBQAAAAA=&#10;">
                      <v:fill on="f" focussize="0,0"/>
                      <v:stroke on="f"/>
                      <v:imagedata o:title=""/>
                      <o:lock v:ext="edit" aspectratio="f"/>
                      <v:textbox>
                        <w:txbxContent>
                          <w:p w14:paraId="6AA4DDDA">
                            <w:pPr>
                              <w:rPr>
                                <w:bCs/>
                                <w:kern w:val="0"/>
                                <w:sz w:val="18"/>
                                <w:szCs w:val="18"/>
                              </w:rPr>
                            </w:pPr>
                            <w:r>
                              <w:rPr>
                                <w:rFonts w:hint="eastAsia"/>
                                <w:bCs/>
                                <w:kern w:val="0"/>
                                <w:sz w:val="18"/>
                                <w:szCs w:val="18"/>
                              </w:rPr>
                              <w:t>采样点位</w:t>
                            </w:r>
                          </w:p>
                        </w:txbxContent>
                      </v:textbox>
                    </v:rect>
                  </w:pict>
                </mc:Fallback>
              </mc:AlternateContent>
            </w:r>
            <w:r>
              <w:rPr>
                <w:rFonts w:hint="default" w:ascii="Times New Roman" w:hAnsi="Times New Roman" w:eastAsia="华文中宋" w:cs="Times New Roman"/>
                <w:b/>
                <w:spacing w:val="227"/>
                <w:sz w:val="30"/>
                <w:szCs w:val="30"/>
              </w:rPr>
              <mc:AlternateContent>
                <mc:Choice Requires="wps">
                  <w:drawing>
                    <wp:anchor distT="0" distB="0" distL="114300" distR="114300" simplePos="0" relativeHeight="251768832" behindDoc="0" locked="0" layoutInCell="1" allowOverlap="1">
                      <wp:simplePos x="0" y="0"/>
                      <wp:positionH relativeFrom="column">
                        <wp:posOffset>996315</wp:posOffset>
                      </wp:positionH>
                      <wp:positionV relativeFrom="paragraph">
                        <wp:posOffset>142240</wp:posOffset>
                      </wp:positionV>
                      <wp:extent cx="783590" cy="255270"/>
                      <wp:effectExtent l="0" t="0" r="0" b="0"/>
                      <wp:wrapNone/>
                      <wp:docPr id="239" name="矩形 1103"/>
                      <wp:cNvGraphicFramePr/>
                      <a:graphic xmlns:a="http://schemas.openxmlformats.org/drawingml/2006/main">
                        <a:graphicData uri="http://schemas.microsoft.com/office/word/2010/wordprocessingShape">
                          <wps:wsp>
                            <wps:cNvSpPr>
                              <a:spLocks noChangeArrowheads="1"/>
                            </wps:cNvSpPr>
                            <wps:spPr bwMode="auto">
                              <a:xfrm>
                                <a:off x="0" y="0"/>
                                <a:ext cx="783590" cy="255270"/>
                              </a:xfrm>
                              <a:prstGeom prst="rect">
                                <a:avLst/>
                              </a:prstGeom>
                              <a:noFill/>
                              <a:ln>
                                <a:noFill/>
                              </a:ln>
                            </wps:spPr>
                            <wps:txbx>
                              <w:txbxContent>
                                <w:p w14:paraId="3EA9C7CA">
                                  <w:pPr>
                                    <w:rPr>
                                      <w:bCs/>
                                      <w:kern w:val="0"/>
                                      <w:sz w:val="18"/>
                                      <w:szCs w:val="18"/>
                                    </w:rPr>
                                  </w:pPr>
                                  <w:r>
                                    <w:rPr>
                                      <w:rFonts w:hint="eastAsia"/>
                                      <w:bCs/>
                                      <w:kern w:val="0"/>
                                      <w:sz w:val="18"/>
                                      <w:szCs w:val="18"/>
                                    </w:rPr>
                                    <w:t>检测结果</w:t>
                                  </w:r>
                                </w:p>
                              </w:txbxContent>
                            </wps:txbx>
                            <wps:bodyPr rot="0" vert="horz" wrap="square" lIns="91440" tIns="45720" rIns="91440" bIns="45720" anchor="t" anchorCtr="0" upright="1">
                              <a:noAutofit/>
                            </wps:bodyPr>
                          </wps:wsp>
                        </a:graphicData>
                      </a:graphic>
                    </wp:anchor>
                  </w:drawing>
                </mc:Choice>
                <mc:Fallback>
                  <w:pict>
                    <v:rect id="矩形 1103" o:spid="_x0000_s1026" o:spt="1" style="position:absolute;left:0pt;margin-left:78.45pt;margin-top:11.2pt;height:20.1pt;width:61.7pt;z-index:251768832;mso-width-relative:page;mso-height-relative:page;" filled="f" stroked="f" coordsize="21600,21600" o:gfxdata="UEsDBAoAAAAAAIdO4kAAAAAAAAAAAAAAAAAEAAAAZHJzL1BLAwQUAAAACACHTuJAcVOaOtkAAAAJ&#10;AQAADwAAAGRycy9kb3ducmV2LnhtbE2PQUvDQBCF74L/YRnBi9jdRg01ZtNDQSwiFFPteZsdk2B2&#10;Ns1uk/rvnZ70+JiP977JlyfXiRGH0HrSMJ8pEEiVty3VGj62z7cLECEasqbzhBp+MMCyuLzITWb9&#10;RO84lrEWXEIhMxqaGPtMylA16EyY+R6Jb19+cCZyHGppBzNxuetkolQqnWmJFxrT46rB6rs8Og1T&#10;tRl327cXubnZrT0d1odV+fmq9fXVXD2BiHiKfzCc9VkdCnba+yPZIDrOD+kjoxqS5B4EA8lC3YHY&#10;a0iTFGSRy/8fFL9QSwMEFAAAAAgAh07iQIWBs6ARAgAADAQAAA4AAABkcnMvZTJvRG9jLnhtbK1T&#10;wY7TMBC9I/EPlu80TdrSbdR0tdpqEdICKy18gOs4jUXiMWO3SfkZJG58BJ+D+A3GTrd0l8seuFge&#10;z/j5vTfj5WXfNmyv0GkwBU9HY86UkVBqsy34p483ry44c16YUjRgVMEPyvHL1csXy87mKoMamlIh&#10;IxDj8s4WvPbe5kniZK1a4UZglaFkBdgKTyFukxJFR+htk2Tj8eukAywtglTO0el6SPIjIj4HEKpK&#10;S7UGuWuV8QMqqkZ4kuRqbR1fRbZVpaT/UFVOedYUnJT6uNIjtN+ENVktRb5FYWstjxTEcyg80dQK&#10;bejRE9RaeMF2qP+BarVEcFD5kYQ2GYRER0hFOn7izX0trIpayGpnT6a7/wcr3+/vkOmy4NlkwZkR&#10;LbX897cfv35+Z2k6ngSDOutyqru3dxgkOnsL8rNjBq5rYbbqChG6WomSaKWhPnl0IQSOrrJN9w5K&#10;Qhc7D9GrvsI2AJILrI8tOZxaonrPJB3OLyazBTVLUiqbzbJ5bFki8ofLFp1/o6BlYVNwpI5HcLG/&#10;dT6QEflDSXjLwI1umtj1xjw6oMJwEskHvoNu32/6owUbKA8kA2EYIvpCtKkBv3LW0QAV3H3ZCVSc&#10;NW8NWbFIp9MwcTGYzuYZBXie2ZxnhJEEVXDP2bC99sOU7izqbU0vpVGWgSuyr9JRWrB2YHXkTUMS&#10;FR8HOkzheRyr/n7i1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xU5o62QAAAAkBAAAPAAAAAAAA&#10;AAEAIAAAACIAAABkcnMvZG93bnJldi54bWxQSwECFAAUAAAACACHTuJAhYGzoBECAAAMBAAADgAA&#10;AAAAAAABACAAAAAoAQAAZHJzL2Uyb0RvYy54bWxQSwUGAAAAAAYABgBZAQAAqwUAAAAA&#10;">
                      <v:fill on="f" focussize="0,0"/>
                      <v:stroke on="f"/>
                      <v:imagedata o:title=""/>
                      <o:lock v:ext="edit" aspectratio="f"/>
                      <v:textbox>
                        <w:txbxContent>
                          <w:p w14:paraId="3EA9C7CA">
                            <w:pPr>
                              <w:rPr>
                                <w:bCs/>
                                <w:kern w:val="0"/>
                                <w:sz w:val="18"/>
                                <w:szCs w:val="18"/>
                              </w:rPr>
                            </w:pPr>
                            <w:r>
                              <w:rPr>
                                <w:rFonts w:hint="eastAsia"/>
                                <w:bCs/>
                                <w:kern w:val="0"/>
                                <w:sz w:val="18"/>
                                <w:szCs w:val="18"/>
                              </w:rPr>
                              <w:t>检测结果</w:t>
                            </w:r>
                          </w:p>
                        </w:txbxContent>
                      </v:textbox>
                    </v:rect>
                  </w:pict>
                </mc:Fallback>
              </mc:AlternateContent>
            </w:r>
            <w:r>
              <w:rPr>
                <w:rFonts w:hint="default" w:ascii="Times New Roman" w:hAnsi="Times New Roman" w:cs="Times New Roman"/>
                <w:b/>
                <w:bCs/>
                <w:kern w:val="0"/>
                <w:szCs w:val="21"/>
              </w:rPr>
              <mc:AlternateContent>
                <mc:Choice Requires="wps">
                  <w:drawing>
                    <wp:anchor distT="0" distB="0" distL="114300" distR="114300" simplePos="0" relativeHeight="251767808" behindDoc="0" locked="0" layoutInCell="1" allowOverlap="1">
                      <wp:simplePos x="0" y="0"/>
                      <wp:positionH relativeFrom="column">
                        <wp:posOffset>594995</wp:posOffset>
                      </wp:positionH>
                      <wp:positionV relativeFrom="paragraph">
                        <wp:posOffset>304165</wp:posOffset>
                      </wp:positionV>
                      <wp:extent cx="783590" cy="237490"/>
                      <wp:effectExtent l="0" t="0" r="0" b="0"/>
                      <wp:wrapNone/>
                      <wp:docPr id="240" name="矩形 1102"/>
                      <wp:cNvGraphicFramePr/>
                      <a:graphic xmlns:a="http://schemas.openxmlformats.org/drawingml/2006/main">
                        <a:graphicData uri="http://schemas.microsoft.com/office/word/2010/wordprocessingShape">
                          <wps:wsp>
                            <wps:cNvSpPr>
                              <a:spLocks noChangeArrowheads="1"/>
                            </wps:cNvSpPr>
                            <wps:spPr bwMode="auto">
                              <a:xfrm>
                                <a:off x="0" y="0"/>
                                <a:ext cx="783590" cy="237490"/>
                              </a:xfrm>
                              <a:prstGeom prst="rect">
                                <a:avLst/>
                              </a:prstGeom>
                              <a:noFill/>
                              <a:ln>
                                <a:noFill/>
                              </a:ln>
                            </wps:spPr>
                            <wps:txbx>
                              <w:txbxContent>
                                <w:p w14:paraId="374D9A2B">
                                  <w:pPr>
                                    <w:rPr>
                                      <w:bCs/>
                                      <w:kern w:val="0"/>
                                      <w:sz w:val="18"/>
                                      <w:szCs w:val="18"/>
                                    </w:rPr>
                                  </w:pPr>
                                  <w:r>
                                    <w:rPr>
                                      <w:rFonts w:hint="eastAsia"/>
                                      <w:bCs/>
                                      <w:kern w:val="0"/>
                                      <w:sz w:val="18"/>
                                      <w:szCs w:val="18"/>
                                    </w:rPr>
                                    <w:t>采样时间</w:t>
                                  </w:r>
                                </w:p>
                              </w:txbxContent>
                            </wps:txbx>
                            <wps:bodyPr rot="0" vert="horz" wrap="square" lIns="91440" tIns="45720" rIns="91440" bIns="45720" anchor="t" anchorCtr="0" upright="1">
                              <a:noAutofit/>
                            </wps:bodyPr>
                          </wps:wsp>
                        </a:graphicData>
                      </a:graphic>
                    </wp:anchor>
                  </w:drawing>
                </mc:Choice>
                <mc:Fallback>
                  <w:pict>
                    <v:rect id="矩形 1102" o:spid="_x0000_s1026" o:spt="1" style="position:absolute;left:0pt;margin-left:46.85pt;margin-top:23.95pt;height:18.7pt;width:61.7pt;z-index:251767808;mso-width-relative:page;mso-height-relative:page;" filled="f" stroked="f" coordsize="21600,21600" o:gfxdata="UEsDBAoAAAAAAIdO4kAAAAAAAAAAAAAAAAAEAAAAZHJzL1BLAwQUAAAACACHTuJA7Q/8rtoAAAAI&#10;AQAADwAAAGRycy9kb3ducmV2LnhtbE2PQUvDQBSE74L/YXmCF7GbtGramJceCmIpQjHVnrfZZxLM&#10;vk2z26T+e7cnPQ4zzHyTLc+mFQP1rrGMEE8iEMSl1Q1XCB+7l/s5COcVa9VaJoQfcrDMr68ylWo7&#10;8jsNha9EKGGXKoTa+y6V0pU1GeUmtiMO3pftjfJB9pXUvRpDuWnlNIqepFENh4VadbSqqfwuTgZh&#10;LLfDfvf2Krd3+7Xl4/q4Kj43iLc3cfQMwtPZ/4Xhgh/QIQ9MB3ti7USLsJglIYnwkCxABH8aJzGI&#10;A8L8cQYyz+T/A/kvUEsDBBQAAAAIAIdO4kCR3LIHDgIAAAwEAAAOAAAAZHJzL2Uyb0RvYy54bWyt&#10;U0tu2zAQ3RfoHQjua1mKUyeC5SCIkaJA2gZIewCaoiSiEocd0pbcyxToLofocYpeo0PKcZx0k0U3&#10;xPz4Zt7jcHExdC3bKnQaTMHTyZQzZSSU2tQF//L5+s0ZZ84LU4oWjCr4Tjl+sXz9atHbXGXQQFsq&#10;ZARiXN7bgjfe2zxJnGxUJ9wErDKUrAA74cnFOilR9ITetUk2nb5NesDSIkjlHEVXY5LvEfElgFBV&#10;WqoVyE2njB9RUbXCEyXXaOv4Mk5bVUr6T1XllGdtwYmpjyc1IXsdzmS5EHmNwjZa7kcQLxnhGadO&#10;aENND1Ar4QXboP4HqtMSwUHlJxK6ZCQSFSEW6fSZNneNsCpyIamdPYju/h+s/Li9RabLgmcz0sSI&#10;jp78z4/7379+sjSdZkGg3rqc6u7sLQaKzt6A/OqYgatGmFpdIkLfKFHSWGmoT55cCI6jq2zdf4CS&#10;0MXGQ9RqqLALgKQCG+KT7A5PogbPJAXnZyen5zSYpFR2Mp+RHTqI/OGyReffKehYMAqO9OIRXGxv&#10;nB9LH0pCLwPXum0pLvLWPAkQZojE4cO8I28/rAeqDiTWUO6IBsK4RPSFyGgAv3PW0wIV3H3bCFSc&#10;te8NSXGezoKiPjqz03lGDh5n1scZYSRBFdxzNppXftzSjUVdN9QpjbQMXJJ8lY7UHqfaz01LEsXZ&#10;L3TYwmM/Vj1+4u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7Q/8rtoAAAAIAQAADwAAAAAAAAAB&#10;ACAAAAAiAAAAZHJzL2Rvd25yZXYueG1sUEsBAhQAFAAAAAgAh07iQJHcsgcOAgAADAQAAA4AAAAA&#10;AAAAAQAgAAAAKQEAAGRycy9lMm9Eb2MueG1sUEsFBgAAAAAGAAYAWQEAAKkFAAAAAA==&#10;">
                      <v:fill on="f" focussize="0,0"/>
                      <v:stroke on="f"/>
                      <v:imagedata o:title=""/>
                      <o:lock v:ext="edit" aspectratio="f"/>
                      <v:textbox>
                        <w:txbxContent>
                          <w:p w14:paraId="374D9A2B">
                            <w:pPr>
                              <w:rPr>
                                <w:bCs/>
                                <w:kern w:val="0"/>
                                <w:sz w:val="18"/>
                                <w:szCs w:val="18"/>
                              </w:rPr>
                            </w:pPr>
                            <w:r>
                              <w:rPr>
                                <w:rFonts w:hint="eastAsia"/>
                                <w:bCs/>
                                <w:kern w:val="0"/>
                                <w:sz w:val="18"/>
                                <w:szCs w:val="18"/>
                              </w:rPr>
                              <w:t>采样时间</w:t>
                            </w:r>
                          </w:p>
                        </w:txbxContent>
                      </v:textbox>
                    </v:rect>
                  </w:pict>
                </mc:Fallback>
              </mc:AlternateContent>
            </w:r>
          </w:p>
        </w:tc>
        <w:tc>
          <w:tcPr>
            <w:tcW w:w="1401" w:type="dxa"/>
            <w:vAlign w:val="center"/>
          </w:tcPr>
          <w:p w14:paraId="29B1CE6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颗粒物</w:t>
            </w:r>
          </w:p>
          <w:p w14:paraId="2F39B22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（mg/m</w:t>
            </w:r>
            <w:r>
              <w:rPr>
                <w:rFonts w:hint="default" w:ascii="Times New Roman" w:hAnsi="Times New Roman" w:cs="Times New Roman"/>
                <w:bCs/>
                <w:kern w:val="0"/>
                <w:sz w:val="18"/>
                <w:szCs w:val="18"/>
                <w:vertAlign w:val="superscript"/>
              </w:rPr>
              <w:t>3</w:t>
            </w:r>
            <w:r>
              <w:rPr>
                <w:rFonts w:hint="default" w:ascii="Times New Roman" w:hAnsi="Times New Roman" w:cs="Times New Roman"/>
                <w:bCs/>
                <w:kern w:val="0"/>
                <w:sz w:val="18"/>
                <w:szCs w:val="18"/>
              </w:rPr>
              <w:t>）</w:t>
            </w:r>
          </w:p>
        </w:tc>
        <w:tc>
          <w:tcPr>
            <w:tcW w:w="1401" w:type="dxa"/>
            <w:vAlign w:val="center"/>
          </w:tcPr>
          <w:p w14:paraId="35E672B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硫化氢</w:t>
            </w:r>
          </w:p>
          <w:p w14:paraId="783E606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（mg/m</w:t>
            </w:r>
            <w:r>
              <w:rPr>
                <w:rFonts w:hint="default" w:ascii="Times New Roman" w:hAnsi="Times New Roman" w:cs="Times New Roman"/>
                <w:bCs/>
                <w:kern w:val="0"/>
                <w:sz w:val="18"/>
                <w:szCs w:val="18"/>
                <w:vertAlign w:val="superscript"/>
              </w:rPr>
              <w:t>3</w:t>
            </w:r>
            <w:r>
              <w:rPr>
                <w:rFonts w:hint="default" w:ascii="Times New Roman" w:hAnsi="Times New Roman" w:cs="Times New Roman"/>
                <w:bCs/>
                <w:kern w:val="0"/>
                <w:sz w:val="18"/>
                <w:szCs w:val="18"/>
              </w:rPr>
              <w:t>）</w:t>
            </w:r>
          </w:p>
        </w:tc>
        <w:tc>
          <w:tcPr>
            <w:tcW w:w="1401" w:type="dxa"/>
            <w:vAlign w:val="center"/>
          </w:tcPr>
          <w:p w14:paraId="3B2E635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氨</w:t>
            </w:r>
          </w:p>
          <w:p w14:paraId="132791B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（mg/m</w:t>
            </w:r>
            <w:r>
              <w:rPr>
                <w:rFonts w:hint="default" w:ascii="Times New Roman" w:hAnsi="Times New Roman" w:cs="Times New Roman"/>
                <w:bCs/>
                <w:kern w:val="0"/>
                <w:sz w:val="18"/>
                <w:szCs w:val="18"/>
                <w:vertAlign w:val="superscript"/>
              </w:rPr>
              <w:t>3</w:t>
            </w:r>
            <w:r>
              <w:rPr>
                <w:rFonts w:hint="default" w:ascii="Times New Roman" w:hAnsi="Times New Roman" w:cs="Times New Roman"/>
                <w:bCs/>
                <w:kern w:val="0"/>
                <w:sz w:val="18"/>
                <w:szCs w:val="18"/>
              </w:rPr>
              <w:t>）</w:t>
            </w:r>
          </w:p>
        </w:tc>
        <w:tc>
          <w:tcPr>
            <w:tcW w:w="1401" w:type="dxa"/>
            <w:vAlign w:val="center"/>
          </w:tcPr>
          <w:p w14:paraId="6D72D73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非甲烷总烃</w:t>
            </w:r>
          </w:p>
          <w:p w14:paraId="1248C22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（mg/m</w:t>
            </w:r>
            <w:r>
              <w:rPr>
                <w:rFonts w:hint="default" w:ascii="Times New Roman" w:hAnsi="Times New Roman" w:cs="Times New Roman"/>
                <w:bCs/>
                <w:kern w:val="0"/>
                <w:sz w:val="18"/>
                <w:szCs w:val="18"/>
                <w:vertAlign w:val="superscript"/>
              </w:rPr>
              <w:t>3</w:t>
            </w:r>
            <w:r>
              <w:rPr>
                <w:rFonts w:hint="default" w:ascii="Times New Roman" w:hAnsi="Times New Roman" w:cs="Times New Roman"/>
                <w:bCs/>
                <w:kern w:val="0"/>
                <w:sz w:val="18"/>
                <w:szCs w:val="18"/>
              </w:rPr>
              <w:t>）</w:t>
            </w:r>
          </w:p>
        </w:tc>
      </w:tr>
      <w:tr w14:paraId="05568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1124" w:type="dxa"/>
            <w:vMerge w:val="restart"/>
            <w:vAlign w:val="center"/>
          </w:tcPr>
          <w:p w14:paraId="25E2076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厂界上风向</w:t>
            </w:r>
          </w:p>
          <w:p w14:paraId="75BA7C0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G0</w:t>
            </w:r>
          </w:p>
        </w:tc>
        <w:tc>
          <w:tcPr>
            <w:tcW w:w="1597" w:type="dxa"/>
            <w:vAlign w:val="center"/>
          </w:tcPr>
          <w:p w14:paraId="5906697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9:05-10:05</w:t>
            </w:r>
          </w:p>
        </w:tc>
        <w:tc>
          <w:tcPr>
            <w:tcW w:w="1401" w:type="dxa"/>
            <w:vAlign w:val="center"/>
          </w:tcPr>
          <w:p w14:paraId="42B0E8F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0.319</w:t>
            </w:r>
          </w:p>
        </w:tc>
        <w:tc>
          <w:tcPr>
            <w:tcW w:w="1401" w:type="dxa"/>
            <w:vAlign w:val="center"/>
          </w:tcPr>
          <w:p w14:paraId="4B16834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＜0.001</w:t>
            </w:r>
          </w:p>
        </w:tc>
        <w:tc>
          <w:tcPr>
            <w:tcW w:w="1401" w:type="dxa"/>
            <w:vAlign w:val="center"/>
          </w:tcPr>
          <w:p w14:paraId="7D5FA87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＜0.01</w:t>
            </w:r>
          </w:p>
        </w:tc>
        <w:tc>
          <w:tcPr>
            <w:tcW w:w="1401" w:type="dxa"/>
            <w:vAlign w:val="center"/>
          </w:tcPr>
          <w:p w14:paraId="4E07EE1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0.71</w:t>
            </w:r>
          </w:p>
        </w:tc>
      </w:tr>
      <w:tr w14:paraId="3DC10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1124" w:type="dxa"/>
            <w:vMerge w:val="continue"/>
            <w:vAlign w:val="center"/>
          </w:tcPr>
          <w:p w14:paraId="5179737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c>
          <w:tcPr>
            <w:tcW w:w="1597" w:type="dxa"/>
            <w:vAlign w:val="center"/>
          </w:tcPr>
          <w:p w14:paraId="6AC2235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11:05-12:05</w:t>
            </w:r>
          </w:p>
        </w:tc>
        <w:tc>
          <w:tcPr>
            <w:tcW w:w="1401" w:type="dxa"/>
            <w:vAlign w:val="center"/>
          </w:tcPr>
          <w:p w14:paraId="3145329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0.327</w:t>
            </w:r>
          </w:p>
        </w:tc>
        <w:tc>
          <w:tcPr>
            <w:tcW w:w="1401" w:type="dxa"/>
            <w:vAlign w:val="center"/>
          </w:tcPr>
          <w:p w14:paraId="77AF033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＜0.001</w:t>
            </w:r>
          </w:p>
        </w:tc>
        <w:tc>
          <w:tcPr>
            <w:tcW w:w="1401" w:type="dxa"/>
            <w:vAlign w:val="center"/>
          </w:tcPr>
          <w:p w14:paraId="34DE956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＜0.01</w:t>
            </w:r>
          </w:p>
        </w:tc>
        <w:tc>
          <w:tcPr>
            <w:tcW w:w="1401" w:type="dxa"/>
            <w:vAlign w:val="center"/>
          </w:tcPr>
          <w:p w14:paraId="5EE01D3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0.64</w:t>
            </w:r>
          </w:p>
        </w:tc>
      </w:tr>
      <w:tr w14:paraId="699B3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1124" w:type="dxa"/>
            <w:vMerge w:val="continue"/>
            <w:vAlign w:val="center"/>
          </w:tcPr>
          <w:p w14:paraId="6E7F39F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c>
          <w:tcPr>
            <w:tcW w:w="1597" w:type="dxa"/>
            <w:vAlign w:val="center"/>
          </w:tcPr>
          <w:p w14:paraId="0604383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13:05-14:05</w:t>
            </w:r>
          </w:p>
        </w:tc>
        <w:tc>
          <w:tcPr>
            <w:tcW w:w="1401" w:type="dxa"/>
            <w:vAlign w:val="center"/>
          </w:tcPr>
          <w:p w14:paraId="45652FF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0.335</w:t>
            </w:r>
          </w:p>
        </w:tc>
        <w:tc>
          <w:tcPr>
            <w:tcW w:w="1401" w:type="dxa"/>
            <w:vAlign w:val="center"/>
          </w:tcPr>
          <w:p w14:paraId="6D15474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＜0.001</w:t>
            </w:r>
          </w:p>
        </w:tc>
        <w:tc>
          <w:tcPr>
            <w:tcW w:w="1401" w:type="dxa"/>
            <w:vAlign w:val="center"/>
          </w:tcPr>
          <w:p w14:paraId="0D9E70B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＜0.01</w:t>
            </w:r>
          </w:p>
        </w:tc>
        <w:tc>
          <w:tcPr>
            <w:tcW w:w="1401" w:type="dxa"/>
            <w:vAlign w:val="center"/>
          </w:tcPr>
          <w:p w14:paraId="64E4F66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0.70</w:t>
            </w:r>
          </w:p>
        </w:tc>
      </w:tr>
      <w:tr w14:paraId="60909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1124" w:type="dxa"/>
            <w:vMerge w:val="continue"/>
            <w:vAlign w:val="center"/>
          </w:tcPr>
          <w:p w14:paraId="08EFA03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c>
          <w:tcPr>
            <w:tcW w:w="1597" w:type="dxa"/>
            <w:vAlign w:val="center"/>
          </w:tcPr>
          <w:p w14:paraId="0018894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15:05-16:05</w:t>
            </w:r>
          </w:p>
        </w:tc>
        <w:tc>
          <w:tcPr>
            <w:tcW w:w="1401" w:type="dxa"/>
            <w:vAlign w:val="center"/>
          </w:tcPr>
          <w:p w14:paraId="5B88EDD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0.323</w:t>
            </w:r>
          </w:p>
        </w:tc>
        <w:tc>
          <w:tcPr>
            <w:tcW w:w="1401" w:type="dxa"/>
            <w:vAlign w:val="center"/>
          </w:tcPr>
          <w:p w14:paraId="4495AD2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＜0.001</w:t>
            </w:r>
          </w:p>
        </w:tc>
        <w:tc>
          <w:tcPr>
            <w:tcW w:w="1401" w:type="dxa"/>
            <w:vAlign w:val="center"/>
          </w:tcPr>
          <w:p w14:paraId="3137047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＜0.01</w:t>
            </w:r>
          </w:p>
        </w:tc>
        <w:tc>
          <w:tcPr>
            <w:tcW w:w="1401" w:type="dxa"/>
            <w:vAlign w:val="center"/>
          </w:tcPr>
          <w:p w14:paraId="220E9AA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0.68</w:t>
            </w:r>
          </w:p>
        </w:tc>
      </w:tr>
      <w:tr w14:paraId="02B78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1124" w:type="dxa"/>
            <w:vMerge w:val="restart"/>
            <w:vAlign w:val="center"/>
          </w:tcPr>
          <w:p w14:paraId="40BA6B9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厂界下风向</w:t>
            </w:r>
          </w:p>
          <w:p w14:paraId="1B7287C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G1</w:t>
            </w:r>
          </w:p>
        </w:tc>
        <w:tc>
          <w:tcPr>
            <w:tcW w:w="1597" w:type="dxa"/>
            <w:vAlign w:val="center"/>
          </w:tcPr>
          <w:p w14:paraId="5EF8476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9:05-10:05</w:t>
            </w:r>
          </w:p>
        </w:tc>
        <w:tc>
          <w:tcPr>
            <w:tcW w:w="1401" w:type="dxa"/>
            <w:vAlign w:val="center"/>
          </w:tcPr>
          <w:p w14:paraId="04184F5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0.437</w:t>
            </w:r>
          </w:p>
        </w:tc>
        <w:tc>
          <w:tcPr>
            <w:tcW w:w="1401" w:type="dxa"/>
            <w:vAlign w:val="center"/>
          </w:tcPr>
          <w:p w14:paraId="54D27F3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＜0.001</w:t>
            </w:r>
          </w:p>
        </w:tc>
        <w:tc>
          <w:tcPr>
            <w:tcW w:w="1401" w:type="dxa"/>
            <w:vAlign w:val="center"/>
          </w:tcPr>
          <w:p w14:paraId="39C42A8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＜0.01</w:t>
            </w:r>
          </w:p>
        </w:tc>
        <w:tc>
          <w:tcPr>
            <w:tcW w:w="1401" w:type="dxa"/>
            <w:vAlign w:val="center"/>
          </w:tcPr>
          <w:p w14:paraId="59C8004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1.00</w:t>
            </w:r>
          </w:p>
        </w:tc>
      </w:tr>
      <w:tr w14:paraId="79CDD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1124" w:type="dxa"/>
            <w:vMerge w:val="continue"/>
            <w:vAlign w:val="center"/>
          </w:tcPr>
          <w:p w14:paraId="06E62E9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c>
          <w:tcPr>
            <w:tcW w:w="1597" w:type="dxa"/>
            <w:vAlign w:val="center"/>
          </w:tcPr>
          <w:p w14:paraId="2B0DF05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11:05-12:05</w:t>
            </w:r>
          </w:p>
        </w:tc>
        <w:tc>
          <w:tcPr>
            <w:tcW w:w="1401" w:type="dxa"/>
            <w:vAlign w:val="center"/>
          </w:tcPr>
          <w:p w14:paraId="0BDF935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0.446</w:t>
            </w:r>
          </w:p>
        </w:tc>
        <w:tc>
          <w:tcPr>
            <w:tcW w:w="1401" w:type="dxa"/>
            <w:vAlign w:val="center"/>
          </w:tcPr>
          <w:p w14:paraId="4B11077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＜0.001</w:t>
            </w:r>
          </w:p>
        </w:tc>
        <w:tc>
          <w:tcPr>
            <w:tcW w:w="1401" w:type="dxa"/>
            <w:vAlign w:val="center"/>
          </w:tcPr>
          <w:p w14:paraId="36D063D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＜0.01</w:t>
            </w:r>
          </w:p>
        </w:tc>
        <w:tc>
          <w:tcPr>
            <w:tcW w:w="1401" w:type="dxa"/>
            <w:vAlign w:val="center"/>
          </w:tcPr>
          <w:p w14:paraId="6CD764C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1.05</w:t>
            </w:r>
          </w:p>
        </w:tc>
      </w:tr>
      <w:tr w14:paraId="71C91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1124" w:type="dxa"/>
            <w:vMerge w:val="continue"/>
            <w:vAlign w:val="center"/>
          </w:tcPr>
          <w:p w14:paraId="7446654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c>
          <w:tcPr>
            <w:tcW w:w="1597" w:type="dxa"/>
            <w:vAlign w:val="center"/>
          </w:tcPr>
          <w:p w14:paraId="527E90D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13:05-14:05</w:t>
            </w:r>
          </w:p>
        </w:tc>
        <w:tc>
          <w:tcPr>
            <w:tcW w:w="1401" w:type="dxa"/>
            <w:vAlign w:val="center"/>
          </w:tcPr>
          <w:p w14:paraId="7EEE079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0.441</w:t>
            </w:r>
          </w:p>
        </w:tc>
        <w:tc>
          <w:tcPr>
            <w:tcW w:w="1401" w:type="dxa"/>
            <w:vAlign w:val="center"/>
          </w:tcPr>
          <w:p w14:paraId="52657EB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＜0.001</w:t>
            </w:r>
          </w:p>
        </w:tc>
        <w:tc>
          <w:tcPr>
            <w:tcW w:w="1401" w:type="dxa"/>
            <w:vAlign w:val="center"/>
          </w:tcPr>
          <w:p w14:paraId="1CF4570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＜0.01</w:t>
            </w:r>
          </w:p>
        </w:tc>
        <w:tc>
          <w:tcPr>
            <w:tcW w:w="1401" w:type="dxa"/>
            <w:vAlign w:val="center"/>
          </w:tcPr>
          <w:p w14:paraId="5A5433F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1.34</w:t>
            </w:r>
          </w:p>
        </w:tc>
      </w:tr>
      <w:tr w14:paraId="45882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1124" w:type="dxa"/>
            <w:vMerge w:val="continue"/>
            <w:vAlign w:val="center"/>
          </w:tcPr>
          <w:p w14:paraId="27CC33A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c>
          <w:tcPr>
            <w:tcW w:w="1597" w:type="dxa"/>
            <w:vAlign w:val="center"/>
          </w:tcPr>
          <w:p w14:paraId="1F9D720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15:05-16:05</w:t>
            </w:r>
          </w:p>
        </w:tc>
        <w:tc>
          <w:tcPr>
            <w:tcW w:w="1401" w:type="dxa"/>
            <w:vAlign w:val="center"/>
          </w:tcPr>
          <w:p w14:paraId="0EC1672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0.431</w:t>
            </w:r>
          </w:p>
        </w:tc>
        <w:tc>
          <w:tcPr>
            <w:tcW w:w="1401" w:type="dxa"/>
            <w:vAlign w:val="center"/>
          </w:tcPr>
          <w:p w14:paraId="0824836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＜0.001</w:t>
            </w:r>
          </w:p>
        </w:tc>
        <w:tc>
          <w:tcPr>
            <w:tcW w:w="1401" w:type="dxa"/>
            <w:vAlign w:val="center"/>
          </w:tcPr>
          <w:p w14:paraId="1C9DB3F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＜0.01</w:t>
            </w:r>
          </w:p>
        </w:tc>
        <w:tc>
          <w:tcPr>
            <w:tcW w:w="1401" w:type="dxa"/>
            <w:vAlign w:val="center"/>
          </w:tcPr>
          <w:p w14:paraId="4E6F975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1.18</w:t>
            </w:r>
          </w:p>
        </w:tc>
      </w:tr>
      <w:tr w14:paraId="19CA9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1124" w:type="dxa"/>
            <w:vMerge w:val="restart"/>
            <w:vAlign w:val="center"/>
          </w:tcPr>
          <w:p w14:paraId="3B56F68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厂界下风向</w:t>
            </w:r>
          </w:p>
          <w:p w14:paraId="7F720D7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G2</w:t>
            </w:r>
          </w:p>
        </w:tc>
        <w:tc>
          <w:tcPr>
            <w:tcW w:w="1597" w:type="dxa"/>
            <w:vAlign w:val="center"/>
          </w:tcPr>
          <w:p w14:paraId="3994A09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9:05-10:05</w:t>
            </w:r>
          </w:p>
        </w:tc>
        <w:tc>
          <w:tcPr>
            <w:tcW w:w="1401" w:type="dxa"/>
            <w:vAlign w:val="center"/>
          </w:tcPr>
          <w:p w14:paraId="5F91977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0.394</w:t>
            </w:r>
          </w:p>
        </w:tc>
        <w:tc>
          <w:tcPr>
            <w:tcW w:w="1401" w:type="dxa"/>
            <w:vAlign w:val="center"/>
          </w:tcPr>
          <w:p w14:paraId="31BA1D7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＜0.001</w:t>
            </w:r>
          </w:p>
        </w:tc>
        <w:tc>
          <w:tcPr>
            <w:tcW w:w="1401" w:type="dxa"/>
            <w:vAlign w:val="center"/>
          </w:tcPr>
          <w:p w14:paraId="18F97F8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＜0.01</w:t>
            </w:r>
          </w:p>
        </w:tc>
        <w:tc>
          <w:tcPr>
            <w:tcW w:w="1401" w:type="dxa"/>
            <w:vAlign w:val="center"/>
          </w:tcPr>
          <w:p w14:paraId="6D4FF9E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2.13</w:t>
            </w:r>
          </w:p>
        </w:tc>
      </w:tr>
      <w:tr w14:paraId="2F8EF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1124" w:type="dxa"/>
            <w:vMerge w:val="continue"/>
            <w:vAlign w:val="center"/>
          </w:tcPr>
          <w:p w14:paraId="37C505D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c>
          <w:tcPr>
            <w:tcW w:w="1597" w:type="dxa"/>
            <w:vAlign w:val="center"/>
          </w:tcPr>
          <w:p w14:paraId="1275D86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11:05-12:05</w:t>
            </w:r>
          </w:p>
        </w:tc>
        <w:tc>
          <w:tcPr>
            <w:tcW w:w="1401" w:type="dxa"/>
            <w:vAlign w:val="center"/>
          </w:tcPr>
          <w:p w14:paraId="6654C17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0.401</w:t>
            </w:r>
          </w:p>
        </w:tc>
        <w:tc>
          <w:tcPr>
            <w:tcW w:w="1401" w:type="dxa"/>
            <w:vAlign w:val="center"/>
          </w:tcPr>
          <w:p w14:paraId="2B5EE37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＜0.001</w:t>
            </w:r>
          </w:p>
        </w:tc>
        <w:tc>
          <w:tcPr>
            <w:tcW w:w="1401" w:type="dxa"/>
            <w:vAlign w:val="center"/>
          </w:tcPr>
          <w:p w14:paraId="58D0832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＜0.01</w:t>
            </w:r>
          </w:p>
        </w:tc>
        <w:tc>
          <w:tcPr>
            <w:tcW w:w="1401" w:type="dxa"/>
            <w:vAlign w:val="center"/>
          </w:tcPr>
          <w:p w14:paraId="06D1445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1.77</w:t>
            </w:r>
          </w:p>
        </w:tc>
      </w:tr>
      <w:tr w14:paraId="3E69B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1124" w:type="dxa"/>
            <w:vMerge w:val="continue"/>
            <w:vAlign w:val="center"/>
          </w:tcPr>
          <w:p w14:paraId="55D87F0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c>
          <w:tcPr>
            <w:tcW w:w="1597" w:type="dxa"/>
            <w:vAlign w:val="center"/>
          </w:tcPr>
          <w:p w14:paraId="032BBAB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13:05-14:05</w:t>
            </w:r>
          </w:p>
        </w:tc>
        <w:tc>
          <w:tcPr>
            <w:tcW w:w="1401" w:type="dxa"/>
            <w:vAlign w:val="center"/>
          </w:tcPr>
          <w:p w14:paraId="1CFBF70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0.398</w:t>
            </w:r>
          </w:p>
        </w:tc>
        <w:tc>
          <w:tcPr>
            <w:tcW w:w="1401" w:type="dxa"/>
            <w:vAlign w:val="center"/>
          </w:tcPr>
          <w:p w14:paraId="5586507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＜0.001</w:t>
            </w:r>
          </w:p>
        </w:tc>
        <w:tc>
          <w:tcPr>
            <w:tcW w:w="1401" w:type="dxa"/>
            <w:vAlign w:val="center"/>
          </w:tcPr>
          <w:p w14:paraId="25E1D39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＜0.01</w:t>
            </w:r>
          </w:p>
        </w:tc>
        <w:tc>
          <w:tcPr>
            <w:tcW w:w="1401" w:type="dxa"/>
            <w:vAlign w:val="center"/>
          </w:tcPr>
          <w:p w14:paraId="3022E66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1.70</w:t>
            </w:r>
          </w:p>
        </w:tc>
      </w:tr>
      <w:tr w14:paraId="3BB4A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1124" w:type="dxa"/>
            <w:vMerge w:val="continue"/>
            <w:vAlign w:val="center"/>
          </w:tcPr>
          <w:p w14:paraId="0AE2802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c>
          <w:tcPr>
            <w:tcW w:w="1597" w:type="dxa"/>
            <w:vAlign w:val="center"/>
          </w:tcPr>
          <w:p w14:paraId="225DAFE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15:05-16:05</w:t>
            </w:r>
          </w:p>
        </w:tc>
        <w:tc>
          <w:tcPr>
            <w:tcW w:w="1401" w:type="dxa"/>
            <w:vAlign w:val="center"/>
          </w:tcPr>
          <w:p w14:paraId="6D1D504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0.392</w:t>
            </w:r>
          </w:p>
        </w:tc>
        <w:tc>
          <w:tcPr>
            <w:tcW w:w="1401" w:type="dxa"/>
            <w:vAlign w:val="center"/>
          </w:tcPr>
          <w:p w14:paraId="4D53F81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＜0.001</w:t>
            </w:r>
          </w:p>
        </w:tc>
        <w:tc>
          <w:tcPr>
            <w:tcW w:w="1401" w:type="dxa"/>
            <w:vAlign w:val="center"/>
          </w:tcPr>
          <w:p w14:paraId="6005B3A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＜0.01</w:t>
            </w:r>
          </w:p>
        </w:tc>
        <w:tc>
          <w:tcPr>
            <w:tcW w:w="1401" w:type="dxa"/>
            <w:vAlign w:val="center"/>
          </w:tcPr>
          <w:p w14:paraId="7B6A32B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1.99</w:t>
            </w:r>
          </w:p>
        </w:tc>
      </w:tr>
      <w:tr w14:paraId="65626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1124" w:type="dxa"/>
            <w:vMerge w:val="restart"/>
            <w:vAlign w:val="center"/>
          </w:tcPr>
          <w:p w14:paraId="1CD4387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厂界下风向</w:t>
            </w:r>
          </w:p>
          <w:p w14:paraId="272D679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G3</w:t>
            </w:r>
          </w:p>
        </w:tc>
        <w:tc>
          <w:tcPr>
            <w:tcW w:w="1597" w:type="dxa"/>
            <w:vAlign w:val="center"/>
          </w:tcPr>
          <w:p w14:paraId="0D2A35F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9:05-10:05</w:t>
            </w:r>
          </w:p>
        </w:tc>
        <w:tc>
          <w:tcPr>
            <w:tcW w:w="1401" w:type="dxa"/>
            <w:vAlign w:val="center"/>
          </w:tcPr>
          <w:p w14:paraId="2533629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0.491</w:t>
            </w:r>
          </w:p>
        </w:tc>
        <w:tc>
          <w:tcPr>
            <w:tcW w:w="1401" w:type="dxa"/>
            <w:vAlign w:val="center"/>
          </w:tcPr>
          <w:p w14:paraId="7451B14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＜0.001</w:t>
            </w:r>
          </w:p>
        </w:tc>
        <w:tc>
          <w:tcPr>
            <w:tcW w:w="1401" w:type="dxa"/>
            <w:vAlign w:val="center"/>
          </w:tcPr>
          <w:p w14:paraId="303001C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＜0.01</w:t>
            </w:r>
          </w:p>
        </w:tc>
        <w:tc>
          <w:tcPr>
            <w:tcW w:w="1401" w:type="dxa"/>
            <w:vAlign w:val="center"/>
          </w:tcPr>
          <w:p w14:paraId="335C7F2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1.28</w:t>
            </w:r>
          </w:p>
        </w:tc>
      </w:tr>
      <w:tr w14:paraId="70508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1124" w:type="dxa"/>
            <w:vMerge w:val="continue"/>
            <w:vAlign w:val="center"/>
          </w:tcPr>
          <w:p w14:paraId="479EA34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c>
          <w:tcPr>
            <w:tcW w:w="1597" w:type="dxa"/>
            <w:vAlign w:val="center"/>
          </w:tcPr>
          <w:p w14:paraId="2921F4D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11:05-12:05</w:t>
            </w:r>
          </w:p>
        </w:tc>
        <w:tc>
          <w:tcPr>
            <w:tcW w:w="1401" w:type="dxa"/>
            <w:vAlign w:val="center"/>
          </w:tcPr>
          <w:p w14:paraId="01387F7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0.500</w:t>
            </w:r>
          </w:p>
        </w:tc>
        <w:tc>
          <w:tcPr>
            <w:tcW w:w="1401" w:type="dxa"/>
            <w:vAlign w:val="center"/>
          </w:tcPr>
          <w:p w14:paraId="08FEADC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＜0.001</w:t>
            </w:r>
          </w:p>
        </w:tc>
        <w:tc>
          <w:tcPr>
            <w:tcW w:w="1401" w:type="dxa"/>
            <w:vAlign w:val="center"/>
          </w:tcPr>
          <w:p w14:paraId="30361A2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＜0.01</w:t>
            </w:r>
          </w:p>
        </w:tc>
        <w:tc>
          <w:tcPr>
            <w:tcW w:w="1401" w:type="dxa"/>
            <w:vAlign w:val="center"/>
          </w:tcPr>
          <w:p w14:paraId="198F481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1.51</w:t>
            </w:r>
          </w:p>
        </w:tc>
      </w:tr>
      <w:tr w14:paraId="5F950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1124" w:type="dxa"/>
            <w:vMerge w:val="continue"/>
            <w:vAlign w:val="center"/>
          </w:tcPr>
          <w:p w14:paraId="730BD56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c>
          <w:tcPr>
            <w:tcW w:w="1597" w:type="dxa"/>
            <w:vAlign w:val="center"/>
          </w:tcPr>
          <w:p w14:paraId="361222D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13:05-14:05</w:t>
            </w:r>
          </w:p>
        </w:tc>
        <w:tc>
          <w:tcPr>
            <w:tcW w:w="1401" w:type="dxa"/>
            <w:vAlign w:val="center"/>
          </w:tcPr>
          <w:p w14:paraId="75781DE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0.488</w:t>
            </w:r>
          </w:p>
        </w:tc>
        <w:tc>
          <w:tcPr>
            <w:tcW w:w="1401" w:type="dxa"/>
            <w:vAlign w:val="center"/>
          </w:tcPr>
          <w:p w14:paraId="6419745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＜0.001</w:t>
            </w:r>
          </w:p>
        </w:tc>
        <w:tc>
          <w:tcPr>
            <w:tcW w:w="1401" w:type="dxa"/>
            <w:vAlign w:val="center"/>
          </w:tcPr>
          <w:p w14:paraId="266F1F7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＜0.01</w:t>
            </w:r>
          </w:p>
        </w:tc>
        <w:tc>
          <w:tcPr>
            <w:tcW w:w="1401" w:type="dxa"/>
            <w:vAlign w:val="center"/>
          </w:tcPr>
          <w:p w14:paraId="55A3A8E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1.40</w:t>
            </w:r>
          </w:p>
        </w:tc>
      </w:tr>
      <w:tr w14:paraId="6BD32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1124" w:type="dxa"/>
            <w:vMerge w:val="continue"/>
            <w:vAlign w:val="center"/>
          </w:tcPr>
          <w:p w14:paraId="3A40AED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c>
          <w:tcPr>
            <w:tcW w:w="1597" w:type="dxa"/>
            <w:vAlign w:val="center"/>
          </w:tcPr>
          <w:p w14:paraId="6917BDD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15:05-16:05</w:t>
            </w:r>
          </w:p>
        </w:tc>
        <w:tc>
          <w:tcPr>
            <w:tcW w:w="1401" w:type="dxa"/>
            <w:vAlign w:val="center"/>
          </w:tcPr>
          <w:p w14:paraId="38E0DF9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0.493</w:t>
            </w:r>
          </w:p>
        </w:tc>
        <w:tc>
          <w:tcPr>
            <w:tcW w:w="1401" w:type="dxa"/>
            <w:vAlign w:val="center"/>
          </w:tcPr>
          <w:p w14:paraId="1E1FF7C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＜0.001</w:t>
            </w:r>
          </w:p>
        </w:tc>
        <w:tc>
          <w:tcPr>
            <w:tcW w:w="1401" w:type="dxa"/>
            <w:vAlign w:val="center"/>
          </w:tcPr>
          <w:p w14:paraId="5DBC21B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＜0.01</w:t>
            </w:r>
          </w:p>
        </w:tc>
        <w:tc>
          <w:tcPr>
            <w:tcW w:w="1401" w:type="dxa"/>
            <w:vAlign w:val="center"/>
          </w:tcPr>
          <w:p w14:paraId="765FC7F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1.35</w:t>
            </w:r>
          </w:p>
        </w:tc>
      </w:tr>
      <w:tr w14:paraId="22EC9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2721" w:type="dxa"/>
            <w:gridSpan w:val="2"/>
            <w:vAlign w:val="center"/>
          </w:tcPr>
          <w:p w14:paraId="3E844A1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厂界最大小时均值</w:t>
            </w:r>
          </w:p>
        </w:tc>
        <w:tc>
          <w:tcPr>
            <w:tcW w:w="1401" w:type="dxa"/>
            <w:vAlign w:val="center"/>
          </w:tcPr>
          <w:p w14:paraId="5D92E30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0.500</w:t>
            </w:r>
          </w:p>
        </w:tc>
        <w:tc>
          <w:tcPr>
            <w:tcW w:w="1401" w:type="dxa"/>
            <w:vAlign w:val="center"/>
          </w:tcPr>
          <w:p w14:paraId="63F32C3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＜0.001</w:t>
            </w:r>
          </w:p>
        </w:tc>
        <w:tc>
          <w:tcPr>
            <w:tcW w:w="1401" w:type="dxa"/>
            <w:vAlign w:val="center"/>
          </w:tcPr>
          <w:p w14:paraId="4BDB324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＜0.01</w:t>
            </w:r>
          </w:p>
        </w:tc>
        <w:tc>
          <w:tcPr>
            <w:tcW w:w="1401" w:type="dxa"/>
            <w:vAlign w:val="center"/>
          </w:tcPr>
          <w:p w14:paraId="17BDF73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2.13</w:t>
            </w:r>
          </w:p>
        </w:tc>
      </w:tr>
      <w:tr w14:paraId="13188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721" w:type="dxa"/>
            <w:gridSpan w:val="2"/>
            <w:vAlign w:val="center"/>
          </w:tcPr>
          <w:p w14:paraId="7EBF196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《大气污染物综合排放标准》</w:t>
            </w:r>
          </w:p>
          <w:p w14:paraId="2B66911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（GB 16297-1996）  表2</w:t>
            </w:r>
          </w:p>
        </w:tc>
        <w:tc>
          <w:tcPr>
            <w:tcW w:w="1401" w:type="dxa"/>
            <w:vAlign w:val="center"/>
          </w:tcPr>
          <w:p w14:paraId="56D3EE3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1.0</w:t>
            </w:r>
          </w:p>
        </w:tc>
        <w:tc>
          <w:tcPr>
            <w:tcW w:w="1401" w:type="dxa"/>
            <w:vAlign w:val="center"/>
          </w:tcPr>
          <w:p w14:paraId="7A53A34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1.5</w:t>
            </w:r>
            <w:r>
              <w:rPr>
                <w:rFonts w:hint="default" w:ascii="Times New Roman" w:hAnsi="Times New Roman" w:cs="Times New Roman"/>
                <w:kern w:val="0"/>
                <w:sz w:val="18"/>
                <w:szCs w:val="18"/>
              </w:rPr>
              <w:t>*</w:t>
            </w:r>
            <w:r>
              <w:rPr>
                <w:rFonts w:hint="default" w:ascii="Times New Roman" w:hAnsi="Times New Roman" w:cs="Times New Roman"/>
                <w:kern w:val="0"/>
                <w:sz w:val="18"/>
                <w:szCs w:val="18"/>
                <w:vertAlign w:val="superscript"/>
              </w:rPr>
              <w:t>2</w:t>
            </w:r>
          </w:p>
        </w:tc>
        <w:tc>
          <w:tcPr>
            <w:tcW w:w="1401" w:type="dxa"/>
            <w:vAlign w:val="center"/>
          </w:tcPr>
          <w:p w14:paraId="03493AB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0.06</w:t>
            </w:r>
            <w:r>
              <w:rPr>
                <w:rFonts w:hint="default" w:ascii="Times New Roman" w:hAnsi="Times New Roman" w:cs="Times New Roman"/>
                <w:kern w:val="0"/>
                <w:sz w:val="18"/>
                <w:szCs w:val="18"/>
              </w:rPr>
              <w:t>*</w:t>
            </w:r>
            <w:r>
              <w:rPr>
                <w:rFonts w:hint="default" w:ascii="Times New Roman" w:hAnsi="Times New Roman" w:cs="Times New Roman"/>
                <w:kern w:val="0"/>
                <w:sz w:val="18"/>
                <w:szCs w:val="18"/>
                <w:vertAlign w:val="superscript"/>
              </w:rPr>
              <w:t>2</w:t>
            </w:r>
          </w:p>
        </w:tc>
        <w:tc>
          <w:tcPr>
            <w:tcW w:w="1401" w:type="dxa"/>
            <w:vAlign w:val="center"/>
          </w:tcPr>
          <w:p w14:paraId="0D3E23D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4.0</w:t>
            </w:r>
          </w:p>
        </w:tc>
      </w:tr>
      <w:tr w14:paraId="1A4C6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1" w:hRule="atLeast"/>
          <w:jc w:val="center"/>
        </w:trPr>
        <w:tc>
          <w:tcPr>
            <w:tcW w:w="2721" w:type="dxa"/>
            <w:gridSpan w:val="2"/>
            <w:vAlign w:val="center"/>
          </w:tcPr>
          <w:p w14:paraId="2CA38B7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结果评价</w:t>
            </w:r>
          </w:p>
        </w:tc>
        <w:tc>
          <w:tcPr>
            <w:tcW w:w="1401" w:type="dxa"/>
            <w:vAlign w:val="center"/>
          </w:tcPr>
          <w:p w14:paraId="0EB9EE7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达标</w:t>
            </w:r>
          </w:p>
        </w:tc>
        <w:tc>
          <w:tcPr>
            <w:tcW w:w="1401" w:type="dxa"/>
            <w:vAlign w:val="center"/>
          </w:tcPr>
          <w:p w14:paraId="75282BE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达标</w:t>
            </w:r>
          </w:p>
        </w:tc>
        <w:tc>
          <w:tcPr>
            <w:tcW w:w="1401" w:type="dxa"/>
            <w:vAlign w:val="center"/>
          </w:tcPr>
          <w:p w14:paraId="6A78AFA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达标</w:t>
            </w:r>
          </w:p>
        </w:tc>
        <w:tc>
          <w:tcPr>
            <w:tcW w:w="1401" w:type="dxa"/>
            <w:vAlign w:val="center"/>
          </w:tcPr>
          <w:p w14:paraId="3191A33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达标</w:t>
            </w:r>
          </w:p>
        </w:tc>
      </w:tr>
      <w:tr w14:paraId="508BC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9" w:hRule="atLeast"/>
          <w:jc w:val="center"/>
        </w:trPr>
        <w:tc>
          <w:tcPr>
            <w:tcW w:w="2721" w:type="dxa"/>
            <w:gridSpan w:val="2"/>
            <w:vAlign w:val="center"/>
          </w:tcPr>
          <w:p w14:paraId="5EB0D26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备注</w:t>
            </w:r>
          </w:p>
        </w:tc>
        <w:tc>
          <w:tcPr>
            <w:tcW w:w="5604" w:type="dxa"/>
            <w:gridSpan w:val="4"/>
            <w:tcMar>
              <w:left w:w="0" w:type="dxa"/>
              <w:right w:w="0" w:type="dxa"/>
            </w:tcMar>
            <w:vAlign w:val="center"/>
          </w:tcPr>
          <w:p w14:paraId="39BF4932">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1、检测期间气象参数：</w:t>
            </w:r>
          </w:p>
          <w:p w14:paraId="6327F0CC">
            <w:pPr>
              <w:keepNext w:val="0"/>
              <w:keepLines w:val="0"/>
              <w:widowControl/>
              <w:suppressLineNumbers w:val="0"/>
              <w:adjustRightInd w:val="0"/>
              <w:snapToGrid w:val="0"/>
              <w:spacing w:before="0" w:beforeAutospacing="0" w:after="0" w:afterAutospacing="0"/>
              <w:ind w:left="0" w:right="0" w:firstLine="360" w:firstLineChars="200"/>
              <w:jc w:val="left"/>
              <w:rPr>
                <w:rFonts w:hint="default" w:ascii="Times New Roman" w:hAnsi="Times New Roman" w:cs="Times New Roman"/>
                <w:bCs/>
                <w:kern w:val="0"/>
                <w:sz w:val="18"/>
                <w:szCs w:val="18"/>
              </w:rPr>
            </w:pPr>
            <w:r>
              <w:rPr>
                <w:rFonts w:hint="default" w:ascii="Times New Roman" w:hAnsi="Times New Roman" w:cs="Times New Roman"/>
                <w:bCs/>
                <w:kern w:val="0"/>
                <w:sz w:val="18"/>
                <w:szCs w:val="18"/>
                <w:lang w:val="en-US" w:eastAsia="zh-CN"/>
              </w:rPr>
              <w:t>06</w:t>
            </w:r>
            <w:r>
              <w:rPr>
                <w:rFonts w:hint="default" w:ascii="Times New Roman" w:hAnsi="Times New Roman" w:cs="Times New Roman"/>
                <w:bCs/>
                <w:kern w:val="0"/>
                <w:sz w:val="18"/>
                <w:szCs w:val="18"/>
              </w:rPr>
              <w:t>月</w:t>
            </w:r>
            <w:r>
              <w:rPr>
                <w:rFonts w:hint="default" w:ascii="Times New Roman" w:hAnsi="Times New Roman" w:cs="Times New Roman"/>
                <w:bCs/>
                <w:kern w:val="0"/>
                <w:sz w:val="18"/>
                <w:szCs w:val="18"/>
                <w:lang w:val="en-US" w:eastAsia="zh-CN"/>
              </w:rPr>
              <w:t>19</w:t>
            </w:r>
            <w:r>
              <w:rPr>
                <w:rFonts w:hint="default" w:ascii="Times New Roman" w:hAnsi="Times New Roman" w:cs="Times New Roman"/>
                <w:bCs/>
                <w:kern w:val="0"/>
                <w:sz w:val="18"/>
                <w:szCs w:val="18"/>
              </w:rPr>
              <w:t>日气象参数：天气：</w:t>
            </w:r>
            <w:r>
              <w:rPr>
                <w:rFonts w:hint="default" w:ascii="Times New Roman" w:hAnsi="Times New Roman" w:cs="Times New Roman"/>
                <w:bCs/>
                <w:kern w:val="0"/>
                <w:sz w:val="18"/>
                <w:szCs w:val="18"/>
                <w:lang w:val="en-US" w:eastAsia="zh-CN"/>
              </w:rPr>
              <w:t>阴</w:t>
            </w:r>
            <w:r>
              <w:rPr>
                <w:rFonts w:hint="default" w:ascii="Times New Roman" w:hAnsi="Times New Roman" w:cs="Times New Roman"/>
                <w:bCs/>
                <w:kern w:val="0"/>
                <w:sz w:val="18"/>
                <w:szCs w:val="18"/>
              </w:rPr>
              <w:t>；气温：</w:t>
            </w:r>
            <w:r>
              <w:rPr>
                <w:rFonts w:hint="default" w:ascii="Times New Roman" w:hAnsi="Times New Roman" w:cs="Times New Roman"/>
                <w:bCs/>
                <w:kern w:val="0"/>
                <w:sz w:val="18"/>
                <w:szCs w:val="18"/>
                <w:lang w:val="en-US" w:eastAsia="zh-CN"/>
              </w:rPr>
              <w:t>27.8-34.9</w:t>
            </w:r>
            <w:r>
              <w:rPr>
                <w:rFonts w:hint="default" w:ascii="Times New Roman" w:hAnsi="Times New Roman" w:cs="Times New Roman"/>
                <w:bCs/>
                <w:kern w:val="0"/>
                <w:sz w:val="18"/>
                <w:szCs w:val="18"/>
              </w:rPr>
              <w:t>℃；气压：</w:t>
            </w:r>
            <w:r>
              <w:rPr>
                <w:rFonts w:hint="default" w:ascii="Times New Roman" w:hAnsi="Times New Roman" w:cs="Times New Roman"/>
                <w:bCs/>
                <w:kern w:val="0"/>
                <w:sz w:val="18"/>
                <w:szCs w:val="18"/>
                <w:lang w:val="en-US" w:eastAsia="zh-CN"/>
              </w:rPr>
              <w:t>99.54-101.1</w:t>
            </w:r>
            <w:r>
              <w:rPr>
                <w:rFonts w:hint="default" w:ascii="Times New Roman" w:hAnsi="Times New Roman" w:cs="Times New Roman"/>
                <w:bCs/>
                <w:kern w:val="0"/>
                <w:sz w:val="18"/>
                <w:szCs w:val="18"/>
              </w:rPr>
              <w:t>kPa；风向：</w:t>
            </w:r>
            <w:r>
              <w:rPr>
                <w:rFonts w:hint="default" w:ascii="Times New Roman" w:hAnsi="Times New Roman" w:cs="Times New Roman"/>
                <w:bCs/>
                <w:kern w:val="0"/>
                <w:sz w:val="18"/>
                <w:szCs w:val="18"/>
                <w:lang w:val="en-US" w:eastAsia="zh-CN"/>
              </w:rPr>
              <w:t>东北</w:t>
            </w:r>
            <w:r>
              <w:rPr>
                <w:rFonts w:hint="default" w:ascii="Times New Roman" w:hAnsi="Times New Roman" w:cs="Times New Roman"/>
                <w:bCs/>
                <w:kern w:val="0"/>
                <w:sz w:val="18"/>
                <w:szCs w:val="18"/>
              </w:rPr>
              <w:t>风；风速：</w:t>
            </w:r>
            <w:r>
              <w:rPr>
                <w:rFonts w:hint="default" w:ascii="Times New Roman" w:hAnsi="Times New Roman" w:cs="Times New Roman"/>
                <w:bCs/>
                <w:kern w:val="0"/>
                <w:sz w:val="18"/>
                <w:szCs w:val="18"/>
                <w:lang w:val="en-US" w:eastAsia="zh-CN"/>
              </w:rPr>
              <w:t>1.4-1.6</w:t>
            </w:r>
            <w:r>
              <w:rPr>
                <w:rFonts w:hint="default" w:ascii="Times New Roman" w:hAnsi="Times New Roman" w:cs="Times New Roman"/>
                <w:bCs/>
                <w:kern w:val="0"/>
                <w:sz w:val="18"/>
                <w:szCs w:val="18"/>
              </w:rPr>
              <w:t>m/s。</w:t>
            </w:r>
          </w:p>
          <w:p w14:paraId="57113497">
            <w:pPr>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w:t>
            </w:r>
            <w:r>
              <w:rPr>
                <w:rFonts w:hint="default" w:ascii="Times New Roman" w:hAnsi="Times New Roman" w:cs="Times New Roman"/>
                <w:kern w:val="0"/>
                <w:sz w:val="18"/>
                <w:szCs w:val="18"/>
              </w:rPr>
              <w:t>“*</w:t>
            </w:r>
            <w:r>
              <w:rPr>
                <w:rFonts w:hint="default" w:ascii="Times New Roman" w:hAnsi="Times New Roman" w:cs="Times New Roman"/>
                <w:kern w:val="0"/>
                <w:sz w:val="18"/>
                <w:szCs w:val="18"/>
                <w:vertAlign w:val="superscript"/>
              </w:rPr>
              <w:t>2</w:t>
            </w:r>
            <w:r>
              <w:rPr>
                <w:rFonts w:hint="default" w:ascii="Times New Roman" w:hAnsi="Times New Roman" w:cs="Times New Roman"/>
                <w:kern w:val="0"/>
                <w:sz w:val="18"/>
                <w:szCs w:val="18"/>
              </w:rPr>
              <w:t>”表示硫化氢、氨排放执行</w:t>
            </w:r>
            <w:r>
              <w:rPr>
                <w:rFonts w:hint="default" w:ascii="Times New Roman" w:hAnsi="Times New Roman" w:cs="Times New Roman"/>
                <w:bCs/>
                <w:kern w:val="0"/>
                <w:sz w:val="18"/>
                <w:szCs w:val="18"/>
              </w:rPr>
              <w:t>《恶臭污染物排放标准》（GB 14554-1993）表1恶臭污染物厂界标准值 二级 新扩改建。</w:t>
            </w:r>
          </w:p>
        </w:tc>
      </w:tr>
    </w:tbl>
    <w:p w14:paraId="3D41D077">
      <w:pPr>
        <w:rPr>
          <w:rFonts w:ascii="Times New Roman" w:hAnsi="Times New Roman"/>
          <w:b/>
          <w:bCs/>
          <w:sz w:val="10"/>
          <w:szCs w:val="10"/>
        </w:rPr>
      </w:pPr>
      <w:r>
        <w:rPr>
          <w:rFonts w:ascii="Times New Roman" w:hAnsi="Times New Roman"/>
          <w:b/>
          <w:bCs/>
          <w:sz w:val="10"/>
          <w:szCs w:val="10"/>
        </w:rPr>
        <w:br w:type="page"/>
      </w:r>
    </w:p>
    <w:p w14:paraId="169B2D00">
      <w:pPr>
        <w:spacing w:line="360" w:lineRule="auto"/>
        <w:ind w:firstLine="211" w:firstLineChars="100"/>
        <w:jc w:val="center"/>
        <w:rPr>
          <w:rFonts w:ascii="Times New Roman" w:hAnsi="Times New Roman"/>
          <w:b/>
          <w:bCs/>
          <w:szCs w:val="21"/>
        </w:rPr>
      </w:pPr>
      <w:r>
        <w:rPr>
          <w:rFonts w:ascii="Times New Roman" w:hAnsi="Times New Roman"/>
          <w:b/>
          <w:bCs/>
          <w:szCs w:val="21"/>
        </w:rPr>
        <w:t>表</w:t>
      </w:r>
      <w:r>
        <w:rPr>
          <w:rFonts w:hint="eastAsia" w:ascii="Times New Roman" w:hAnsi="Times New Roman"/>
          <w:b/>
          <w:bCs/>
          <w:szCs w:val="21"/>
        </w:rPr>
        <w:t xml:space="preserve"> </w:t>
      </w:r>
      <w:r>
        <w:rPr>
          <w:rFonts w:ascii="Times New Roman" w:hAnsi="Times New Roman"/>
          <w:b/>
          <w:bCs/>
          <w:szCs w:val="21"/>
        </w:rPr>
        <w:t>9</w:t>
      </w:r>
      <w:r>
        <w:rPr>
          <w:rFonts w:hint="eastAsia" w:ascii="Times New Roman" w:hAnsi="Times New Roman"/>
          <w:b/>
          <w:bCs/>
          <w:szCs w:val="21"/>
        </w:rPr>
        <w:t>.2.</w:t>
      </w:r>
      <w:r>
        <w:rPr>
          <w:rFonts w:hint="eastAsia" w:ascii="Times New Roman" w:hAnsi="Times New Roman"/>
          <w:b/>
          <w:bCs/>
          <w:szCs w:val="21"/>
          <w:lang w:val="en-US" w:eastAsia="zh-CN"/>
        </w:rPr>
        <w:t>3</w:t>
      </w:r>
      <w:r>
        <w:rPr>
          <w:rFonts w:ascii="Times New Roman" w:hAnsi="Times New Roman"/>
          <w:b/>
          <w:bCs/>
          <w:szCs w:val="21"/>
        </w:rPr>
        <w:t>-</w:t>
      </w:r>
      <w:r>
        <w:rPr>
          <w:rFonts w:hint="eastAsia" w:ascii="Times New Roman" w:hAnsi="Times New Roman"/>
          <w:b/>
          <w:bCs/>
          <w:szCs w:val="21"/>
          <w:lang w:val="en-US" w:eastAsia="zh-CN"/>
        </w:rPr>
        <w:t>3</w:t>
      </w:r>
      <w:r>
        <w:rPr>
          <w:rFonts w:ascii="Times New Roman" w:hAnsi="Times New Roman"/>
          <w:b/>
          <w:bCs/>
          <w:szCs w:val="21"/>
        </w:rPr>
        <w:t xml:space="preserve"> 无组织废气监测结果</w:t>
      </w:r>
      <w:r>
        <w:rPr>
          <w:rFonts w:hint="eastAsia" w:ascii="Times New Roman" w:hAnsi="Times New Roman"/>
          <w:b/>
          <w:bCs/>
          <w:szCs w:val="21"/>
        </w:rPr>
        <w:t>（</w:t>
      </w:r>
      <w:r>
        <w:rPr>
          <w:rFonts w:hint="eastAsia" w:ascii="Times New Roman" w:hAnsi="Times New Roman"/>
          <w:b/>
          <w:bCs/>
          <w:szCs w:val="21"/>
          <w:lang w:val="en-US" w:eastAsia="zh-CN"/>
        </w:rPr>
        <w:t>3</w:t>
      </w:r>
      <w:r>
        <w:rPr>
          <w:rFonts w:hint="eastAsia" w:ascii="Times New Roman" w:hAnsi="Times New Roman"/>
          <w:b/>
          <w:bCs/>
          <w:szCs w:val="21"/>
        </w:rPr>
        <w:t>）</w:t>
      </w:r>
    </w:p>
    <w:tbl>
      <w:tblPr>
        <w:tblStyle w:val="31"/>
        <w:tblW w:w="82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56"/>
        <w:gridCol w:w="1566"/>
        <w:gridCol w:w="2772"/>
        <w:gridCol w:w="2772"/>
      </w:tblGrid>
      <w:tr w14:paraId="7DC3A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6" w:hRule="atLeast"/>
          <w:jc w:val="center"/>
        </w:trPr>
        <w:tc>
          <w:tcPr>
            <w:tcW w:w="2722" w:type="dxa"/>
            <w:gridSpan w:val="2"/>
            <w:vAlign w:val="center"/>
          </w:tcPr>
          <w:p w14:paraId="43B7BAC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采样日期</w:t>
            </w:r>
          </w:p>
        </w:tc>
        <w:tc>
          <w:tcPr>
            <w:tcW w:w="2772" w:type="dxa"/>
            <w:vAlign w:val="center"/>
          </w:tcPr>
          <w:p w14:paraId="21A7D95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2024年06月18日</w:t>
            </w:r>
          </w:p>
        </w:tc>
        <w:tc>
          <w:tcPr>
            <w:tcW w:w="2772" w:type="dxa"/>
            <w:vAlign w:val="center"/>
          </w:tcPr>
          <w:p w14:paraId="01266D1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2024年06月19日</w:t>
            </w:r>
          </w:p>
        </w:tc>
      </w:tr>
      <w:tr w14:paraId="79D05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6" w:hRule="atLeast"/>
          <w:jc w:val="center"/>
        </w:trPr>
        <w:tc>
          <w:tcPr>
            <w:tcW w:w="2722" w:type="dxa"/>
            <w:gridSpan w:val="2"/>
            <w:vAlign w:val="center"/>
          </w:tcPr>
          <w:p w14:paraId="2672264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检测日期</w:t>
            </w:r>
          </w:p>
        </w:tc>
        <w:tc>
          <w:tcPr>
            <w:tcW w:w="2772" w:type="dxa"/>
            <w:vAlign w:val="center"/>
          </w:tcPr>
          <w:p w14:paraId="237DE22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2024年06月</w:t>
            </w:r>
            <w:r>
              <w:rPr>
                <w:rFonts w:hint="default" w:ascii="Times New Roman" w:hAnsi="Times New Roman" w:cs="Times New Roman"/>
                <w:bCs/>
                <w:kern w:val="0"/>
                <w:sz w:val="18"/>
                <w:szCs w:val="18"/>
                <w:lang w:val="en-US" w:eastAsia="zh-CN"/>
              </w:rPr>
              <w:t>18</w:t>
            </w:r>
            <w:r>
              <w:rPr>
                <w:rFonts w:hint="default" w:ascii="Times New Roman" w:hAnsi="Times New Roman" w:cs="Times New Roman"/>
                <w:bCs/>
                <w:kern w:val="0"/>
                <w:sz w:val="18"/>
                <w:szCs w:val="18"/>
              </w:rPr>
              <w:t>日</w:t>
            </w:r>
          </w:p>
        </w:tc>
        <w:tc>
          <w:tcPr>
            <w:tcW w:w="2772" w:type="dxa"/>
            <w:vAlign w:val="center"/>
          </w:tcPr>
          <w:p w14:paraId="47BB90D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2024年06月</w:t>
            </w:r>
            <w:r>
              <w:rPr>
                <w:rFonts w:hint="default" w:ascii="Times New Roman" w:hAnsi="Times New Roman" w:cs="Times New Roman"/>
                <w:bCs/>
                <w:kern w:val="0"/>
                <w:sz w:val="18"/>
                <w:szCs w:val="18"/>
                <w:lang w:val="en-US" w:eastAsia="zh-CN"/>
              </w:rPr>
              <w:t>19</w:t>
            </w:r>
            <w:r>
              <w:rPr>
                <w:rFonts w:hint="default" w:ascii="Times New Roman" w:hAnsi="Times New Roman" w:cs="Times New Roman"/>
                <w:bCs/>
                <w:kern w:val="0"/>
                <w:sz w:val="18"/>
                <w:szCs w:val="18"/>
              </w:rPr>
              <w:t>日</w:t>
            </w:r>
          </w:p>
        </w:tc>
      </w:tr>
      <w:tr w14:paraId="1ED92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1" w:hRule="atLeast"/>
          <w:jc w:val="center"/>
        </w:trPr>
        <w:tc>
          <w:tcPr>
            <w:tcW w:w="2722" w:type="dxa"/>
            <w:gridSpan w:val="2"/>
            <w:vAlign w:val="center"/>
          </w:tcPr>
          <w:p w14:paraId="3FC8A8D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
                <w:bCs/>
                <w:kern w:val="0"/>
                <w:szCs w:val="21"/>
              </w:rPr>
              <mc:AlternateContent>
                <mc:Choice Requires="wps">
                  <w:drawing>
                    <wp:anchor distT="0" distB="0" distL="114300" distR="114300" simplePos="0" relativeHeight="251770880" behindDoc="0" locked="0" layoutInCell="1" allowOverlap="1">
                      <wp:simplePos x="0" y="0"/>
                      <wp:positionH relativeFrom="column">
                        <wp:posOffset>6350</wp:posOffset>
                      </wp:positionH>
                      <wp:positionV relativeFrom="paragraph">
                        <wp:posOffset>8890</wp:posOffset>
                      </wp:positionV>
                      <wp:extent cx="1732915" cy="513715"/>
                      <wp:effectExtent l="1270" t="4445" r="3175" b="15240"/>
                      <wp:wrapNone/>
                      <wp:docPr id="241" name="自选图形 1118"/>
                      <wp:cNvGraphicFramePr/>
                      <a:graphic xmlns:a="http://schemas.openxmlformats.org/drawingml/2006/main">
                        <a:graphicData uri="http://schemas.microsoft.com/office/word/2010/wordprocessingShape">
                          <wps:wsp>
                            <wps:cNvCnPr>
                              <a:cxnSpLocks noChangeShapeType="1"/>
                            </wps:cNvCnPr>
                            <wps:spPr bwMode="auto">
                              <a:xfrm>
                                <a:off x="0" y="0"/>
                                <a:ext cx="1732915" cy="513715"/>
                              </a:xfrm>
                              <a:prstGeom prst="straightConnector1">
                                <a:avLst/>
                              </a:prstGeom>
                              <a:noFill/>
                              <a:ln w="9525">
                                <a:solidFill>
                                  <a:srgbClr val="000000"/>
                                </a:solidFill>
                                <a:round/>
                              </a:ln>
                            </wps:spPr>
                            <wps:bodyPr/>
                          </wps:wsp>
                        </a:graphicData>
                      </a:graphic>
                    </wp:anchor>
                  </w:drawing>
                </mc:Choice>
                <mc:Fallback>
                  <w:pict>
                    <v:shape id="自选图形 1118" o:spid="_x0000_s1026" o:spt="32" type="#_x0000_t32" style="position:absolute;left:0pt;margin-left:0.5pt;margin-top:0.7pt;height:40.45pt;width:136.45pt;z-index:251770880;mso-width-relative:page;mso-height-relative:page;" filled="f" stroked="t" coordsize="21600,21600" o:gfxdata="UEsDBAoAAAAAAIdO4kAAAAAAAAAAAAAAAAAEAAAAZHJzL1BLAwQUAAAACACHTuJABysixtYAAAAG&#10;AQAADwAAAGRycy9kb3ducmV2LnhtbE2PzU7DMBCE70i8g7WVuCBqJwXahjgVQuLAsT8SVzfeJqHx&#10;OoqdpvTp2Z7oaTSa1cy3+ersWnHCPjSeNCRTBQKp9LahSsNu+/m0ABGiIWtaT6jhFwOsivu73GTW&#10;j7TG0yZWgksoZEZDHWOXSRnKGp0JU98hcXbwvTORbV9J25uRy10rU6VepTMN8UJtOvyosTxuBqcB&#10;w/CSqPelq3Zfl/HxO738jN1W64dJot5ARDzH/2O44jM6FMy09wPZIFr2/ElkeQbBaTqfLUHsNSzS&#10;Gcgil7f4xR9QSwMEFAAAAAgAh07iQNn3WZ32AQAAvwMAAA4AAABkcnMvZTJvRG9jLnhtbK1TzW4T&#10;MRC+I/EOlu9k45TQdpVND4nKpUCklgdwvN5dC9tj2U42uXFDPAM3jrwDvE0leAvG3jT94dIDe7A8&#10;nplv5vtmdnaxM5pspQ8KbEXZaEyJtAJqZduKfry5fHVGSYjc1lyDlRXdy0Av5i9fzHpXygl0oGvp&#10;CYLYUPauol2MriyKIDppeBiBkxadDXjDI5q+LWrPe0Q3upiMx2+KHnztPAgZAr4uByc9IPrnAELT&#10;KCGXIDZG2jigeql5REqhUy7Qee62aaSIH5omyEh0RZFpzCcWwfs6ncV8xsvWc9cpcWiBP6eFJ5wM&#10;VxaLHqGWPHKy8eofKKOEhwBNHAkwxUAkK4Is2PiJNtcddzJzQamDO4oe/h+seL9deaLqik5eM0os&#10;Nzjy319+/Pn89fbbr9uf3wlj7CzJ1LtQYvTCrnwiKnb22l2B+BSIhUXHbStzuzd7hwgsZRSPUpIR&#10;HBZb9++gxhi+iZA12zXeJEhUg+zyaPbH0chdJAIf2enJ5JxNKRHom7KTU7ynEry8y3Y+xLcSDEmX&#10;iobouWq7uABrcQvAs1yLb69CHBLvElJpC5dKa3znpbakr+j5dDLNCQG0qpMz+YJv1wvtyZandcrf&#10;oYtHYR42th6KaHvQIVEfRFxDvV/55E6S4FwzjcMOpsV5aOeo+/9u/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HKyLG1gAAAAYBAAAPAAAAAAAAAAEAIAAAACIAAABkcnMvZG93bnJldi54bWxQSwEC&#10;FAAUAAAACACHTuJA2fdZnfYBAAC/AwAADgAAAAAAAAABACAAAAAlAQAAZHJzL2Uyb0RvYy54bWxQ&#10;SwUGAAAAAAYABgBZAQAAjQUAAAAA&#10;">
                      <v:fill on="f" focussize="0,0"/>
                      <v:stroke color="#000000" joinstyle="round"/>
                      <v:imagedata o:title=""/>
                      <o:lock v:ext="edit" aspectratio="f"/>
                    </v:shape>
                  </w:pict>
                </mc:Fallback>
              </mc:AlternateContent>
            </w:r>
            <w:r>
              <w:rPr>
                <w:rFonts w:hint="default" w:ascii="Times New Roman" w:hAnsi="Times New Roman" w:eastAsia="仿宋_GB2312" w:cs="Times New Roman"/>
                <w:b/>
                <w:sz w:val="24"/>
              </w:rPr>
              <mc:AlternateContent>
                <mc:Choice Requires="wps">
                  <w:drawing>
                    <wp:anchor distT="0" distB="0" distL="114300" distR="114300" simplePos="0" relativeHeight="251776000" behindDoc="0" locked="0" layoutInCell="1" allowOverlap="1">
                      <wp:simplePos x="0" y="0"/>
                      <wp:positionH relativeFrom="column">
                        <wp:posOffset>1130300</wp:posOffset>
                      </wp:positionH>
                      <wp:positionV relativeFrom="paragraph">
                        <wp:posOffset>7620</wp:posOffset>
                      </wp:positionV>
                      <wp:extent cx="783590" cy="237490"/>
                      <wp:effectExtent l="0" t="0" r="0" b="0"/>
                      <wp:wrapNone/>
                      <wp:docPr id="242" name="矩形 1123"/>
                      <wp:cNvGraphicFramePr/>
                      <a:graphic xmlns:a="http://schemas.openxmlformats.org/drawingml/2006/main">
                        <a:graphicData uri="http://schemas.microsoft.com/office/word/2010/wordprocessingShape">
                          <wps:wsp>
                            <wps:cNvSpPr>
                              <a:spLocks noChangeArrowheads="1"/>
                            </wps:cNvSpPr>
                            <wps:spPr bwMode="auto">
                              <a:xfrm>
                                <a:off x="0" y="0"/>
                                <a:ext cx="783590" cy="237490"/>
                              </a:xfrm>
                              <a:prstGeom prst="rect">
                                <a:avLst/>
                              </a:prstGeom>
                              <a:noFill/>
                              <a:ln>
                                <a:noFill/>
                              </a:ln>
                            </wps:spPr>
                            <wps:txbx>
                              <w:txbxContent>
                                <w:p w14:paraId="176D578E">
                                  <w:pPr>
                                    <w:rPr>
                                      <w:bCs/>
                                      <w:kern w:val="0"/>
                                      <w:sz w:val="18"/>
                                      <w:szCs w:val="18"/>
                                    </w:rPr>
                                  </w:pPr>
                                  <w:r>
                                    <w:rPr>
                                      <w:rFonts w:hint="eastAsia"/>
                                      <w:bCs/>
                                      <w:kern w:val="0"/>
                                      <w:sz w:val="18"/>
                                      <w:szCs w:val="18"/>
                                    </w:rPr>
                                    <w:t>检测项目</w:t>
                                  </w:r>
                                </w:p>
                              </w:txbxContent>
                            </wps:txbx>
                            <wps:bodyPr rot="0" vert="horz" wrap="square" lIns="91440" tIns="45720" rIns="91440" bIns="45720" anchor="t" anchorCtr="0" upright="1">
                              <a:noAutofit/>
                            </wps:bodyPr>
                          </wps:wsp>
                        </a:graphicData>
                      </a:graphic>
                    </wp:anchor>
                  </w:drawing>
                </mc:Choice>
                <mc:Fallback>
                  <w:pict>
                    <v:rect id="矩形 1123" o:spid="_x0000_s1026" o:spt="1" style="position:absolute;left:0pt;margin-left:89pt;margin-top:0.6pt;height:18.7pt;width:61.7pt;z-index:251776000;mso-width-relative:page;mso-height-relative:page;" filled="f" stroked="f" coordsize="21600,21600" o:gfxdata="UEsDBAoAAAAAAIdO4kAAAAAAAAAAAAAAAAAEAAAAZHJzL1BLAwQUAAAACACHTuJAD8+evdgAAAAI&#10;AQAADwAAAGRycy9kb3ducmV2LnhtbE2PQUvDQBCF74L/YRnBi7S7qVJDzKaHglhEKKa25212TILZ&#10;2TS7Teq/dzzp7T3e8OZ7+eriOjHiEFpPGpK5AoFUedtSreFj9zxLQYRoyJrOE2r4xgCr4voqN5n1&#10;E73jWMZacAmFzGhoYuwzKUPVoDNh7nskzj794ExkO9TSDmbictfJhVJL6UxL/KExPa4brL7Ks9Mw&#10;VdvxsHt7kdu7w8bTaXNal/tXrW9vEvUEIuIl/h3DLz6jQ8FMR38mG0TH/jHlLZHFAgTn9yp5AHFk&#10;kS5BFrn8P6D4AVBLAwQUAAAACACHTuJAGPrOVg8CAAAMBAAADgAAAGRycy9lMm9Eb2MueG1srVNL&#10;btswEN0X6B0I7mtZslMnguUgiJGiQNoGSHMAmqIsohKHHdKW3MsU6C6H6HGKXqNDynGcZJNFN8L8&#10;+Gbem9H8vG8btlXoNJiCp6MxZ8pIKLVZF/zu69W7U86cF6YUDRhV8J1y/Hzx9s28s7nKoIamVMgI&#10;xLi8swWvvbd5kjhZq1a4EVhlKFkBtsKTi+ukRNERetsk2Xj8PukAS4sglXMUXQ5JvkfE1wBCVWmp&#10;liA3rTJ+QEXVCE+UXK2t44s4bVUp6b9UlVOeNQUnpj5+qQnZq/BNFnORr1HYWsv9COI1Izzj1Apt&#10;qOkBaim8YBvUL6BaLREcVH4koU0GIlERYpGOn2lzWwurIheS2tmD6O7/wcrP2xtkuix4Ns04M6Kl&#10;lf/9ef/n9y+WptkkCNRZl1Pdrb3BQNHZa5DfHDNwWQuzVheI0NVKlDRWGuqTJw+C4+gpW3WfoCR0&#10;sfEQteorbAMgqcD6uJLdYSWq90xScHY6OTmjZUlKZZPZlOzQQeQPjy06/0FBy4JRcKSNR3CxvXZ+&#10;KH0oCb0MXOmmobjIG/MkQJghEocP8w68fb/qqTqQWEG5IxoIwxHRL0RGDfiDs44OqODu+0ag4qz5&#10;aEiKs3Q6DRcXnenJLCMHjzOr44wwkqAK7jkbzEs/XOnGol7X1CmNtAxckHyVjtQep9rPTUcSxdkf&#10;dLjCYz9WPf7Ei3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Pz5692AAAAAgBAAAPAAAAAAAAAAEA&#10;IAAAACIAAABkcnMvZG93bnJldi54bWxQSwECFAAUAAAACACHTuJAGPrOVg8CAAAMBAAADgAAAAAA&#10;AAABACAAAAAnAQAAZHJzL2Uyb0RvYy54bWxQSwUGAAAAAAYABgBZAQAAqAUAAAAA&#10;">
                      <v:fill on="f" focussize="0,0"/>
                      <v:stroke on="f"/>
                      <v:imagedata o:title=""/>
                      <o:lock v:ext="edit" aspectratio="f"/>
                      <v:textbox>
                        <w:txbxContent>
                          <w:p w14:paraId="176D578E">
                            <w:pPr>
                              <w:rPr>
                                <w:bCs/>
                                <w:kern w:val="0"/>
                                <w:sz w:val="18"/>
                                <w:szCs w:val="18"/>
                              </w:rPr>
                            </w:pPr>
                            <w:r>
                              <w:rPr>
                                <w:rFonts w:hint="eastAsia"/>
                                <w:bCs/>
                                <w:kern w:val="0"/>
                                <w:sz w:val="18"/>
                                <w:szCs w:val="18"/>
                              </w:rPr>
                              <w:t>检测项目</w:t>
                            </w:r>
                          </w:p>
                        </w:txbxContent>
                      </v:textbox>
                    </v:rect>
                  </w:pict>
                </mc:Fallback>
              </mc:AlternateContent>
            </w:r>
            <w:r>
              <w:rPr>
                <w:rFonts w:hint="default" w:ascii="Times New Roman" w:hAnsi="Times New Roman" w:cs="Times New Roman"/>
                <w:bCs/>
                <w:kern w:val="0"/>
                <w:sz w:val="18"/>
                <w:szCs w:val="18"/>
              </w:rPr>
              <mc:AlternateContent>
                <mc:Choice Requires="wps">
                  <w:drawing>
                    <wp:anchor distT="0" distB="0" distL="114300" distR="114300" simplePos="0" relativeHeight="251772928" behindDoc="0" locked="0" layoutInCell="1" allowOverlap="1">
                      <wp:simplePos x="0" y="0"/>
                      <wp:positionH relativeFrom="column">
                        <wp:posOffset>7620</wp:posOffset>
                      </wp:positionH>
                      <wp:positionV relativeFrom="paragraph">
                        <wp:posOffset>12065</wp:posOffset>
                      </wp:positionV>
                      <wp:extent cx="709295" cy="505460"/>
                      <wp:effectExtent l="2540" t="3810" r="4445" b="8890"/>
                      <wp:wrapNone/>
                      <wp:docPr id="85" name="自选图形 1120"/>
                      <wp:cNvGraphicFramePr/>
                      <a:graphic xmlns:a="http://schemas.openxmlformats.org/drawingml/2006/main">
                        <a:graphicData uri="http://schemas.microsoft.com/office/word/2010/wordprocessingShape">
                          <wps:wsp>
                            <wps:cNvCnPr>
                              <a:cxnSpLocks noChangeShapeType="1"/>
                            </wps:cNvCnPr>
                            <wps:spPr bwMode="auto">
                              <a:xfrm>
                                <a:off x="0" y="0"/>
                                <a:ext cx="709295" cy="505460"/>
                              </a:xfrm>
                              <a:prstGeom prst="straightConnector1">
                                <a:avLst/>
                              </a:prstGeom>
                              <a:noFill/>
                              <a:ln w="9525">
                                <a:solidFill>
                                  <a:srgbClr val="000000"/>
                                </a:solidFill>
                                <a:round/>
                              </a:ln>
                            </wps:spPr>
                            <wps:bodyPr/>
                          </wps:wsp>
                        </a:graphicData>
                      </a:graphic>
                    </wp:anchor>
                  </w:drawing>
                </mc:Choice>
                <mc:Fallback>
                  <w:pict>
                    <v:shape id="自选图形 1120" o:spid="_x0000_s1026" o:spt="32" type="#_x0000_t32" style="position:absolute;left:0pt;margin-left:0.6pt;margin-top:0.95pt;height:39.8pt;width:55.85pt;z-index:251772928;mso-width-relative:page;mso-height-relative:page;" filled="f" stroked="t" coordsize="21600,21600" o:gfxdata="UEsDBAoAAAAAAIdO4kAAAAAAAAAAAAAAAAAEAAAAZHJzL1BLAwQUAAAACACHTuJAmLWFc9MAAAAG&#10;AQAADwAAAGRycy9kb3ducmV2LnhtbE2OwW7CMBBE75X4B2sr9VKB7UhUkMZBqFIPPRaQuJp4SdLG&#10;6yh2COXru5za085oRrOv2Fx9Jy44xDaQAb1QIJCq4FqqDRz27/MViJgsOdsFQgM/GGFTzh4Km7sw&#10;0SdedqkWPEIxtwaalPpcylg16G1chB6Js3MYvE1sh1q6wU487juZKfUivW2JPzS2x7cGq+/d6A1g&#10;HJdabde+Pnzcpudjdvua+r0xT49avYJIeE1/ZbjjMzqUzHQKI7koOvYZF/msQdxTnbE4GVjpJciy&#10;kP/xy19QSwMEFAAAAAgAh07iQGeY5Zb1AQAAvQMAAA4AAABkcnMvZTJvRG9jLnhtbK1TzY7TMBC+&#10;I/EOlu80SUWXbdR0D62WywKVdnkA13ESC8djedymvXFDPAM3jrwDvM1K8BaM3R+W5bIHcrBsz8w3&#10;3/d5Mrva9YZtlUcNtuLFKOdMWQm1tm3F399dv7jkDIOwtTBgVcX3CvnV/Pmz2eBKNYYOTK08IxCL&#10;5eAq3oXgyixD2ale4AicshRswPci0NG3We3FQOi9ycZ5fpEN4GvnQSpEul0egvyI6J8CCE2jpVqC&#10;3PTKhgOqV0YEkoSddsjniW3TKBneNQ2qwEzFSWlIKzWh/Tqu2XwmytYL12l5pCCeQuGRpl5oS03P&#10;UEsRBNt4/Q9Ur6UHhCaMJPTZQUhyhFQU+SNvbjvhVNJCVqM7m47/D1a+3a4803XFLyecWdHTi//8&#10;9O3Xx8/3X37cf//KimKcXBoclpS8sCsfdcqdvXU3ID8gs7DohG1VYnu3d4RQRF+zv0riAR31Wg9v&#10;oKYcsQmQLNs1vo+QZAbbpZfZn19G7QKTdPkqn46nRFBSaJJPXl4kTpkoT8XOY3itoGdxU3EMXui2&#10;CwuwlmYAfJFaie0NhkhNlKeC2NnCtTYmjYKxbKj4dDKepAIEo+sYjGno2/XCeLYVcZjSl3RS5GGa&#10;h42tD02MPdoQlceZxHIN9X7lT/bQqyY2xwmMY/PwnKr//HXz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i1hXPTAAAABgEAAA8AAAAAAAAAAQAgAAAAIgAAAGRycy9kb3ducmV2LnhtbFBLAQIUABQA&#10;AAAIAIdO4kBnmOWW9QEAAL0DAAAOAAAAAAAAAAEAIAAAACIBAABkcnMvZTJvRG9jLnhtbFBLBQYA&#10;AAAABgAGAFkBAACJBQAAAAA=&#10;">
                      <v:fill on="f" focussize="0,0"/>
                      <v:stroke color="#000000" joinstyle="round"/>
                      <v:imagedata o:title=""/>
                      <o:lock v:ext="edit" aspectratio="f"/>
                    </v:shape>
                  </w:pict>
                </mc:Fallback>
              </mc:AlternateContent>
            </w:r>
            <w:r>
              <w:rPr>
                <w:rFonts w:hint="default" w:ascii="Times New Roman" w:hAnsi="Times New Roman" w:cs="Times New Roman"/>
                <w:bCs/>
                <w:kern w:val="0"/>
                <w:sz w:val="18"/>
                <w:szCs w:val="18"/>
              </w:rPr>
              <mc:AlternateContent>
                <mc:Choice Requires="wps">
                  <w:drawing>
                    <wp:anchor distT="0" distB="0" distL="114300" distR="114300" simplePos="0" relativeHeight="251771904" behindDoc="0" locked="0" layoutInCell="1" allowOverlap="1">
                      <wp:simplePos x="0" y="0"/>
                      <wp:positionH relativeFrom="column">
                        <wp:posOffset>3175</wp:posOffset>
                      </wp:positionH>
                      <wp:positionV relativeFrom="paragraph">
                        <wp:posOffset>-5080</wp:posOffset>
                      </wp:positionV>
                      <wp:extent cx="1732915" cy="260985"/>
                      <wp:effectExtent l="635" t="4445" r="3810" b="8890"/>
                      <wp:wrapNone/>
                      <wp:docPr id="84" name="自选图形 1119"/>
                      <wp:cNvGraphicFramePr/>
                      <a:graphic xmlns:a="http://schemas.openxmlformats.org/drawingml/2006/main">
                        <a:graphicData uri="http://schemas.microsoft.com/office/word/2010/wordprocessingShape">
                          <wps:wsp>
                            <wps:cNvCnPr>
                              <a:cxnSpLocks noChangeShapeType="1"/>
                            </wps:cNvCnPr>
                            <wps:spPr bwMode="auto">
                              <a:xfrm>
                                <a:off x="0" y="0"/>
                                <a:ext cx="1732915" cy="260985"/>
                              </a:xfrm>
                              <a:prstGeom prst="straightConnector1">
                                <a:avLst/>
                              </a:prstGeom>
                              <a:noFill/>
                              <a:ln w="9525">
                                <a:solidFill>
                                  <a:srgbClr val="000000"/>
                                </a:solidFill>
                                <a:round/>
                              </a:ln>
                            </wps:spPr>
                            <wps:bodyPr/>
                          </wps:wsp>
                        </a:graphicData>
                      </a:graphic>
                    </wp:anchor>
                  </w:drawing>
                </mc:Choice>
                <mc:Fallback>
                  <w:pict>
                    <v:shape id="自选图形 1119" o:spid="_x0000_s1026" o:spt="32" type="#_x0000_t32" style="position:absolute;left:0pt;margin-left:0.25pt;margin-top:-0.4pt;height:20.55pt;width:136.45pt;z-index:251771904;mso-width-relative:page;mso-height-relative:page;" filled="f" stroked="t" coordsize="21600,21600" o:gfxdata="UEsDBAoAAAAAAIdO4kAAAAAAAAAAAAAAAAAEAAAAZHJzL1BLAwQUAAAACACHTuJAVW4OmdUAAAAF&#10;AQAADwAAAGRycy9kb3ducmV2LnhtbE3Oy27CMBAF0D1S/8GaSt2gYidAHyETVFXqgiUPqVsTT5OU&#10;eBzFDqF8fc2qXY7u1Z2Try+2FWfqfeMYIZkpEMSlMw1XCIf9x+MLCB80G906JoQf8rAu7ia5zowb&#10;eUvnXahEHGGfaYQ6hC6T0pc1We1nriOO2ZfrrQ7x7Ctpej3GcdvKVKknaXXD8UOtO3qvqTztBotA&#10;flgm6u3VVofNdZx+ptfvsdsjPtwnagUi0CX8leHGj3QoounoBjZetAjL2EO48WOYPs8XII4ICzUH&#10;WeTyv774BVBLAwQUAAAACACHTuJAjzMrmPUBAAC+AwAADgAAAGRycy9lMm9Eb2MueG1srVPNjtMw&#10;EL4j8Q6W7zRNoUsbNd1Dq+WyQKVdHsB1nMTC8Vget2lv3BDPwI0j77C8zUrwFozdH9jlsgdysDye&#10;mW/m+2Yyu9x1hm2VRw225PlgyJmyEiptm5J/uL16MeEMg7CVMGBVyfcK+eX8+bNZ7wo1ghZMpTwj&#10;EItF70rehuCKLEPZqk7gAJyy5KzBdyKQ6Zus8qIn9M5ko+HwIuvBV86DVIj0ujw4+RHRPwUQ6lpL&#10;tQS56ZQNB1SvjAhECVvtkM9Tt3WtZHhf16gCMyUnpiGdVITu63hm85koGi9cq+WxBfGUFh5x6oS2&#10;VPQMtRRBsI3X/0B1WnpAqMNAQpcdiCRFiEU+fKTNTSucSlxIanRn0fH/wcp325Vnuir55BVnVnQ0&#10;8Z+fv//69OX+64/7u28sz/NpVKl3WFDwwq585Cl39sZdg/yIzMKiFbZRqdvbvSOEPGZkD1KigY5q&#10;rfu3UFGM2ARIku1q30VIEoPt0mT258moXWCSHvPXL0fTfMyZJN/oYjidjFMJUZyyncfwRkHH4qXk&#10;GLzQTRsWYC0tAfg81RLbawyxN1GcEmJpC1famLQLxrK+5NPxaJwSEIyuojOGoW/WC+PZVsRtSt+x&#10;iwdhHja2OhQx9qhDpH4QcQ3VfuVP+tBYUzfHFYx787edsv/8dvP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VW4OmdUAAAAFAQAADwAAAAAAAAABACAAAAAiAAAAZHJzL2Rvd25yZXYueG1sUEsBAhQA&#10;FAAAAAgAh07iQI8zK5j1AQAAvgMAAA4AAAAAAAAAAQAgAAAAJAEAAGRycy9lMm9Eb2MueG1sUEsF&#10;BgAAAAAGAAYAWQEAAIsFAAAAAA==&#10;">
                      <v:fill on="f" focussize="0,0"/>
                      <v:stroke color="#000000" joinstyle="round"/>
                      <v:imagedata o:title=""/>
                      <o:lock v:ext="edit" aspectratio="f"/>
                    </v:shape>
                  </w:pict>
                </mc:Fallback>
              </mc:AlternateContent>
            </w:r>
            <w:r>
              <w:rPr>
                <w:rFonts w:hint="default" w:ascii="Times New Roman" w:hAnsi="Times New Roman" w:cs="Times New Roman"/>
                <w:bCs/>
                <w:kern w:val="0"/>
                <w:sz w:val="18"/>
                <w:szCs w:val="18"/>
              </w:rPr>
              <w:t xml:space="preserve">  </w:t>
            </w:r>
          </w:p>
          <w:p w14:paraId="0E37097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eastAsia="华文中宋" w:cs="Times New Roman"/>
                <w:b/>
                <w:spacing w:val="227"/>
                <w:sz w:val="30"/>
                <w:szCs w:val="30"/>
              </w:rPr>
              <mc:AlternateContent>
                <mc:Choice Requires="wps">
                  <w:drawing>
                    <wp:anchor distT="0" distB="0" distL="114300" distR="114300" simplePos="0" relativeHeight="251774976" behindDoc="0" locked="0" layoutInCell="1" allowOverlap="1">
                      <wp:simplePos x="0" y="0"/>
                      <wp:positionH relativeFrom="column">
                        <wp:posOffset>954405</wp:posOffset>
                      </wp:positionH>
                      <wp:positionV relativeFrom="paragraph">
                        <wp:posOffset>12700</wp:posOffset>
                      </wp:positionV>
                      <wp:extent cx="783590" cy="255270"/>
                      <wp:effectExtent l="0" t="0" r="0" b="0"/>
                      <wp:wrapNone/>
                      <wp:docPr id="83" name="矩形 1122"/>
                      <wp:cNvGraphicFramePr/>
                      <a:graphic xmlns:a="http://schemas.openxmlformats.org/drawingml/2006/main">
                        <a:graphicData uri="http://schemas.microsoft.com/office/word/2010/wordprocessingShape">
                          <wps:wsp>
                            <wps:cNvSpPr>
                              <a:spLocks noChangeArrowheads="1"/>
                            </wps:cNvSpPr>
                            <wps:spPr bwMode="auto">
                              <a:xfrm>
                                <a:off x="0" y="0"/>
                                <a:ext cx="783590" cy="255270"/>
                              </a:xfrm>
                              <a:prstGeom prst="rect">
                                <a:avLst/>
                              </a:prstGeom>
                              <a:noFill/>
                              <a:ln>
                                <a:noFill/>
                              </a:ln>
                            </wps:spPr>
                            <wps:txbx>
                              <w:txbxContent>
                                <w:p w14:paraId="3FC8507D">
                                  <w:pPr>
                                    <w:rPr>
                                      <w:bCs/>
                                      <w:kern w:val="0"/>
                                      <w:sz w:val="18"/>
                                      <w:szCs w:val="18"/>
                                    </w:rPr>
                                  </w:pPr>
                                  <w:r>
                                    <w:rPr>
                                      <w:rFonts w:hint="eastAsia"/>
                                      <w:bCs/>
                                      <w:kern w:val="0"/>
                                      <w:sz w:val="18"/>
                                      <w:szCs w:val="18"/>
                                    </w:rPr>
                                    <w:t>检测结果</w:t>
                                  </w:r>
                                </w:p>
                              </w:txbxContent>
                            </wps:txbx>
                            <wps:bodyPr rot="0" vert="horz" wrap="square" lIns="91440" tIns="45720" rIns="91440" bIns="45720" anchor="t" anchorCtr="0" upright="1">
                              <a:noAutofit/>
                            </wps:bodyPr>
                          </wps:wsp>
                        </a:graphicData>
                      </a:graphic>
                    </wp:anchor>
                  </w:drawing>
                </mc:Choice>
                <mc:Fallback>
                  <w:pict>
                    <v:rect id="矩形 1122" o:spid="_x0000_s1026" o:spt="1" style="position:absolute;left:0pt;margin-left:75.15pt;margin-top:1pt;height:20.1pt;width:61.7pt;z-index:251774976;mso-width-relative:page;mso-height-relative:page;" filled="f" stroked="f" coordsize="21600,21600" o:gfxdata="UEsDBAoAAAAAAIdO4kAAAAAAAAAAAAAAAAAEAAAAZHJzL1BLAwQUAAAACACHTuJAScFVYNkAAAAI&#10;AQAADwAAAGRycy9kb3ducmV2LnhtbE2PzU7DMBCE70i8g7VIXBC1mwJFIU4PlRAVQqpIf85uvCQR&#10;8TqN3aS8PdsTHEczmvkmW5xdKwbsQ+NJw3SiQCCV3jZUadhuXu+fQYRoyJrWE2r4wQCL/PoqM6n1&#10;I33iUMRKcAmF1GioY+xSKUNZozNh4jsk9r5870xk2VfS9mbkctfKRKkn6UxDvFCbDpc1lt/FyWkY&#10;y/Ww33y8yfXdfuXpuDoui9271rc3U/UCIuI5/oXhgs/okDPTwZ/IBtGyflQzjmpI+BL7yXw2B3HQ&#10;8JAkIPNM/j+Q/wJQSwMEFAAAAAgAh07iQEh+WYsRAgAACwQAAA4AAABkcnMvZTJvRG9jLnhtbK1T&#10;QW7bMBC8F+gfCN5rWYpdO4LlIIiRokDaBkjyAJqiLKISl13SltzPFOitj+hzin6jS8pxnfSSQy8E&#10;l7sczswuFxd927CdQqfBFDwdjTlTRkKpzabgD/fXb+acOS9MKRowquB75fjF8vWrRWdzlUENTamQ&#10;EYhxeWcLXntv8yRxslatcCOwylCyAmyFpxA3SYmiI/S2SbLx+G3SAZYWQSrn6HQ1JPkBEV8CCFWl&#10;pVqB3LbK+AEVVSM8SXK1to4vI9uqUtJ/qiqnPGsKTkp9XOkR2q/DmiwXIt+gsLWWBwriJRSeaWqF&#10;NvToEWolvGBb1P9AtVoiOKj8SEKbDEKiI6QiHT/z5q4WVkUtZLWzR9Pd/4OVH3e3yHRZ8PkZZ0a0&#10;1PHf3378+vmdpWmWBX8663Iqu7O3GBQ6ewPys2MGrmphNuoSEbpaiZJYpaE+eXIhBI6usnX3AUpC&#10;F1sP0aq+wjYAkgmsjx3ZHzuies8kHc7mZ9Nz6pWkVDadZrPYsUTkj5ctOv9OQcvCpuBIDY/gYnfj&#10;fCAj8seS8JaBa900semNeXJAheEkkg98B92+X/cHC9ZQ7kkGwjBD9INoUwN+5ayj+Sm4+7IVqDhr&#10;3huy4jydTMLAxWAynWUU4GlmfZoRRhJUwT1nw/bKD0O6tag3Nb2URlkGLsm+SkdpwdqB1YE3zUhU&#10;fJjnMISncaz6+4eX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JwVVg2QAAAAgBAAAPAAAAAAAA&#10;AAEAIAAAACIAAABkcnMvZG93bnJldi54bWxQSwECFAAUAAAACACHTuJASH5ZixECAAALBAAADgAA&#10;AAAAAAABACAAAAAoAQAAZHJzL2Uyb0RvYy54bWxQSwUGAAAAAAYABgBZAQAAqwUAAAAA&#10;">
                      <v:fill on="f" focussize="0,0"/>
                      <v:stroke on="f"/>
                      <v:imagedata o:title=""/>
                      <o:lock v:ext="edit" aspectratio="f"/>
                      <v:textbox>
                        <w:txbxContent>
                          <w:p w14:paraId="3FC8507D">
                            <w:pPr>
                              <w:rPr>
                                <w:bCs/>
                                <w:kern w:val="0"/>
                                <w:sz w:val="18"/>
                                <w:szCs w:val="18"/>
                              </w:rPr>
                            </w:pPr>
                            <w:r>
                              <w:rPr>
                                <w:rFonts w:hint="eastAsia"/>
                                <w:bCs/>
                                <w:kern w:val="0"/>
                                <w:sz w:val="18"/>
                                <w:szCs w:val="18"/>
                              </w:rPr>
                              <w:t>检测结果</w:t>
                            </w:r>
                          </w:p>
                        </w:txbxContent>
                      </v:textbox>
                    </v:rect>
                  </w:pict>
                </mc:Fallback>
              </mc:AlternateContent>
            </w:r>
          </w:p>
          <w:p w14:paraId="51A758DE">
            <w:pPr>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Cs/>
                <w:kern w:val="0"/>
                <w:sz w:val="18"/>
                <w:szCs w:val="18"/>
              </w:rPr>
            </w:pPr>
            <w:r>
              <w:rPr>
                <w:rFonts w:hint="default" w:ascii="Times New Roman" w:hAnsi="Times New Roman" w:cs="Times New Roman"/>
                <w:b/>
                <w:bCs/>
                <w:kern w:val="0"/>
                <w:szCs w:val="21"/>
              </w:rPr>
              <mc:AlternateContent>
                <mc:Choice Requires="wps">
                  <w:drawing>
                    <wp:anchor distT="0" distB="0" distL="114300" distR="114300" simplePos="0" relativeHeight="251773952" behindDoc="0" locked="0" layoutInCell="1" allowOverlap="1">
                      <wp:simplePos x="0" y="0"/>
                      <wp:positionH relativeFrom="column">
                        <wp:posOffset>601980</wp:posOffset>
                      </wp:positionH>
                      <wp:positionV relativeFrom="paragraph">
                        <wp:posOffset>76200</wp:posOffset>
                      </wp:positionV>
                      <wp:extent cx="783590" cy="237490"/>
                      <wp:effectExtent l="0" t="0" r="0" b="0"/>
                      <wp:wrapNone/>
                      <wp:docPr id="243" name="矩形 1121"/>
                      <wp:cNvGraphicFramePr/>
                      <a:graphic xmlns:a="http://schemas.openxmlformats.org/drawingml/2006/main">
                        <a:graphicData uri="http://schemas.microsoft.com/office/word/2010/wordprocessingShape">
                          <wps:wsp>
                            <wps:cNvSpPr>
                              <a:spLocks noChangeArrowheads="1"/>
                            </wps:cNvSpPr>
                            <wps:spPr bwMode="auto">
                              <a:xfrm>
                                <a:off x="0" y="0"/>
                                <a:ext cx="783590" cy="237490"/>
                              </a:xfrm>
                              <a:prstGeom prst="rect">
                                <a:avLst/>
                              </a:prstGeom>
                              <a:noFill/>
                              <a:ln>
                                <a:noFill/>
                              </a:ln>
                            </wps:spPr>
                            <wps:txbx>
                              <w:txbxContent>
                                <w:p w14:paraId="45F54187">
                                  <w:pPr>
                                    <w:rPr>
                                      <w:bCs/>
                                      <w:kern w:val="0"/>
                                      <w:sz w:val="18"/>
                                      <w:szCs w:val="18"/>
                                    </w:rPr>
                                  </w:pPr>
                                  <w:r>
                                    <w:rPr>
                                      <w:rFonts w:hint="eastAsia"/>
                                      <w:bCs/>
                                      <w:kern w:val="0"/>
                                      <w:sz w:val="18"/>
                                      <w:szCs w:val="18"/>
                                    </w:rPr>
                                    <w:t>采样频次</w:t>
                                  </w:r>
                                </w:p>
                              </w:txbxContent>
                            </wps:txbx>
                            <wps:bodyPr rot="0" vert="horz" wrap="square" lIns="91440" tIns="45720" rIns="91440" bIns="45720" anchor="t" anchorCtr="0" upright="1">
                              <a:noAutofit/>
                            </wps:bodyPr>
                          </wps:wsp>
                        </a:graphicData>
                      </a:graphic>
                    </wp:anchor>
                  </w:drawing>
                </mc:Choice>
                <mc:Fallback>
                  <w:pict>
                    <v:rect id="矩形 1121" o:spid="_x0000_s1026" o:spt="1" style="position:absolute;left:0pt;margin-left:47.4pt;margin-top:6pt;height:18.7pt;width:61.7pt;z-index:251773952;mso-width-relative:page;mso-height-relative:page;" filled="f" stroked="f" coordsize="21600,21600" o:gfxdata="UEsDBAoAAAAAAIdO4kAAAAAAAAAAAAAAAAAEAAAAZHJzL1BLAwQUAAAACACHTuJAUx9u59kAAAAI&#10;AQAADwAAAGRycy9kb3ducmV2LnhtbE2PQUvDQBCF70L/wzKFXsRuEoK0MZseCmIpQjHVnrfZMQlm&#10;Z9PsNqn/3vGkxzdveO97+eZmOzHi4FtHCuJlBAKpcqalWsH78flhBcIHTUZ3jlDBN3rYFLO7XGfG&#10;TfSGYxlqwSHkM62gCaHPpPRVg1b7peuR2Pt0g9WB5VBLM+iJw20nkyh6lFa3xA2N7nHbYPVVXq2C&#10;qTqMp+Prizzcn3aOLrvLtvzYK7WYx9ETiIC38PcMv/iMDgUznd2VjBedgnXK5IHvCU9iP4lXCYiz&#10;gnSdgixy+X9A8QNQSwMEFAAAAAgAh07iQNjaCh4PAgAADAQAAA4AAABkcnMvZTJvRG9jLnhtbK1T&#10;QW7bMBC8F+gfCN5rWbJTJ4LlIIiRokDaBkj7AJqiLKISl13SltzPFOitj+hzin6jS0pxnfSSQy/C&#10;Lnc5nJldLS/7tmF7hU6DKXg6mXKmjIRSm23BP328eXXOmfPClKIBowp+UI5frl6+WHY2VxnU0JQK&#10;GYEYl3e24LX3Nk8SJ2vVCjcBqwwVK8BWeEpxm5QoOkJvmySbTl8nHWBpEaRyjk7XQ5GPiPgcQKgq&#10;LdUa5K5Vxg+oqBrhSZKrtXV8FdlWlZL+Q1U55VlTcFLq45ceoXgTvslqKfItCltrOVIQz6HwRFMr&#10;tKFHj1Br4QXbof4HqtUSwUHlJxLaZBASHSEV6fSJN/e1sCpqIaudPZru/h+sfL+/Q6bLgmfzGWdG&#10;tDTy399+/Pr5naVplgaDOuty6ru3dxgkOnsL8rNjBq5rYbbqChG6WomSaMX+5NGFkDi6yjbdOygJ&#10;Xew8RK/6CtsASC6wPo7kcByJ6j2TdLg4n51d0LAklbLZYk4xMUpE/nDZovNvFLQsBAVHmngEF/tb&#10;54fWh5bwloEb3TRx6o15dECY4SSSD3wH3b7f9KMFGygPJANhWCL6hSioAb9y1tECFdx92QlUnDVv&#10;DVlxkc7nYeNiMj9bZJTgaWVzWhFGElTBPWdDeO2HLd1Z1NuaXkqjLANXZF+lo7Rg7cBq5E1LEs0Z&#10;Fzps4Wkeu/7+xK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Ux9u59kAAAAIAQAADwAAAAAAAAAB&#10;ACAAAAAiAAAAZHJzL2Rvd25yZXYueG1sUEsBAhQAFAAAAAgAh07iQNjaCh4PAgAADAQAAA4AAAAA&#10;AAAAAQAgAAAAKAEAAGRycy9lMm9Eb2MueG1sUEsFBgAAAAAGAAYAWQEAAKkFAAAAAA==&#10;">
                      <v:fill on="f" focussize="0,0"/>
                      <v:stroke on="f"/>
                      <v:imagedata o:title=""/>
                      <o:lock v:ext="edit" aspectratio="f"/>
                      <v:textbox>
                        <w:txbxContent>
                          <w:p w14:paraId="45F54187">
                            <w:pPr>
                              <w:rPr>
                                <w:bCs/>
                                <w:kern w:val="0"/>
                                <w:sz w:val="18"/>
                                <w:szCs w:val="18"/>
                              </w:rPr>
                            </w:pPr>
                            <w:r>
                              <w:rPr>
                                <w:rFonts w:hint="eastAsia"/>
                                <w:bCs/>
                                <w:kern w:val="0"/>
                                <w:sz w:val="18"/>
                                <w:szCs w:val="18"/>
                              </w:rPr>
                              <w:t>采样频次</w:t>
                            </w:r>
                          </w:p>
                        </w:txbxContent>
                      </v:textbox>
                    </v:rect>
                  </w:pict>
                </mc:Fallback>
              </mc:AlternateContent>
            </w:r>
          </w:p>
          <w:p w14:paraId="0C9D0AAE">
            <w:pPr>
              <w:keepNext w:val="0"/>
              <w:keepLines w:val="0"/>
              <w:suppressLineNumbers w:val="0"/>
              <w:spacing w:before="0" w:beforeAutospacing="0" w:after="0" w:afterAutospacing="0"/>
              <w:ind w:left="0" w:right="0"/>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采样点位</w:t>
            </w:r>
          </w:p>
        </w:tc>
        <w:tc>
          <w:tcPr>
            <w:tcW w:w="2772" w:type="dxa"/>
            <w:vAlign w:val="center"/>
          </w:tcPr>
          <w:p w14:paraId="360B2F8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臭气浓度</w:t>
            </w:r>
          </w:p>
          <w:p w14:paraId="0DFD31D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（无量纲）</w:t>
            </w:r>
          </w:p>
        </w:tc>
        <w:tc>
          <w:tcPr>
            <w:tcW w:w="2772" w:type="dxa"/>
            <w:vAlign w:val="center"/>
          </w:tcPr>
          <w:p w14:paraId="1744A8D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臭气浓度</w:t>
            </w:r>
          </w:p>
          <w:p w14:paraId="0E8E0CE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（无量纲）</w:t>
            </w:r>
          </w:p>
        </w:tc>
      </w:tr>
      <w:tr w14:paraId="52F82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1156" w:type="dxa"/>
            <w:vMerge w:val="restart"/>
            <w:vAlign w:val="center"/>
          </w:tcPr>
          <w:p w14:paraId="7E2988D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厂界上风向</w:t>
            </w:r>
          </w:p>
          <w:p w14:paraId="034549F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G0</w:t>
            </w:r>
          </w:p>
        </w:tc>
        <w:tc>
          <w:tcPr>
            <w:tcW w:w="1566" w:type="dxa"/>
            <w:vAlign w:val="center"/>
          </w:tcPr>
          <w:p w14:paraId="4A65366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第一次</w:t>
            </w:r>
          </w:p>
        </w:tc>
        <w:tc>
          <w:tcPr>
            <w:tcW w:w="2772" w:type="dxa"/>
            <w:vAlign w:val="center"/>
          </w:tcPr>
          <w:p w14:paraId="2FC8C71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＜10</w:t>
            </w:r>
          </w:p>
        </w:tc>
        <w:tc>
          <w:tcPr>
            <w:tcW w:w="2772" w:type="dxa"/>
            <w:vAlign w:val="center"/>
          </w:tcPr>
          <w:p w14:paraId="773A623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＜10</w:t>
            </w:r>
          </w:p>
        </w:tc>
      </w:tr>
      <w:tr w14:paraId="6901F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1156" w:type="dxa"/>
            <w:vMerge w:val="continue"/>
            <w:vAlign w:val="center"/>
          </w:tcPr>
          <w:p w14:paraId="50C8EDF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c>
          <w:tcPr>
            <w:tcW w:w="1566" w:type="dxa"/>
            <w:vAlign w:val="center"/>
          </w:tcPr>
          <w:p w14:paraId="205335D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第二次</w:t>
            </w:r>
          </w:p>
        </w:tc>
        <w:tc>
          <w:tcPr>
            <w:tcW w:w="2772" w:type="dxa"/>
            <w:vAlign w:val="center"/>
          </w:tcPr>
          <w:p w14:paraId="601B00E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＜10</w:t>
            </w:r>
          </w:p>
        </w:tc>
        <w:tc>
          <w:tcPr>
            <w:tcW w:w="2772" w:type="dxa"/>
            <w:vAlign w:val="center"/>
          </w:tcPr>
          <w:p w14:paraId="44769D6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＜10</w:t>
            </w:r>
          </w:p>
        </w:tc>
      </w:tr>
      <w:tr w14:paraId="25695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1156" w:type="dxa"/>
            <w:vMerge w:val="continue"/>
            <w:vAlign w:val="center"/>
          </w:tcPr>
          <w:p w14:paraId="6E0DF97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c>
          <w:tcPr>
            <w:tcW w:w="1566" w:type="dxa"/>
            <w:vAlign w:val="center"/>
          </w:tcPr>
          <w:p w14:paraId="3CBBFA0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第三次</w:t>
            </w:r>
          </w:p>
        </w:tc>
        <w:tc>
          <w:tcPr>
            <w:tcW w:w="2772" w:type="dxa"/>
            <w:vAlign w:val="center"/>
          </w:tcPr>
          <w:p w14:paraId="0953C1B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＜10</w:t>
            </w:r>
          </w:p>
        </w:tc>
        <w:tc>
          <w:tcPr>
            <w:tcW w:w="2772" w:type="dxa"/>
            <w:vAlign w:val="center"/>
          </w:tcPr>
          <w:p w14:paraId="250E19E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＜10</w:t>
            </w:r>
          </w:p>
        </w:tc>
      </w:tr>
      <w:tr w14:paraId="669E0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1156" w:type="dxa"/>
            <w:vMerge w:val="continue"/>
            <w:vAlign w:val="center"/>
          </w:tcPr>
          <w:p w14:paraId="386235F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c>
          <w:tcPr>
            <w:tcW w:w="1566" w:type="dxa"/>
            <w:vAlign w:val="center"/>
          </w:tcPr>
          <w:p w14:paraId="6F713F2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第四次</w:t>
            </w:r>
          </w:p>
        </w:tc>
        <w:tc>
          <w:tcPr>
            <w:tcW w:w="2772" w:type="dxa"/>
            <w:vAlign w:val="center"/>
          </w:tcPr>
          <w:p w14:paraId="7E0BA48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＜10</w:t>
            </w:r>
          </w:p>
        </w:tc>
        <w:tc>
          <w:tcPr>
            <w:tcW w:w="2772" w:type="dxa"/>
            <w:vAlign w:val="center"/>
          </w:tcPr>
          <w:p w14:paraId="675304D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＜10</w:t>
            </w:r>
          </w:p>
        </w:tc>
      </w:tr>
      <w:tr w14:paraId="342CC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1156" w:type="dxa"/>
            <w:vMerge w:val="restart"/>
            <w:vAlign w:val="center"/>
          </w:tcPr>
          <w:p w14:paraId="317B4B6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厂界下风向</w:t>
            </w:r>
          </w:p>
          <w:p w14:paraId="620C1E3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G1</w:t>
            </w:r>
          </w:p>
        </w:tc>
        <w:tc>
          <w:tcPr>
            <w:tcW w:w="1566" w:type="dxa"/>
            <w:vAlign w:val="center"/>
          </w:tcPr>
          <w:p w14:paraId="57E7EB2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第一次</w:t>
            </w:r>
          </w:p>
        </w:tc>
        <w:tc>
          <w:tcPr>
            <w:tcW w:w="2772" w:type="dxa"/>
            <w:vAlign w:val="center"/>
          </w:tcPr>
          <w:p w14:paraId="7E72C5B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11</w:t>
            </w:r>
          </w:p>
        </w:tc>
        <w:tc>
          <w:tcPr>
            <w:tcW w:w="2772" w:type="dxa"/>
            <w:vAlign w:val="center"/>
          </w:tcPr>
          <w:p w14:paraId="2D61A64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＜10</w:t>
            </w:r>
          </w:p>
        </w:tc>
      </w:tr>
      <w:tr w14:paraId="0C061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1156" w:type="dxa"/>
            <w:vMerge w:val="continue"/>
            <w:vAlign w:val="center"/>
          </w:tcPr>
          <w:p w14:paraId="0A42F60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c>
          <w:tcPr>
            <w:tcW w:w="1566" w:type="dxa"/>
            <w:vAlign w:val="center"/>
          </w:tcPr>
          <w:p w14:paraId="084647F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第二次</w:t>
            </w:r>
          </w:p>
        </w:tc>
        <w:tc>
          <w:tcPr>
            <w:tcW w:w="2772" w:type="dxa"/>
            <w:vAlign w:val="center"/>
          </w:tcPr>
          <w:p w14:paraId="05C7222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＜10</w:t>
            </w:r>
          </w:p>
        </w:tc>
        <w:tc>
          <w:tcPr>
            <w:tcW w:w="2772" w:type="dxa"/>
            <w:vAlign w:val="center"/>
          </w:tcPr>
          <w:p w14:paraId="135F43F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＜10</w:t>
            </w:r>
          </w:p>
        </w:tc>
      </w:tr>
      <w:tr w14:paraId="14999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1156" w:type="dxa"/>
            <w:vMerge w:val="continue"/>
            <w:vAlign w:val="center"/>
          </w:tcPr>
          <w:p w14:paraId="72417F4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c>
          <w:tcPr>
            <w:tcW w:w="1566" w:type="dxa"/>
            <w:vAlign w:val="center"/>
          </w:tcPr>
          <w:p w14:paraId="7789276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第三次</w:t>
            </w:r>
          </w:p>
        </w:tc>
        <w:tc>
          <w:tcPr>
            <w:tcW w:w="2772" w:type="dxa"/>
            <w:vAlign w:val="center"/>
          </w:tcPr>
          <w:p w14:paraId="47C656F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＜10</w:t>
            </w:r>
          </w:p>
        </w:tc>
        <w:tc>
          <w:tcPr>
            <w:tcW w:w="2772" w:type="dxa"/>
            <w:vAlign w:val="center"/>
          </w:tcPr>
          <w:p w14:paraId="7F07962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＜10</w:t>
            </w:r>
          </w:p>
        </w:tc>
      </w:tr>
      <w:tr w14:paraId="258FE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1156" w:type="dxa"/>
            <w:vMerge w:val="continue"/>
            <w:vAlign w:val="center"/>
          </w:tcPr>
          <w:p w14:paraId="22B758B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c>
          <w:tcPr>
            <w:tcW w:w="1566" w:type="dxa"/>
            <w:vAlign w:val="center"/>
          </w:tcPr>
          <w:p w14:paraId="108FF91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第四次</w:t>
            </w:r>
          </w:p>
        </w:tc>
        <w:tc>
          <w:tcPr>
            <w:tcW w:w="2772" w:type="dxa"/>
            <w:vAlign w:val="center"/>
          </w:tcPr>
          <w:p w14:paraId="30ABA5A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＜10</w:t>
            </w:r>
          </w:p>
        </w:tc>
        <w:tc>
          <w:tcPr>
            <w:tcW w:w="2772" w:type="dxa"/>
            <w:vAlign w:val="center"/>
          </w:tcPr>
          <w:p w14:paraId="5A0028F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＜10</w:t>
            </w:r>
          </w:p>
        </w:tc>
      </w:tr>
      <w:tr w14:paraId="590E8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1156" w:type="dxa"/>
            <w:vMerge w:val="restart"/>
            <w:vAlign w:val="center"/>
          </w:tcPr>
          <w:p w14:paraId="4DC3F70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厂界下风向</w:t>
            </w:r>
          </w:p>
          <w:p w14:paraId="66B0582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G2</w:t>
            </w:r>
          </w:p>
        </w:tc>
        <w:tc>
          <w:tcPr>
            <w:tcW w:w="1566" w:type="dxa"/>
            <w:vAlign w:val="center"/>
          </w:tcPr>
          <w:p w14:paraId="66AA8AD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第一次</w:t>
            </w:r>
          </w:p>
        </w:tc>
        <w:tc>
          <w:tcPr>
            <w:tcW w:w="2772" w:type="dxa"/>
            <w:vAlign w:val="center"/>
          </w:tcPr>
          <w:p w14:paraId="253B7A8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＜10</w:t>
            </w:r>
          </w:p>
        </w:tc>
        <w:tc>
          <w:tcPr>
            <w:tcW w:w="2772" w:type="dxa"/>
            <w:vAlign w:val="center"/>
          </w:tcPr>
          <w:p w14:paraId="1B2ED6B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＜10</w:t>
            </w:r>
          </w:p>
        </w:tc>
      </w:tr>
      <w:tr w14:paraId="47B68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1156" w:type="dxa"/>
            <w:vMerge w:val="continue"/>
            <w:vAlign w:val="center"/>
          </w:tcPr>
          <w:p w14:paraId="5B0B422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c>
          <w:tcPr>
            <w:tcW w:w="1566" w:type="dxa"/>
            <w:vAlign w:val="center"/>
          </w:tcPr>
          <w:p w14:paraId="7A5028B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第二次</w:t>
            </w:r>
          </w:p>
        </w:tc>
        <w:tc>
          <w:tcPr>
            <w:tcW w:w="2772" w:type="dxa"/>
            <w:vAlign w:val="center"/>
          </w:tcPr>
          <w:p w14:paraId="0114F0A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＜10</w:t>
            </w:r>
          </w:p>
        </w:tc>
        <w:tc>
          <w:tcPr>
            <w:tcW w:w="2772" w:type="dxa"/>
            <w:vAlign w:val="center"/>
          </w:tcPr>
          <w:p w14:paraId="5819AC0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＜10</w:t>
            </w:r>
          </w:p>
        </w:tc>
      </w:tr>
      <w:tr w14:paraId="2EDC9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1156" w:type="dxa"/>
            <w:vMerge w:val="continue"/>
            <w:vAlign w:val="center"/>
          </w:tcPr>
          <w:p w14:paraId="0E93FEA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c>
          <w:tcPr>
            <w:tcW w:w="1566" w:type="dxa"/>
            <w:vAlign w:val="center"/>
          </w:tcPr>
          <w:p w14:paraId="11BBC4B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第三次</w:t>
            </w:r>
          </w:p>
        </w:tc>
        <w:tc>
          <w:tcPr>
            <w:tcW w:w="2772" w:type="dxa"/>
            <w:vAlign w:val="center"/>
          </w:tcPr>
          <w:p w14:paraId="4FD9129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＜10</w:t>
            </w:r>
          </w:p>
        </w:tc>
        <w:tc>
          <w:tcPr>
            <w:tcW w:w="2772" w:type="dxa"/>
            <w:vAlign w:val="center"/>
          </w:tcPr>
          <w:p w14:paraId="7B74A2E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＜10</w:t>
            </w:r>
          </w:p>
        </w:tc>
      </w:tr>
      <w:tr w14:paraId="49EBB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1156" w:type="dxa"/>
            <w:vMerge w:val="continue"/>
            <w:vAlign w:val="center"/>
          </w:tcPr>
          <w:p w14:paraId="6E3533D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c>
          <w:tcPr>
            <w:tcW w:w="1566" w:type="dxa"/>
            <w:vAlign w:val="center"/>
          </w:tcPr>
          <w:p w14:paraId="042B72B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第四次</w:t>
            </w:r>
          </w:p>
        </w:tc>
        <w:tc>
          <w:tcPr>
            <w:tcW w:w="2772" w:type="dxa"/>
            <w:vAlign w:val="center"/>
          </w:tcPr>
          <w:p w14:paraId="5AF8927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11</w:t>
            </w:r>
          </w:p>
        </w:tc>
        <w:tc>
          <w:tcPr>
            <w:tcW w:w="2772" w:type="dxa"/>
            <w:vAlign w:val="center"/>
          </w:tcPr>
          <w:p w14:paraId="418D82F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＜10</w:t>
            </w:r>
          </w:p>
        </w:tc>
      </w:tr>
      <w:tr w14:paraId="2A382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1156" w:type="dxa"/>
            <w:vMerge w:val="restart"/>
            <w:vAlign w:val="center"/>
          </w:tcPr>
          <w:p w14:paraId="11F6E76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厂界下风向</w:t>
            </w:r>
          </w:p>
          <w:p w14:paraId="3E522BD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G3</w:t>
            </w:r>
          </w:p>
        </w:tc>
        <w:tc>
          <w:tcPr>
            <w:tcW w:w="1566" w:type="dxa"/>
            <w:vAlign w:val="center"/>
          </w:tcPr>
          <w:p w14:paraId="12C790E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第一次</w:t>
            </w:r>
          </w:p>
        </w:tc>
        <w:tc>
          <w:tcPr>
            <w:tcW w:w="2772" w:type="dxa"/>
            <w:vAlign w:val="center"/>
          </w:tcPr>
          <w:p w14:paraId="1813EB7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＜10</w:t>
            </w:r>
          </w:p>
        </w:tc>
        <w:tc>
          <w:tcPr>
            <w:tcW w:w="2772" w:type="dxa"/>
            <w:vAlign w:val="center"/>
          </w:tcPr>
          <w:p w14:paraId="571E881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＜10</w:t>
            </w:r>
          </w:p>
        </w:tc>
      </w:tr>
      <w:tr w14:paraId="4A9B1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1156" w:type="dxa"/>
            <w:vMerge w:val="continue"/>
            <w:vAlign w:val="center"/>
          </w:tcPr>
          <w:p w14:paraId="5B88D15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c>
          <w:tcPr>
            <w:tcW w:w="1566" w:type="dxa"/>
            <w:vAlign w:val="center"/>
          </w:tcPr>
          <w:p w14:paraId="61134C6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第二次</w:t>
            </w:r>
          </w:p>
        </w:tc>
        <w:tc>
          <w:tcPr>
            <w:tcW w:w="2772" w:type="dxa"/>
            <w:vAlign w:val="center"/>
          </w:tcPr>
          <w:p w14:paraId="16A15D0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＜10</w:t>
            </w:r>
          </w:p>
        </w:tc>
        <w:tc>
          <w:tcPr>
            <w:tcW w:w="2772" w:type="dxa"/>
            <w:vAlign w:val="center"/>
          </w:tcPr>
          <w:p w14:paraId="31D4B5B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＜10</w:t>
            </w:r>
          </w:p>
        </w:tc>
      </w:tr>
      <w:tr w14:paraId="02918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1156" w:type="dxa"/>
            <w:vMerge w:val="continue"/>
            <w:vAlign w:val="center"/>
          </w:tcPr>
          <w:p w14:paraId="64F2374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c>
          <w:tcPr>
            <w:tcW w:w="1566" w:type="dxa"/>
            <w:vAlign w:val="center"/>
          </w:tcPr>
          <w:p w14:paraId="2C7D362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第三次</w:t>
            </w:r>
          </w:p>
        </w:tc>
        <w:tc>
          <w:tcPr>
            <w:tcW w:w="2772" w:type="dxa"/>
            <w:vAlign w:val="center"/>
          </w:tcPr>
          <w:p w14:paraId="34B26EC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＜10</w:t>
            </w:r>
          </w:p>
        </w:tc>
        <w:tc>
          <w:tcPr>
            <w:tcW w:w="2772" w:type="dxa"/>
            <w:vAlign w:val="center"/>
          </w:tcPr>
          <w:p w14:paraId="447C693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12</w:t>
            </w:r>
          </w:p>
        </w:tc>
      </w:tr>
      <w:tr w14:paraId="6C1EF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1156" w:type="dxa"/>
            <w:vMerge w:val="continue"/>
            <w:vAlign w:val="center"/>
          </w:tcPr>
          <w:p w14:paraId="7E2B50E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c>
          <w:tcPr>
            <w:tcW w:w="1566" w:type="dxa"/>
            <w:vAlign w:val="center"/>
          </w:tcPr>
          <w:p w14:paraId="14F7439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第四次</w:t>
            </w:r>
          </w:p>
        </w:tc>
        <w:tc>
          <w:tcPr>
            <w:tcW w:w="2772" w:type="dxa"/>
            <w:vAlign w:val="center"/>
          </w:tcPr>
          <w:p w14:paraId="385164A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＜10</w:t>
            </w:r>
          </w:p>
        </w:tc>
        <w:tc>
          <w:tcPr>
            <w:tcW w:w="2772" w:type="dxa"/>
            <w:vAlign w:val="center"/>
          </w:tcPr>
          <w:p w14:paraId="5322885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＜10</w:t>
            </w:r>
          </w:p>
        </w:tc>
      </w:tr>
      <w:tr w14:paraId="6593C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2722" w:type="dxa"/>
            <w:gridSpan w:val="2"/>
            <w:vAlign w:val="center"/>
          </w:tcPr>
          <w:p w14:paraId="25CAD14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厂界最大值</w:t>
            </w:r>
          </w:p>
        </w:tc>
        <w:tc>
          <w:tcPr>
            <w:tcW w:w="2772" w:type="dxa"/>
            <w:vAlign w:val="center"/>
          </w:tcPr>
          <w:p w14:paraId="402BBD1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11</w:t>
            </w:r>
          </w:p>
        </w:tc>
        <w:tc>
          <w:tcPr>
            <w:tcW w:w="2772" w:type="dxa"/>
            <w:vAlign w:val="center"/>
          </w:tcPr>
          <w:p w14:paraId="5E626F8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12</w:t>
            </w:r>
          </w:p>
        </w:tc>
      </w:tr>
      <w:tr w14:paraId="5BA88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722" w:type="dxa"/>
            <w:gridSpan w:val="2"/>
            <w:vAlign w:val="center"/>
          </w:tcPr>
          <w:p w14:paraId="449BA8E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《恶臭污染物排放标准》</w:t>
            </w:r>
          </w:p>
          <w:p w14:paraId="7E5CAC4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（GB 14554-1993）</w:t>
            </w:r>
          </w:p>
          <w:p w14:paraId="26D8F68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表1  二级 新扩改建</w:t>
            </w:r>
          </w:p>
        </w:tc>
        <w:tc>
          <w:tcPr>
            <w:tcW w:w="2772" w:type="dxa"/>
            <w:vAlign w:val="center"/>
          </w:tcPr>
          <w:p w14:paraId="6F8153A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w:t>
            </w:r>
          </w:p>
        </w:tc>
        <w:tc>
          <w:tcPr>
            <w:tcW w:w="2772" w:type="dxa"/>
            <w:vAlign w:val="center"/>
          </w:tcPr>
          <w:p w14:paraId="6B39F44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w:t>
            </w:r>
          </w:p>
        </w:tc>
      </w:tr>
      <w:tr w14:paraId="6AFF7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1" w:hRule="atLeast"/>
          <w:jc w:val="center"/>
        </w:trPr>
        <w:tc>
          <w:tcPr>
            <w:tcW w:w="2722" w:type="dxa"/>
            <w:gridSpan w:val="2"/>
            <w:vAlign w:val="center"/>
          </w:tcPr>
          <w:p w14:paraId="05ACCF5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结果评价</w:t>
            </w:r>
          </w:p>
        </w:tc>
        <w:tc>
          <w:tcPr>
            <w:tcW w:w="2772" w:type="dxa"/>
            <w:vAlign w:val="center"/>
          </w:tcPr>
          <w:p w14:paraId="5F421DC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达标</w:t>
            </w:r>
          </w:p>
        </w:tc>
        <w:tc>
          <w:tcPr>
            <w:tcW w:w="2772" w:type="dxa"/>
            <w:vAlign w:val="center"/>
          </w:tcPr>
          <w:p w14:paraId="1D8F8F2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达标</w:t>
            </w:r>
          </w:p>
        </w:tc>
      </w:tr>
      <w:tr w14:paraId="75B0F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9" w:hRule="atLeast"/>
          <w:jc w:val="center"/>
        </w:trPr>
        <w:tc>
          <w:tcPr>
            <w:tcW w:w="2722" w:type="dxa"/>
            <w:gridSpan w:val="2"/>
            <w:vAlign w:val="center"/>
          </w:tcPr>
          <w:p w14:paraId="7B1A3B0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备注</w:t>
            </w:r>
          </w:p>
        </w:tc>
        <w:tc>
          <w:tcPr>
            <w:tcW w:w="5544" w:type="dxa"/>
            <w:gridSpan w:val="2"/>
            <w:tcMar>
              <w:left w:w="0" w:type="dxa"/>
              <w:right w:w="0" w:type="dxa"/>
            </w:tcMar>
            <w:vAlign w:val="center"/>
          </w:tcPr>
          <w:p w14:paraId="1FDAEBD0">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1、检测期间气象参数：</w:t>
            </w:r>
          </w:p>
          <w:p w14:paraId="55892016">
            <w:pPr>
              <w:keepNext w:val="0"/>
              <w:keepLines w:val="0"/>
              <w:widowControl/>
              <w:suppressLineNumbers w:val="0"/>
              <w:adjustRightInd w:val="0"/>
              <w:snapToGrid w:val="0"/>
              <w:spacing w:before="0" w:beforeAutospacing="0" w:after="0" w:afterAutospacing="0"/>
              <w:ind w:left="0" w:right="0" w:firstLine="360"/>
              <w:jc w:val="left"/>
              <w:rPr>
                <w:rFonts w:hint="default" w:ascii="Times New Roman" w:hAnsi="Times New Roman" w:cs="Times New Roman"/>
                <w:bCs/>
                <w:kern w:val="0"/>
                <w:sz w:val="18"/>
                <w:szCs w:val="18"/>
              </w:rPr>
            </w:pPr>
            <w:r>
              <w:rPr>
                <w:rFonts w:hint="default" w:ascii="Times New Roman" w:hAnsi="Times New Roman" w:cs="Times New Roman"/>
                <w:bCs/>
                <w:kern w:val="0"/>
                <w:sz w:val="18"/>
                <w:szCs w:val="18"/>
                <w:lang w:val="en-US" w:eastAsia="zh-CN"/>
              </w:rPr>
              <w:t>06</w:t>
            </w:r>
            <w:r>
              <w:rPr>
                <w:rFonts w:hint="default" w:ascii="Times New Roman" w:hAnsi="Times New Roman" w:cs="Times New Roman"/>
                <w:bCs/>
                <w:kern w:val="0"/>
                <w:sz w:val="18"/>
                <w:szCs w:val="18"/>
              </w:rPr>
              <w:t>月</w:t>
            </w:r>
            <w:r>
              <w:rPr>
                <w:rFonts w:hint="default" w:ascii="Times New Roman" w:hAnsi="Times New Roman" w:cs="Times New Roman"/>
                <w:bCs/>
                <w:kern w:val="0"/>
                <w:sz w:val="18"/>
                <w:szCs w:val="18"/>
                <w:lang w:val="en-US" w:eastAsia="zh-CN"/>
              </w:rPr>
              <w:t>18</w:t>
            </w:r>
            <w:r>
              <w:rPr>
                <w:rFonts w:hint="default" w:ascii="Times New Roman" w:hAnsi="Times New Roman" w:cs="Times New Roman"/>
                <w:bCs/>
                <w:kern w:val="0"/>
                <w:sz w:val="18"/>
                <w:szCs w:val="18"/>
              </w:rPr>
              <w:t>日气象参数：天气：</w:t>
            </w:r>
            <w:r>
              <w:rPr>
                <w:rFonts w:hint="default" w:ascii="Times New Roman" w:hAnsi="Times New Roman" w:cs="Times New Roman"/>
                <w:bCs/>
                <w:kern w:val="0"/>
                <w:sz w:val="18"/>
                <w:szCs w:val="18"/>
                <w:lang w:val="en-US" w:eastAsia="zh-CN"/>
              </w:rPr>
              <w:t>阴</w:t>
            </w:r>
            <w:r>
              <w:rPr>
                <w:rFonts w:hint="default" w:ascii="Times New Roman" w:hAnsi="Times New Roman" w:cs="Times New Roman"/>
                <w:bCs/>
                <w:kern w:val="0"/>
                <w:sz w:val="18"/>
                <w:szCs w:val="18"/>
              </w:rPr>
              <w:t>；气温：</w:t>
            </w:r>
            <w:r>
              <w:rPr>
                <w:rFonts w:hint="default" w:ascii="Times New Roman" w:hAnsi="Times New Roman" w:cs="Times New Roman"/>
                <w:bCs/>
                <w:kern w:val="0"/>
                <w:sz w:val="18"/>
                <w:szCs w:val="18"/>
                <w:lang w:val="en-US" w:eastAsia="zh-CN"/>
              </w:rPr>
              <w:t>28.7-34.9</w:t>
            </w:r>
            <w:r>
              <w:rPr>
                <w:rFonts w:hint="default" w:ascii="Times New Roman" w:hAnsi="Times New Roman" w:cs="Times New Roman"/>
                <w:bCs/>
                <w:kern w:val="0"/>
                <w:sz w:val="18"/>
                <w:szCs w:val="18"/>
              </w:rPr>
              <w:t>℃；气压：</w:t>
            </w:r>
            <w:r>
              <w:rPr>
                <w:rFonts w:hint="default" w:ascii="Times New Roman" w:hAnsi="Times New Roman" w:cs="Times New Roman"/>
                <w:bCs/>
                <w:kern w:val="0"/>
                <w:sz w:val="18"/>
                <w:szCs w:val="18"/>
                <w:lang w:val="en-US" w:eastAsia="zh-CN"/>
              </w:rPr>
              <w:t>99.61-100.8</w:t>
            </w:r>
            <w:r>
              <w:rPr>
                <w:rFonts w:hint="default" w:ascii="Times New Roman" w:hAnsi="Times New Roman" w:cs="Times New Roman"/>
                <w:bCs/>
                <w:kern w:val="0"/>
                <w:sz w:val="18"/>
                <w:szCs w:val="18"/>
              </w:rPr>
              <w:t>kPa；风向：</w:t>
            </w:r>
            <w:r>
              <w:rPr>
                <w:rFonts w:hint="default" w:ascii="Times New Roman" w:hAnsi="Times New Roman" w:cs="Times New Roman"/>
                <w:bCs/>
                <w:kern w:val="0"/>
                <w:sz w:val="18"/>
                <w:szCs w:val="18"/>
                <w:lang w:val="en-US" w:eastAsia="zh-CN"/>
              </w:rPr>
              <w:t>东北</w:t>
            </w:r>
            <w:r>
              <w:rPr>
                <w:rFonts w:hint="default" w:ascii="Times New Roman" w:hAnsi="Times New Roman" w:cs="Times New Roman"/>
                <w:bCs/>
                <w:kern w:val="0"/>
                <w:sz w:val="18"/>
                <w:szCs w:val="18"/>
              </w:rPr>
              <w:t>风；风速：</w:t>
            </w:r>
            <w:r>
              <w:rPr>
                <w:rFonts w:hint="default" w:ascii="Times New Roman" w:hAnsi="Times New Roman" w:cs="Times New Roman"/>
                <w:bCs/>
                <w:kern w:val="0"/>
                <w:sz w:val="18"/>
                <w:szCs w:val="18"/>
                <w:lang w:val="en-US" w:eastAsia="zh-CN"/>
              </w:rPr>
              <w:t>1.4-1.6</w:t>
            </w:r>
            <w:r>
              <w:rPr>
                <w:rFonts w:hint="default" w:ascii="Times New Roman" w:hAnsi="Times New Roman" w:cs="Times New Roman"/>
                <w:bCs/>
                <w:kern w:val="0"/>
                <w:sz w:val="18"/>
                <w:szCs w:val="18"/>
              </w:rPr>
              <w:t>m/s。</w:t>
            </w:r>
          </w:p>
          <w:p w14:paraId="5AF53B84">
            <w:pPr>
              <w:keepNext w:val="0"/>
              <w:keepLines w:val="0"/>
              <w:widowControl/>
              <w:suppressLineNumbers w:val="0"/>
              <w:adjustRightInd w:val="0"/>
              <w:snapToGrid w:val="0"/>
              <w:spacing w:before="0" w:beforeAutospacing="0" w:after="0" w:afterAutospacing="0"/>
              <w:ind w:left="0" w:right="0" w:firstLine="360" w:firstLineChars="200"/>
              <w:jc w:val="left"/>
              <w:rPr>
                <w:rFonts w:hint="default" w:ascii="Times New Roman" w:hAnsi="Times New Roman" w:cs="Times New Roman"/>
                <w:bCs/>
                <w:kern w:val="0"/>
                <w:sz w:val="18"/>
                <w:szCs w:val="18"/>
              </w:rPr>
            </w:pPr>
            <w:r>
              <w:rPr>
                <w:rFonts w:hint="default" w:ascii="Times New Roman" w:hAnsi="Times New Roman" w:cs="Times New Roman"/>
                <w:bCs/>
                <w:kern w:val="0"/>
                <w:sz w:val="18"/>
                <w:szCs w:val="18"/>
                <w:lang w:val="en-US" w:eastAsia="zh-CN"/>
              </w:rPr>
              <w:t>06</w:t>
            </w:r>
            <w:r>
              <w:rPr>
                <w:rFonts w:hint="default" w:ascii="Times New Roman" w:hAnsi="Times New Roman" w:cs="Times New Roman"/>
                <w:bCs/>
                <w:kern w:val="0"/>
                <w:sz w:val="18"/>
                <w:szCs w:val="18"/>
              </w:rPr>
              <w:t>月</w:t>
            </w:r>
            <w:r>
              <w:rPr>
                <w:rFonts w:hint="default" w:ascii="Times New Roman" w:hAnsi="Times New Roman" w:cs="Times New Roman"/>
                <w:bCs/>
                <w:kern w:val="0"/>
                <w:sz w:val="18"/>
                <w:szCs w:val="18"/>
                <w:lang w:val="en-US" w:eastAsia="zh-CN"/>
              </w:rPr>
              <w:t>19</w:t>
            </w:r>
            <w:r>
              <w:rPr>
                <w:rFonts w:hint="default" w:ascii="Times New Roman" w:hAnsi="Times New Roman" w:cs="Times New Roman"/>
                <w:bCs/>
                <w:kern w:val="0"/>
                <w:sz w:val="18"/>
                <w:szCs w:val="18"/>
              </w:rPr>
              <w:t>日气象参数：天气：</w:t>
            </w:r>
            <w:r>
              <w:rPr>
                <w:rFonts w:hint="default" w:ascii="Times New Roman" w:hAnsi="Times New Roman" w:cs="Times New Roman"/>
                <w:bCs/>
                <w:kern w:val="0"/>
                <w:sz w:val="18"/>
                <w:szCs w:val="18"/>
                <w:lang w:val="en-US" w:eastAsia="zh-CN"/>
              </w:rPr>
              <w:t>阴</w:t>
            </w:r>
            <w:r>
              <w:rPr>
                <w:rFonts w:hint="default" w:ascii="Times New Roman" w:hAnsi="Times New Roman" w:cs="Times New Roman"/>
                <w:bCs/>
                <w:kern w:val="0"/>
                <w:sz w:val="18"/>
                <w:szCs w:val="18"/>
              </w:rPr>
              <w:t>；气温：</w:t>
            </w:r>
            <w:r>
              <w:rPr>
                <w:rFonts w:hint="default" w:ascii="Times New Roman" w:hAnsi="Times New Roman" w:cs="Times New Roman"/>
                <w:bCs/>
                <w:kern w:val="0"/>
                <w:sz w:val="18"/>
                <w:szCs w:val="18"/>
                <w:lang w:val="en-US" w:eastAsia="zh-CN"/>
              </w:rPr>
              <w:t>27.8-34.9</w:t>
            </w:r>
            <w:r>
              <w:rPr>
                <w:rFonts w:hint="default" w:ascii="Times New Roman" w:hAnsi="Times New Roman" w:cs="Times New Roman"/>
                <w:bCs/>
                <w:kern w:val="0"/>
                <w:sz w:val="18"/>
                <w:szCs w:val="18"/>
              </w:rPr>
              <w:t>℃；气压：</w:t>
            </w:r>
            <w:r>
              <w:rPr>
                <w:rFonts w:hint="default" w:ascii="Times New Roman" w:hAnsi="Times New Roman" w:cs="Times New Roman"/>
                <w:bCs/>
                <w:kern w:val="0"/>
                <w:sz w:val="18"/>
                <w:szCs w:val="18"/>
                <w:lang w:val="en-US" w:eastAsia="zh-CN"/>
              </w:rPr>
              <w:t>99.54-101.1</w:t>
            </w:r>
            <w:r>
              <w:rPr>
                <w:rFonts w:hint="default" w:ascii="Times New Roman" w:hAnsi="Times New Roman" w:cs="Times New Roman"/>
                <w:bCs/>
                <w:kern w:val="0"/>
                <w:sz w:val="18"/>
                <w:szCs w:val="18"/>
              </w:rPr>
              <w:t>kPa；风向：</w:t>
            </w:r>
            <w:r>
              <w:rPr>
                <w:rFonts w:hint="default" w:ascii="Times New Roman" w:hAnsi="Times New Roman" w:cs="Times New Roman"/>
                <w:bCs/>
                <w:kern w:val="0"/>
                <w:sz w:val="18"/>
                <w:szCs w:val="18"/>
                <w:lang w:val="en-US" w:eastAsia="zh-CN"/>
              </w:rPr>
              <w:t>东北</w:t>
            </w:r>
            <w:r>
              <w:rPr>
                <w:rFonts w:hint="default" w:ascii="Times New Roman" w:hAnsi="Times New Roman" w:cs="Times New Roman"/>
                <w:bCs/>
                <w:kern w:val="0"/>
                <w:sz w:val="18"/>
                <w:szCs w:val="18"/>
              </w:rPr>
              <w:t>风；风速：</w:t>
            </w:r>
            <w:r>
              <w:rPr>
                <w:rFonts w:hint="default" w:ascii="Times New Roman" w:hAnsi="Times New Roman" w:cs="Times New Roman"/>
                <w:bCs/>
                <w:kern w:val="0"/>
                <w:sz w:val="18"/>
                <w:szCs w:val="18"/>
                <w:lang w:val="en-US" w:eastAsia="zh-CN"/>
              </w:rPr>
              <w:t>1.4-1.6</w:t>
            </w:r>
            <w:r>
              <w:rPr>
                <w:rFonts w:hint="default" w:ascii="Times New Roman" w:hAnsi="Times New Roman" w:cs="Times New Roman"/>
                <w:bCs/>
                <w:kern w:val="0"/>
                <w:sz w:val="18"/>
                <w:szCs w:val="18"/>
              </w:rPr>
              <w:t>m/s。</w:t>
            </w:r>
          </w:p>
        </w:tc>
      </w:tr>
    </w:tbl>
    <w:p w14:paraId="2E723A3F">
      <w:pPr>
        <w:rPr>
          <w:rFonts w:ascii="Times New Roman" w:hAnsi="Times New Roman"/>
          <w:b/>
          <w:bCs/>
          <w:szCs w:val="21"/>
        </w:rPr>
      </w:pPr>
      <w:r>
        <w:rPr>
          <w:rFonts w:ascii="Times New Roman" w:hAnsi="Times New Roman"/>
          <w:b/>
          <w:bCs/>
          <w:szCs w:val="21"/>
        </w:rPr>
        <w:br w:type="page"/>
      </w:r>
    </w:p>
    <w:p w14:paraId="743490D7">
      <w:pPr>
        <w:spacing w:line="360" w:lineRule="auto"/>
        <w:ind w:firstLine="211" w:firstLineChars="100"/>
        <w:jc w:val="center"/>
        <w:rPr>
          <w:rFonts w:ascii="Times New Roman" w:hAnsi="Times New Roman"/>
          <w:b/>
          <w:bCs/>
          <w:szCs w:val="21"/>
        </w:rPr>
      </w:pPr>
      <w:r>
        <w:rPr>
          <w:rFonts w:ascii="Times New Roman" w:hAnsi="Times New Roman"/>
          <w:b/>
          <w:bCs/>
          <w:szCs w:val="21"/>
        </w:rPr>
        <w:t>表</w:t>
      </w:r>
      <w:r>
        <w:rPr>
          <w:rFonts w:hint="eastAsia" w:ascii="Times New Roman" w:hAnsi="Times New Roman"/>
          <w:b/>
          <w:bCs/>
          <w:szCs w:val="21"/>
        </w:rPr>
        <w:t xml:space="preserve"> </w:t>
      </w:r>
      <w:r>
        <w:rPr>
          <w:rFonts w:ascii="Times New Roman" w:hAnsi="Times New Roman"/>
          <w:b/>
          <w:bCs/>
          <w:szCs w:val="21"/>
        </w:rPr>
        <w:t>9</w:t>
      </w:r>
      <w:r>
        <w:rPr>
          <w:rFonts w:hint="eastAsia" w:ascii="Times New Roman" w:hAnsi="Times New Roman"/>
          <w:b/>
          <w:bCs/>
          <w:szCs w:val="21"/>
        </w:rPr>
        <w:t>.2.</w:t>
      </w:r>
      <w:r>
        <w:rPr>
          <w:rFonts w:hint="eastAsia" w:ascii="Times New Roman" w:hAnsi="Times New Roman"/>
          <w:b/>
          <w:bCs/>
          <w:szCs w:val="21"/>
          <w:lang w:val="en-US" w:eastAsia="zh-CN"/>
        </w:rPr>
        <w:t>3</w:t>
      </w:r>
      <w:r>
        <w:rPr>
          <w:rFonts w:ascii="Times New Roman" w:hAnsi="Times New Roman"/>
          <w:b/>
          <w:bCs/>
          <w:szCs w:val="21"/>
        </w:rPr>
        <w:t>-</w:t>
      </w:r>
      <w:r>
        <w:rPr>
          <w:rFonts w:hint="eastAsia" w:ascii="Times New Roman" w:hAnsi="Times New Roman"/>
          <w:b/>
          <w:bCs/>
          <w:szCs w:val="21"/>
          <w:lang w:val="en-US" w:eastAsia="zh-CN"/>
        </w:rPr>
        <w:t>4</w:t>
      </w:r>
      <w:r>
        <w:rPr>
          <w:rFonts w:ascii="Times New Roman" w:hAnsi="Times New Roman"/>
          <w:b/>
          <w:bCs/>
          <w:szCs w:val="21"/>
        </w:rPr>
        <w:t xml:space="preserve"> 无组织废气监测结果</w:t>
      </w:r>
      <w:r>
        <w:rPr>
          <w:rFonts w:hint="eastAsia" w:ascii="Times New Roman" w:hAnsi="Times New Roman"/>
          <w:b/>
          <w:bCs/>
          <w:szCs w:val="21"/>
        </w:rPr>
        <w:t>（</w:t>
      </w:r>
      <w:r>
        <w:rPr>
          <w:rFonts w:hint="eastAsia" w:ascii="Times New Roman" w:hAnsi="Times New Roman"/>
          <w:b/>
          <w:bCs/>
          <w:szCs w:val="21"/>
          <w:lang w:val="en-US" w:eastAsia="zh-CN"/>
        </w:rPr>
        <w:t>4</w:t>
      </w:r>
      <w:r>
        <w:rPr>
          <w:rFonts w:hint="eastAsia" w:ascii="Times New Roman" w:hAnsi="Times New Roman"/>
          <w:b/>
          <w:bCs/>
          <w:szCs w:val="21"/>
        </w:rPr>
        <w:t>）</w:t>
      </w:r>
    </w:p>
    <w:tbl>
      <w:tblPr>
        <w:tblStyle w:val="31"/>
        <w:tblW w:w="82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45"/>
        <w:gridCol w:w="1377"/>
        <w:gridCol w:w="5508"/>
      </w:tblGrid>
      <w:tr w14:paraId="5D2EC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6" w:hRule="atLeast"/>
          <w:jc w:val="center"/>
        </w:trPr>
        <w:tc>
          <w:tcPr>
            <w:tcW w:w="2722" w:type="dxa"/>
            <w:gridSpan w:val="2"/>
            <w:vAlign w:val="center"/>
          </w:tcPr>
          <w:p w14:paraId="21EA037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采样日期</w:t>
            </w:r>
          </w:p>
        </w:tc>
        <w:tc>
          <w:tcPr>
            <w:tcW w:w="5508" w:type="dxa"/>
            <w:vAlign w:val="center"/>
          </w:tcPr>
          <w:p w14:paraId="07E9096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2024年06月18日</w:t>
            </w:r>
          </w:p>
        </w:tc>
      </w:tr>
      <w:tr w14:paraId="3009B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6" w:hRule="atLeast"/>
          <w:jc w:val="center"/>
        </w:trPr>
        <w:tc>
          <w:tcPr>
            <w:tcW w:w="2722" w:type="dxa"/>
            <w:gridSpan w:val="2"/>
            <w:vAlign w:val="center"/>
          </w:tcPr>
          <w:p w14:paraId="17130DE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检测日期</w:t>
            </w:r>
          </w:p>
        </w:tc>
        <w:tc>
          <w:tcPr>
            <w:tcW w:w="5508" w:type="dxa"/>
            <w:vAlign w:val="center"/>
          </w:tcPr>
          <w:p w14:paraId="1F0825B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2024年06月</w:t>
            </w:r>
            <w:r>
              <w:rPr>
                <w:rFonts w:hint="default" w:ascii="Times New Roman" w:hAnsi="Times New Roman" w:cs="Times New Roman"/>
                <w:bCs/>
                <w:kern w:val="0"/>
                <w:sz w:val="18"/>
                <w:szCs w:val="18"/>
                <w:lang w:val="en-US" w:eastAsia="zh-CN"/>
              </w:rPr>
              <w:t>19</w:t>
            </w:r>
            <w:r>
              <w:rPr>
                <w:rFonts w:hint="default" w:ascii="Times New Roman" w:hAnsi="Times New Roman" w:cs="Times New Roman"/>
                <w:bCs/>
                <w:kern w:val="0"/>
                <w:sz w:val="18"/>
                <w:szCs w:val="18"/>
              </w:rPr>
              <w:t>日</w:t>
            </w:r>
          </w:p>
        </w:tc>
      </w:tr>
      <w:tr w14:paraId="26131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1" w:hRule="atLeast"/>
          <w:jc w:val="center"/>
        </w:trPr>
        <w:tc>
          <w:tcPr>
            <w:tcW w:w="2722" w:type="dxa"/>
            <w:gridSpan w:val="2"/>
            <w:vAlign w:val="center"/>
          </w:tcPr>
          <w:p w14:paraId="4D688A0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
                <w:bCs/>
                <w:kern w:val="0"/>
                <w:szCs w:val="21"/>
              </w:rPr>
              <mc:AlternateContent>
                <mc:Choice Requires="wps">
                  <w:drawing>
                    <wp:anchor distT="0" distB="0" distL="114300" distR="114300" simplePos="0" relativeHeight="251777024" behindDoc="0" locked="0" layoutInCell="1" allowOverlap="1">
                      <wp:simplePos x="0" y="0"/>
                      <wp:positionH relativeFrom="column">
                        <wp:posOffset>6350</wp:posOffset>
                      </wp:positionH>
                      <wp:positionV relativeFrom="paragraph">
                        <wp:posOffset>8890</wp:posOffset>
                      </wp:positionV>
                      <wp:extent cx="1732915" cy="513715"/>
                      <wp:effectExtent l="1270" t="4445" r="3175" b="15240"/>
                      <wp:wrapNone/>
                      <wp:docPr id="244" name="自选图形 876"/>
                      <wp:cNvGraphicFramePr/>
                      <a:graphic xmlns:a="http://schemas.openxmlformats.org/drawingml/2006/main">
                        <a:graphicData uri="http://schemas.microsoft.com/office/word/2010/wordprocessingShape">
                          <wps:wsp>
                            <wps:cNvCnPr>
                              <a:cxnSpLocks noChangeShapeType="1"/>
                            </wps:cNvCnPr>
                            <wps:spPr bwMode="auto">
                              <a:xfrm>
                                <a:off x="0" y="0"/>
                                <a:ext cx="1732915" cy="513715"/>
                              </a:xfrm>
                              <a:prstGeom prst="straightConnector1">
                                <a:avLst/>
                              </a:prstGeom>
                              <a:noFill/>
                              <a:ln w="9525">
                                <a:solidFill>
                                  <a:srgbClr val="000000"/>
                                </a:solidFill>
                                <a:round/>
                              </a:ln>
                            </wps:spPr>
                            <wps:bodyPr/>
                          </wps:wsp>
                        </a:graphicData>
                      </a:graphic>
                    </wp:anchor>
                  </w:drawing>
                </mc:Choice>
                <mc:Fallback>
                  <w:pict>
                    <v:shape id="自选图形 876" o:spid="_x0000_s1026" o:spt="32" type="#_x0000_t32" style="position:absolute;left:0pt;margin-left:0.5pt;margin-top:0.7pt;height:40.45pt;width:136.45pt;z-index:251777024;mso-width-relative:page;mso-height-relative:page;" filled="f" stroked="t" coordsize="21600,21600" o:gfxdata="UEsDBAoAAAAAAIdO4kAAAAAAAAAAAAAAAAAEAAAAZHJzL1BLAwQUAAAACACHTuJABysixtYAAAAG&#10;AQAADwAAAGRycy9kb3ducmV2LnhtbE2PzU7DMBCE70i8g7WVuCBqJwXahjgVQuLAsT8SVzfeJqHx&#10;OoqdpvTp2Z7oaTSa1cy3+ersWnHCPjSeNCRTBQKp9LahSsNu+/m0ABGiIWtaT6jhFwOsivu73GTW&#10;j7TG0yZWgksoZEZDHWOXSRnKGp0JU98hcXbwvTORbV9J25uRy10rU6VepTMN8UJtOvyosTxuBqcB&#10;w/CSqPelq3Zfl/HxO738jN1W64dJot5ARDzH/2O44jM6FMy09wPZIFr2/ElkeQbBaTqfLUHsNSzS&#10;Gcgil7f4xR9QSwMEFAAAAAgAh07iQB3iTNv2AQAAvgMAAA4AAABkcnMvZTJvRG9jLnhtbK1TsW7b&#10;MBDdC/QfCO61LCeOE8FyBhvpkrYBkn4ATVESUYpHHGnL3roV/YZuHfsP7d8EaP+iR8pxm3TJUA0E&#10;j3f37t670/xy1xm2Veg12JLnozFnykqotG1K/v7u6tU5Zz4IWwkDVpV8rzy/XLx8Me9doSbQgqkU&#10;MgKxvuhdydsQXJFlXraqE34ETlly1oCdCGRik1UoekLvTDYZj8+yHrByCFJ5T6+rwckPiPgcQKhr&#10;LdUK5KZTNgyoqIwIRMm32nm+SN3WtZLhXV17FZgpOTEN6aQidF/HM1vMRdGgcK2WhxbEc1p4wqkT&#10;2lLRI9RKBME2qP+B6rRE8FCHkYQuG4gkRYhFPn6izW0rnEpcSGrvjqL7/wcr325vkOmq5JPTU86s&#10;6GjkPz99+/Xx8/2XH/ffv7Lz2VlUqXe+oOClvcHIU+7srbsG+cEzC8tW2Ealbu/2jgDymJE9SomG&#10;d1Rr3b+BimLEJkCSbFdjFyFJDLZLk9kfJ6N2gUl6zGcnk4t8ypkk3zQ/mdE9lhDFQ7ZDH14r6Fi8&#10;lNwHFLppwxKspSUAzFMtsb32YUh8SIilLVxpY+hdFMayvuQX08k0JXgwuorO6PPYrJcG2VbEbUrf&#10;oYtHYQgbWw1FjD3oEKkPIq6h2t9gdEdJaKyJxmEF4978baeoP7/d4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HKyLG1gAAAAYBAAAPAAAAAAAAAAEAIAAAACIAAABkcnMvZG93bnJldi54bWxQSwEC&#10;FAAUAAAACACHTuJAHeJM2/YBAAC+AwAADgAAAAAAAAABACAAAAAlAQAAZHJzL2Uyb0RvYy54bWxQ&#10;SwUGAAAAAAYABgBZAQAAjQUAAAAA&#10;">
                      <v:fill on="f" focussize="0,0"/>
                      <v:stroke color="#000000" joinstyle="round"/>
                      <v:imagedata o:title=""/>
                      <o:lock v:ext="edit" aspectratio="f"/>
                    </v:shape>
                  </w:pict>
                </mc:Fallback>
              </mc:AlternateContent>
            </w:r>
            <w:r>
              <w:rPr>
                <w:rFonts w:hint="default" w:ascii="Times New Roman" w:hAnsi="Times New Roman" w:eastAsia="仿宋_GB2312" w:cs="Times New Roman"/>
                <w:b/>
                <w:sz w:val="24"/>
              </w:rPr>
              <mc:AlternateContent>
                <mc:Choice Requires="wps">
                  <w:drawing>
                    <wp:anchor distT="0" distB="0" distL="114300" distR="114300" simplePos="0" relativeHeight="251782144" behindDoc="0" locked="0" layoutInCell="1" allowOverlap="1">
                      <wp:simplePos x="0" y="0"/>
                      <wp:positionH relativeFrom="column">
                        <wp:posOffset>1130300</wp:posOffset>
                      </wp:positionH>
                      <wp:positionV relativeFrom="paragraph">
                        <wp:posOffset>7620</wp:posOffset>
                      </wp:positionV>
                      <wp:extent cx="783590" cy="237490"/>
                      <wp:effectExtent l="0" t="0" r="0" b="0"/>
                      <wp:wrapNone/>
                      <wp:docPr id="245" name="矩形 881"/>
                      <wp:cNvGraphicFramePr/>
                      <a:graphic xmlns:a="http://schemas.openxmlformats.org/drawingml/2006/main">
                        <a:graphicData uri="http://schemas.microsoft.com/office/word/2010/wordprocessingShape">
                          <wps:wsp>
                            <wps:cNvSpPr>
                              <a:spLocks noChangeArrowheads="1"/>
                            </wps:cNvSpPr>
                            <wps:spPr bwMode="auto">
                              <a:xfrm>
                                <a:off x="0" y="0"/>
                                <a:ext cx="783590" cy="237490"/>
                              </a:xfrm>
                              <a:prstGeom prst="rect">
                                <a:avLst/>
                              </a:prstGeom>
                              <a:noFill/>
                              <a:ln>
                                <a:noFill/>
                              </a:ln>
                            </wps:spPr>
                            <wps:txbx>
                              <w:txbxContent>
                                <w:p w14:paraId="602C0AD9">
                                  <w:pPr>
                                    <w:rPr>
                                      <w:bCs/>
                                      <w:kern w:val="0"/>
                                      <w:sz w:val="18"/>
                                      <w:szCs w:val="18"/>
                                    </w:rPr>
                                  </w:pPr>
                                  <w:r>
                                    <w:rPr>
                                      <w:rFonts w:hint="eastAsia"/>
                                      <w:bCs/>
                                      <w:kern w:val="0"/>
                                      <w:sz w:val="18"/>
                                      <w:szCs w:val="18"/>
                                    </w:rPr>
                                    <w:t>检测项目</w:t>
                                  </w:r>
                                </w:p>
                              </w:txbxContent>
                            </wps:txbx>
                            <wps:bodyPr rot="0" vert="horz" wrap="square" lIns="91440" tIns="45720" rIns="91440" bIns="45720" anchor="t" anchorCtr="0" upright="1">
                              <a:noAutofit/>
                            </wps:bodyPr>
                          </wps:wsp>
                        </a:graphicData>
                      </a:graphic>
                    </wp:anchor>
                  </w:drawing>
                </mc:Choice>
                <mc:Fallback>
                  <w:pict>
                    <v:rect id="矩形 881" o:spid="_x0000_s1026" o:spt="1" style="position:absolute;left:0pt;margin-left:89pt;margin-top:0.6pt;height:18.7pt;width:61.7pt;z-index:251782144;mso-width-relative:page;mso-height-relative:page;" filled="f" stroked="f" coordsize="21600,21600" o:gfxdata="UEsDBAoAAAAAAIdO4kAAAAAAAAAAAAAAAAAEAAAAZHJzL1BLAwQUAAAACACHTuJAD8+evdgAAAAI&#10;AQAADwAAAGRycy9kb3ducmV2LnhtbE2PQUvDQBCF74L/YRnBi7S7qVJDzKaHglhEKKa25212TILZ&#10;2TS7Teq/dzzp7T3e8OZ7+eriOjHiEFpPGpK5AoFUedtSreFj9zxLQYRoyJrOE2r4xgCr4voqN5n1&#10;E73jWMZacAmFzGhoYuwzKUPVoDNh7nskzj794ExkO9TSDmbictfJhVJL6UxL/KExPa4brL7Ks9Mw&#10;VdvxsHt7kdu7w8bTaXNal/tXrW9vEvUEIuIl/h3DLz6jQ8FMR38mG0TH/jHlLZHFAgTn9yp5AHFk&#10;kS5BFrn8P6D4AVBLAwQUAAAACACHTuJAIYbaLA8CAAALBAAADgAAAGRycy9lMm9Eb2MueG1srVNB&#10;btswELwX6B8I3mvZjl07guUgiJGiQNoGSPIAmqIsoiKXXdKW3M8U6K2P6HOKfqNLynGd9JJDL8Iu&#10;dzmcmV0tLjrTsJ1Cr8EWfDQYcqashFLbTcEf7q/fzDnzQdhSNGBVwffK84vl61eL1uVqDDU0pUJG&#10;INbnrSt4HYLLs8zLWhnhB+CUpWIFaESgFDdZiaIldNNk4+HwbdYClg5BKu/pdNUX+QERXwIIVaWl&#10;WoHcGmVDj4qqEYEk+Vo7z5eJbVUpGT5VlVeBNQUnpSF96RGK1/GbLRci36BwtZYHCuIlFJ5pMkJb&#10;evQItRJBsC3qf6CMlggeqjCQYLJeSHKEVIyGz7y5q4VTSQtZ7d3RdP//YOXH3S0yXRZ8PJlyZoWh&#10;kf/+9uPXz+9sPh9Ff1rnc2q7c7cYFXp3A/KzZxauamE36hIR2lqJklil/uzJhZh4usrW7QcoCVxs&#10;AySrugpNBCQTWJcmsj9ORHWBSTqczc+m5zQrSaXx2WxCMTHKRP542aEP7xQYFoOCIw08gYvdjQ99&#10;62NLfMvCtW6aNPTGPjkgzHiSyEe+ve7QrbuDBWso9yQDod8h+oMoqAG/ctbS/hTcf9kKVJw17y1Z&#10;cT6aTOLCpWQynY0pwdPK+rQirCSoggfO+vAq9Eu6dag3Nb00SrIsXJJ9lU7SorU9qwNv2pFkzmGf&#10;4xKe5qnr7z+8/A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Pz5692AAAAAgBAAAPAAAAAAAAAAEA&#10;IAAAACIAAABkcnMvZG93bnJldi54bWxQSwECFAAUAAAACACHTuJAIYbaLA8CAAALBAAADgAAAAAA&#10;AAABACAAAAAnAQAAZHJzL2Uyb0RvYy54bWxQSwUGAAAAAAYABgBZAQAAqAUAAAAA&#10;">
                      <v:fill on="f" focussize="0,0"/>
                      <v:stroke on="f"/>
                      <v:imagedata o:title=""/>
                      <o:lock v:ext="edit" aspectratio="f"/>
                      <v:textbox>
                        <w:txbxContent>
                          <w:p w14:paraId="602C0AD9">
                            <w:pPr>
                              <w:rPr>
                                <w:bCs/>
                                <w:kern w:val="0"/>
                                <w:sz w:val="18"/>
                                <w:szCs w:val="18"/>
                              </w:rPr>
                            </w:pPr>
                            <w:r>
                              <w:rPr>
                                <w:rFonts w:hint="eastAsia"/>
                                <w:bCs/>
                                <w:kern w:val="0"/>
                                <w:sz w:val="18"/>
                                <w:szCs w:val="18"/>
                              </w:rPr>
                              <w:t>检测项目</w:t>
                            </w:r>
                          </w:p>
                        </w:txbxContent>
                      </v:textbox>
                    </v:rect>
                  </w:pict>
                </mc:Fallback>
              </mc:AlternateContent>
            </w:r>
            <w:r>
              <w:rPr>
                <w:rFonts w:hint="default" w:ascii="Times New Roman" w:hAnsi="Times New Roman" w:cs="Times New Roman"/>
                <w:bCs/>
                <w:kern w:val="0"/>
                <w:sz w:val="18"/>
                <w:szCs w:val="18"/>
              </w:rPr>
              <mc:AlternateContent>
                <mc:Choice Requires="wps">
                  <w:drawing>
                    <wp:anchor distT="0" distB="0" distL="114300" distR="114300" simplePos="0" relativeHeight="251779072" behindDoc="0" locked="0" layoutInCell="1" allowOverlap="1">
                      <wp:simplePos x="0" y="0"/>
                      <wp:positionH relativeFrom="column">
                        <wp:posOffset>7620</wp:posOffset>
                      </wp:positionH>
                      <wp:positionV relativeFrom="paragraph">
                        <wp:posOffset>12065</wp:posOffset>
                      </wp:positionV>
                      <wp:extent cx="709295" cy="505460"/>
                      <wp:effectExtent l="2540" t="3810" r="4445" b="8890"/>
                      <wp:wrapNone/>
                      <wp:docPr id="78" name="自选图形 878"/>
                      <wp:cNvGraphicFramePr/>
                      <a:graphic xmlns:a="http://schemas.openxmlformats.org/drawingml/2006/main">
                        <a:graphicData uri="http://schemas.microsoft.com/office/word/2010/wordprocessingShape">
                          <wps:wsp>
                            <wps:cNvCnPr>
                              <a:cxnSpLocks noChangeShapeType="1"/>
                            </wps:cNvCnPr>
                            <wps:spPr bwMode="auto">
                              <a:xfrm>
                                <a:off x="0" y="0"/>
                                <a:ext cx="709295" cy="505460"/>
                              </a:xfrm>
                              <a:prstGeom prst="straightConnector1">
                                <a:avLst/>
                              </a:prstGeom>
                              <a:noFill/>
                              <a:ln w="9525">
                                <a:solidFill>
                                  <a:srgbClr val="000000"/>
                                </a:solidFill>
                                <a:round/>
                              </a:ln>
                            </wps:spPr>
                            <wps:bodyPr/>
                          </wps:wsp>
                        </a:graphicData>
                      </a:graphic>
                    </wp:anchor>
                  </w:drawing>
                </mc:Choice>
                <mc:Fallback>
                  <w:pict>
                    <v:shape id="自选图形 878" o:spid="_x0000_s1026" o:spt="32" type="#_x0000_t32" style="position:absolute;left:0pt;margin-left:0.6pt;margin-top:0.95pt;height:39.8pt;width:55.85pt;z-index:251779072;mso-width-relative:page;mso-height-relative:page;" filled="f" stroked="t" coordsize="21600,21600" o:gfxdata="UEsDBAoAAAAAAIdO4kAAAAAAAAAAAAAAAAAEAAAAZHJzL1BLAwQUAAAACACHTuJAmLWFc9MAAAAG&#10;AQAADwAAAGRycy9kb3ducmV2LnhtbE2OwW7CMBBE75X4B2sr9VKB7UhUkMZBqFIPPRaQuJp4SdLG&#10;6yh2COXru5za085oRrOv2Fx9Jy44xDaQAb1QIJCq4FqqDRz27/MViJgsOdsFQgM/GGFTzh4Km7sw&#10;0SdedqkWPEIxtwaalPpcylg16G1chB6Js3MYvE1sh1q6wU487juZKfUivW2JPzS2x7cGq+/d6A1g&#10;HJdabde+Pnzcpudjdvua+r0xT49avYJIeE1/ZbjjMzqUzHQKI7koOvYZF/msQdxTnbE4GVjpJciy&#10;kP/xy19QSwMEFAAAAAgAh07iQB/ld5j1AQAAvAMAAA4AAABkcnMvZTJvRG9jLnhtbK1TS27bMBDd&#10;F+gdCO5ryUadxILlLGykm7Q1kPQANEVJRCkOMaQte9dd0TN012Xv0NwmQHuLDulPPt1kUS0IDmfm&#10;zbw3o+nltjNso9BrsCUfDnLOlJVQaduU/NPt1ZsLznwQthIGrCr5Tnl+OXv9atq7Qo2gBVMpZARi&#10;fdG7krchuCLLvGxVJ/wAnLLkrAE7EcjEJqtQ9ITemWyU52dZD1g5BKm8p9fF3skPiPgSQKhrLdUC&#10;5LpTNuxRURkRiJJvtfN8lrqtayXDx7r2KjBTcmIa0klF6L6KZzabiqJB4VotDy2Il7TwjFMntKWi&#10;J6iFCIKtUf8D1WmJ4KEOAwldtieSFCEWw/yZNjetcCpxIam9O4nu/x+s/LBZItNVyc9p7lZ0NPHf&#10;X3/++fLt/vvd/a8f7ILeSaTe+YJi53aJkabc2ht3DfKzZxbmrbCNSs3e7hwBDGNG9iQlGt5RqVX/&#10;HiqKEesASbFtjV2EJC3YNg1mdxqM2gYm6fE8n4wmY84kucb5+O1ZGlwmimOyQx/eKehYvJTcBxS6&#10;acMcrKUVABymUmJz7UNsTRTHhFjZwpU2Jm2Csawv+WQ8GqcED0ZX0RnDPDaruUG2EXGX0pd4kudx&#10;GMLaVvsixh5kiMz3Gq6g2i3xKA8NNXVzWMC4NY/tlP3w083+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i1hXPTAAAABgEAAA8AAAAAAAAAAQAgAAAAIgAAAGRycy9kb3ducmV2LnhtbFBLAQIUABQA&#10;AAAIAIdO4kAf5XeY9QEAALwDAAAOAAAAAAAAAAEAIAAAACIBAABkcnMvZTJvRG9jLnhtbFBLBQYA&#10;AAAABgAGAFkBAACJBQAAAAA=&#10;">
                      <v:fill on="f" focussize="0,0"/>
                      <v:stroke color="#000000" joinstyle="round"/>
                      <v:imagedata o:title=""/>
                      <o:lock v:ext="edit" aspectratio="f"/>
                    </v:shape>
                  </w:pict>
                </mc:Fallback>
              </mc:AlternateContent>
            </w:r>
            <w:r>
              <w:rPr>
                <w:rFonts w:hint="default" w:ascii="Times New Roman" w:hAnsi="Times New Roman" w:cs="Times New Roman"/>
                <w:bCs/>
                <w:kern w:val="0"/>
                <w:sz w:val="18"/>
                <w:szCs w:val="18"/>
              </w:rPr>
              <mc:AlternateContent>
                <mc:Choice Requires="wps">
                  <w:drawing>
                    <wp:anchor distT="0" distB="0" distL="114300" distR="114300" simplePos="0" relativeHeight="251778048" behindDoc="0" locked="0" layoutInCell="1" allowOverlap="1">
                      <wp:simplePos x="0" y="0"/>
                      <wp:positionH relativeFrom="column">
                        <wp:posOffset>3175</wp:posOffset>
                      </wp:positionH>
                      <wp:positionV relativeFrom="paragraph">
                        <wp:posOffset>-5080</wp:posOffset>
                      </wp:positionV>
                      <wp:extent cx="1732915" cy="260985"/>
                      <wp:effectExtent l="635" t="4445" r="3810" b="8890"/>
                      <wp:wrapNone/>
                      <wp:docPr id="77" name="自选图形 877"/>
                      <wp:cNvGraphicFramePr/>
                      <a:graphic xmlns:a="http://schemas.openxmlformats.org/drawingml/2006/main">
                        <a:graphicData uri="http://schemas.microsoft.com/office/word/2010/wordprocessingShape">
                          <wps:wsp>
                            <wps:cNvCnPr>
                              <a:cxnSpLocks noChangeShapeType="1"/>
                            </wps:cNvCnPr>
                            <wps:spPr bwMode="auto">
                              <a:xfrm>
                                <a:off x="0" y="0"/>
                                <a:ext cx="1732915" cy="260985"/>
                              </a:xfrm>
                              <a:prstGeom prst="straightConnector1">
                                <a:avLst/>
                              </a:prstGeom>
                              <a:noFill/>
                              <a:ln w="9525">
                                <a:solidFill>
                                  <a:srgbClr val="000000"/>
                                </a:solidFill>
                                <a:round/>
                              </a:ln>
                            </wps:spPr>
                            <wps:bodyPr/>
                          </wps:wsp>
                        </a:graphicData>
                      </a:graphic>
                    </wp:anchor>
                  </w:drawing>
                </mc:Choice>
                <mc:Fallback>
                  <w:pict>
                    <v:shape id="自选图形 877" o:spid="_x0000_s1026" o:spt="32" type="#_x0000_t32" style="position:absolute;left:0pt;margin-left:0.25pt;margin-top:-0.4pt;height:20.55pt;width:136.45pt;z-index:251778048;mso-width-relative:page;mso-height-relative:page;" filled="f" stroked="t" coordsize="21600,21600" o:gfxdata="UEsDBAoAAAAAAIdO4kAAAAAAAAAAAAAAAAAEAAAAZHJzL1BLAwQUAAAACACHTuJAVW4OmdUAAAAF&#10;AQAADwAAAGRycy9kb3ducmV2LnhtbE3Oy27CMBAF0D1S/8GaSt2gYidAHyETVFXqgiUPqVsTT5OU&#10;eBzFDqF8fc2qXY7u1Z2Try+2FWfqfeMYIZkpEMSlMw1XCIf9x+MLCB80G906JoQf8rAu7ia5zowb&#10;eUvnXahEHGGfaYQ6hC6T0pc1We1nriOO2ZfrrQ7x7Ctpej3GcdvKVKknaXXD8UOtO3qvqTztBotA&#10;flgm6u3VVofNdZx+ptfvsdsjPtwnagUi0CX8leHGj3QoounoBjZetAjL2EO48WOYPs8XII4ICzUH&#10;WeTyv774BVBLAwQUAAAACACHTuJASiuc1vUBAAC9AwAADgAAAGRycy9lMm9Eb2MueG1srVPNjtMw&#10;EL4j8Q6W7zRNUbfbqOkeWi2XBSrt8gCu4yQWjsfyuE1744Z4Bm4ceQf2bVaCt2Ds/sAulz2Qg+Xx&#10;zHwz3zeT2dWuM2yrPGqwJc8HQ86UlVBp25T8w931q0vOMAhbCQNWlXyvkF/NX76Y9a5QI2jBVMoz&#10;ArFY9K7kbQiuyDKUreoEDsApS84afCcCmb7JKi96Qu9MNhoOL7IefOU8SIVIr8uDkx8R/XMAoa61&#10;VEuQm07ZcED1yohAlLDVDvk8dVvXSob3dY0qMFNyYhrSSUXovo5nNp+JovHCtVoeWxDPaeEJp05o&#10;S0XPUEsRBNt4/Q9Up6UHhDoMJHTZgUhShFjkwyfa3LbCqcSFpEZ3Fh3/H6x8t115pquSTyacWdHR&#10;xH9+/v7r05eHr/cPP76xS3onkXqHBcUu7MpHmnJnb90NyI/ILCxaYRuVmr3bOwLIY0b2KCUa6KjU&#10;un8LFcWITYCk2K72XYQkLdguDWZ/HozaBSbpMZ+8Hk3zMWeSfKOL4fRynEqI4pTtPIY3CjoWLyXH&#10;4IVu2rAAa2kHwOepltjeYIi9ieKUEEtbuNbGpFUwlvUln45H45SAYHQVnTEMfbNeGM+2Ii5T+o5d&#10;PArzsLHVoYixRx0i9YOIa6j2K3/Sh6aaujluYFybv+2U/eevm/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VW4OmdUAAAAFAQAADwAAAAAAAAABACAAAAAiAAAAZHJzL2Rvd25yZXYueG1sUEsBAhQA&#10;FAAAAAgAh07iQEornNb1AQAAvQMAAA4AAAAAAAAAAQAgAAAAJAEAAGRycy9lMm9Eb2MueG1sUEsF&#10;BgAAAAAGAAYAWQEAAIsFAAAAAA==&#10;">
                      <v:fill on="f" focussize="0,0"/>
                      <v:stroke color="#000000" joinstyle="round"/>
                      <v:imagedata o:title=""/>
                      <o:lock v:ext="edit" aspectratio="f"/>
                    </v:shape>
                  </w:pict>
                </mc:Fallback>
              </mc:AlternateContent>
            </w:r>
            <w:r>
              <w:rPr>
                <w:rFonts w:hint="default" w:ascii="Times New Roman" w:hAnsi="Times New Roman" w:cs="Times New Roman"/>
                <w:bCs/>
                <w:kern w:val="0"/>
                <w:sz w:val="18"/>
                <w:szCs w:val="18"/>
              </w:rPr>
              <w:t xml:space="preserve">  </w:t>
            </w:r>
          </w:p>
          <w:p w14:paraId="1B19B92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
                <w:bCs/>
                <w:kern w:val="0"/>
                <w:szCs w:val="21"/>
              </w:rPr>
              <mc:AlternateContent>
                <mc:Choice Requires="wps">
                  <w:drawing>
                    <wp:anchor distT="0" distB="0" distL="114300" distR="114300" simplePos="0" relativeHeight="251780096" behindDoc="0" locked="0" layoutInCell="1" allowOverlap="1">
                      <wp:simplePos x="0" y="0"/>
                      <wp:positionH relativeFrom="column">
                        <wp:posOffset>524510</wp:posOffset>
                      </wp:positionH>
                      <wp:positionV relativeFrom="paragraph">
                        <wp:posOffset>139700</wp:posOffset>
                      </wp:positionV>
                      <wp:extent cx="783590" cy="290195"/>
                      <wp:effectExtent l="0" t="0" r="0" b="0"/>
                      <wp:wrapNone/>
                      <wp:docPr id="246" name="矩形 879"/>
                      <wp:cNvGraphicFramePr/>
                      <a:graphic xmlns:a="http://schemas.openxmlformats.org/drawingml/2006/main">
                        <a:graphicData uri="http://schemas.microsoft.com/office/word/2010/wordprocessingShape">
                          <wps:wsp>
                            <wps:cNvSpPr>
                              <a:spLocks noChangeArrowheads="1"/>
                            </wps:cNvSpPr>
                            <wps:spPr bwMode="auto">
                              <a:xfrm>
                                <a:off x="0" y="0"/>
                                <a:ext cx="783590" cy="290195"/>
                              </a:xfrm>
                              <a:prstGeom prst="rect">
                                <a:avLst/>
                              </a:prstGeom>
                              <a:noFill/>
                              <a:ln>
                                <a:noFill/>
                              </a:ln>
                            </wps:spPr>
                            <wps:txbx>
                              <w:txbxContent>
                                <w:p w14:paraId="6984CAE2">
                                  <w:pPr>
                                    <w:rPr>
                                      <w:bCs/>
                                      <w:kern w:val="0"/>
                                      <w:sz w:val="18"/>
                                      <w:szCs w:val="18"/>
                                    </w:rPr>
                                  </w:pPr>
                                  <w:r>
                                    <w:rPr>
                                      <w:rFonts w:hint="eastAsia"/>
                                      <w:bCs/>
                                      <w:kern w:val="0"/>
                                      <w:sz w:val="18"/>
                                      <w:szCs w:val="18"/>
                                    </w:rPr>
                                    <w:t>采样频次</w:t>
                                  </w:r>
                                </w:p>
                              </w:txbxContent>
                            </wps:txbx>
                            <wps:bodyPr rot="0" vert="horz" wrap="square" lIns="91440" tIns="45720" rIns="91440" bIns="45720" anchor="t" anchorCtr="0" upright="1">
                              <a:noAutofit/>
                            </wps:bodyPr>
                          </wps:wsp>
                        </a:graphicData>
                      </a:graphic>
                    </wp:anchor>
                  </w:drawing>
                </mc:Choice>
                <mc:Fallback>
                  <w:pict>
                    <v:rect id="矩形 879" o:spid="_x0000_s1026" o:spt="1" style="position:absolute;left:0pt;margin-left:41.3pt;margin-top:11pt;height:22.85pt;width:61.7pt;z-index:251780096;mso-width-relative:page;mso-height-relative:page;" filled="f" stroked="f" coordsize="21600,21600" o:gfxdata="UEsDBAoAAAAAAIdO4kAAAAAAAAAAAAAAAAAEAAAAZHJzL1BLAwQUAAAACACHTuJAI+h/NNkAAAAI&#10;AQAADwAAAGRycy9kb3ducmV2LnhtbE2PwU7DMBBE70j8g7VIXBB16kNahTg9VEJUCKkihZ7deJtE&#10;jddp7Cbl71lO9LajGc2+yVdX14kRh9B60jCfJSCQKm9bqjV87V6flyBCNGRN5wk1/GCAVXF/l5vM&#10;+ok+cSxjLbiEQmY0NDH2mZShatCZMPM9EntHPzgTWQ61tIOZuNx1UiVJKp1piT80psd1g9WpvDgN&#10;U7Ud97uPN7l92m88nTfndfn9rvXjwzx5ARHxGv/D8IfP6FAw08FfyAbRaViqlJMalOJJ7Ksk5eOg&#10;IV0sQBa5vB1Q/AJQSwMEFAAAAAgAh07iQF3Lzl4RAgAACwQAAA4AAABkcnMvZTJvRG9jLnhtbK1T&#10;wY7TMBC9I/EPlu80TWi3bdR0tdpqEdICKy18gOs4jUXiMWO3SfkZJG58BJ+D+A3GTrd0l8seuEQe&#10;z/jNe28my8u+bdheodNgCp6OxpwpI6HUZlvwTx9vXs05c16YUjRgVMEPyvHL1csXy87mKoMamlIh&#10;IxDj8s4WvPbe5kniZK1a4UZglaFkBdgKTyFukxJFR+htk2Tj8UXSAZYWQSrn6HY9JPkREZ8DCFWl&#10;pVqD3LXK+AEVVSM8SXK1to6vItuqUtJ/qCqnPGsKTkp9/FITOm/CN1ktRb5FYWstjxTEcyg80dQK&#10;bajpCWotvGA71P9AtVoiOKj8SEKbDEKiI6QiHT/x5r4WVkUtZLWzJ9Pd/4OV7/d3yHRZ8GxywZkR&#10;LY3897cfv35+Z/PZIvjTWZdT2b29w6DQ2VuQnx0zcF0Ls1VXiNDVSpTEKg31yaMHIXD0lG26d1AS&#10;uNh5iFb1FbYBkExgfZzI4TQR1Xsm6XI2fz1d0KwkpbLFOF1MYweRPzy26PwbBS0Lh4IjDTyCi/2t&#10;84GMyB9KQi8DN7pp4tAb8+iCCsNNJB/4Drp9v+mPFmygPJAMhGGH6A+iQw34lbOO9qfg7stOoOKs&#10;eWvIikU6mYSFi8FkOssowPPM5jwjjCSognvOhuO1H5Z0Z1Fva+qURlkGrsi+SkdpwdqB1ZE37UhU&#10;fNznsITncaz6+w+v/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j6H802QAAAAgBAAAPAAAAAAAA&#10;AAEAIAAAACIAAABkcnMvZG93bnJldi54bWxQSwECFAAUAAAACACHTuJAXcvOXhECAAALBAAADgAA&#10;AAAAAAABACAAAAAoAQAAZHJzL2Uyb0RvYy54bWxQSwUGAAAAAAYABgBZAQAAqwUAAAAA&#10;">
                      <v:fill on="f" focussize="0,0"/>
                      <v:stroke on="f"/>
                      <v:imagedata o:title=""/>
                      <o:lock v:ext="edit" aspectratio="f"/>
                      <v:textbox>
                        <w:txbxContent>
                          <w:p w14:paraId="6984CAE2">
                            <w:pPr>
                              <w:rPr>
                                <w:bCs/>
                                <w:kern w:val="0"/>
                                <w:sz w:val="18"/>
                                <w:szCs w:val="18"/>
                              </w:rPr>
                            </w:pPr>
                            <w:r>
                              <w:rPr>
                                <w:rFonts w:hint="eastAsia"/>
                                <w:bCs/>
                                <w:kern w:val="0"/>
                                <w:sz w:val="18"/>
                                <w:szCs w:val="18"/>
                              </w:rPr>
                              <w:t>采样频次</w:t>
                            </w:r>
                          </w:p>
                        </w:txbxContent>
                      </v:textbox>
                    </v:rect>
                  </w:pict>
                </mc:Fallback>
              </mc:AlternateContent>
            </w:r>
            <w:r>
              <w:rPr>
                <w:rFonts w:hint="default" w:ascii="Times New Roman" w:hAnsi="Times New Roman" w:eastAsia="华文中宋" w:cs="Times New Roman"/>
                <w:b/>
                <w:spacing w:val="227"/>
                <w:sz w:val="30"/>
                <w:szCs w:val="30"/>
              </w:rPr>
              <mc:AlternateContent>
                <mc:Choice Requires="wps">
                  <w:drawing>
                    <wp:anchor distT="0" distB="0" distL="114300" distR="114300" simplePos="0" relativeHeight="251781120" behindDoc="0" locked="0" layoutInCell="1" allowOverlap="1">
                      <wp:simplePos x="0" y="0"/>
                      <wp:positionH relativeFrom="column">
                        <wp:posOffset>943610</wp:posOffset>
                      </wp:positionH>
                      <wp:positionV relativeFrom="paragraph">
                        <wp:posOffset>25400</wp:posOffset>
                      </wp:positionV>
                      <wp:extent cx="783590" cy="255270"/>
                      <wp:effectExtent l="0" t="0" r="0" b="0"/>
                      <wp:wrapNone/>
                      <wp:docPr id="247" name="矩形 880"/>
                      <wp:cNvGraphicFramePr/>
                      <a:graphic xmlns:a="http://schemas.openxmlformats.org/drawingml/2006/main">
                        <a:graphicData uri="http://schemas.microsoft.com/office/word/2010/wordprocessingShape">
                          <wps:wsp>
                            <wps:cNvSpPr>
                              <a:spLocks noChangeArrowheads="1"/>
                            </wps:cNvSpPr>
                            <wps:spPr bwMode="auto">
                              <a:xfrm>
                                <a:off x="0" y="0"/>
                                <a:ext cx="783590" cy="255270"/>
                              </a:xfrm>
                              <a:prstGeom prst="rect">
                                <a:avLst/>
                              </a:prstGeom>
                              <a:noFill/>
                              <a:ln>
                                <a:noFill/>
                              </a:ln>
                            </wps:spPr>
                            <wps:txbx>
                              <w:txbxContent>
                                <w:p w14:paraId="2E628A1C">
                                  <w:pPr>
                                    <w:rPr>
                                      <w:bCs/>
                                      <w:kern w:val="0"/>
                                      <w:sz w:val="18"/>
                                      <w:szCs w:val="18"/>
                                    </w:rPr>
                                  </w:pPr>
                                  <w:r>
                                    <w:rPr>
                                      <w:rFonts w:hint="eastAsia"/>
                                      <w:bCs/>
                                      <w:kern w:val="0"/>
                                      <w:sz w:val="18"/>
                                      <w:szCs w:val="18"/>
                                    </w:rPr>
                                    <w:t>检测结果</w:t>
                                  </w:r>
                                </w:p>
                              </w:txbxContent>
                            </wps:txbx>
                            <wps:bodyPr rot="0" vert="horz" wrap="square" lIns="91440" tIns="45720" rIns="91440" bIns="45720" anchor="t" anchorCtr="0" upright="1">
                              <a:noAutofit/>
                            </wps:bodyPr>
                          </wps:wsp>
                        </a:graphicData>
                      </a:graphic>
                    </wp:anchor>
                  </w:drawing>
                </mc:Choice>
                <mc:Fallback>
                  <w:pict>
                    <v:rect id="矩形 880" o:spid="_x0000_s1026" o:spt="1" style="position:absolute;left:0pt;margin-left:74.3pt;margin-top:2pt;height:20.1pt;width:61.7pt;z-index:251781120;mso-width-relative:page;mso-height-relative:page;" filled="f" stroked="f" coordsize="21600,21600" o:gfxdata="UEsDBAoAAAAAAIdO4kAAAAAAAAAAAAAAAAAEAAAAZHJzL1BLAwQUAAAACACHTuJAjF9fKtcAAAAI&#10;AQAADwAAAGRycy9kb3ducmV2LnhtbE2PQWvCQBCF7wX/wzJCL0U3hmAlZuNBEKUUpLH1vGanSWh2&#10;NmbXxP77Tk/tbR7v8eZ72eZuWzFg7xtHChbzCARS6UxDlYL30262AuGDJqNbR6jgGz1s8slDplPj&#10;RnrDoQiV4BLyqVZQh9ClUvqyRqv93HVI7H263urAsq+k6fXI5baVcRQtpdUN8Ydad7itsfwqblbB&#10;WB6H8+l1L49P54Oj6+G6LT5elHqcLqI1iID38BeGX3xGh5yZLu5GxouWdbJaclRBwpPYj59jPi6s&#10;kxhknsn/A/IfUEsDBBQAAAAIAIdO4kDv4O5OEQIAAAsEAAAOAAAAZHJzL2Uyb0RvYy54bWytU8Fu&#10;EzEQvSPxD5bvZJMlIekqm6pqVIRUoFLhAxyvN2ux9pixk93yM0jc+Ag+B/EbjL1pmpZLD1xWM57x&#10;83tvZpfnvWnZXqHXYEs+GY05U1ZCpe225J8/Xb1acOaDsJVowaqS3ynPz1cvXyw7V6gcGmgrhYxA&#10;rC86V/ImBFdkmZeNMsKPwClLxRrQiEApbrMKRUfops3y8fhN1gFWDkEq7+l0PRT5ARGfAwh1raVa&#10;g9wZZcOAiqoVgST5RjvPV4ltXSsZPta1V4G1JSelIX3pEYo38ZutlqLYonCNlgcK4jkUnmgyQlt6&#10;9Ai1FkGwHep/oIyWCB7qMJJgskFIcoRUTMZPvLlthFNJC1nt3dF0//9g5Yf9DTJdlTyfzjmzwtDI&#10;/3z/+fvXD7ZYJH865wtqu3U3GBV6dw3yi2cWLhtht+oCEbpGiYpYTaKf2aMLMfF0lW2691ARuNgF&#10;SFb1NZoISCawPk3k7jgR1Qcm6XC+eD07o1lJKuWzWT5PjDJR3F926MNbBYbFoORIA0/gYn/tQyQj&#10;ivuW+JaFK922aeitfXRAjfEkkY984wb5IvSbnrpjuIHqjmQgDDtEfxAFDeA3zjran5L7rzuBirP2&#10;nSUrzibTaVy4lExn85wSPK1sTivCSoIqeeBsCC/DsKQ7h3rb0EuTJMvCBdlX6yTtgdWBN+1IUnzY&#10;57iEp3nqeviHV3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jF9fKtcAAAAIAQAADwAAAAAAAAAB&#10;ACAAAAAiAAAAZHJzL2Rvd25yZXYueG1sUEsBAhQAFAAAAAgAh07iQO/g7k4RAgAACwQAAA4AAAAA&#10;AAAAAQAgAAAAJgEAAGRycy9lMm9Eb2MueG1sUEsFBgAAAAAGAAYAWQEAAKkFAAAAAA==&#10;">
                      <v:fill on="f" focussize="0,0"/>
                      <v:stroke on="f"/>
                      <v:imagedata o:title=""/>
                      <o:lock v:ext="edit" aspectratio="f"/>
                      <v:textbox>
                        <w:txbxContent>
                          <w:p w14:paraId="2E628A1C">
                            <w:pPr>
                              <w:rPr>
                                <w:bCs/>
                                <w:kern w:val="0"/>
                                <w:sz w:val="18"/>
                                <w:szCs w:val="18"/>
                              </w:rPr>
                            </w:pPr>
                            <w:r>
                              <w:rPr>
                                <w:rFonts w:hint="eastAsia"/>
                                <w:bCs/>
                                <w:kern w:val="0"/>
                                <w:sz w:val="18"/>
                                <w:szCs w:val="18"/>
                              </w:rPr>
                              <w:t>检测结果</w:t>
                            </w:r>
                          </w:p>
                        </w:txbxContent>
                      </v:textbox>
                    </v:rect>
                  </w:pict>
                </mc:Fallback>
              </mc:AlternateContent>
            </w:r>
          </w:p>
        </w:tc>
        <w:tc>
          <w:tcPr>
            <w:tcW w:w="5508" w:type="dxa"/>
            <w:vAlign w:val="center"/>
          </w:tcPr>
          <w:p w14:paraId="07C7FA1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非甲烷总烃（mg/m</w:t>
            </w:r>
            <w:r>
              <w:rPr>
                <w:rFonts w:hint="default" w:ascii="Times New Roman" w:hAnsi="Times New Roman" w:cs="Times New Roman"/>
                <w:bCs/>
                <w:kern w:val="0"/>
                <w:sz w:val="18"/>
                <w:szCs w:val="18"/>
                <w:vertAlign w:val="superscript"/>
              </w:rPr>
              <w:t>3</w:t>
            </w:r>
            <w:r>
              <w:rPr>
                <w:rFonts w:hint="default" w:ascii="Times New Roman" w:hAnsi="Times New Roman" w:cs="Times New Roman"/>
                <w:bCs/>
                <w:kern w:val="0"/>
                <w:sz w:val="18"/>
                <w:szCs w:val="18"/>
              </w:rPr>
              <w:t>）</w:t>
            </w:r>
          </w:p>
        </w:tc>
      </w:tr>
      <w:tr w14:paraId="57EAD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1345" w:type="dxa"/>
            <w:vMerge w:val="restart"/>
            <w:vAlign w:val="center"/>
          </w:tcPr>
          <w:p w14:paraId="37E5C2F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1#楼1F织造车间门口</w:t>
            </w:r>
          </w:p>
          <w:p w14:paraId="6A1DFD3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G4</w:t>
            </w:r>
          </w:p>
        </w:tc>
        <w:tc>
          <w:tcPr>
            <w:tcW w:w="1377" w:type="dxa"/>
            <w:vAlign w:val="center"/>
          </w:tcPr>
          <w:p w14:paraId="261328A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9:15-10:15</w:t>
            </w:r>
          </w:p>
        </w:tc>
        <w:tc>
          <w:tcPr>
            <w:tcW w:w="5508" w:type="dxa"/>
            <w:vAlign w:val="center"/>
          </w:tcPr>
          <w:p w14:paraId="4B84ED6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2.69</w:t>
            </w:r>
          </w:p>
        </w:tc>
      </w:tr>
      <w:tr w14:paraId="19596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1345" w:type="dxa"/>
            <w:vMerge w:val="continue"/>
            <w:vAlign w:val="center"/>
          </w:tcPr>
          <w:p w14:paraId="72CFE2E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c>
          <w:tcPr>
            <w:tcW w:w="1377" w:type="dxa"/>
            <w:vAlign w:val="center"/>
          </w:tcPr>
          <w:p w14:paraId="2819E7B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11:15-12:15</w:t>
            </w:r>
          </w:p>
        </w:tc>
        <w:tc>
          <w:tcPr>
            <w:tcW w:w="5508" w:type="dxa"/>
            <w:vAlign w:val="center"/>
          </w:tcPr>
          <w:p w14:paraId="27277D9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2.68</w:t>
            </w:r>
          </w:p>
        </w:tc>
      </w:tr>
      <w:tr w14:paraId="7B1EA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1345" w:type="dxa"/>
            <w:vMerge w:val="continue"/>
            <w:vAlign w:val="center"/>
          </w:tcPr>
          <w:p w14:paraId="4579A55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c>
          <w:tcPr>
            <w:tcW w:w="1377" w:type="dxa"/>
            <w:vAlign w:val="center"/>
          </w:tcPr>
          <w:p w14:paraId="009CD56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13:15-14:15</w:t>
            </w:r>
          </w:p>
        </w:tc>
        <w:tc>
          <w:tcPr>
            <w:tcW w:w="5508" w:type="dxa"/>
            <w:vAlign w:val="center"/>
          </w:tcPr>
          <w:p w14:paraId="644788E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2.84</w:t>
            </w:r>
          </w:p>
        </w:tc>
      </w:tr>
      <w:tr w14:paraId="067C1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1345" w:type="dxa"/>
            <w:vMerge w:val="continue"/>
            <w:vAlign w:val="center"/>
          </w:tcPr>
          <w:p w14:paraId="44456CC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c>
          <w:tcPr>
            <w:tcW w:w="1377" w:type="dxa"/>
            <w:vAlign w:val="center"/>
          </w:tcPr>
          <w:p w14:paraId="3DC524D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15:15-16:15</w:t>
            </w:r>
          </w:p>
        </w:tc>
        <w:tc>
          <w:tcPr>
            <w:tcW w:w="5508" w:type="dxa"/>
            <w:vAlign w:val="center"/>
          </w:tcPr>
          <w:p w14:paraId="0A9AD12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2.99</w:t>
            </w:r>
          </w:p>
        </w:tc>
      </w:tr>
      <w:tr w14:paraId="33540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1345" w:type="dxa"/>
            <w:vMerge w:val="continue"/>
            <w:vAlign w:val="center"/>
          </w:tcPr>
          <w:p w14:paraId="4194C2F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c>
          <w:tcPr>
            <w:tcW w:w="1377" w:type="dxa"/>
            <w:vAlign w:val="center"/>
          </w:tcPr>
          <w:p w14:paraId="7FCDB95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最大小时均值</w:t>
            </w:r>
          </w:p>
        </w:tc>
        <w:tc>
          <w:tcPr>
            <w:tcW w:w="5508" w:type="dxa"/>
            <w:vAlign w:val="center"/>
          </w:tcPr>
          <w:p w14:paraId="544AE48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2.99</w:t>
            </w:r>
          </w:p>
        </w:tc>
      </w:tr>
      <w:tr w14:paraId="39783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722" w:type="dxa"/>
            <w:gridSpan w:val="2"/>
            <w:vAlign w:val="center"/>
          </w:tcPr>
          <w:p w14:paraId="0C975C4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《挥发性有机物无组织排放控制标准》</w:t>
            </w:r>
          </w:p>
          <w:p w14:paraId="78C9C6E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（GB 37822-2019）表A.1</w:t>
            </w:r>
          </w:p>
          <w:p w14:paraId="65C05FA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特别排放限值</w:t>
            </w:r>
          </w:p>
        </w:tc>
        <w:tc>
          <w:tcPr>
            <w:tcW w:w="5508" w:type="dxa"/>
            <w:vAlign w:val="center"/>
          </w:tcPr>
          <w:p w14:paraId="011FAF6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6</w:t>
            </w:r>
          </w:p>
        </w:tc>
      </w:tr>
      <w:tr w14:paraId="23DE5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1" w:hRule="atLeast"/>
          <w:jc w:val="center"/>
        </w:trPr>
        <w:tc>
          <w:tcPr>
            <w:tcW w:w="2722" w:type="dxa"/>
            <w:gridSpan w:val="2"/>
            <w:vAlign w:val="center"/>
          </w:tcPr>
          <w:p w14:paraId="392CCFA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结果评价</w:t>
            </w:r>
          </w:p>
        </w:tc>
        <w:tc>
          <w:tcPr>
            <w:tcW w:w="5508" w:type="dxa"/>
            <w:vAlign w:val="center"/>
          </w:tcPr>
          <w:p w14:paraId="7EE4D36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达标</w:t>
            </w:r>
          </w:p>
        </w:tc>
      </w:tr>
      <w:tr w14:paraId="3B77A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9" w:hRule="atLeast"/>
          <w:jc w:val="center"/>
        </w:trPr>
        <w:tc>
          <w:tcPr>
            <w:tcW w:w="2722" w:type="dxa"/>
            <w:gridSpan w:val="2"/>
            <w:vAlign w:val="center"/>
          </w:tcPr>
          <w:p w14:paraId="396F27F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备注</w:t>
            </w:r>
          </w:p>
        </w:tc>
        <w:tc>
          <w:tcPr>
            <w:tcW w:w="5508" w:type="dxa"/>
            <w:tcMar>
              <w:left w:w="0" w:type="dxa"/>
              <w:right w:w="0" w:type="dxa"/>
            </w:tcMar>
            <w:vAlign w:val="center"/>
          </w:tcPr>
          <w:p w14:paraId="41F93CAB">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1、检测期间气象参数：</w:t>
            </w:r>
          </w:p>
          <w:p w14:paraId="5DE6E29B">
            <w:pPr>
              <w:keepNext w:val="0"/>
              <w:keepLines w:val="0"/>
              <w:widowControl/>
              <w:suppressLineNumbers w:val="0"/>
              <w:adjustRightInd w:val="0"/>
              <w:snapToGrid w:val="0"/>
              <w:spacing w:before="0" w:beforeAutospacing="0" w:after="0" w:afterAutospacing="0"/>
              <w:ind w:left="0" w:right="0" w:firstLine="360"/>
              <w:jc w:val="left"/>
              <w:rPr>
                <w:rFonts w:hint="default" w:ascii="Times New Roman" w:hAnsi="Times New Roman" w:cs="Times New Roman"/>
                <w:bCs/>
                <w:kern w:val="0"/>
                <w:sz w:val="18"/>
                <w:szCs w:val="18"/>
              </w:rPr>
            </w:pPr>
            <w:r>
              <w:rPr>
                <w:rFonts w:hint="default" w:ascii="Times New Roman" w:hAnsi="Times New Roman" w:cs="Times New Roman"/>
                <w:bCs/>
                <w:kern w:val="0"/>
                <w:sz w:val="18"/>
                <w:szCs w:val="18"/>
                <w:lang w:val="en-US" w:eastAsia="zh-CN"/>
              </w:rPr>
              <w:t>06</w:t>
            </w:r>
            <w:r>
              <w:rPr>
                <w:rFonts w:hint="default" w:ascii="Times New Roman" w:hAnsi="Times New Roman" w:cs="Times New Roman"/>
                <w:bCs/>
                <w:kern w:val="0"/>
                <w:sz w:val="18"/>
                <w:szCs w:val="18"/>
              </w:rPr>
              <w:t>月</w:t>
            </w:r>
            <w:r>
              <w:rPr>
                <w:rFonts w:hint="default" w:ascii="Times New Roman" w:hAnsi="Times New Roman" w:cs="Times New Roman"/>
                <w:bCs/>
                <w:kern w:val="0"/>
                <w:sz w:val="18"/>
                <w:szCs w:val="18"/>
                <w:lang w:val="en-US" w:eastAsia="zh-CN"/>
              </w:rPr>
              <w:t>18</w:t>
            </w:r>
            <w:r>
              <w:rPr>
                <w:rFonts w:hint="default" w:ascii="Times New Roman" w:hAnsi="Times New Roman" w:cs="Times New Roman"/>
                <w:bCs/>
                <w:kern w:val="0"/>
                <w:sz w:val="18"/>
                <w:szCs w:val="18"/>
              </w:rPr>
              <w:t>日气象参数：天气：</w:t>
            </w:r>
            <w:r>
              <w:rPr>
                <w:rFonts w:hint="default" w:ascii="Times New Roman" w:hAnsi="Times New Roman" w:cs="Times New Roman"/>
                <w:bCs/>
                <w:kern w:val="0"/>
                <w:sz w:val="18"/>
                <w:szCs w:val="18"/>
                <w:lang w:val="en-US" w:eastAsia="zh-CN"/>
              </w:rPr>
              <w:t>阴</w:t>
            </w:r>
            <w:r>
              <w:rPr>
                <w:rFonts w:hint="default" w:ascii="Times New Roman" w:hAnsi="Times New Roman" w:cs="Times New Roman"/>
                <w:bCs/>
                <w:kern w:val="0"/>
                <w:sz w:val="18"/>
                <w:szCs w:val="18"/>
              </w:rPr>
              <w:t>；气温：</w:t>
            </w:r>
            <w:r>
              <w:rPr>
                <w:rFonts w:hint="default" w:ascii="Times New Roman" w:hAnsi="Times New Roman" w:cs="Times New Roman"/>
                <w:bCs/>
                <w:kern w:val="0"/>
                <w:sz w:val="18"/>
                <w:szCs w:val="18"/>
                <w:lang w:val="en-US" w:eastAsia="zh-CN"/>
              </w:rPr>
              <w:t>28.7-34.9</w:t>
            </w:r>
            <w:r>
              <w:rPr>
                <w:rFonts w:hint="default" w:ascii="Times New Roman" w:hAnsi="Times New Roman" w:cs="Times New Roman"/>
                <w:bCs/>
                <w:kern w:val="0"/>
                <w:sz w:val="18"/>
                <w:szCs w:val="18"/>
              </w:rPr>
              <w:t>℃；气压：</w:t>
            </w:r>
            <w:r>
              <w:rPr>
                <w:rFonts w:hint="default" w:ascii="Times New Roman" w:hAnsi="Times New Roman" w:cs="Times New Roman"/>
                <w:bCs/>
                <w:kern w:val="0"/>
                <w:sz w:val="18"/>
                <w:szCs w:val="18"/>
                <w:lang w:val="en-US" w:eastAsia="zh-CN"/>
              </w:rPr>
              <w:t>99.61-100.8</w:t>
            </w:r>
            <w:r>
              <w:rPr>
                <w:rFonts w:hint="default" w:ascii="Times New Roman" w:hAnsi="Times New Roman" w:cs="Times New Roman"/>
                <w:bCs/>
                <w:kern w:val="0"/>
                <w:sz w:val="18"/>
                <w:szCs w:val="18"/>
              </w:rPr>
              <w:t>kPa；风向：</w:t>
            </w:r>
            <w:r>
              <w:rPr>
                <w:rFonts w:hint="default" w:ascii="Times New Roman" w:hAnsi="Times New Roman" w:cs="Times New Roman"/>
                <w:bCs/>
                <w:kern w:val="0"/>
                <w:sz w:val="18"/>
                <w:szCs w:val="18"/>
                <w:lang w:val="en-US" w:eastAsia="zh-CN"/>
              </w:rPr>
              <w:t>东北</w:t>
            </w:r>
            <w:r>
              <w:rPr>
                <w:rFonts w:hint="default" w:ascii="Times New Roman" w:hAnsi="Times New Roman" w:cs="Times New Roman"/>
                <w:bCs/>
                <w:kern w:val="0"/>
                <w:sz w:val="18"/>
                <w:szCs w:val="18"/>
              </w:rPr>
              <w:t>风；风速：</w:t>
            </w:r>
            <w:r>
              <w:rPr>
                <w:rFonts w:hint="default" w:ascii="Times New Roman" w:hAnsi="Times New Roman" w:cs="Times New Roman"/>
                <w:bCs/>
                <w:kern w:val="0"/>
                <w:sz w:val="18"/>
                <w:szCs w:val="18"/>
                <w:lang w:val="en-US" w:eastAsia="zh-CN"/>
              </w:rPr>
              <w:t>1.4-1.6</w:t>
            </w:r>
            <w:r>
              <w:rPr>
                <w:rFonts w:hint="default" w:ascii="Times New Roman" w:hAnsi="Times New Roman" w:cs="Times New Roman"/>
                <w:bCs/>
                <w:kern w:val="0"/>
                <w:sz w:val="18"/>
                <w:szCs w:val="18"/>
              </w:rPr>
              <w:t>m/s。</w:t>
            </w:r>
          </w:p>
        </w:tc>
      </w:tr>
    </w:tbl>
    <w:p w14:paraId="1D4175AB">
      <w:pPr>
        <w:rPr>
          <w:rFonts w:ascii="Times New Roman" w:hAnsi="Times New Roman"/>
          <w:b/>
          <w:bCs/>
          <w:szCs w:val="21"/>
        </w:rPr>
      </w:pPr>
      <w:r>
        <w:rPr>
          <w:rFonts w:ascii="Times New Roman" w:hAnsi="Times New Roman"/>
          <w:b/>
          <w:bCs/>
          <w:szCs w:val="21"/>
        </w:rPr>
        <w:br w:type="page"/>
      </w:r>
    </w:p>
    <w:p w14:paraId="2AAE52B0">
      <w:pPr>
        <w:spacing w:line="360" w:lineRule="auto"/>
        <w:ind w:firstLine="211" w:firstLineChars="100"/>
        <w:jc w:val="center"/>
        <w:rPr>
          <w:rFonts w:ascii="Times New Roman" w:hAnsi="Times New Roman"/>
          <w:b/>
          <w:bCs/>
          <w:szCs w:val="21"/>
        </w:rPr>
      </w:pPr>
      <w:r>
        <w:rPr>
          <w:rFonts w:ascii="Times New Roman" w:hAnsi="Times New Roman"/>
          <w:b/>
          <w:bCs/>
          <w:szCs w:val="21"/>
        </w:rPr>
        <w:t>表</w:t>
      </w:r>
      <w:r>
        <w:rPr>
          <w:rFonts w:hint="eastAsia" w:ascii="Times New Roman" w:hAnsi="Times New Roman"/>
          <w:b/>
          <w:bCs/>
          <w:szCs w:val="21"/>
        </w:rPr>
        <w:t xml:space="preserve"> </w:t>
      </w:r>
      <w:r>
        <w:rPr>
          <w:rFonts w:ascii="Times New Roman" w:hAnsi="Times New Roman"/>
          <w:b/>
          <w:bCs/>
          <w:szCs w:val="21"/>
        </w:rPr>
        <w:t>9</w:t>
      </w:r>
      <w:r>
        <w:rPr>
          <w:rFonts w:hint="eastAsia" w:ascii="Times New Roman" w:hAnsi="Times New Roman"/>
          <w:b/>
          <w:bCs/>
          <w:szCs w:val="21"/>
        </w:rPr>
        <w:t>.2.</w:t>
      </w:r>
      <w:r>
        <w:rPr>
          <w:rFonts w:hint="eastAsia" w:ascii="Times New Roman" w:hAnsi="Times New Roman"/>
          <w:b/>
          <w:bCs/>
          <w:szCs w:val="21"/>
          <w:lang w:val="en-US" w:eastAsia="zh-CN"/>
        </w:rPr>
        <w:t>3</w:t>
      </w:r>
      <w:r>
        <w:rPr>
          <w:rFonts w:ascii="Times New Roman" w:hAnsi="Times New Roman"/>
          <w:b/>
          <w:bCs/>
          <w:szCs w:val="21"/>
        </w:rPr>
        <w:t>-</w:t>
      </w:r>
      <w:r>
        <w:rPr>
          <w:rFonts w:hint="eastAsia" w:ascii="Times New Roman" w:hAnsi="Times New Roman"/>
          <w:b/>
          <w:bCs/>
          <w:szCs w:val="21"/>
          <w:lang w:val="en-US" w:eastAsia="zh-CN"/>
        </w:rPr>
        <w:t>5</w:t>
      </w:r>
      <w:r>
        <w:rPr>
          <w:rFonts w:ascii="Times New Roman" w:hAnsi="Times New Roman"/>
          <w:b/>
          <w:bCs/>
          <w:szCs w:val="21"/>
        </w:rPr>
        <w:t xml:space="preserve"> 无组织废气监测结果</w:t>
      </w:r>
      <w:r>
        <w:rPr>
          <w:rFonts w:hint="eastAsia" w:ascii="Times New Roman" w:hAnsi="Times New Roman"/>
          <w:b/>
          <w:bCs/>
          <w:szCs w:val="21"/>
        </w:rPr>
        <w:t>（</w:t>
      </w:r>
      <w:r>
        <w:rPr>
          <w:rFonts w:hint="eastAsia" w:ascii="Times New Roman" w:hAnsi="Times New Roman"/>
          <w:b/>
          <w:bCs/>
          <w:szCs w:val="21"/>
          <w:lang w:val="en-US" w:eastAsia="zh-CN"/>
        </w:rPr>
        <w:t>5</w:t>
      </w:r>
      <w:r>
        <w:rPr>
          <w:rFonts w:hint="eastAsia" w:ascii="Times New Roman" w:hAnsi="Times New Roman"/>
          <w:b/>
          <w:bCs/>
          <w:szCs w:val="21"/>
        </w:rPr>
        <w:t>）</w:t>
      </w:r>
    </w:p>
    <w:tbl>
      <w:tblPr>
        <w:tblStyle w:val="31"/>
        <w:tblW w:w="83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45"/>
        <w:gridCol w:w="1377"/>
        <w:gridCol w:w="5622"/>
      </w:tblGrid>
      <w:tr w14:paraId="53924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6" w:hRule="atLeast"/>
          <w:jc w:val="center"/>
        </w:trPr>
        <w:tc>
          <w:tcPr>
            <w:tcW w:w="2722" w:type="dxa"/>
            <w:gridSpan w:val="2"/>
            <w:vAlign w:val="center"/>
          </w:tcPr>
          <w:p w14:paraId="0416D47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采样日期</w:t>
            </w:r>
          </w:p>
        </w:tc>
        <w:tc>
          <w:tcPr>
            <w:tcW w:w="5622" w:type="dxa"/>
            <w:vAlign w:val="center"/>
          </w:tcPr>
          <w:p w14:paraId="35165B0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2024年06月19日</w:t>
            </w:r>
          </w:p>
        </w:tc>
      </w:tr>
      <w:tr w14:paraId="35109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6" w:hRule="atLeast"/>
          <w:jc w:val="center"/>
        </w:trPr>
        <w:tc>
          <w:tcPr>
            <w:tcW w:w="2722" w:type="dxa"/>
            <w:gridSpan w:val="2"/>
            <w:vAlign w:val="center"/>
          </w:tcPr>
          <w:p w14:paraId="2D96ED5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检测日期</w:t>
            </w:r>
          </w:p>
        </w:tc>
        <w:tc>
          <w:tcPr>
            <w:tcW w:w="5622" w:type="dxa"/>
            <w:vAlign w:val="center"/>
          </w:tcPr>
          <w:p w14:paraId="3E3062A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2024年06月</w:t>
            </w:r>
            <w:r>
              <w:rPr>
                <w:rFonts w:hint="default" w:ascii="Times New Roman" w:hAnsi="Times New Roman" w:cs="Times New Roman"/>
                <w:bCs/>
                <w:kern w:val="0"/>
                <w:sz w:val="18"/>
                <w:szCs w:val="18"/>
                <w:lang w:val="en-US" w:eastAsia="zh-CN"/>
              </w:rPr>
              <w:t>20</w:t>
            </w:r>
            <w:r>
              <w:rPr>
                <w:rFonts w:hint="default" w:ascii="Times New Roman" w:hAnsi="Times New Roman" w:cs="Times New Roman"/>
                <w:bCs/>
                <w:kern w:val="0"/>
                <w:sz w:val="18"/>
                <w:szCs w:val="18"/>
              </w:rPr>
              <w:t>日</w:t>
            </w:r>
          </w:p>
        </w:tc>
      </w:tr>
      <w:tr w14:paraId="38D0D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1" w:hRule="atLeast"/>
          <w:jc w:val="center"/>
        </w:trPr>
        <w:tc>
          <w:tcPr>
            <w:tcW w:w="2722" w:type="dxa"/>
            <w:gridSpan w:val="2"/>
            <w:vAlign w:val="center"/>
          </w:tcPr>
          <w:p w14:paraId="605253B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
                <w:bCs/>
                <w:kern w:val="0"/>
                <w:szCs w:val="21"/>
              </w:rPr>
              <mc:AlternateContent>
                <mc:Choice Requires="wps">
                  <w:drawing>
                    <wp:anchor distT="0" distB="0" distL="114300" distR="114300" simplePos="0" relativeHeight="251783168" behindDoc="0" locked="0" layoutInCell="1" allowOverlap="1">
                      <wp:simplePos x="0" y="0"/>
                      <wp:positionH relativeFrom="column">
                        <wp:posOffset>6350</wp:posOffset>
                      </wp:positionH>
                      <wp:positionV relativeFrom="paragraph">
                        <wp:posOffset>8890</wp:posOffset>
                      </wp:positionV>
                      <wp:extent cx="1732915" cy="513715"/>
                      <wp:effectExtent l="1270" t="4445" r="3175" b="15240"/>
                      <wp:wrapNone/>
                      <wp:docPr id="254" name="自选图形 876"/>
                      <wp:cNvGraphicFramePr/>
                      <a:graphic xmlns:a="http://schemas.openxmlformats.org/drawingml/2006/main">
                        <a:graphicData uri="http://schemas.microsoft.com/office/word/2010/wordprocessingShape">
                          <wps:wsp>
                            <wps:cNvCnPr>
                              <a:cxnSpLocks noChangeShapeType="1"/>
                            </wps:cNvCnPr>
                            <wps:spPr bwMode="auto">
                              <a:xfrm>
                                <a:off x="0" y="0"/>
                                <a:ext cx="1732915" cy="513715"/>
                              </a:xfrm>
                              <a:prstGeom prst="straightConnector1">
                                <a:avLst/>
                              </a:prstGeom>
                              <a:noFill/>
                              <a:ln w="9525">
                                <a:solidFill>
                                  <a:srgbClr val="000000"/>
                                </a:solidFill>
                                <a:round/>
                              </a:ln>
                            </wps:spPr>
                            <wps:bodyPr/>
                          </wps:wsp>
                        </a:graphicData>
                      </a:graphic>
                    </wp:anchor>
                  </w:drawing>
                </mc:Choice>
                <mc:Fallback>
                  <w:pict>
                    <v:shape id="自选图形 876" o:spid="_x0000_s1026" o:spt="32" type="#_x0000_t32" style="position:absolute;left:0pt;margin-left:0.5pt;margin-top:0.7pt;height:40.45pt;width:136.45pt;z-index:251783168;mso-width-relative:page;mso-height-relative:page;" filled="f" stroked="t" coordsize="21600,21600" o:gfxdata="UEsDBAoAAAAAAIdO4kAAAAAAAAAAAAAAAAAEAAAAZHJzL1BLAwQUAAAACACHTuJABysixtYAAAAG&#10;AQAADwAAAGRycy9kb3ducmV2LnhtbE2PzU7DMBCE70i8g7WVuCBqJwXahjgVQuLAsT8SVzfeJqHx&#10;OoqdpvTp2Z7oaTSa1cy3+ersWnHCPjSeNCRTBQKp9LahSsNu+/m0ABGiIWtaT6jhFwOsivu73GTW&#10;j7TG0yZWgksoZEZDHWOXSRnKGp0JU98hcXbwvTORbV9J25uRy10rU6VepTMN8UJtOvyosTxuBqcB&#10;w/CSqPelq3Zfl/HxO738jN1W64dJot5ARDzH/2O44jM6FMy09wPZIFr2/ElkeQbBaTqfLUHsNSzS&#10;Gcgil7f4xR9QSwMEFAAAAAgAh07iQM+3NZD2AQAAvgMAAA4AAABkcnMvZTJvRG9jLnhtbK1TsW7b&#10;MBDdC/QfCO61LKeOE8FyBhvpkrYBkn4ATVESUYpHHGnL3roV/YZuHfsP6d8EaP+iR8pxm3TJUA0E&#10;j3f37t670/xi1xm2Veg12JLnozFnykqotG1K/uH28tUZZz4IWwkDVpV8rzy/WLx8Me9doSbQgqkU&#10;MgKxvuhdydsQXJFlXraqE34ETlly1oCdCGRik1UoekLvTDYZj0+zHrByCFJ5T6+rwckPiPgcQKhr&#10;LdUK5KZTNgyoqIwIRMm32nm+SN3WtZLhfV17FZgpOTEN6aQidF/HM1vMRdGgcK2WhxbEc1p4wqkT&#10;2lLRI9RKBME2qP+B6rRE8FCHkYQuG4gkRYhFPn6izU0rnEpcSGrvjqL7/wcr322vkemq5JPpa86s&#10;6GjkPz9///Xpy/3XH/d339jZ7DSq1DtfUPDSXmPkKXf2xl2B/OiZhWUrbKNSt7d7RwB5zMgepUTD&#10;O6q17t9CRTFiEyBJtquxi5AkBtulyeyPk1G7wCQ95rOTyXk+5UySb5qfzOgeS4jiIduhD28UdCxe&#10;Su4DCt20YQnW0hIA5qmW2F75MCQ+JMTSFi61MfQuCmNZX/Lz6WSaEjwYXUVn9Hls1kuDbCviNqXv&#10;0MWjMISNrYYixh50iNQHEddQ7a8xuqMkNNZE47CCcW/+tlPUn99u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HKyLG1gAAAAYBAAAPAAAAAAAAAAEAIAAAACIAAABkcnMvZG93bnJldi54bWxQSwEC&#10;FAAUAAAACACHTuJAz7c1kPYBAAC+AwAADgAAAAAAAAABACAAAAAlAQAAZHJzL2Uyb0RvYy54bWxQ&#10;SwUGAAAAAAYABgBZAQAAjQUAAAAA&#10;">
                      <v:fill on="f" focussize="0,0"/>
                      <v:stroke color="#000000" joinstyle="round"/>
                      <v:imagedata o:title=""/>
                      <o:lock v:ext="edit" aspectratio="f"/>
                    </v:shape>
                  </w:pict>
                </mc:Fallback>
              </mc:AlternateContent>
            </w:r>
            <w:r>
              <w:rPr>
                <w:rFonts w:hint="default" w:ascii="Times New Roman" w:hAnsi="Times New Roman" w:eastAsia="仿宋_GB2312" w:cs="Times New Roman"/>
                <w:b/>
                <w:sz w:val="24"/>
              </w:rPr>
              <mc:AlternateContent>
                <mc:Choice Requires="wps">
                  <w:drawing>
                    <wp:anchor distT="0" distB="0" distL="114300" distR="114300" simplePos="0" relativeHeight="251788288" behindDoc="0" locked="0" layoutInCell="1" allowOverlap="1">
                      <wp:simplePos x="0" y="0"/>
                      <wp:positionH relativeFrom="column">
                        <wp:posOffset>1130300</wp:posOffset>
                      </wp:positionH>
                      <wp:positionV relativeFrom="paragraph">
                        <wp:posOffset>7620</wp:posOffset>
                      </wp:positionV>
                      <wp:extent cx="783590" cy="237490"/>
                      <wp:effectExtent l="0" t="0" r="0" b="0"/>
                      <wp:wrapNone/>
                      <wp:docPr id="255" name="矩形 881"/>
                      <wp:cNvGraphicFramePr/>
                      <a:graphic xmlns:a="http://schemas.openxmlformats.org/drawingml/2006/main">
                        <a:graphicData uri="http://schemas.microsoft.com/office/word/2010/wordprocessingShape">
                          <wps:wsp>
                            <wps:cNvSpPr>
                              <a:spLocks noChangeArrowheads="1"/>
                            </wps:cNvSpPr>
                            <wps:spPr bwMode="auto">
                              <a:xfrm>
                                <a:off x="0" y="0"/>
                                <a:ext cx="783590" cy="237490"/>
                              </a:xfrm>
                              <a:prstGeom prst="rect">
                                <a:avLst/>
                              </a:prstGeom>
                              <a:noFill/>
                              <a:ln>
                                <a:noFill/>
                              </a:ln>
                            </wps:spPr>
                            <wps:txbx>
                              <w:txbxContent>
                                <w:p w14:paraId="79B3394F">
                                  <w:pPr>
                                    <w:rPr>
                                      <w:bCs/>
                                      <w:kern w:val="0"/>
                                      <w:sz w:val="18"/>
                                      <w:szCs w:val="18"/>
                                    </w:rPr>
                                  </w:pPr>
                                  <w:r>
                                    <w:rPr>
                                      <w:rFonts w:hint="eastAsia"/>
                                      <w:bCs/>
                                      <w:kern w:val="0"/>
                                      <w:sz w:val="18"/>
                                      <w:szCs w:val="18"/>
                                    </w:rPr>
                                    <w:t>检测项目</w:t>
                                  </w:r>
                                </w:p>
                              </w:txbxContent>
                            </wps:txbx>
                            <wps:bodyPr rot="0" vert="horz" wrap="square" lIns="91440" tIns="45720" rIns="91440" bIns="45720" anchor="t" anchorCtr="0" upright="1">
                              <a:noAutofit/>
                            </wps:bodyPr>
                          </wps:wsp>
                        </a:graphicData>
                      </a:graphic>
                    </wp:anchor>
                  </w:drawing>
                </mc:Choice>
                <mc:Fallback>
                  <w:pict>
                    <v:rect id="矩形 881" o:spid="_x0000_s1026" o:spt="1" style="position:absolute;left:0pt;margin-left:89pt;margin-top:0.6pt;height:18.7pt;width:61.7pt;z-index:251788288;mso-width-relative:page;mso-height-relative:page;" filled="f" stroked="f" coordsize="21600,21600" o:gfxdata="UEsDBAoAAAAAAIdO4kAAAAAAAAAAAAAAAAAEAAAAZHJzL1BLAwQUAAAACACHTuJAD8+evdgAAAAI&#10;AQAADwAAAGRycy9kb3ducmV2LnhtbE2PQUvDQBCF74L/YRnBi7S7qVJDzKaHglhEKKa25212TILZ&#10;2TS7Teq/dzzp7T3e8OZ7+eriOjHiEFpPGpK5AoFUedtSreFj9zxLQYRoyJrOE2r4xgCr4voqN5n1&#10;E73jWMZacAmFzGhoYuwzKUPVoDNh7nskzj794ExkO9TSDmbictfJhVJL6UxL/KExPa4brL7Ks9Mw&#10;VdvxsHt7kdu7w8bTaXNal/tXrW9vEvUEIuIl/h3DLz6jQ8FMR38mG0TH/jHlLZHFAgTn9yp5AHFk&#10;kS5BFrn8P6D4AVBLAwQUAAAACACHTuJAPptQfw8CAAALBAAADgAAAGRycy9lMm9Eb2MueG1srVNB&#10;btswELwX6B8I3mvZjl07guUgiJGiQNoGSPIAmqIsoiKXXdKW3M8U6K2P6HOKfqNLynGd9JJDL8Iu&#10;dzmcmV0tLjrTsJ1Cr8EWfDQYcqashFLbTcEf7q/fzDnzQdhSNGBVwffK84vl61eL1uVqDDU0pUJG&#10;INbnrSt4HYLLs8zLWhnhB+CUpWIFaESgFDdZiaIldNNk4+HwbdYClg5BKu/pdNUX+QERXwIIVaWl&#10;WoHcGmVDj4qqEYEk+Vo7z5eJbVUpGT5VlVeBNQUnpSF96RGK1/GbLRci36BwtZYHCuIlFJ5pMkJb&#10;evQItRJBsC3qf6CMlggeqjCQYLJeSHKEVIyGz7y5q4VTSQtZ7d3RdP//YOXH3S0yXRZ8PJ1yZoWh&#10;kf/+9uPXz+9sPh9Ff1rnc2q7c7cYFXp3A/KzZxauamE36hIR2lqJklil/uzJhZh4usrW7QcoCVxs&#10;AySrugpNBCQTWJcmsj9ORHWBSTqczc+m5zQrSaXx2WxCMTHKRP542aEP7xQYFoOCIw08gYvdjQ99&#10;62NLfMvCtW6aNPTGPjkgzHiSyEe+ve7QrbuDBWso9yQDod8h+oMoqAG/ctbS/hTcf9kKVJw17y1Z&#10;cT6aTOLCpWQynY0pwdPK+rQirCSoggfO+vAq9Eu6dag3Nb00SrIsXJJ9lU7SorU9qwNv2pFkzmGf&#10;4xKe5qnr7z+8/A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Pz5692AAAAAgBAAAPAAAAAAAAAAEA&#10;IAAAACIAAABkcnMvZG93bnJldi54bWxQSwECFAAUAAAACACHTuJAPptQfw8CAAALBAAADgAAAAAA&#10;AAABACAAAAAnAQAAZHJzL2Uyb0RvYy54bWxQSwUGAAAAAAYABgBZAQAAqAUAAAAA&#10;">
                      <v:fill on="f" focussize="0,0"/>
                      <v:stroke on="f"/>
                      <v:imagedata o:title=""/>
                      <o:lock v:ext="edit" aspectratio="f"/>
                      <v:textbox>
                        <w:txbxContent>
                          <w:p w14:paraId="79B3394F">
                            <w:pPr>
                              <w:rPr>
                                <w:bCs/>
                                <w:kern w:val="0"/>
                                <w:sz w:val="18"/>
                                <w:szCs w:val="18"/>
                              </w:rPr>
                            </w:pPr>
                            <w:r>
                              <w:rPr>
                                <w:rFonts w:hint="eastAsia"/>
                                <w:bCs/>
                                <w:kern w:val="0"/>
                                <w:sz w:val="18"/>
                                <w:szCs w:val="18"/>
                              </w:rPr>
                              <w:t>检测项目</w:t>
                            </w:r>
                          </w:p>
                        </w:txbxContent>
                      </v:textbox>
                    </v:rect>
                  </w:pict>
                </mc:Fallback>
              </mc:AlternateContent>
            </w:r>
            <w:r>
              <w:rPr>
                <w:rFonts w:hint="default" w:ascii="Times New Roman" w:hAnsi="Times New Roman" w:cs="Times New Roman"/>
                <w:bCs/>
                <w:kern w:val="0"/>
                <w:sz w:val="18"/>
                <w:szCs w:val="18"/>
              </w:rPr>
              <mc:AlternateContent>
                <mc:Choice Requires="wps">
                  <w:drawing>
                    <wp:anchor distT="0" distB="0" distL="114300" distR="114300" simplePos="0" relativeHeight="251785216" behindDoc="0" locked="0" layoutInCell="1" allowOverlap="1">
                      <wp:simplePos x="0" y="0"/>
                      <wp:positionH relativeFrom="column">
                        <wp:posOffset>7620</wp:posOffset>
                      </wp:positionH>
                      <wp:positionV relativeFrom="paragraph">
                        <wp:posOffset>12065</wp:posOffset>
                      </wp:positionV>
                      <wp:extent cx="709295" cy="505460"/>
                      <wp:effectExtent l="2540" t="3810" r="4445" b="8890"/>
                      <wp:wrapNone/>
                      <wp:docPr id="256" name="自选图形 878"/>
                      <wp:cNvGraphicFramePr/>
                      <a:graphic xmlns:a="http://schemas.openxmlformats.org/drawingml/2006/main">
                        <a:graphicData uri="http://schemas.microsoft.com/office/word/2010/wordprocessingShape">
                          <wps:wsp>
                            <wps:cNvCnPr>
                              <a:cxnSpLocks noChangeShapeType="1"/>
                            </wps:cNvCnPr>
                            <wps:spPr bwMode="auto">
                              <a:xfrm>
                                <a:off x="0" y="0"/>
                                <a:ext cx="709295" cy="505460"/>
                              </a:xfrm>
                              <a:prstGeom prst="straightConnector1">
                                <a:avLst/>
                              </a:prstGeom>
                              <a:noFill/>
                              <a:ln w="9525">
                                <a:solidFill>
                                  <a:srgbClr val="000000"/>
                                </a:solidFill>
                                <a:round/>
                              </a:ln>
                            </wps:spPr>
                            <wps:bodyPr/>
                          </wps:wsp>
                        </a:graphicData>
                      </a:graphic>
                    </wp:anchor>
                  </w:drawing>
                </mc:Choice>
                <mc:Fallback>
                  <w:pict>
                    <v:shape id="自选图形 878" o:spid="_x0000_s1026" o:spt="32" type="#_x0000_t32" style="position:absolute;left:0pt;margin-left:0.6pt;margin-top:0.95pt;height:39.8pt;width:55.85pt;z-index:251785216;mso-width-relative:page;mso-height-relative:page;" filled="f" stroked="t" coordsize="21600,21600" o:gfxdata="UEsDBAoAAAAAAIdO4kAAAAAAAAAAAAAAAAAEAAAAZHJzL1BLAwQUAAAACACHTuJAmLWFc9MAAAAG&#10;AQAADwAAAGRycy9kb3ducmV2LnhtbE2OwW7CMBBE75X4B2sr9VKB7UhUkMZBqFIPPRaQuJp4SdLG&#10;6yh2COXru5za085oRrOv2Fx9Jy44xDaQAb1QIJCq4FqqDRz27/MViJgsOdsFQgM/GGFTzh4Km7sw&#10;0SdedqkWPEIxtwaalPpcylg16G1chB6Js3MYvE1sh1q6wU487juZKfUivW2JPzS2x7cGq+/d6A1g&#10;HJdabde+Pnzcpudjdvua+r0xT49avYJIeE1/ZbjjMzqUzHQKI7koOvYZF/msQdxTnbE4GVjpJciy&#10;kP/xy19QSwMEFAAAAAgAh07iQC+khp72AQAAvQMAAA4AAABkcnMvZTJvRG9jLnhtbK1TO47bMBDt&#10;A+QOBPtYshF5bcHyFjY2zSYxsJsD0BQlESE5BElbdpcuyBnSpcwdsrdZILlFhvRnP2m2iAqCw5l5&#10;M+/NaHa504pshfMSTEWHg5wSYTjU0rQV/XR79WZCiQ/M1EyBERXdC08v569fzXpbihF0oGrhCIIY&#10;X/a2ol0ItswyzzuhmR+AFQadDTjNApquzWrHekTXKhvl+TjrwdXWARfe4+vy4KRHRPcSQGgaycUS&#10;+EYLEw6oTigWkJLvpPV0nrptGsHDx6bxIhBVUWQa0olF8L6OZzafsbJ1zHaSH1tgL2nhGSfNpMGi&#10;Z6glC4xsnPwHSkvuwEMTBhx0diCSFEEWw/yZNjcdsyJxQam9PYvu/x8s/7BdOSLrio6KMSWGaRz5&#10;768//3z5dv/97v7XDzK5mESVeutLDF6YlYs8+c7c2Gvgnz0xsOiYaUXq9nZvEWAYM7InKdHwFmut&#10;+/dQYwzbBEiS7RqnIySKQXZpMvvzZMQuEI6PF/l0NC0o4egq8uLtOE0uY+Up2Tof3gnQJF4q6oNj&#10;su3CAozBHQA3TKXY9tqH2BorTwmxsoErqVRaBWVIX9FpMSpSggcl6+iMYd6164VyZMviMqUv8UTP&#10;4zAHG1MfiihzlCEyP2i4hnq/cid5cKqpm+MGxrV5bKfsh79u/h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YtYVz0wAAAAYBAAAPAAAAAAAAAAEAIAAAACIAAABkcnMvZG93bnJldi54bWxQSwECFAAU&#10;AAAACACHTuJAL6SGnvYBAAC9AwAADgAAAAAAAAABACAAAAAiAQAAZHJzL2Uyb0RvYy54bWxQSwUG&#10;AAAAAAYABgBZAQAAigUAAAAA&#10;">
                      <v:fill on="f" focussize="0,0"/>
                      <v:stroke color="#000000" joinstyle="round"/>
                      <v:imagedata o:title=""/>
                      <o:lock v:ext="edit" aspectratio="f"/>
                    </v:shape>
                  </w:pict>
                </mc:Fallback>
              </mc:AlternateContent>
            </w:r>
            <w:r>
              <w:rPr>
                <w:rFonts w:hint="default" w:ascii="Times New Roman" w:hAnsi="Times New Roman" w:cs="Times New Roman"/>
                <w:bCs/>
                <w:kern w:val="0"/>
                <w:sz w:val="18"/>
                <w:szCs w:val="18"/>
              </w:rPr>
              <mc:AlternateContent>
                <mc:Choice Requires="wps">
                  <w:drawing>
                    <wp:anchor distT="0" distB="0" distL="114300" distR="114300" simplePos="0" relativeHeight="251784192" behindDoc="0" locked="0" layoutInCell="1" allowOverlap="1">
                      <wp:simplePos x="0" y="0"/>
                      <wp:positionH relativeFrom="column">
                        <wp:posOffset>3175</wp:posOffset>
                      </wp:positionH>
                      <wp:positionV relativeFrom="paragraph">
                        <wp:posOffset>-5080</wp:posOffset>
                      </wp:positionV>
                      <wp:extent cx="1732915" cy="260985"/>
                      <wp:effectExtent l="635" t="4445" r="3810" b="8890"/>
                      <wp:wrapNone/>
                      <wp:docPr id="257" name="自选图形 877"/>
                      <wp:cNvGraphicFramePr/>
                      <a:graphic xmlns:a="http://schemas.openxmlformats.org/drawingml/2006/main">
                        <a:graphicData uri="http://schemas.microsoft.com/office/word/2010/wordprocessingShape">
                          <wps:wsp>
                            <wps:cNvCnPr>
                              <a:cxnSpLocks noChangeShapeType="1"/>
                            </wps:cNvCnPr>
                            <wps:spPr bwMode="auto">
                              <a:xfrm>
                                <a:off x="0" y="0"/>
                                <a:ext cx="1732915" cy="260985"/>
                              </a:xfrm>
                              <a:prstGeom prst="straightConnector1">
                                <a:avLst/>
                              </a:prstGeom>
                              <a:noFill/>
                              <a:ln w="9525">
                                <a:solidFill>
                                  <a:srgbClr val="000000"/>
                                </a:solidFill>
                                <a:round/>
                              </a:ln>
                            </wps:spPr>
                            <wps:bodyPr/>
                          </wps:wsp>
                        </a:graphicData>
                      </a:graphic>
                    </wp:anchor>
                  </w:drawing>
                </mc:Choice>
                <mc:Fallback>
                  <w:pict>
                    <v:shape id="自选图形 877" o:spid="_x0000_s1026" o:spt="32" type="#_x0000_t32" style="position:absolute;left:0pt;margin-left:0.25pt;margin-top:-0.4pt;height:20.55pt;width:136.45pt;z-index:251784192;mso-width-relative:page;mso-height-relative:page;" filled="f" stroked="t" coordsize="21600,21600" o:gfxdata="UEsDBAoAAAAAAIdO4kAAAAAAAAAAAAAAAAAEAAAAZHJzL1BLAwQUAAAACACHTuJAVW4OmdUAAAAF&#10;AQAADwAAAGRycy9kb3ducmV2LnhtbE3Oy27CMBAF0D1S/8GaSt2gYidAHyETVFXqgiUPqVsTT5OU&#10;eBzFDqF8fc2qXY7u1Z2Try+2FWfqfeMYIZkpEMSlMw1XCIf9x+MLCB80G906JoQf8rAu7ia5zowb&#10;eUvnXahEHGGfaYQ6hC6T0pc1We1nriOO2ZfrrQ7x7Ctpej3GcdvKVKknaXXD8UOtO3qvqTztBotA&#10;flgm6u3VVofNdZx+ptfvsdsjPtwnagUi0CX8leHGj3QoounoBjZetAjL2EO48WOYPs8XII4ICzUH&#10;WeTyv774BVBLAwQUAAAACACHTuJAkjfZfPYBAAC+AwAADgAAAGRycy9lMm9Eb2MueG1srVM7jtsw&#10;EO0D5A4E+1iWAq9twfIWNjbNJjGwmwPQFCURITkESVt2ly7IGdKlzB2yt1kguUWG9Gc/abaICoLD&#10;mXkz781odrnTimyF8xJMRfPBkBJhONTStBX9dHv1ZkKJD8zUTIERFd0LTy/nr1/NeluKAjpQtXAE&#10;QYwve1vRLgRbZpnnndDMD8AKg84GnGYBTddmtWM9omuVFcPhRdaDq60DLrzH1+XBSY+I7iWA0DSS&#10;iyXwjRYmHFCdUCwgJd9J6+k8dds0goePTeNFIKqiyDSkE4vgfR3PbD5jZeuY7SQ/tsBe0sIzTppJ&#10;g0XPUEsWGNk4+Q+UltyBhyYMOOjsQCQpgizy4TNtbjpmReKCUnt7Ft3/P1j+YbtyRNYVLUZjSgzT&#10;OPLfX3/++fLt/vvd/a8fZDIeR5V660sMXpiVizz5ztzYa+CfPTGw6JhpRer2dm8RII8Z2ZOUaHiL&#10;tdb9e6gxhm0CJMl2jdMREsUguzSZ/XkyYhcIx8d8/LaY5iNKOPqKi+F0MkolWHnKts6HdwI0iZeK&#10;+uCYbLuwAGNwCcDlqRbbXvsQe2PlKSGWNnAllUq7oAzpKzodFaOU4EHJOjpjmHfteqEc2bK4Tek7&#10;dvEkzMHG1Iciyhx1iNQPIq6h3q/cSR8ca+rmuIJxbx7bKfvht5v/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VuDpnVAAAABQEAAA8AAAAAAAAAAQAgAAAAIgAAAGRycy9kb3ducmV2LnhtbFBLAQIU&#10;ABQAAAAIAIdO4kCSN9l89gEAAL4DAAAOAAAAAAAAAAEAIAAAACQBAABkcnMvZTJvRG9jLnhtbFBL&#10;BQYAAAAABgAGAFkBAACMBQAAAAA=&#10;">
                      <v:fill on="f" focussize="0,0"/>
                      <v:stroke color="#000000" joinstyle="round"/>
                      <v:imagedata o:title=""/>
                      <o:lock v:ext="edit" aspectratio="f"/>
                    </v:shape>
                  </w:pict>
                </mc:Fallback>
              </mc:AlternateContent>
            </w:r>
            <w:r>
              <w:rPr>
                <w:rFonts w:hint="default" w:ascii="Times New Roman" w:hAnsi="Times New Roman" w:cs="Times New Roman"/>
                <w:bCs/>
                <w:kern w:val="0"/>
                <w:sz w:val="18"/>
                <w:szCs w:val="18"/>
              </w:rPr>
              <w:t xml:space="preserve">  </w:t>
            </w:r>
          </w:p>
          <w:p w14:paraId="51CC0EE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
                <w:bCs/>
                <w:kern w:val="0"/>
                <w:szCs w:val="21"/>
              </w:rPr>
              <mc:AlternateContent>
                <mc:Choice Requires="wps">
                  <w:drawing>
                    <wp:anchor distT="0" distB="0" distL="114300" distR="114300" simplePos="0" relativeHeight="251786240" behindDoc="0" locked="0" layoutInCell="1" allowOverlap="1">
                      <wp:simplePos x="0" y="0"/>
                      <wp:positionH relativeFrom="column">
                        <wp:posOffset>524510</wp:posOffset>
                      </wp:positionH>
                      <wp:positionV relativeFrom="paragraph">
                        <wp:posOffset>139700</wp:posOffset>
                      </wp:positionV>
                      <wp:extent cx="783590" cy="305435"/>
                      <wp:effectExtent l="0" t="0" r="0" b="0"/>
                      <wp:wrapNone/>
                      <wp:docPr id="258" name="矩形 879"/>
                      <wp:cNvGraphicFramePr/>
                      <a:graphic xmlns:a="http://schemas.openxmlformats.org/drawingml/2006/main">
                        <a:graphicData uri="http://schemas.microsoft.com/office/word/2010/wordprocessingShape">
                          <wps:wsp>
                            <wps:cNvSpPr>
                              <a:spLocks noChangeArrowheads="1"/>
                            </wps:cNvSpPr>
                            <wps:spPr bwMode="auto">
                              <a:xfrm>
                                <a:off x="0" y="0"/>
                                <a:ext cx="783590" cy="305435"/>
                              </a:xfrm>
                              <a:prstGeom prst="rect">
                                <a:avLst/>
                              </a:prstGeom>
                              <a:noFill/>
                              <a:ln>
                                <a:noFill/>
                              </a:ln>
                            </wps:spPr>
                            <wps:txbx>
                              <w:txbxContent>
                                <w:p w14:paraId="3830DB5E">
                                  <w:pPr>
                                    <w:rPr>
                                      <w:bCs/>
                                      <w:kern w:val="0"/>
                                      <w:sz w:val="18"/>
                                      <w:szCs w:val="18"/>
                                    </w:rPr>
                                  </w:pPr>
                                  <w:r>
                                    <w:rPr>
                                      <w:rFonts w:hint="eastAsia"/>
                                      <w:bCs/>
                                      <w:kern w:val="0"/>
                                      <w:sz w:val="18"/>
                                      <w:szCs w:val="18"/>
                                    </w:rPr>
                                    <w:t>采样频次</w:t>
                                  </w:r>
                                </w:p>
                              </w:txbxContent>
                            </wps:txbx>
                            <wps:bodyPr rot="0" vert="horz" wrap="square" lIns="91440" tIns="45720" rIns="91440" bIns="45720" anchor="t" anchorCtr="0" upright="1">
                              <a:noAutofit/>
                            </wps:bodyPr>
                          </wps:wsp>
                        </a:graphicData>
                      </a:graphic>
                    </wp:anchor>
                  </w:drawing>
                </mc:Choice>
                <mc:Fallback>
                  <w:pict>
                    <v:rect id="矩形 879" o:spid="_x0000_s1026" o:spt="1" style="position:absolute;left:0pt;margin-left:41.3pt;margin-top:11pt;height:24.05pt;width:61.7pt;z-index:251786240;mso-width-relative:page;mso-height-relative:page;" filled="f" stroked="f" coordsize="21600,21600" o:gfxdata="UEsDBAoAAAAAAIdO4kAAAAAAAAAAAAAAAAAEAAAAZHJzL1BLAwQUAAAACACHTuJAPcY919gAAAAI&#10;AQAADwAAAGRycy9kb3ducmV2LnhtbE2PwU7DMBBE70j8g7VIXBC1k0Oo0mx6qISoEFJFCj27sZtE&#10;xOs0dpPy9ywnuO1oRrNvivXV9WKyY+g8ISQLBcJS7U1HDcLH/vlxCSJETUb3nizCtw2wLm9vCp0b&#10;P9O7narYCC6hkGuENsYhlzLUrXU6LPxgib2TH52OLMdGmlHPXO56mSqVSac74g+tHuymtfVXdXEI&#10;c72bDvu3F7l7OGw9nbfnTfX5inh/l6gViGiv8S8Mv/iMDiUzHf2FTBA9wjLNOImQpjyJ/VRlfBwR&#10;nlQCsizk/wHlD1BLAwQUAAAACACHTuJARD5UKhACAAALBAAADgAAAGRycy9lMm9Eb2MueG1srVPN&#10;jtMwEL4j8Q6W7zT9Zduo6Wq11SKkBVZaeADXcRqL2GPGbpPyMkjceAgeB/EajJ1u6S6XPXCJPJ7x&#10;N9/3zWR52ZmG7RV6Dbbgo8GQM2UllNpuC/7p482rOWc+CFuKBqwq+EF5frl6+WLZulyNoYamVMgI&#10;xPq8dQWvQ3B5lnlZKyP8AJyylKwAjQgU4jYrUbSEbppsPBy+zlrA0iFI5T3drvskPyLicwChqrRU&#10;a5A7o2zoUVE1IpAkX2vn+SqxrSolw4eq8iqwpuCkNKQvNaHzJn6z1VLkWxSu1vJIQTyHwhNNRmhL&#10;TU9QaxEE26H+B8poieChCgMJJuuFJEdIxWj4xJv7WjiVtJDV3p1M9/8PVr7f3yHTZcHHMxq8FYZG&#10;/vvbj18/v7P5xSL60zqfU9m9u8Oo0LtbkJ89s3BdC7tVV4jQ1kqUxGoU67NHD2Lg6SnbtO+gJHCx&#10;C5Cs6io0EZBMYF2ayOE0EdUFJunyYj6ZLWhWklKT4Ww6maUOIn947NCHNwoMi4eCIw08gYv9rQ+R&#10;jMgfSmIvCze6adLQG/voggrjTSIf+fa6Q7fpjhZsoDyQDIR+h+gPokMN+JWzlvan4P7LTqDirHlr&#10;yYrFaDqNC5eC6exiTAGeZzbnGWElQRU8cNYfr0O/pDuHeltTp1GSZeGK7Kt0khat7VkdedOOJMXH&#10;fY5LeB6nqr//8Oo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PcY919gAAAAIAQAADwAAAAAAAAAB&#10;ACAAAAAiAAAAZHJzL2Rvd25yZXYueG1sUEsBAhQAFAAAAAgAh07iQEQ+VCoQAgAACwQAAA4AAAAA&#10;AAAAAQAgAAAAJwEAAGRycy9lMm9Eb2MueG1sUEsFBgAAAAAGAAYAWQEAAKkFAAAAAA==&#10;">
                      <v:fill on="f" focussize="0,0"/>
                      <v:stroke on="f"/>
                      <v:imagedata o:title=""/>
                      <o:lock v:ext="edit" aspectratio="f"/>
                      <v:textbox>
                        <w:txbxContent>
                          <w:p w14:paraId="3830DB5E">
                            <w:pPr>
                              <w:rPr>
                                <w:bCs/>
                                <w:kern w:val="0"/>
                                <w:sz w:val="18"/>
                                <w:szCs w:val="18"/>
                              </w:rPr>
                            </w:pPr>
                            <w:r>
                              <w:rPr>
                                <w:rFonts w:hint="eastAsia"/>
                                <w:bCs/>
                                <w:kern w:val="0"/>
                                <w:sz w:val="18"/>
                                <w:szCs w:val="18"/>
                              </w:rPr>
                              <w:t>采样频次</w:t>
                            </w:r>
                          </w:p>
                        </w:txbxContent>
                      </v:textbox>
                    </v:rect>
                  </w:pict>
                </mc:Fallback>
              </mc:AlternateContent>
            </w:r>
            <w:r>
              <w:rPr>
                <w:rFonts w:hint="default" w:ascii="Times New Roman" w:hAnsi="Times New Roman" w:eastAsia="华文中宋" w:cs="Times New Roman"/>
                <w:b/>
                <w:spacing w:val="227"/>
                <w:sz w:val="30"/>
                <w:szCs w:val="30"/>
              </w:rPr>
              <mc:AlternateContent>
                <mc:Choice Requires="wps">
                  <w:drawing>
                    <wp:anchor distT="0" distB="0" distL="114300" distR="114300" simplePos="0" relativeHeight="251787264" behindDoc="0" locked="0" layoutInCell="1" allowOverlap="1">
                      <wp:simplePos x="0" y="0"/>
                      <wp:positionH relativeFrom="column">
                        <wp:posOffset>943610</wp:posOffset>
                      </wp:positionH>
                      <wp:positionV relativeFrom="paragraph">
                        <wp:posOffset>25400</wp:posOffset>
                      </wp:positionV>
                      <wp:extent cx="783590" cy="255270"/>
                      <wp:effectExtent l="0" t="0" r="0" b="0"/>
                      <wp:wrapNone/>
                      <wp:docPr id="259" name="矩形 880"/>
                      <wp:cNvGraphicFramePr/>
                      <a:graphic xmlns:a="http://schemas.openxmlformats.org/drawingml/2006/main">
                        <a:graphicData uri="http://schemas.microsoft.com/office/word/2010/wordprocessingShape">
                          <wps:wsp>
                            <wps:cNvSpPr>
                              <a:spLocks noChangeArrowheads="1"/>
                            </wps:cNvSpPr>
                            <wps:spPr bwMode="auto">
                              <a:xfrm>
                                <a:off x="0" y="0"/>
                                <a:ext cx="783590" cy="255270"/>
                              </a:xfrm>
                              <a:prstGeom prst="rect">
                                <a:avLst/>
                              </a:prstGeom>
                              <a:noFill/>
                              <a:ln>
                                <a:noFill/>
                              </a:ln>
                            </wps:spPr>
                            <wps:txbx>
                              <w:txbxContent>
                                <w:p w14:paraId="4D05659B">
                                  <w:pPr>
                                    <w:rPr>
                                      <w:bCs/>
                                      <w:kern w:val="0"/>
                                      <w:sz w:val="18"/>
                                      <w:szCs w:val="18"/>
                                    </w:rPr>
                                  </w:pPr>
                                  <w:r>
                                    <w:rPr>
                                      <w:rFonts w:hint="eastAsia"/>
                                      <w:bCs/>
                                      <w:kern w:val="0"/>
                                      <w:sz w:val="18"/>
                                      <w:szCs w:val="18"/>
                                    </w:rPr>
                                    <w:t>检测结果</w:t>
                                  </w:r>
                                </w:p>
                              </w:txbxContent>
                            </wps:txbx>
                            <wps:bodyPr rot="0" vert="horz" wrap="square" lIns="91440" tIns="45720" rIns="91440" bIns="45720" anchor="t" anchorCtr="0" upright="1">
                              <a:noAutofit/>
                            </wps:bodyPr>
                          </wps:wsp>
                        </a:graphicData>
                      </a:graphic>
                    </wp:anchor>
                  </w:drawing>
                </mc:Choice>
                <mc:Fallback>
                  <w:pict>
                    <v:rect id="矩形 880" o:spid="_x0000_s1026" o:spt="1" style="position:absolute;left:0pt;margin-left:74.3pt;margin-top:2pt;height:20.1pt;width:61.7pt;z-index:251787264;mso-width-relative:page;mso-height-relative:page;" filled="f" stroked="f" coordsize="21600,21600" o:gfxdata="UEsDBAoAAAAAAIdO4kAAAAAAAAAAAAAAAAAEAAAAZHJzL1BLAwQUAAAACACHTuJAjF9fKtcAAAAI&#10;AQAADwAAAGRycy9kb3ducmV2LnhtbE2PQWvCQBCF7wX/wzJCL0U3hmAlZuNBEKUUpLH1vGanSWh2&#10;NmbXxP77Tk/tbR7v8eZ72eZuWzFg7xtHChbzCARS6UxDlYL30262AuGDJqNbR6jgGz1s8slDplPj&#10;RnrDoQiV4BLyqVZQh9ClUvqyRqv93HVI7H263urAsq+k6fXI5baVcRQtpdUN8Ydad7itsfwqblbB&#10;WB6H8+l1L49P54Oj6+G6LT5elHqcLqI1iID38BeGX3xGh5yZLu5GxouWdbJaclRBwpPYj59jPi6s&#10;kxhknsn/A/IfUEsDBBQAAAAIAIdO4kANZECfEQIAAAsEAAAOAAAAZHJzL2Uyb0RvYy54bWytU8GO&#10;0zAQvSPxD5bvNE1oaRs1Xa22WoS0wEoLH+A6TmOReMzYbVJ+BokbH8HnIH6DsdPtdpfLHrhEM57x&#10;83tvJsuLvm3YXqHTYAqejsacKSOh1GZb8M+frl/NOXNemFI0YFTBD8rxi9XLF8vO5iqDGppSISMQ&#10;4/LOFrz23uZJ4mStWuFGYJWhYgXYCk8pbpMSRUfobZNk4/GbpAMsLYJUztHpeijyIyI+BxCqSku1&#10;BrlrlfEDKqpGeJLkam0dX0W2VaWk/1hVTnnWFJyU+vilRyjehG+yWop8i8LWWh4piOdQeKKpFdrQ&#10;oyeotfCC7VD/A9VqieCg8iMJbTIIiY6QinT8xJu7WlgVtZDVzp5Md/8PVn7Y3yLTZcGz6YIzI1oa&#10;+Z/vP3//+sHm8+hPZ11ObXf2FoNCZ29AfnHMwFUtzFZdIkJXK1ESqzT4mTy6EBJHV9mmew8lgYud&#10;h2hVX2EbAMkE1seJHE4TUb1nkg5n89fTBc1KUimbTrNZZJSI/P6yReffKmhZCAqONPAILvY3zgcy&#10;Ir9vCW8ZuNZNE4femEcH1BhOIvnAN2yQy32/6ak7hBsoDyQDYdgh+oMoqAG/cdbR/hTcfd0JVJw1&#10;7wxZsUgnk7BwMZlMZxkleF7ZnFeEkQRVcM/ZEF75YUl3FvW2ppfSKMvAJdlX6SjtgdWRN+1IVHzc&#10;57CE53nseviHV3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jF9fKtcAAAAIAQAADwAAAAAAAAAB&#10;ACAAAAAiAAAAZHJzL2Rvd25yZXYueG1sUEsBAhQAFAAAAAgAh07iQA1kQJ8RAgAACwQAAA4AAAAA&#10;AAAAAQAgAAAAJgEAAGRycy9lMm9Eb2MueG1sUEsFBgAAAAAGAAYAWQEAAKkFAAAAAA==&#10;">
                      <v:fill on="f" focussize="0,0"/>
                      <v:stroke on="f"/>
                      <v:imagedata o:title=""/>
                      <o:lock v:ext="edit" aspectratio="f"/>
                      <v:textbox>
                        <w:txbxContent>
                          <w:p w14:paraId="4D05659B">
                            <w:pPr>
                              <w:rPr>
                                <w:bCs/>
                                <w:kern w:val="0"/>
                                <w:sz w:val="18"/>
                                <w:szCs w:val="18"/>
                              </w:rPr>
                            </w:pPr>
                            <w:r>
                              <w:rPr>
                                <w:rFonts w:hint="eastAsia"/>
                                <w:bCs/>
                                <w:kern w:val="0"/>
                                <w:sz w:val="18"/>
                                <w:szCs w:val="18"/>
                              </w:rPr>
                              <w:t>检测结果</w:t>
                            </w:r>
                          </w:p>
                        </w:txbxContent>
                      </v:textbox>
                    </v:rect>
                  </w:pict>
                </mc:Fallback>
              </mc:AlternateContent>
            </w:r>
          </w:p>
        </w:tc>
        <w:tc>
          <w:tcPr>
            <w:tcW w:w="5622" w:type="dxa"/>
            <w:vAlign w:val="center"/>
          </w:tcPr>
          <w:p w14:paraId="2BBC660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非甲烷总烃（mg/m</w:t>
            </w:r>
            <w:r>
              <w:rPr>
                <w:rFonts w:hint="default" w:ascii="Times New Roman" w:hAnsi="Times New Roman" w:cs="Times New Roman"/>
                <w:bCs/>
                <w:kern w:val="0"/>
                <w:sz w:val="18"/>
                <w:szCs w:val="18"/>
                <w:vertAlign w:val="superscript"/>
              </w:rPr>
              <w:t>3</w:t>
            </w:r>
            <w:r>
              <w:rPr>
                <w:rFonts w:hint="default" w:ascii="Times New Roman" w:hAnsi="Times New Roman" w:cs="Times New Roman"/>
                <w:bCs/>
                <w:kern w:val="0"/>
                <w:sz w:val="18"/>
                <w:szCs w:val="18"/>
              </w:rPr>
              <w:t>）</w:t>
            </w:r>
          </w:p>
        </w:tc>
      </w:tr>
      <w:tr w14:paraId="4FCA5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1345" w:type="dxa"/>
            <w:vMerge w:val="restart"/>
            <w:vAlign w:val="center"/>
          </w:tcPr>
          <w:p w14:paraId="565E547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1#楼1F织造车间门口</w:t>
            </w:r>
          </w:p>
          <w:p w14:paraId="402F1F9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G4</w:t>
            </w:r>
          </w:p>
        </w:tc>
        <w:tc>
          <w:tcPr>
            <w:tcW w:w="1377" w:type="dxa"/>
            <w:vAlign w:val="center"/>
          </w:tcPr>
          <w:p w14:paraId="770CA8F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9:05-10:05</w:t>
            </w:r>
          </w:p>
        </w:tc>
        <w:tc>
          <w:tcPr>
            <w:tcW w:w="5622" w:type="dxa"/>
            <w:vAlign w:val="center"/>
          </w:tcPr>
          <w:p w14:paraId="6E3E86D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2.58</w:t>
            </w:r>
          </w:p>
        </w:tc>
      </w:tr>
      <w:tr w14:paraId="327D9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1345" w:type="dxa"/>
            <w:vMerge w:val="continue"/>
            <w:vAlign w:val="center"/>
          </w:tcPr>
          <w:p w14:paraId="060CD4F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c>
          <w:tcPr>
            <w:tcW w:w="1377" w:type="dxa"/>
            <w:vAlign w:val="center"/>
          </w:tcPr>
          <w:p w14:paraId="0531AAF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11:05-12:05</w:t>
            </w:r>
          </w:p>
        </w:tc>
        <w:tc>
          <w:tcPr>
            <w:tcW w:w="5622" w:type="dxa"/>
            <w:vAlign w:val="center"/>
          </w:tcPr>
          <w:p w14:paraId="090B054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2.82</w:t>
            </w:r>
          </w:p>
        </w:tc>
      </w:tr>
      <w:tr w14:paraId="2D539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1345" w:type="dxa"/>
            <w:vMerge w:val="continue"/>
            <w:vAlign w:val="center"/>
          </w:tcPr>
          <w:p w14:paraId="29D7C86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c>
          <w:tcPr>
            <w:tcW w:w="1377" w:type="dxa"/>
            <w:vAlign w:val="center"/>
          </w:tcPr>
          <w:p w14:paraId="0FBCFFA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13:05-14:05</w:t>
            </w:r>
          </w:p>
        </w:tc>
        <w:tc>
          <w:tcPr>
            <w:tcW w:w="5622" w:type="dxa"/>
            <w:vAlign w:val="center"/>
          </w:tcPr>
          <w:p w14:paraId="37B8285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2.74</w:t>
            </w:r>
          </w:p>
        </w:tc>
      </w:tr>
      <w:tr w14:paraId="714DE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1345" w:type="dxa"/>
            <w:vMerge w:val="continue"/>
            <w:vAlign w:val="center"/>
          </w:tcPr>
          <w:p w14:paraId="0C2AE5C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c>
          <w:tcPr>
            <w:tcW w:w="1377" w:type="dxa"/>
            <w:vAlign w:val="center"/>
          </w:tcPr>
          <w:p w14:paraId="2CB5714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15:05-16:05</w:t>
            </w:r>
          </w:p>
        </w:tc>
        <w:tc>
          <w:tcPr>
            <w:tcW w:w="5622" w:type="dxa"/>
            <w:vAlign w:val="center"/>
          </w:tcPr>
          <w:p w14:paraId="6E22EBA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2.67</w:t>
            </w:r>
          </w:p>
        </w:tc>
      </w:tr>
      <w:tr w14:paraId="0226B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1345" w:type="dxa"/>
            <w:vMerge w:val="continue"/>
            <w:vAlign w:val="center"/>
          </w:tcPr>
          <w:p w14:paraId="275159E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p>
        </w:tc>
        <w:tc>
          <w:tcPr>
            <w:tcW w:w="1377" w:type="dxa"/>
            <w:vAlign w:val="center"/>
          </w:tcPr>
          <w:p w14:paraId="5D4BA05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最大小时均值</w:t>
            </w:r>
          </w:p>
        </w:tc>
        <w:tc>
          <w:tcPr>
            <w:tcW w:w="5622" w:type="dxa"/>
            <w:vAlign w:val="center"/>
          </w:tcPr>
          <w:p w14:paraId="244EE2C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2.82</w:t>
            </w:r>
          </w:p>
        </w:tc>
      </w:tr>
      <w:tr w14:paraId="2CC3D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722" w:type="dxa"/>
            <w:gridSpan w:val="2"/>
            <w:vAlign w:val="center"/>
          </w:tcPr>
          <w:p w14:paraId="0248B3F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《挥发性有机物无组织排放控制标准》</w:t>
            </w:r>
          </w:p>
          <w:p w14:paraId="0D4B265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（GB 37822-2019）表A.1</w:t>
            </w:r>
          </w:p>
          <w:p w14:paraId="53D73D6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特别排放限值</w:t>
            </w:r>
          </w:p>
        </w:tc>
        <w:tc>
          <w:tcPr>
            <w:tcW w:w="5622" w:type="dxa"/>
            <w:vAlign w:val="center"/>
          </w:tcPr>
          <w:p w14:paraId="3D783BE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6</w:t>
            </w:r>
          </w:p>
        </w:tc>
      </w:tr>
      <w:tr w14:paraId="7CDE1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1" w:hRule="atLeast"/>
          <w:jc w:val="center"/>
        </w:trPr>
        <w:tc>
          <w:tcPr>
            <w:tcW w:w="2722" w:type="dxa"/>
            <w:gridSpan w:val="2"/>
            <w:vAlign w:val="center"/>
          </w:tcPr>
          <w:p w14:paraId="71CCD0A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结果评价</w:t>
            </w:r>
          </w:p>
        </w:tc>
        <w:tc>
          <w:tcPr>
            <w:tcW w:w="5622" w:type="dxa"/>
            <w:vAlign w:val="center"/>
          </w:tcPr>
          <w:p w14:paraId="1E1B77B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达标</w:t>
            </w:r>
          </w:p>
        </w:tc>
      </w:tr>
      <w:tr w14:paraId="78879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9" w:hRule="atLeast"/>
          <w:jc w:val="center"/>
        </w:trPr>
        <w:tc>
          <w:tcPr>
            <w:tcW w:w="2722" w:type="dxa"/>
            <w:gridSpan w:val="2"/>
            <w:vAlign w:val="center"/>
          </w:tcPr>
          <w:p w14:paraId="0333802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备注</w:t>
            </w:r>
          </w:p>
        </w:tc>
        <w:tc>
          <w:tcPr>
            <w:tcW w:w="5622" w:type="dxa"/>
            <w:tcMar>
              <w:left w:w="0" w:type="dxa"/>
              <w:right w:w="0" w:type="dxa"/>
            </w:tcMar>
            <w:vAlign w:val="center"/>
          </w:tcPr>
          <w:p w14:paraId="27A3E209">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1、检测期间气象参数：</w:t>
            </w:r>
          </w:p>
          <w:p w14:paraId="52B585C4">
            <w:pPr>
              <w:keepNext w:val="0"/>
              <w:keepLines w:val="0"/>
              <w:widowControl/>
              <w:suppressLineNumbers w:val="0"/>
              <w:adjustRightInd w:val="0"/>
              <w:snapToGrid w:val="0"/>
              <w:spacing w:before="0" w:beforeAutospacing="0" w:after="0" w:afterAutospacing="0"/>
              <w:ind w:left="0" w:right="0" w:firstLine="360" w:firstLineChars="200"/>
              <w:jc w:val="left"/>
              <w:rPr>
                <w:rFonts w:hint="default" w:ascii="Times New Roman" w:hAnsi="Times New Roman" w:cs="Times New Roman"/>
                <w:bCs/>
                <w:kern w:val="0"/>
                <w:sz w:val="18"/>
                <w:szCs w:val="18"/>
              </w:rPr>
            </w:pPr>
            <w:r>
              <w:rPr>
                <w:rFonts w:hint="default" w:ascii="Times New Roman" w:hAnsi="Times New Roman" w:cs="Times New Roman"/>
                <w:bCs/>
                <w:kern w:val="0"/>
                <w:sz w:val="18"/>
                <w:szCs w:val="18"/>
                <w:lang w:val="en-US" w:eastAsia="zh-CN"/>
              </w:rPr>
              <w:t>06</w:t>
            </w:r>
            <w:r>
              <w:rPr>
                <w:rFonts w:hint="default" w:ascii="Times New Roman" w:hAnsi="Times New Roman" w:cs="Times New Roman"/>
                <w:bCs/>
                <w:kern w:val="0"/>
                <w:sz w:val="18"/>
                <w:szCs w:val="18"/>
              </w:rPr>
              <w:t>月</w:t>
            </w:r>
            <w:r>
              <w:rPr>
                <w:rFonts w:hint="default" w:ascii="Times New Roman" w:hAnsi="Times New Roman" w:cs="Times New Roman"/>
                <w:bCs/>
                <w:kern w:val="0"/>
                <w:sz w:val="18"/>
                <w:szCs w:val="18"/>
                <w:lang w:val="en-US" w:eastAsia="zh-CN"/>
              </w:rPr>
              <w:t>19</w:t>
            </w:r>
            <w:r>
              <w:rPr>
                <w:rFonts w:hint="default" w:ascii="Times New Roman" w:hAnsi="Times New Roman" w:cs="Times New Roman"/>
                <w:bCs/>
                <w:kern w:val="0"/>
                <w:sz w:val="18"/>
                <w:szCs w:val="18"/>
              </w:rPr>
              <w:t>日气象参数：天气：</w:t>
            </w:r>
            <w:r>
              <w:rPr>
                <w:rFonts w:hint="default" w:ascii="Times New Roman" w:hAnsi="Times New Roman" w:cs="Times New Roman"/>
                <w:bCs/>
                <w:kern w:val="0"/>
                <w:sz w:val="18"/>
                <w:szCs w:val="18"/>
                <w:lang w:val="en-US" w:eastAsia="zh-CN"/>
              </w:rPr>
              <w:t>阴</w:t>
            </w:r>
            <w:r>
              <w:rPr>
                <w:rFonts w:hint="default" w:ascii="Times New Roman" w:hAnsi="Times New Roman" w:cs="Times New Roman"/>
                <w:bCs/>
                <w:kern w:val="0"/>
                <w:sz w:val="18"/>
                <w:szCs w:val="18"/>
              </w:rPr>
              <w:t>；气温：</w:t>
            </w:r>
            <w:r>
              <w:rPr>
                <w:rFonts w:hint="default" w:ascii="Times New Roman" w:hAnsi="Times New Roman" w:cs="Times New Roman"/>
                <w:bCs/>
                <w:kern w:val="0"/>
                <w:sz w:val="18"/>
                <w:szCs w:val="18"/>
                <w:lang w:val="en-US" w:eastAsia="zh-CN"/>
              </w:rPr>
              <w:t>27.8-34.9</w:t>
            </w:r>
            <w:r>
              <w:rPr>
                <w:rFonts w:hint="default" w:ascii="Times New Roman" w:hAnsi="Times New Roman" w:cs="Times New Roman"/>
                <w:bCs/>
                <w:kern w:val="0"/>
                <w:sz w:val="18"/>
                <w:szCs w:val="18"/>
              </w:rPr>
              <w:t>℃；气压：</w:t>
            </w:r>
            <w:r>
              <w:rPr>
                <w:rFonts w:hint="default" w:ascii="Times New Roman" w:hAnsi="Times New Roman" w:cs="Times New Roman"/>
                <w:bCs/>
                <w:kern w:val="0"/>
                <w:sz w:val="18"/>
                <w:szCs w:val="18"/>
                <w:lang w:val="en-US" w:eastAsia="zh-CN"/>
              </w:rPr>
              <w:t>99.54-101.1</w:t>
            </w:r>
            <w:r>
              <w:rPr>
                <w:rFonts w:hint="default" w:ascii="Times New Roman" w:hAnsi="Times New Roman" w:cs="Times New Roman"/>
                <w:bCs/>
                <w:kern w:val="0"/>
                <w:sz w:val="18"/>
                <w:szCs w:val="18"/>
              </w:rPr>
              <w:t>kPa；风向：</w:t>
            </w:r>
            <w:r>
              <w:rPr>
                <w:rFonts w:hint="default" w:ascii="Times New Roman" w:hAnsi="Times New Roman" w:cs="Times New Roman"/>
                <w:bCs/>
                <w:kern w:val="0"/>
                <w:sz w:val="18"/>
                <w:szCs w:val="18"/>
                <w:lang w:val="en-US" w:eastAsia="zh-CN"/>
              </w:rPr>
              <w:t>东北</w:t>
            </w:r>
            <w:r>
              <w:rPr>
                <w:rFonts w:hint="default" w:ascii="Times New Roman" w:hAnsi="Times New Roman" w:cs="Times New Roman"/>
                <w:bCs/>
                <w:kern w:val="0"/>
                <w:sz w:val="18"/>
                <w:szCs w:val="18"/>
              </w:rPr>
              <w:t>风；风速：</w:t>
            </w:r>
            <w:r>
              <w:rPr>
                <w:rFonts w:hint="default" w:ascii="Times New Roman" w:hAnsi="Times New Roman" w:cs="Times New Roman"/>
                <w:bCs/>
                <w:kern w:val="0"/>
                <w:sz w:val="18"/>
                <w:szCs w:val="18"/>
                <w:lang w:val="en-US" w:eastAsia="zh-CN"/>
              </w:rPr>
              <w:t>1.4-1.6</w:t>
            </w:r>
            <w:r>
              <w:rPr>
                <w:rFonts w:hint="default" w:ascii="Times New Roman" w:hAnsi="Times New Roman" w:cs="Times New Roman"/>
                <w:bCs/>
                <w:kern w:val="0"/>
                <w:sz w:val="18"/>
                <w:szCs w:val="18"/>
              </w:rPr>
              <w:t>m/s。</w:t>
            </w:r>
          </w:p>
        </w:tc>
      </w:tr>
    </w:tbl>
    <w:p w14:paraId="6F18736D">
      <w:pPr>
        <w:rPr>
          <w:rFonts w:ascii="Times New Roman" w:hAnsi="Times New Roman"/>
          <w:b/>
          <w:bCs/>
          <w:szCs w:val="21"/>
        </w:rPr>
      </w:pPr>
    </w:p>
    <w:p w14:paraId="1F1FF21A">
      <w:pPr>
        <w:spacing w:line="360" w:lineRule="auto"/>
        <w:ind w:firstLine="482" w:firstLineChars="200"/>
        <w:rPr>
          <w:rFonts w:ascii="Times New Roman" w:hAnsi="Times New Roman"/>
          <w:b/>
          <w:sz w:val="24"/>
          <w:szCs w:val="24"/>
        </w:rPr>
      </w:pPr>
      <w:r>
        <w:rPr>
          <w:rFonts w:ascii="Times New Roman" w:hAnsi="Times New Roman"/>
          <w:b/>
          <w:sz w:val="24"/>
          <w:szCs w:val="24"/>
        </w:rPr>
        <w:t>监测结果分析与评价</w:t>
      </w:r>
      <w:r>
        <w:rPr>
          <w:rFonts w:hint="eastAsia" w:ascii="Times New Roman" w:hAnsi="Times New Roman"/>
          <w:b/>
          <w:sz w:val="24"/>
          <w:szCs w:val="24"/>
        </w:rPr>
        <w:t>：</w:t>
      </w:r>
    </w:p>
    <w:p w14:paraId="47C7CC41">
      <w:pPr>
        <w:spacing w:line="360" w:lineRule="auto"/>
        <w:ind w:firstLine="480" w:firstLineChars="200"/>
        <w:rPr>
          <w:rFonts w:hint="default" w:ascii="Times New Roman" w:hAnsi="Times New Roman" w:eastAsia="宋体" w:cs="Times New Roman"/>
          <w:kern w:val="22"/>
          <w:sz w:val="24"/>
          <w:szCs w:val="24"/>
          <w:highlight w:val="none"/>
          <w:lang w:eastAsia="zh-CN"/>
        </w:rPr>
      </w:pPr>
      <w:bookmarkStart w:id="118" w:name="_Hlk523340017"/>
      <w:r>
        <w:rPr>
          <w:rFonts w:hint="default" w:ascii="Times New Roman" w:hAnsi="Times New Roman" w:eastAsia="宋体" w:cs="Times New Roman"/>
          <w:kern w:val="22"/>
          <w:sz w:val="24"/>
          <w:szCs w:val="24"/>
        </w:rPr>
        <w:t>验收监测期间，</w:t>
      </w:r>
      <w:r>
        <w:rPr>
          <w:rFonts w:hint="default" w:ascii="Times New Roman" w:hAnsi="Times New Roman" w:eastAsia="宋体" w:cs="Times New Roman"/>
          <w:kern w:val="22"/>
          <w:sz w:val="24"/>
          <w:szCs w:val="24"/>
          <w:highlight w:val="none"/>
          <w:lang w:val="en-US" w:eastAsia="zh-CN"/>
        </w:rPr>
        <w:t>厂界颗粒物</w:t>
      </w:r>
      <w:r>
        <w:rPr>
          <w:rFonts w:hint="default" w:ascii="Times New Roman" w:hAnsi="Times New Roman" w:eastAsia="宋体" w:cs="Times New Roman"/>
          <w:kern w:val="22"/>
          <w:sz w:val="24"/>
          <w:szCs w:val="24"/>
          <w:highlight w:val="none"/>
        </w:rPr>
        <w:t>的最大小时浓度值为</w:t>
      </w:r>
      <w:r>
        <w:rPr>
          <w:rFonts w:hint="eastAsia" w:ascii="Times New Roman" w:hAnsi="Times New Roman" w:eastAsia="宋体" w:cs="Times New Roman"/>
          <w:kern w:val="22"/>
          <w:sz w:val="24"/>
          <w:szCs w:val="24"/>
          <w:highlight w:val="none"/>
          <w:lang w:val="en-US" w:eastAsia="zh-CN"/>
        </w:rPr>
        <w:t>0.500</w:t>
      </w:r>
      <w:r>
        <w:rPr>
          <w:rFonts w:hint="default" w:ascii="Times New Roman" w:hAnsi="Times New Roman" w:eastAsia="宋体" w:cs="Times New Roman"/>
          <w:kern w:val="22"/>
          <w:sz w:val="24"/>
          <w:szCs w:val="24"/>
          <w:highlight w:val="none"/>
        </w:rPr>
        <w:t>mg/m</w:t>
      </w:r>
      <w:r>
        <w:rPr>
          <w:rFonts w:hint="default" w:ascii="Times New Roman" w:hAnsi="Times New Roman" w:eastAsia="宋体" w:cs="Times New Roman"/>
          <w:kern w:val="22"/>
          <w:sz w:val="24"/>
          <w:szCs w:val="24"/>
          <w:highlight w:val="none"/>
          <w:vertAlign w:val="superscript"/>
        </w:rPr>
        <w:t>3</w:t>
      </w:r>
      <w:r>
        <w:rPr>
          <w:rFonts w:hint="default" w:ascii="Times New Roman" w:hAnsi="Times New Roman" w:eastAsia="宋体" w:cs="Times New Roman"/>
          <w:kern w:val="22"/>
          <w:sz w:val="24"/>
          <w:szCs w:val="24"/>
          <w:highlight w:val="none"/>
        </w:rPr>
        <w:t>，</w:t>
      </w:r>
      <w:r>
        <w:rPr>
          <w:rFonts w:hint="eastAsia" w:ascii="Times New Roman" w:hAnsi="Times New Roman" w:eastAsia="宋体" w:cs="Times New Roman"/>
          <w:kern w:val="22"/>
          <w:sz w:val="24"/>
          <w:szCs w:val="24"/>
          <w:highlight w:val="none"/>
          <w:lang w:val="en-US" w:eastAsia="zh-CN"/>
        </w:rPr>
        <w:t>非甲烷总烃</w:t>
      </w:r>
      <w:r>
        <w:rPr>
          <w:rFonts w:hint="default" w:ascii="Times New Roman" w:hAnsi="Times New Roman" w:eastAsia="宋体" w:cs="Times New Roman"/>
          <w:kern w:val="22"/>
          <w:sz w:val="24"/>
          <w:szCs w:val="24"/>
          <w:highlight w:val="none"/>
        </w:rPr>
        <w:t>的最大小时浓度值为</w:t>
      </w:r>
      <w:r>
        <w:rPr>
          <w:rFonts w:hint="eastAsia" w:ascii="Times New Roman" w:hAnsi="Times New Roman" w:eastAsia="宋体" w:cs="Times New Roman"/>
          <w:kern w:val="22"/>
          <w:sz w:val="24"/>
          <w:szCs w:val="24"/>
          <w:highlight w:val="none"/>
          <w:lang w:val="en-US" w:eastAsia="zh-CN"/>
        </w:rPr>
        <w:t>2.25</w:t>
      </w:r>
      <w:r>
        <w:rPr>
          <w:rFonts w:hint="default" w:ascii="Times New Roman" w:hAnsi="Times New Roman" w:eastAsia="宋体" w:cs="Times New Roman"/>
          <w:kern w:val="22"/>
          <w:sz w:val="24"/>
          <w:szCs w:val="24"/>
          <w:highlight w:val="none"/>
        </w:rPr>
        <w:t>mg/m</w:t>
      </w:r>
      <w:r>
        <w:rPr>
          <w:rFonts w:hint="default" w:ascii="Times New Roman" w:hAnsi="Times New Roman" w:eastAsia="宋体" w:cs="Times New Roman"/>
          <w:kern w:val="22"/>
          <w:sz w:val="24"/>
          <w:szCs w:val="24"/>
          <w:highlight w:val="none"/>
          <w:vertAlign w:val="superscript"/>
        </w:rPr>
        <w:t>3</w:t>
      </w:r>
      <w:r>
        <w:rPr>
          <w:rFonts w:hint="default" w:ascii="Times New Roman" w:hAnsi="Times New Roman" w:eastAsia="宋体" w:cs="Times New Roman"/>
          <w:kern w:val="22"/>
          <w:sz w:val="24"/>
          <w:szCs w:val="24"/>
          <w:highlight w:val="none"/>
        </w:rPr>
        <w:t>，</w:t>
      </w:r>
      <w:r>
        <w:rPr>
          <w:rFonts w:hint="eastAsia" w:ascii="Times New Roman" w:hAnsi="Times New Roman" w:eastAsia="宋体" w:cs="Times New Roman"/>
          <w:kern w:val="22"/>
          <w:sz w:val="24"/>
          <w:szCs w:val="24"/>
          <w:highlight w:val="none"/>
          <w:lang w:val="en-US" w:eastAsia="zh-CN"/>
        </w:rPr>
        <w:t>硫化氢均未检测（</w:t>
      </w:r>
      <w:r>
        <w:rPr>
          <w:rFonts w:hint="default" w:ascii="Times New Roman" w:hAnsi="Times New Roman" w:eastAsia="宋体" w:cs="Times New Roman"/>
          <w:kern w:val="22"/>
          <w:sz w:val="24"/>
          <w:szCs w:val="24"/>
          <w:highlight w:val="none"/>
          <w:lang w:val="en-US" w:eastAsia="zh-CN"/>
        </w:rPr>
        <w:t>＜</w:t>
      </w:r>
      <w:r>
        <w:rPr>
          <w:rFonts w:hint="eastAsia" w:ascii="Times New Roman" w:hAnsi="Times New Roman" w:eastAsia="宋体" w:cs="Times New Roman"/>
          <w:kern w:val="22"/>
          <w:sz w:val="24"/>
          <w:szCs w:val="24"/>
          <w:highlight w:val="none"/>
          <w:lang w:val="en-US" w:eastAsia="zh-CN"/>
        </w:rPr>
        <w:t>0.001</w:t>
      </w:r>
      <w:r>
        <w:rPr>
          <w:rFonts w:hint="default" w:ascii="Times New Roman" w:hAnsi="Times New Roman" w:eastAsia="宋体" w:cs="Times New Roman"/>
          <w:kern w:val="22"/>
          <w:sz w:val="24"/>
          <w:szCs w:val="24"/>
          <w:highlight w:val="none"/>
        </w:rPr>
        <w:t>mg/m</w:t>
      </w:r>
      <w:r>
        <w:rPr>
          <w:rFonts w:hint="default" w:ascii="Times New Roman" w:hAnsi="Times New Roman" w:eastAsia="宋体" w:cs="Times New Roman"/>
          <w:kern w:val="22"/>
          <w:sz w:val="24"/>
          <w:szCs w:val="24"/>
          <w:highlight w:val="none"/>
          <w:vertAlign w:val="superscript"/>
        </w:rPr>
        <w:t>3</w:t>
      </w:r>
      <w:r>
        <w:rPr>
          <w:rFonts w:hint="eastAsia" w:ascii="Times New Roman" w:hAnsi="Times New Roman" w:eastAsia="宋体" w:cs="Times New Roman"/>
          <w:kern w:val="22"/>
          <w:sz w:val="24"/>
          <w:szCs w:val="24"/>
          <w:highlight w:val="none"/>
          <w:lang w:val="en-US" w:eastAsia="zh-CN"/>
        </w:rPr>
        <w:t>）</w:t>
      </w:r>
      <w:r>
        <w:rPr>
          <w:rFonts w:hint="default" w:ascii="Times New Roman" w:hAnsi="Times New Roman" w:eastAsia="宋体" w:cs="Times New Roman"/>
          <w:kern w:val="22"/>
          <w:sz w:val="24"/>
          <w:szCs w:val="24"/>
          <w:highlight w:val="none"/>
        </w:rPr>
        <w:t>，</w:t>
      </w:r>
      <w:r>
        <w:rPr>
          <w:rFonts w:hint="eastAsia" w:ascii="Times New Roman" w:hAnsi="Times New Roman" w:eastAsia="宋体" w:cs="Times New Roman"/>
          <w:kern w:val="22"/>
          <w:sz w:val="24"/>
          <w:szCs w:val="24"/>
          <w:highlight w:val="none"/>
          <w:lang w:val="en-US" w:eastAsia="zh-CN"/>
        </w:rPr>
        <w:t>氨均未检测（</w:t>
      </w:r>
      <w:r>
        <w:rPr>
          <w:rFonts w:hint="default" w:ascii="Times New Roman" w:hAnsi="Times New Roman" w:eastAsia="宋体" w:cs="Times New Roman"/>
          <w:kern w:val="22"/>
          <w:sz w:val="24"/>
          <w:szCs w:val="24"/>
          <w:highlight w:val="none"/>
          <w:lang w:val="en-US" w:eastAsia="zh-CN"/>
        </w:rPr>
        <w:t>＜</w:t>
      </w:r>
      <w:r>
        <w:rPr>
          <w:rFonts w:hint="eastAsia" w:ascii="Times New Roman" w:hAnsi="Times New Roman" w:eastAsia="宋体" w:cs="Times New Roman"/>
          <w:kern w:val="22"/>
          <w:sz w:val="24"/>
          <w:szCs w:val="24"/>
          <w:highlight w:val="none"/>
          <w:lang w:val="en-US" w:eastAsia="zh-CN"/>
        </w:rPr>
        <w:t>0.01</w:t>
      </w:r>
      <w:r>
        <w:rPr>
          <w:rFonts w:hint="default" w:ascii="Times New Roman" w:hAnsi="Times New Roman" w:eastAsia="宋体" w:cs="Times New Roman"/>
          <w:kern w:val="22"/>
          <w:sz w:val="24"/>
          <w:szCs w:val="24"/>
          <w:highlight w:val="none"/>
        </w:rPr>
        <w:t>mg/m</w:t>
      </w:r>
      <w:r>
        <w:rPr>
          <w:rFonts w:hint="default" w:ascii="Times New Roman" w:hAnsi="Times New Roman" w:eastAsia="宋体" w:cs="Times New Roman"/>
          <w:kern w:val="22"/>
          <w:sz w:val="24"/>
          <w:szCs w:val="24"/>
          <w:highlight w:val="none"/>
          <w:vertAlign w:val="superscript"/>
        </w:rPr>
        <w:t>3</w:t>
      </w:r>
      <w:r>
        <w:rPr>
          <w:rFonts w:hint="eastAsia" w:ascii="Times New Roman" w:hAnsi="Times New Roman" w:eastAsia="宋体" w:cs="Times New Roman"/>
          <w:kern w:val="22"/>
          <w:sz w:val="24"/>
          <w:szCs w:val="24"/>
          <w:highlight w:val="none"/>
          <w:lang w:val="en-US" w:eastAsia="zh-CN"/>
        </w:rPr>
        <w:t>），其中颗粒物、非甲烷总烃</w:t>
      </w:r>
      <w:r>
        <w:rPr>
          <w:rFonts w:hint="default" w:ascii="Times New Roman" w:hAnsi="Times New Roman" w:eastAsia="宋体" w:cs="Times New Roman"/>
          <w:kern w:val="22"/>
          <w:sz w:val="24"/>
          <w:szCs w:val="24"/>
          <w:highlight w:val="none"/>
          <w:lang w:val="en-US" w:eastAsia="zh-CN"/>
        </w:rPr>
        <w:t>均</w:t>
      </w:r>
      <w:r>
        <w:rPr>
          <w:rFonts w:hint="default" w:ascii="Times New Roman" w:hAnsi="Times New Roman" w:eastAsia="宋体" w:cs="Times New Roman"/>
          <w:kern w:val="22"/>
          <w:sz w:val="24"/>
          <w:szCs w:val="24"/>
          <w:highlight w:val="none"/>
        </w:rPr>
        <w:t>符合《大气污染物排放标准》（GB</w:t>
      </w:r>
      <w:r>
        <w:rPr>
          <w:rFonts w:hint="eastAsia" w:ascii="Times New Roman" w:hAnsi="Times New Roman" w:eastAsia="宋体" w:cs="Times New Roman"/>
          <w:kern w:val="22"/>
          <w:sz w:val="24"/>
          <w:szCs w:val="24"/>
          <w:highlight w:val="none"/>
          <w:lang w:val="en-US" w:eastAsia="zh-CN"/>
        </w:rPr>
        <w:t xml:space="preserve"> </w:t>
      </w:r>
      <w:r>
        <w:rPr>
          <w:rFonts w:hint="default" w:ascii="Times New Roman" w:hAnsi="Times New Roman" w:eastAsia="宋体" w:cs="Times New Roman"/>
          <w:kern w:val="22"/>
          <w:sz w:val="24"/>
          <w:szCs w:val="24"/>
          <w:highlight w:val="none"/>
        </w:rPr>
        <w:t>16297-1996）表2</w:t>
      </w:r>
      <w:r>
        <w:rPr>
          <w:rFonts w:hint="default" w:ascii="Times New Roman" w:hAnsi="Times New Roman" w:eastAsia="宋体" w:cs="Times New Roman"/>
          <w:bCs/>
          <w:kern w:val="0"/>
          <w:sz w:val="24"/>
          <w:szCs w:val="21"/>
          <w:highlight w:val="none"/>
        </w:rPr>
        <w:t>相关标准限值要求</w:t>
      </w:r>
      <w:r>
        <w:rPr>
          <w:rFonts w:hint="eastAsia" w:ascii="Times New Roman" w:hAnsi="Times New Roman" w:eastAsia="宋体" w:cs="Times New Roman"/>
          <w:bCs/>
          <w:kern w:val="0"/>
          <w:sz w:val="24"/>
          <w:szCs w:val="21"/>
          <w:highlight w:val="none"/>
          <w:lang w:eastAsia="zh-CN"/>
        </w:rPr>
        <w:t>；</w:t>
      </w:r>
      <w:r>
        <w:rPr>
          <w:rFonts w:hint="eastAsia" w:ascii="Times New Roman" w:hAnsi="Times New Roman" w:eastAsia="宋体" w:cs="Times New Roman"/>
          <w:bCs/>
          <w:kern w:val="0"/>
          <w:sz w:val="24"/>
          <w:szCs w:val="21"/>
          <w:highlight w:val="none"/>
          <w:lang w:val="en-US" w:eastAsia="zh-CN"/>
        </w:rPr>
        <w:t>氨、硫化物均符合</w:t>
      </w:r>
      <w:r>
        <w:rPr>
          <w:rFonts w:hint="eastAsia" w:ascii="Times New Roman" w:hAnsi="Times New Roman" w:eastAsia="宋体" w:cs="Times New Roman"/>
          <w:kern w:val="22"/>
          <w:sz w:val="24"/>
          <w:szCs w:val="24"/>
          <w:highlight w:val="none"/>
          <w:lang w:val="en-US" w:eastAsia="zh-CN"/>
        </w:rPr>
        <w:t>《恶臭污染物排放标准》（GB 14554-93）表1</w:t>
      </w:r>
      <w:r>
        <w:rPr>
          <w:rFonts w:hint="default" w:ascii="Times New Roman" w:hAnsi="Times New Roman" w:eastAsia="宋体" w:cs="Times New Roman"/>
          <w:bCs/>
          <w:kern w:val="0"/>
          <w:sz w:val="24"/>
          <w:szCs w:val="21"/>
          <w:highlight w:val="none"/>
        </w:rPr>
        <w:t>相关标准限值要求</w:t>
      </w:r>
      <w:r>
        <w:rPr>
          <w:rFonts w:hint="eastAsia" w:ascii="Times New Roman" w:hAnsi="Times New Roman" w:eastAsia="宋体" w:cs="Times New Roman"/>
          <w:bCs/>
          <w:kern w:val="0"/>
          <w:sz w:val="24"/>
          <w:szCs w:val="21"/>
          <w:highlight w:val="none"/>
          <w:lang w:eastAsia="zh-CN"/>
        </w:rPr>
        <w:t>；</w:t>
      </w:r>
      <w:r>
        <w:rPr>
          <w:rFonts w:hint="default" w:ascii="Times New Roman" w:hAnsi="Times New Roman" w:eastAsia="宋体" w:cs="Times New Roman"/>
          <w:kern w:val="22"/>
          <w:sz w:val="24"/>
          <w:szCs w:val="24"/>
          <w:highlight w:val="none"/>
          <w:lang w:val="en-US" w:eastAsia="zh-CN"/>
        </w:rPr>
        <w:t>臭气浓度</w:t>
      </w:r>
      <w:r>
        <w:rPr>
          <w:rFonts w:hint="default" w:ascii="Times New Roman" w:hAnsi="Times New Roman" w:eastAsia="宋体" w:cs="Times New Roman"/>
          <w:kern w:val="22"/>
          <w:sz w:val="24"/>
          <w:szCs w:val="24"/>
          <w:highlight w:val="none"/>
        </w:rPr>
        <w:t>的最大值为</w:t>
      </w:r>
      <w:r>
        <w:rPr>
          <w:rFonts w:hint="eastAsia" w:ascii="Times New Roman" w:hAnsi="Times New Roman" w:eastAsia="宋体" w:cs="Times New Roman"/>
          <w:kern w:val="22"/>
          <w:sz w:val="24"/>
          <w:szCs w:val="24"/>
          <w:highlight w:val="none"/>
          <w:lang w:val="en-US" w:eastAsia="zh-CN"/>
        </w:rPr>
        <w:t>12</w:t>
      </w:r>
      <w:r>
        <w:rPr>
          <w:rFonts w:hint="default" w:ascii="Times New Roman" w:hAnsi="Times New Roman" w:eastAsia="宋体" w:cs="Times New Roman"/>
          <w:kern w:val="22"/>
          <w:sz w:val="24"/>
          <w:szCs w:val="24"/>
          <w:highlight w:val="none"/>
          <w:lang w:val="en-US" w:eastAsia="zh-CN"/>
        </w:rPr>
        <w:t>（无量纲）</w:t>
      </w:r>
      <w:r>
        <w:rPr>
          <w:rFonts w:hint="eastAsia" w:ascii="Times New Roman" w:hAnsi="Times New Roman" w:eastAsia="宋体" w:cs="Times New Roman"/>
          <w:kern w:val="22"/>
          <w:sz w:val="24"/>
          <w:szCs w:val="24"/>
          <w:highlight w:val="none"/>
          <w:lang w:val="en-US" w:eastAsia="zh-CN"/>
        </w:rPr>
        <w:t>，符合《恶臭污染物排放标准》（GB 14554-93）表1</w:t>
      </w:r>
      <w:r>
        <w:rPr>
          <w:rFonts w:hint="default" w:ascii="Times New Roman" w:hAnsi="Times New Roman" w:eastAsia="宋体" w:cs="Times New Roman"/>
          <w:bCs/>
          <w:kern w:val="0"/>
          <w:sz w:val="24"/>
          <w:szCs w:val="21"/>
          <w:highlight w:val="none"/>
        </w:rPr>
        <w:t>相关标准限值要求</w:t>
      </w:r>
      <w:r>
        <w:rPr>
          <w:rFonts w:hint="default" w:ascii="Times New Roman" w:hAnsi="Times New Roman" w:eastAsia="宋体" w:cs="Times New Roman"/>
          <w:bCs/>
          <w:kern w:val="0"/>
          <w:sz w:val="24"/>
          <w:szCs w:val="21"/>
          <w:highlight w:val="none"/>
          <w:lang w:eastAsia="zh-CN"/>
        </w:rPr>
        <w:t>。</w:t>
      </w:r>
    </w:p>
    <w:bookmarkEnd w:id="118"/>
    <w:p w14:paraId="531EE411">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kern w:val="22"/>
          <w:sz w:val="24"/>
          <w:szCs w:val="24"/>
          <w:highlight w:val="none"/>
          <w:lang w:val="en-US" w:eastAsia="zh-CN"/>
        </w:rPr>
        <w:t>1#楼1F织造车间门口G4非甲烷总烃的最大小时浓度值为2.99mg/m</w:t>
      </w:r>
      <w:r>
        <w:rPr>
          <w:rFonts w:hint="eastAsia" w:ascii="Times New Roman" w:hAnsi="Times New Roman" w:eastAsia="宋体" w:cs="Times New Roman"/>
          <w:kern w:val="22"/>
          <w:sz w:val="24"/>
          <w:szCs w:val="24"/>
          <w:highlight w:val="none"/>
          <w:vertAlign w:val="superscript"/>
          <w:lang w:val="en-US" w:eastAsia="zh-CN"/>
        </w:rPr>
        <w:t>3</w:t>
      </w:r>
      <w:r>
        <w:rPr>
          <w:rFonts w:hint="eastAsia" w:ascii="Times New Roman" w:hAnsi="Times New Roman" w:eastAsia="宋体" w:cs="Times New Roman"/>
          <w:kern w:val="22"/>
          <w:sz w:val="24"/>
          <w:szCs w:val="24"/>
          <w:highlight w:val="none"/>
          <w:lang w:val="en-US" w:eastAsia="zh-CN"/>
        </w:rPr>
        <w:t>，符合《挥发性有机物无组织</w:t>
      </w:r>
      <w:r>
        <w:rPr>
          <w:rFonts w:hint="eastAsia" w:ascii="Times New Roman" w:hAnsi="Times New Roman" w:eastAsia="宋体" w:cs="Times New Roman"/>
          <w:color w:val="auto"/>
          <w:kern w:val="22"/>
          <w:sz w:val="24"/>
          <w:szCs w:val="24"/>
        </w:rPr>
        <w:t>排放控制标准》（GB 37822-2019）中表A.1的特别排放限值</w:t>
      </w:r>
      <w:r>
        <w:rPr>
          <w:rFonts w:hint="eastAsia" w:ascii="Times New Roman" w:hAnsi="Times New Roman" w:eastAsia="宋体" w:cs="Times New Roman"/>
          <w:bCs/>
          <w:color w:val="auto"/>
          <w:kern w:val="0"/>
          <w:sz w:val="24"/>
          <w:szCs w:val="21"/>
          <w:lang w:eastAsia="zh-CN"/>
        </w:rPr>
        <w:t>。</w:t>
      </w:r>
    </w:p>
    <w:p w14:paraId="0EF2892F">
      <w:pPr>
        <w:pStyle w:val="4"/>
        <w:rPr>
          <w:kern w:val="22"/>
        </w:rPr>
      </w:pPr>
      <w:bookmarkStart w:id="119" w:name="_Toc17590"/>
      <w:r>
        <w:rPr>
          <w:rFonts w:hint="eastAsia"/>
          <w:kern w:val="22"/>
        </w:rPr>
        <w:t>9.2.</w:t>
      </w:r>
      <w:r>
        <w:rPr>
          <w:rFonts w:hint="eastAsia"/>
          <w:kern w:val="22"/>
          <w:lang w:val="en-US" w:eastAsia="zh-CN"/>
        </w:rPr>
        <w:t>4</w:t>
      </w:r>
      <w:r>
        <w:rPr>
          <w:rFonts w:hint="eastAsia"/>
          <w:kern w:val="22"/>
        </w:rPr>
        <w:t>厂界噪声检测结果及评价</w:t>
      </w:r>
      <w:bookmarkEnd w:id="119"/>
    </w:p>
    <w:p w14:paraId="0C27665C">
      <w:pPr>
        <w:spacing w:line="360" w:lineRule="auto"/>
        <w:ind w:firstLine="240" w:firstLineChars="100"/>
        <w:rPr>
          <w:rFonts w:ascii="Times New Roman" w:hAnsi="Times New Roman" w:cs="Times New Roman"/>
          <w:sz w:val="24"/>
        </w:rPr>
      </w:pPr>
      <w:r>
        <w:rPr>
          <w:rFonts w:hint="eastAsia" w:ascii="Times New Roman" w:hAnsi="Times New Roman" w:cs="Times New Roman"/>
          <w:sz w:val="24"/>
        </w:rPr>
        <w:t>厂界噪声检测结果见表9.2</w:t>
      </w:r>
      <w:r>
        <w:rPr>
          <w:rFonts w:ascii="Times New Roman" w:hAnsi="Times New Roman" w:cs="Times New Roman"/>
          <w:sz w:val="24"/>
        </w:rPr>
        <w:t>.</w:t>
      </w:r>
      <w:r>
        <w:rPr>
          <w:rFonts w:hint="eastAsia" w:ascii="Times New Roman" w:hAnsi="Times New Roman" w:cs="Times New Roman"/>
          <w:sz w:val="24"/>
          <w:lang w:val="en-US" w:eastAsia="zh-CN"/>
        </w:rPr>
        <w:t>4</w:t>
      </w:r>
      <w:r>
        <w:rPr>
          <w:rFonts w:ascii="Times New Roman" w:hAnsi="Times New Roman" w:cs="Times New Roman"/>
          <w:sz w:val="24"/>
        </w:rPr>
        <w:t>-1</w:t>
      </w:r>
      <w:r>
        <w:rPr>
          <w:rFonts w:hint="eastAsia" w:ascii="Times New Roman" w:hAnsi="Times New Roman" w:cs="Times New Roman"/>
          <w:sz w:val="24"/>
        </w:rPr>
        <w:t>。</w:t>
      </w:r>
    </w:p>
    <w:p w14:paraId="431B32FA">
      <w:pPr>
        <w:wordWrap w:val="0"/>
        <w:spacing w:line="360" w:lineRule="auto"/>
        <w:jc w:val="center"/>
        <w:rPr>
          <w:rFonts w:ascii="Times New Roman" w:hAnsi="Times New Roman" w:cs="Times New Roman"/>
          <w:b/>
          <w:bCs/>
          <w:szCs w:val="21"/>
        </w:rPr>
      </w:pPr>
    </w:p>
    <w:p w14:paraId="04BAEC18">
      <w:pPr>
        <w:wordWrap w:val="0"/>
        <w:spacing w:line="360" w:lineRule="auto"/>
        <w:jc w:val="center"/>
        <w:rPr>
          <w:rFonts w:ascii="Times New Roman" w:hAnsi="Times New Roman" w:cs="Times New Roman"/>
          <w:b/>
          <w:bCs/>
          <w:szCs w:val="21"/>
        </w:rPr>
      </w:pPr>
    </w:p>
    <w:p w14:paraId="370DBC17">
      <w:pPr>
        <w:wordWrap w:val="0"/>
        <w:spacing w:line="360" w:lineRule="auto"/>
        <w:jc w:val="center"/>
        <w:rPr>
          <w:rFonts w:ascii="Times New Roman" w:hAnsi="Times New Roman" w:cs="Times New Roman"/>
          <w:b/>
          <w:bCs/>
          <w:szCs w:val="21"/>
        </w:rPr>
      </w:pPr>
      <w:r>
        <w:rPr>
          <w:rFonts w:ascii="Times New Roman" w:hAnsi="Times New Roman" w:cs="Times New Roman"/>
          <w:b/>
          <w:bCs/>
          <w:szCs w:val="21"/>
        </w:rPr>
        <w:t>表9</w:t>
      </w:r>
      <w:r>
        <w:rPr>
          <w:rFonts w:hint="eastAsia" w:ascii="Times New Roman" w:hAnsi="Times New Roman" w:cs="Times New Roman"/>
          <w:b/>
          <w:bCs/>
          <w:szCs w:val="21"/>
        </w:rPr>
        <w:t>.2.</w:t>
      </w:r>
      <w:r>
        <w:rPr>
          <w:rFonts w:hint="eastAsia" w:ascii="Times New Roman" w:hAnsi="Times New Roman" w:cs="Times New Roman"/>
          <w:b/>
          <w:bCs/>
          <w:szCs w:val="21"/>
          <w:lang w:val="en-US" w:eastAsia="zh-CN"/>
        </w:rPr>
        <w:t>4</w:t>
      </w:r>
      <w:r>
        <w:rPr>
          <w:rFonts w:hint="eastAsia" w:ascii="Times New Roman" w:hAnsi="Times New Roman" w:cs="Times New Roman"/>
          <w:b/>
          <w:bCs/>
          <w:szCs w:val="21"/>
        </w:rPr>
        <w:t>-</w:t>
      </w:r>
      <w:r>
        <w:rPr>
          <w:rFonts w:ascii="Times New Roman" w:hAnsi="Times New Roman" w:cs="Times New Roman"/>
          <w:b/>
          <w:bCs/>
          <w:szCs w:val="21"/>
        </w:rPr>
        <w:t>1 厂界噪声监测结果</w:t>
      </w:r>
    </w:p>
    <w:tbl>
      <w:tblPr>
        <w:tblStyle w:val="31"/>
        <w:tblW w:w="83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0"/>
        <w:gridCol w:w="1096"/>
        <w:gridCol w:w="825"/>
        <w:gridCol w:w="825"/>
        <w:gridCol w:w="825"/>
        <w:gridCol w:w="826"/>
        <w:gridCol w:w="828"/>
        <w:gridCol w:w="828"/>
        <w:gridCol w:w="828"/>
      </w:tblGrid>
      <w:tr w14:paraId="15628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500" w:type="dxa"/>
            <w:vAlign w:val="center"/>
          </w:tcPr>
          <w:p w14:paraId="6638BCF7">
            <w:pPr>
              <w:keepNext w:val="0"/>
              <w:keepLines w:val="0"/>
              <w:widowControl/>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检测日期</w:t>
            </w:r>
          </w:p>
        </w:tc>
        <w:tc>
          <w:tcPr>
            <w:tcW w:w="6881" w:type="dxa"/>
            <w:gridSpan w:val="8"/>
            <w:vAlign w:val="center"/>
          </w:tcPr>
          <w:p w14:paraId="1820AD26">
            <w:pPr>
              <w:keepNext w:val="0"/>
              <w:keepLines w:val="0"/>
              <w:widowControl/>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2024年06月18日-19日</w:t>
            </w:r>
          </w:p>
        </w:tc>
      </w:tr>
      <w:tr w14:paraId="0C962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500" w:type="dxa"/>
            <w:vMerge w:val="restart"/>
            <w:vAlign w:val="center"/>
          </w:tcPr>
          <w:p w14:paraId="61D41AA9">
            <w:pPr>
              <w:keepNext w:val="0"/>
              <w:keepLines w:val="0"/>
              <w:widowControl/>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检测点位</w:t>
            </w:r>
          </w:p>
        </w:tc>
        <w:tc>
          <w:tcPr>
            <w:tcW w:w="1096" w:type="dxa"/>
            <w:vMerge w:val="restart"/>
            <w:vAlign w:val="center"/>
          </w:tcPr>
          <w:p w14:paraId="6860F801">
            <w:pPr>
              <w:keepNext w:val="0"/>
              <w:keepLines w:val="0"/>
              <w:widowControl/>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主要声源</w:t>
            </w:r>
          </w:p>
        </w:tc>
        <w:tc>
          <w:tcPr>
            <w:tcW w:w="3301" w:type="dxa"/>
            <w:gridSpan w:val="4"/>
            <w:vAlign w:val="center"/>
          </w:tcPr>
          <w:p w14:paraId="5EE177E2">
            <w:pPr>
              <w:keepNext w:val="0"/>
              <w:keepLines w:val="0"/>
              <w:widowControl/>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检测结果 Leq[dB(A)]</w:t>
            </w:r>
          </w:p>
        </w:tc>
        <w:tc>
          <w:tcPr>
            <w:tcW w:w="2484" w:type="dxa"/>
            <w:gridSpan w:val="3"/>
            <w:vMerge w:val="restart"/>
            <w:vAlign w:val="center"/>
          </w:tcPr>
          <w:p w14:paraId="69BE5C09">
            <w:pPr>
              <w:keepNext w:val="0"/>
              <w:keepLines w:val="0"/>
              <w:widowControl/>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《工业企业厂界环境噪声排放标准》</w:t>
            </w:r>
          </w:p>
          <w:p w14:paraId="5ED37610">
            <w:pPr>
              <w:keepNext w:val="0"/>
              <w:keepLines w:val="0"/>
              <w:widowControl/>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（GB 12348-2008）表1  3类</w:t>
            </w:r>
          </w:p>
        </w:tc>
      </w:tr>
      <w:tr w14:paraId="07D39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500" w:type="dxa"/>
            <w:vMerge w:val="continue"/>
            <w:vAlign w:val="center"/>
          </w:tcPr>
          <w:p w14:paraId="69B920CF">
            <w:pPr>
              <w:keepNext w:val="0"/>
              <w:keepLines w:val="0"/>
              <w:widowControl/>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bCs/>
                <w:kern w:val="0"/>
                <w:sz w:val="18"/>
                <w:szCs w:val="18"/>
              </w:rPr>
            </w:pPr>
          </w:p>
        </w:tc>
        <w:tc>
          <w:tcPr>
            <w:tcW w:w="1096" w:type="dxa"/>
            <w:vMerge w:val="continue"/>
            <w:vAlign w:val="center"/>
          </w:tcPr>
          <w:p w14:paraId="7EA6B556">
            <w:pPr>
              <w:keepNext w:val="0"/>
              <w:keepLines w:val="0"/>
              <w:widowControl/>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bCs/>
                <w:kern w:val="0"/>
                <w:sz w:val="18"/>
                <w:szCs w:val="18"/>
              </w:rPr>
            </w:pPr>
          </w:p>
        </w:tc>
        <w:tc>
          <w:tcPr>
            <w:tcW w:w="1650" w:type="dxa"/>
            <w:gridSpan w:val="2"/>
            <w:vAlign w:val="center"/>
          </w:tcPr>
          <w:p w14:paraId="295F6842">
            <w:pPr>
              <w:keepNext w:val="0"/>
              <w:keepLines w:val="0"/>
              <w:widowControl/>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06月18日</w:t>
            </w:r>
          </w:p>
        </w:tc>
        <w:tc>
          <w:tcPr>
            <w:tcW w:w="1651" w:type="dxa"/>
            <w:gridSpan w:val="2"/>
            <w:vAlign w:val="center"/>
          </w:tcPr>
          <w:p w14:paraId="0295E3C8">
            <w:pPr>
              <w:keepNext w:val="0"/>
              <w:keepLines w:val="0"/>
              <w:widowControl/>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06月19日</w:t>
            </w:r>
          </w:p>
        </w:tc>
        <w:tc>
          <w:tcPr>
            <w:tcW w:w="2484" w:type="dxa"/>
            <w:gridSpan w:val="3"/>
            <w:vMerge w:val="continue"/>
            <w:vAlign w:val="center"/>
          </w:tcPr>
          <w:p w14:paraId="402DDD5C">
            <w:pPr>
              <w:keepNext w:val="0"/>
              <w:keepLines w:val="0"/>
              <w:widowControl/>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bCs/>
                <w:kern w:val="0"/>
                <w:sz w:val="18"/>
                <w:szCs w:val="18"/>
              </w:rPr>
            </w:pPr>
          </w:p>
        </w:tc>
      </w:tr>
      <w:tr w14:paraId="3FE03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500" w:type="dxa"/>
            <w:vMerge w:val="continue"/>
            <w:vAlign w:val="center"/>
          </w:tcPr>
          <w:p w14:paraId="44F920E5">
            <w:pPr>
              <w:keepNext w:val="0"/>
              <w:keepLines w:val="0"/>
              <w:widowControl/>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bCs/>
                <w:kern w:val="0"/>
                <w:sz w:val="18"/>
                <w:szCs w:val="18"/>
              </w:rPr>
            </w:pPr>
          </w:p>
        </w:tc>
        <w:tc>
          <w:tcPr>
            <w:tcW w:w="1096" w:type="dxa"/>
            <w:vMerge w:val="continue"/>
            <w:vAlign w:val="center"/>
          </w:tcPr>
          <w:p w14:paraId="1850A42C">
            <w:pPr>
              <w:keepNext w:val="0"/>
              <w:keepLines w:val="0"/>
              <w:widowControl/>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bCs/>
                <w:kern w:val="0"/>
                <w:sz w:val="18"/>
                <w:szCs w:val="18"/>
              </w:rPr>
            </w:pPr>
          </w:p>
        </w:tc>
        <w:tc>
          <w:tcPr>
            <w:tcW w:w="825" w:type="dxa"/>
            <w:vAlign w:val="center"/>
          </w:tcPr>
          <w:p w14:paraId="4A19D892">
            <w:pPr>
              <w:keepNext w:val="0"/>
              <w:keepLines w:val="0"/>
              <w:widowControl/>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昼间</w:t>
            </w:r>
          </w:p>
        </w:tc>
        <w:tc>
          <w:tcPr>
            <w:tcW w:w="825" w:type="dxa"/>
            <w:vAlign w:val="center"/>
          </w:tcPr>
          <w:p w14:paraId="07EF6F03">
            <w:pPr>
              <w:keepNext w:val="0"/>
              <w:keepLines w:val="0"/>
              <w:widowControl/>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夜间</w:t>
            </w:r>
          </w:p>
        </w:tc>
        <w:tc>
          <w:tcPr>
            <w:tcW w:w="825" w:type="dxa"/>
            <w:vAlign w:val="center"/>
          </w:tcPr>
          <w:p w14:paraId="2259FEC5">
            <w:pPr>
              <w:keepNext w:val="0"/>
              <w:keepLines w:val="0"/>
              <w:widowControl/>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昼间</w:t>
            </w:r>
          </w:p>
        </w:tc>
        <w:tc>
          <w:tcPr>
            <w:tcW w:w="826" w:type="dxa"/>
            <w:vAlign w:val="center"/>
          </w:tcPr>
          <w:p w14:paraId="615A445C">
            <w:pPr>
              <w:keepNext w:val="0"/>
              <w:keepLines w:val="0"/>
              <w:widowControl/>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夜间</w:t>
            </w:r>
          </w:p>
        </w:tc>
        <w:tc>
          <w:tcPr>
            <w:tcW w:w="828" w:type="dxa"/>
            <w:vAlign w:val="center"/>
          </w:tcPr>
          <w:p w14:paraId="207092A7">
            <w:pPr>
              <w:keepNext w:val="0"/>
              <w:keepLines w:val="0"/>
              <w:widowControl/>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昼间</w:t>
            </w:r>
          </w:p>
        </w:tc>
        <w:tc>
          <w:tcPr>
            <w:tcW w:w="828" w:type="dxa"/>
            <w:vAlign w:val="center"/>
          </w:tcPr>
          <w:p w14:paraId="4ABFD637">
            <w:pPr>
              <w:keepNext w:val="0"/>
              <w:keepLines w:val="0"/>
              <w:widowControl/>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夜间</w:t>
            </w:r>
          </w:p>
        </w:tc>
        <w:tc>
          <w:tcPr>
            <w:tcW w:w="828" w:type="dxa"/>
            <w:vAlign w:val="center"/>
          </w:tcPr>
          <w:p w14:paraId="3B82F31E">
            <w:pPr>
              <w:keepNext w:val="0"/>
              <w:keepLines w:val="0"/>
              <w:widowControl/>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结果评价</w:t>
            </w:r>
          </w:p>
        </w:tc>
      </w:tr>
      <w:tr w14:paraId="15BB6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6" w:hRule="atLeast"/>
          <w:jc w:val="center"/>
        </w:trPr>
        <w:tc>
          <w:tcPr>
            <w:tcW w:w="1500" w:type="dxa"/>
            <w:vAlign w:val="center"/>
          </w:tcPr>
          <w:p w14:paraId="4107B307">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厂界东外1m处</w:t>
            </w:r>
          </w:p>
          <w:p w14:paraId="3DA7384D">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N1</w:t>
            </w:r>
          </w:p>
        </w:tc>
        <w:tc>
          <w:tcPr>
            <w:tcW w:w="1096" w:type="dxa"/>
            <w:vAlign w:val="center"/>
          </w:tcPr>
          <w:p w14:paraId="649F14B8">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工业生产</w:t>
            </w:r>
          </w:p>
        </w:tc>
        <w:tc>
          <w:tcPr>
            <w:tcW w:w="825" w:type="dxa"/>
            <w:vAlign w:val="center"/>
          </w:tcPr>
          <w:p w14:paraId="5E414A3D">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58</w:t>
            </w:r>
          </w:p>
        </w:tc>
        <w:tc>
          <w:tcPr>
            <w:tcW w:w="825" w:type="dxa"/>
            <w:vAlign w:val="center"/>
          </w:tcPr>
          <w:p w14:paraId="2904B814">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48</w:t>
            </w:r>
          </w:p>
        </w:tc>
        <w:tc>
          <w:tcPr>
            <w:tcW w:w="825" w:type="dxa"/>
            <w:vAlign w:val="center"/>
          </w:tcPr>
          <w:p w14:paraId="1FC01FC3">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57</w:t>
            </w:r>
          </w:p>
        </w:tc>
        <w:tc>
          <w:tcPr>
            <w:tcW w:w="826" w:type="dxa"/>
            <w:vAlign w:val="center"/>
          </w:tcPr>
          <w:p w14:paraId="78A771C6">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49</w:t>
            </w:r>
          </w:p>
        </w:tc>
        <w:tc>
          <w:tcPr>
            <w:tcW w:w="828" w:type="dxa"/>
            <w:vMerge w:val="restart"/>
            <w:vAlign w:val="center"/>
          </w:tcPr>
          <w:p w14:paraId="6EE8A389">
            <w:pPr>
              <w:keepNext w:val="0"/>
              <w:keepLines w:val="0"/>
              <w:widowControl/>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65</w:t>
            </w:r>
          </w:p>
          <w:p w14:paraId="08FD8F37">
            <w:pPr>
              <w:keepNext w:val="0"/>
              <w:keepLines w:val="0"/>
              <w:widowControl/>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[dB(A)]</w:t>
            </w:r>
          </w:p>
        </w:tc>
        <w:tc>
          <w:tcPr>
            <w:tcW w:w="828" w:type="dxa"/>
            <w:vMerge w:val="restart"/>
            <w:vAlign w:val="center"/>
          </w:tcPr>
          <w:p w14:paraId="2B57E984">
            <w:pPr>
              <w:keepNext w:val="0"/>
              <w:keepLines w:val="0"/>
              <w:widowControl/>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lang w:val="en-US" w:eastAsia="zh-CN"/>
              </w:rPr>
              <w:t>5</w:t>
            </w:r>
            <w:r>
              <w:rPr>
                <w:rFonts w:hint="default" w:ascii="Times New Roman" w:hAnsi="Times New Roman" w:cs="Times New Roman"/>
                <w:bCs/>
                <w:kern w:val="0"/>
                <w:sz w:val="18"/>
                <w:szCs w:val="18"/>
              </w:rPr>
              <w:t>5</w:t>
            </w:r>
          </w:p>
          <w:p w14:paraId="6A93AE95">
            <w:pPr>
              <w:keepNext w:val="0"/>
              <w:keepLines w:val="0"/>
              <w:widowControl/>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[dB(A)]</w:t>
            </w:r>
          </w:p>
        </w:tc>
        <w:tc>
          <w:tcPr>
            <w:tcW w:w="828" w:type="dxa"/>
            <w:vMerge w:val="restart"/>
            <w:vAlign w:val="center"/>
          </w:tcPr>
          <w:p w14:paraId="02C6D771">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达标</w:t>
            </w:r>
          </w:p>
        </w:tc>
      </w:tr>
      <w:tr w14:paraId="22C52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6" w:hRule="atLeast"/>
          <w:jc w:val="center"/>
        </w:trPr>
        <w:tc>
          <w:tcPr>
            <w:tcW w:w="1500" w:type="dxa"/>
            <w:vAlign w:val="center"/>
          </w:tcPr>
          <w:p w14:paraId="4AFA1B9F">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厂界南外1m处</w:t>
            </w:r>
          </w:p>
          <w:p w14:paraId="1346AC3A">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N2</w:t>
            </w:r>
          </w:p>
        </w:tc>
        <w:tc>
          <w:tcPr>
            <w:tcW w:w="1096" w:type="dxa"/>
            <w:vAlign w:val="center"/>
          </w:tcPr>
          <w:p w14:paraId="3B76945D">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工业生产</w:t>
            </w:r>
          </w:p>
        </w:tc>
        <w:tc>
          <w:tcPr>
            <w:tcW w:w="825" w:type="dxa"/>
            <w:vAlign w:val="center"/>
          </w:tcPr>
          <w:p w14:paraId="697F9C6F">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52</w:t>
            </w:r>
          </w:p>
        </w:tc>
        <w:tc>
          <w:tcPr>
            <w:tcW w:w="825" w:type="dxa"/>
            <w:vAlign w:val="center"/>
          </w:tcPr>
          <w:p w14:paraId="5ADE0C42">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48</w:t>
            </w:r>
          </w:p>
        </w:tc>
        <w:tc>
          <w:tcPr>
            <w:tcW w:w="825" w:type="dxa"/>
            <w:vAlign w:val="center"/>
          </w:tcPr>
          <w:p w14:paraId="320F267A">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53</w:t>
            </w:r>
          </w:p>
        </w:tc>
        <w:tc>
          <w:tcPr>
            <w:tcW w:w="826" w:type="dxa"/>
            <w:vAlign w:val="center"/>
          </w:tcPr>
          <w:p w14:paraId="071FE84B">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49</w:t>
            </w:r>
          </w:p>
        </w:tc>
        <w:tc>
          <w:tcPr>
            <w:tcW w:w="828" w:type="dxa"/>
            <w:vMerge w:val="continue"/>
            <w:vAlign w:val="center"/>
          </w:tcPr>
          <w:p w14:paraId="112D8814">
            <w:pPr>
              <w:keepNext w:val="0"/>
              <w:keepLines w:val="0"/>
              <w:widowControl/>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bCs/>
                <w:kern w:val="0"/>
                <w:sz w:val="18"/>
                <w:szCs w:val="18"/>
              </w:rPr>
            </w:pPr>
          </w:p>
        </w:tc>
        <w:tc>
          <w:tcPr>
            <w:tcW w:w="828" w:type="dxa"/>
            <w:vMerge w:val="continue"/>
            <w:vAlign w:val="center"/>
          </w:tcPr>
          <w:p w14:paraId="724F1F83">
            <w:pPr>
              <w:keepNext w:val="0"/>
              <w:keepLines w:val="0"/>
              <w:widowControl/>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bCs/>
                <w:kern w:val="0"/>
                <w:sz w:val="18"/>
                <w:szCs w:val="18"/>
              </w:rPr>
            </w:pPr>
          </w:p>
        </w:tc>
        <w:tc>
          <w:tcPr>
            <w:tcW w:w="828" w:type="dxa"/>
            <w:vMerge w:val="continue"/>
            <w:vAlign w:val="center"/>
          </w:tcPr>
          <w:p w14:paraId="52949654">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bCs/>
                <w:kern w:val="0"/>
                <w:sz w:val="18"/>
                <w:szCs w:val="18"/>
              </w:rPr>
            </w:pPr>
          </w:p>
        </w:tc>
      </w:tr>
      <w:tr w14:paraId="49B33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6" w:hRule="atLeast"/>
          <w:jc w:val="center"/>
        </w:trPr>
        <w:tc>
          <w:tcPr>
            <w:tcW w:w="1500" w:type="dxa"/>
            <w:vAlign w:val="center"/>
          </w:tcPr>
          <w:p w14:paraId="3733D740">
            <w:pPr>
              <w:keepNext w:val="0"/>
              <w:keepLines w:val="0"/>
              <w:widowControl/>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厂界西外1m处</w:t>
            </w:r>
          </w:p>
          <w:p w14:paraId="0B78115A">
            <w:pPr>
              <w:keepNext w:val="0"/>
              <w:keepLines w:val="0"/>
              <w:widowControl/>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N3</w:t>
            </w:r>
          </w:p>
        </w:tc>
        <w:tc>
          <w:tcPr>
            <w:tcW w:w="1096" w:type="dxa"/>
            <w:vAlign w:val="center"/>
          </w:tcPr>
          <w:p w14:paraId="008C435E">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工业生产</w:t>
            </w:r>
          </w:p>
        </w:tc>
        <w:tc>
          <w:tcPr>
            <w:tcW w:w="825" w:type="dxa"/>
            <w:vAlign w:val="center"/>
          </w:tcPr>
          <w:p w14:paraId="3F0D39E2">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58</w:t>
            </w:r>
          </w:p>
        </w:tc>
        <w:tc>
          <w:tcPr>
            <w:tcW w:w="825" w:type="dxa"/>
            <w:vAlign w:val="center"/>
          </w:tcPr>
          <w:p w14:paraId="7EA787E1">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49</w:t>
            </w:r>
          </w:p>
        </w:tc>
        <w:tc>
          <w:tcPr>
            <w:tcW w:w="825" w:type="dxa"/>
            <w:vAlign w:val="center"/>
          </w:tcPr>
          <w:p w14:paraId="2B4370F7">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57</w:t>
            </w:r>
          </w:p>
        </w:tc>
        <w:tc>
          <w:tcPr>
            <w:tcW w:w="826" w:type="dxa"/>
            <w:vAlign w:val="center"/>
          </w:tcPr>
          <w:p w14:paraId="7F77C9C8">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51</w:t>
            </w:r>
          </w:p>
        </w:tc>
        <w:tc>
          <w:tcPr>
            <w:tcW w:w="828" w:type="dxa"/>
            <w:vMerge w:val="continue"/>
            <w:vAlign w:val="center"/>
          </w:tcPr>
          <w:p w14:paraId="3F026863">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bCs/>
                <w:kern w:val="0"/>
                <w:sz w:val="18"/>
                <w:szCs w:val="18"/>
              </w:rPr>
            </w:pPr>
          </w:p>
        </w:tc>
        <w:tc>
          <w:tcPr>
            <w:tcW w:w="828" w:type="dxa"/>
            <w:vMerge w:val="continue"/>
            <w:vAlign w:val="center"/>
          </w:tcPr>
          <w:p w14:paraId="75E4EFD2">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bCs/>
                <w:kern w:val="0"/>
                <w:sz w:val="18"/>
                <w:szCs w:val="18"/>
              </w:rPr>
            </w:pPr>
          </w:p>
        </w:tc>
        <w:tc>
          <w:tcPr>
            <w:tcW w:w="828" w:type="dxa"/>
            <w:vMerge w:val="continue"/>
            <w:vAlign w:val="center"/>
          </w:tcPr>
          <w:p w14:paraId="74913EFD">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bCs/>
                <w:kern w:val="0"/>
                <w:sz w:val="18"/>
                <w:szCs w:val="18"/>
              </w:rPr>
            </w:pPr>
          </w:p>
        </w:tc>
      </w:tr>
      <w:tr w14:paraId="1B497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6" w:hRule="atLeast"/>
          <w:jc w:val="center"/>
        </w:trPr>
        <w:tc>
          <w:tcPr>
            <w:tcW w:w="1500" w:type="dxa"/>
            <w:vAlign w:val="center"/>
          </w:tcPr>
          <w:p w14:paraId="7D72351F">
            <w:pPr>
              <w:keepNext w:val="0"/>
              <w:keepLines w:val="0"/>
              <w:widowControl/>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厂界北外1m处</w:t>
            </w:r>
          </w:p>
          <w:p w14:paraId="212F2F10">
            <w:pPr>
              <w:keepNext w:val="0"/>
              <w:keepLines w:val="0"/>
              <w:widowControl/>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N4</w:t>
            </w:r>
          </w:p>
        </w:tc>
        <w:tc>
          <w:tcPr>
            <w:tcW w:w="1096" w:type="dxa"/>
            <w:vAlign w:val="center"/>
          </w:tcPr>
          <w:p w14:paraId="6BEB9A34">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工业生产</w:t>
            </w:r>
          </w:p>
        </w:tc>
        <w:tc>
          <w:tcPr>
            <w:tcW w:w="825" w:type="dxa"/>
            <w:vAlign w:val="center"/>
          </w:tcPr>
          <w:p w14:paraId="537DAB98">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57</w:t>
            </w:r>
          </w:p>
        </w:tc>
        <w:tc>
          <w:tcPr>
            <w:tcW w:w="825" w:type="dxa"/>
            <w:vAlign w:val="center"/>
          </w:tcPr>
          <w:p w14:paraId="2B1EC9F0">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52</w:t>
            </w:r>
          </w:p>
        </w:tc>
        <w:tc>
          <w:tcPr>
            <w:tcW w:w="825" w:type="dxa"/>
            <w:vAlign w:val="center"/>
          </w:tcPr>
          <w:p w14:paraId="4D23B0FD">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56</w:t>
            </w:r>
          </w:p>
        </w:tc>
        <w:tc>
          <w:tcPr>
            <w:tcW w:w="826" w:type="dxa"/>
            <w:vAlign w:val="center"/>
          </w:tcPr>
          <w:p w14:paraId="44F8FE67">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49</w:t>
            </w:r>
          </w:p>
        </w:tc>
        <w:tc>
          <w:tcPr>
            <w:tcW w:w="828" w:type="dxa"/>
            <w:vMerge w:val="continue"/>
            <w:vAlign w:val="center"/>
          </w:tcPr>
          <w:p w14:paraId="45112743">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bCs/>
                <w:kern w:val="0"/>
                <w:sz w:val="18"/>
                <w:szCs w:val="18"/>
              </w:rPr>
            </w:pPr>
          </w:p>
        </w:tc>
        <w:tc>
          <w:tcPr>
            <w:tcW w:w="828" w:type="dxa"/>
            <w:vMerge w:val="continue"/>
            <w:vAlign w:val="center"/>
          </w:tcPr>
          <w:p w14:paraId="78057458">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bCs/>
                <w:kern w:val="0"/>
                <w:sz w:val="18"/>
                <w:szCs w:val="18"/>
              </w:rPr>
            </w:pPr>
          </w:p>
        </w:tc>
        <w:tc>
          <w:tcPr>
            <w:tcW w:w="828" w:type="dxa"/>
            <w:vMerge w:val="continue"/>
            <w:vAlign w:val="center"/>
          </w:tcPr>
          <w:p w14:paraId="043988A8">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bCs/>
                <w:kern w:val="0"/>
                <w:sz w:val="18"/>
                <w:szCs w:val="18"/>
              </w:rPr>
            </w:pPr>
          </w:p>
        </w:tc>
      </w:tr>
      <w:tr w14:paraId="4533C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500" w:type="dxa"/>
            <w:vAlign w:val="center"/>
          </w:tcPr>
          <w:p w14:paraId="57C9104D">
            <w:pPr>
              <w:keepNext w:val="0"/>
              <w:keepLines w:val="0"/>
              <w:widowControl/>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备注</w:t>
            </w:r>
          </w:p>
        </w:tc>
        <w:tc>
          <w:tcPr>
            <w:tcW w:w="6881" w:type="dxa"/>
            <w:gridSpan w:val="8"/>
            <w:vAlign w:val="center"/>
          </w:tcPr>
          <w:p w14:paraId="0FF1D922">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1、检测期间气象参数：</w:t>
            </w:r>
          </w:p>
          <w:p w14:paraId="2F73B388">
            <w:pPr>
              <w:keepNext w:val="0"/>
              <w:keepLines w:val="0"/>
              <w:widowControl/>
              <w:suppressLineNumbers w:val="0"/>
              <w:adjustRightInd w:val="0"/>
              <w:snapToGrid w:val="0"/>
              <w:spacing w:before="0" w:beforeAutospacing="0" w:after="0" w:afterAutospacing="0"/>
              <w:ind w:left="0" w:right="0" w:firstLine="360"/>
              <w:jc w:val="left"/>
              <w:rPr>
                <w:rFonts w:hint="default" w:ascii="Times New Roman" w:hAnsi="Times New Roman" w:cs="Times New Roman"/>
                <w:bCs/>
                <w:kern w:val="0"/>
                <w:sz w:val="18"/>
                <w:szCs w:val="18"/>
              </w:rPr>
            </w:pPr>
            <w:r>
              <w:rPr>
                <w:rFonts w:hint="default" w:ascii="Times New Roman" w:hAnsi="Times New Roman" w:cs="Times New Roman"/>
                <w:bCs/>
                <w:kern w:val="0"/>
                <w:sz w:val="18"/>
                <w:szCs w:val="18"/>
                <w:lang w:val="en-US" w:eastAsia="zh-CN"/>
              </w:rPr>
              <w:t>06</w:t>
            </w:r>
            <w:r>
              <w:rPr>
                <w:rFonts w:hint="default" w:ascii="Times New Roman" w:hAnsi="Times New Roman" w:cs="Times New Roman"/>
                <w:bCs/>
                <w:kern w:val="0"/>
                <w:sz w:val="18"/>
                <w:szCs w:val="18"/>
              </w:rPr>
              <w:t>月</w:t>
            </w:r>
            <w:r>
              <w:rPr>
                <w:rFonts w:hint="default" w:ascii="Times New Roman" w:hAnsi="Times New Roman" w:cs="Times New Roman"/>
                <w:bCs/>
                <w:kern w:val="0"/>
                <w:sz w:val="18"/>
                <w:szCs w:val="18"/>
                <w:lang w:val="en-US" w:eastAsia="zh-CN"/>
              </w:rPr>
              <w:t>18</w:t>
            </w:r>
            <w:r>
              <w:rPr>
                <w:rFonts w:hint="default" w:ascii="Times New Roman" w:hAnsi="Times New Roman" w:cs="Times New Roman"/>
                <w:bCs/>
                <w:kern w:val="0"/>
                <w:sz w:val="18"/>
                <w:szCs w:val="18"/>
              </w:rPr>
              <w:t>日气象参数：天气：</w:t>
            </w:r>
            <w:r>
              <w:rPr>
                <w:rFonts w:hint="default" w:ascii="Times New Roman" w:hAnsi="Times New Roman" w:cs="Times New Roman"/>
                <w:bCs/>
                <w:kern w:val="0"/>
                <w:sz w:val="18"/>
                <w:szCs w:val="18"/>
                <w:lang w:val="en-US" w:eastAsia="zh-CN"/>
              </w:rPr>
              <w:t>阴</w:t>
            </w:r>
            <w:r>
              <w:rPr>
                <w:rFonts w:hint="default" w:ascii="Times New Roman" w:hAnsi="Times New Roman" w:cs="Times New Roman"/>
                <w:bCs/>
                <w:kern w:val="0"/>
                <w:sz w:val="18"/>
                <w:szCs w:val="18"/>
              </w:rPr>
              <w:t>；气温：</w:t>
            </w:r>
            <w:r>
              <w:rPr>
                <w:rFonts w:hint="default" w:ascii="Times New Roman" w:hAnsi="Times New Roman" w:cs="Times New Roman"/>
                <w:bCs/>
                <w:kern w:val="0"/>
                <w:sz w:val="18"/>
                <w:szCs w:val="18"/>
                <w:lang w:val="en-US" w:eastAsia="zh-CN"/>
              </w:rPr>
              <w:t>28.7-34.9</w:t>
            </w:r>
            <w:r>
              <w:rPr>
                <w:rFonts w:hint="default" w:ascii="Times New Roman" w:hAnsi="Times New Roman" w:cs="Times New Roman"/>
                <w:bCs/>
                <w:kern w:val="0"/>
                <w:sz w:val="18"/>
                <w:szCs w:val="18"/>
              </w:rPr>
              <w:t>℃；气压：</w:t>
            </w:r>
            <w:r>
              <w:rPr>
                <w:rFonts w:hint="default" w:ascii="Times New Roman" w:hAnsi="Times New Roman" w:cs="Times New Roman"/>
                <w:bCs/>
                <w:kern w:val="0"/>
                <w:sz w:val="18"/>
                <w:szCs w:val="18"/>
                <w:lang w:val="en-US" w:eastAsia="zh-CN"/>
              </w:rPr>
              <w:t>99.61-100.8</w:t>
            </w:r>
            <w:r>
              <w:rPr>
                <w:rFonts w:hint="default" w:ascii="Times New Roman" w:hAnsi="Times New Roman" w:cs="Times New Roman"/>
                <w:bCs/>
                <w:kern w:val="0"/>
                <w:sz w:val="18"/>
                <w:szCs w:val="18"/>
              </w:rPr>
              <w:t>kPa；风向：</w:t>
            </w:r>
            <w:r>
              <w:rPr>
                <w:rFonts w:hint="default" w:ascii="Times New Roman" w:hAnsi="Times New Roman" w:cs="Times New Roman"/>
                <w:bCs/>
                <w:kern w:val="0"/>
                <w:sz w:val="18"/>
                <w:szCs w:val="18"/>
                <w:lang w:val="en-US" w:eastAsia="zh-CN"/>
              </w:rPr>
              <w:t>东北</w:t>
            </w:r>
            <w:r>
              <w:rPr>
                <w:rFonts w:hint="default" w:ascii="Times New Roman" w:hAnsi="Times New Roman" w:cs="Times New Roman"/>
                <w:bCs/>
                <w:kern w:val="0"/>
                <w:sz w:val="18"/>
                <w:szCs w:val="18"/>
              </w:rPr>
              <w:t>风；风速：</w:t>
            </w:r>
            <w:r>
              <w:rPr>
                <w:rFonts w:hint="default" w:ascii="Times New Roman" w:hAnsi="Times New Roman" w:cs="Times New Roman"/>
                <w:bCs/>
                <w:kern w:val="0"/>
                <w:sz w:val="18"/>
                <w:szCs w:val="18"/>
                <w:lang w:val="en-US" w:eastAsia="zh-CN"/>
              </w:rPr>
              <w:t>1.4-1.6</w:t>
            </w:r>
            <w:r>
              <w:rPr>
                <w:rFonts w:hint="default" w:ascii="Times New Roman" w:hAnsi="Times New Roman" w:cs="Times New Roman"/>
                <w:bCs/>
                <w:kern w:val="0"/>
                <w:sz w:val="18"/>
                <w:szCs w:val="18"/>
              </w:rPr>
              <w:t>m/s。</w:t>
            </w:r>
          </w:p>
          <w:p w14:paraId="35DC5811">
            <w:pPr>
              <w:keepNext w:val="0"/>
              <w:keepLines w:val="0"/>
              <w:widowControl/>
              <w:suppressLineNumbers w:val="0"/>
              <w:adjustRightInd w:val="0"/>
              <w:snapToGrid w:val="0"/>
              <w:spacing w:before="0" w:beforeAutospacing="0" w:after="0" w:afterAutospacing="0"/>
              <w:ind w:left="0" w:right="-105" w:rightChars="-50" w:firstLine="360" w:firstLineChars="200"/>
              <w:rPr>
                <w:rFonts w:hint="default" w:ascii="Times New Roman" w:hAnsi="Times New Roman" w:cs="Times New Roman"/>
                <w:bCs/>
                <w:kern w:val="0"/>
                <w:sz w:val="18"/>
                <w:szCs w:val="18"/>
              </w:rPr>
            </w:pPr>
            <w:r>
              <w:rPr>
                <w:rFonts w:hint="default" w:ascii="Times New Roman" w:hAnsi="Times New Roman" w:cs="Times New Roman"/>
                <w:bCs/>
                <w:kern w:val="0"/>
                <w:sz w:val="18"/>
                <w:szCs w:val="18"/>
                <w:lang w:val="en-US" w:eastAsia="zh-CN"/>
              </w:rPr>
              <w:t>06</w:t>
            </w:r>
            <w:r>
              <w:rPr>
                <w:rFonts w:hint="default" w:ascii="Times New Roman" w:hAnsi="Times New Roman" w:cs="Times New Roman"/>
                <w:bCs/>
                <w:kern w:val="0"/>
                <w:sz w:val="18"/>
                <w:szCs w:val="18"/>
              </w:rPr>
              <w:t>月</w:t>
            </w:r>
            <w:r>
              <w:rPr>
                <w:rFonts w:hint="default" w:ascii="Times New Roman" w:hAnsi="Times New Roman" w:cs="Times New Roman"/>
                <w:bCs/>
                <w:kern w:val="0"/>
                <w:sz w:val="18"/>
                <w:szCs w:val="18"/>
                <w:lang w:val="en-US" w:eastAsia="zh-CN"/>
              </w:rPr>
              <w:t>19</w:t>
            </w:r>
            <w:r>
              <w:rPr>
                <w:rFonts w:hint="default" w:ascii="Times New Roman" w:hAnsi="Times New Roman" w:cs="Times New Roman"/>
                <w:bCs/>
                <w:kern w:val="0"/>
                <w:sz w:val="18"/>
                <w:szCs w:val="18"/>
              </w:rPr>
              <w:t>日气象参数：天气：</w:t>
            </w:r>
            <w:r>
              <w:rPr>
                <w:rFonts w:hint="default" w:ascii="Times New Roman" w:hAnsi="Times New Roman" w:cs="Times New Roman"/>
                <w:bCs/>
                <w:kern w:val="0"/>
                <w:sz w:val="18"/>
                <w:szCs w:val="18"/>
                <w:lang w:val="en-US" w:eastAsia="zh-CN"/>
              </w:rPr>
              <w:t>阴</w:t>
            </w:r>
            <w:r>
              <w:rPr>
                <w:rFonts w:hint="default" w:ascii="Times New Roman" w:hAnsi="Times New Roman" w:cs="Times New Roman"/>
                <w:bCs/>
                <w:kern w:val="0"/>
                <w:sz w:val="18"/>
                <w:szCs w:val="18"/>
              </w:rPr>
              <w:t>；气温：</w:t>
            </w:r>
            <w:r>
              <w:rPr>
                <w:rFonts w:hint="default" w:ascii="Times New Roman" w:hAnsi="Times New Roman" w:cs="Times New Roman"/>
                <w:bCs/>
                <w:kern w:val="0"/>
                <w:sz w:val="18"/>
                <w:szCs w:val="18"/>
                <w:lang w:val="en-US" w:eastAsia="zh-CN"/>
              </w:rPr>
              <w:t>27.8-34.9</w:t>
            </w:r>
            <w:r>
              <w:rPr>
                <w:rFonts w:hint="default" w:ascii="Times New Roman" w:hAnsi="Times New Roman" w:cs="Times New Roman"/>
                <w:bCs/>
                <w:kern w:val="0"/>
                <w:sz w:val="18"/>
                <w:szCs w:val="18"/>
              </w:rPr>
              <w:t>℃；气压：</w:t>
            </w:r>
            <w:r>
              <w:rPr>
                <w:rFonts w:hint="default" w:ascii="Times New Roman" w:hAnsi="Times New Roman" w:cs="Times New Roman"/>
                <w:bCs/>
                <w:kern w:val="0"/>
                <w:sz w:val="18"/>
                <w:szCs w:val="18"/>
                <w:lang w:val="en-US" w:eastAsia="zh-CN"/>
              </w:rPr>
              <w:t>99.54-101.1</w:t>
            </w:r>
            <w:r>
              <w:rPr>
                <w:rFonts w:hint="default" w:ascii="Times New Roman" w:hAnsi="Times New Roman" w:cs="Times New Roman"/>
                <w:bCs/>
                <w:kern w:val="0"/>
                <w:sz w:val="18"/>
                <w:szCs w:val="18"/>
              </w:rPr>
              <w:t>kPa；风向：</w:t>
            </w:r>
            <w:r>
              <w:rPr>
                <w:rFonts w:hint="default" w:ascii="Times New Roman" w:hAnsi="Times New Roman" w:cs="Times New Roman"/>
                <w:bCs/>
                <w:kern w:val="0"/>
                <w:sz w:val="18"/>
                <w:szCs w:val="18"/>
                <w:lang w:val="en-US" w:eastAsia="zh-CN"/>
              </w:rPr>
              <w:t>东北</w:t>
            </w:r>
            <w:r>
              <w:rPr>
                <w:rFonts w:hint="default" w:ascii="Times New Roman" w:hAnsi="Times New Roman" w:cs="Times New Roman"/>
                <w:bCs/>
                <w:kern w:val="0"/>
                <w:sz w:val="18"/>
                <w:szCs w:val="18"/>
              </w:rPr>
              <w:t>风；风速：</w:t>
            </w:r>
            <w:r>
              <w:rPr>
                <w:rFonts w:hint="default" w:ascii="Times New Roman" w:hAnsi="Times New Roman" w:cs="Times New Roman"/>
                <w:bCs/>
                <w:kern w:val="0"/>
                <w:sz w:val="18"/>
                <w:szCs w:val="18"/>
                <w:lang w:val="en-US" w:eastAsia="zh-CN"/>
              </w:rPr>
              <w:t>1.4-1.6</w:t>
            </w:r>
            <w:r>
              <w:rPr>
                <w:rFonts w:hint="default" w:ascii="Times New Roman" w:hAnsi="Times New Roman" w:cs="Times New Roman"/>
                <w:bCs/>
                <w:kern w:val="0"/>
                <w:sz w:val="18"/>
                <w:szCs w:val="18"/>
              </w:rPr>
              <w:t>m/s。</w:t>
            </w:r>
          </w:p>
        </w:tc>
      </w:tr>
    </w:tbl>
    <w:p w14:paraId="294DCBEA">
      <w:pPr>
        <w:keepNext w:val="0"/>
        <w:keepLines w:val="0"/>
        <w:pageBreakBefore w:val="0"/>
        <w:widowControl w:val="0"/>
        <w:kinsoku/>
        <w:wordWrap/>
        <w:overflowPunct/>
        <w:topLinePunct w:val="0"/>
        <w:autoSpaceDE/>
        <w:autoSpaceDN/>
        <w:bidi w:val="0"/>
        <w:adjustRightInd/>
        <w:snapToGrid/>
        <w:spacing w:line="80" w:lineRule="exact"/>
        <w:ind w:firstLine="201" w:firstLineChars="200"/>
        <w:textAlignment w:val="auto"/>
        <w:rPr>
          <w:rFonts w:ascii="Times New Roman" w:hAnsi="Times New Roman"/>
          <w:b/>
          <w:sz w:val="10"/>
          <w:szCs w:val="10"/>
        </w:rPr>
      </w:pPr>
    </w:p>
    <w:p w14:paraId="39D24791">
      <w:pPr>
        <w:spacing w:line="360" w:lineRule="auto"/>
        <w:ind w:firstLine="482" w:firstLineChars="200"/>
        <w:rPr>
          <w:rFonts w:ascii="Times New Roman" w:hAnsi="Times New Roman"/>
          <w:b/>
          <w:sz w:val="24"/>
          <w:szCs w:val="24"/>
        </w:rPr>
      </w:pPr>
      <w:r>
        <w:rPr>
          <w:rFonts w:ascii="Times New Roman" w:hAnsi="Times New Roman"/>
          <w:b/>
          <w:sz w:val="24"/>
          <w:szCs w:val="24"/>
        </w:rPr>
        <w:t>监测结果分析与评价</w:t>
      </w:r>
      <w:r>
        <w:rPr>
          <w:rFonts w:hint="eastAsia" w:ascii="Times New Roman" w:hAnsi="Times New Roman"/>
          <w:b/>
          <w:sz w:val="24"/>
          <w:szCs w:val="24"/>
        </w:rPr>
        <w:t>：</w:t>
      </w:r>
    </w:p>
    <w:p w14:paraId="2AEE157C">
      <w:pPr>
        <w:spacing w:line="360" w:lineRule="auto"/>
        <w:ind w:firstLine="480" w:firstLineChars="200"/>
        <w:rPr>
          <w:rFonts w:hint="eastAsia" w:ascii="Times New Roman" w:hAnsi="Times New Roman" w:cs="Times New Roman"/>
          <w:color w:val="000000"/>
          <w:sz w:val="24"/>
        </w:rPr>
      </w:pPr>
      <w:bookmarkStart w:id="120" w:name="_Hlk523340313"/>
      <w:r>
        <w:rPr>
          <w:rFonts w:hint="eastAsia" w:ascii="Times New Roman" w:hAnsi="Times New Roman" w:cs="Times New Roman"/>
          <w:sz w:val="24"/>
          <w:lang w:val="en-US" w:eastAsia="zh-CN"/>
        </w:rPr>
        <w:t>验收监测期间，</w:t>
      </w:r>
      <w:r>
        <w:rPr>
          <w:rFonts w:ascii="Times New Roman" w:hAnsi="Times New Roman" w:cs="Times New Roman"/>
          <w:sz w:val="24"/>
        </w:rPr>
        <w:t>厂界</w:t>
      </w:r>
      <w:r>
        <w:rPr>
          <w:rFonts w:hint="eastAsia" w:ascii="Times New Roman" w:hAnsi="Times New Roman" w:cs="Times New Roman"/>
          <w:sz w:val="24"/>
          <w:lang w:val="en-US" w:eastAsia="zh-CN"/>
        </w:rPr>
        <w:t>东侧（N1）</w:t>
      </w:r>
      <w:r>
        <w:rPr>
          <w:rFonts w:hint="eastAsia" w:ascii="Times New Roman" w:hAnsi="Times New Roman" w:cs="Times New Roman"/>
          <w:sz w:val="24"/>
        </w:rPr>
        <w:t>昼间噪声</w:t>
      </w:r>
      <w:r>
        <w:rPr>
          <w:rFonts w:hint="eastAsia" w:ascii="Times New Roman" w:hAnsi="Times New Roman" w:cs="Times New Roman"/>
          <w:sz w:val="24"/>
          <w:lang w:val="en-US" w:eastAsia="zh-CN"/>
        </w:rPr>
        <w:t>最大值</w:t>
      </w:r>
      <w:r>
        <w:rPr>
          <w:rFonts w:hint="eastAsia" w:ascii="Times New Roman" w:hAnsi="Times New Roman" w:cs="Times New Roman"/>
          <w:sz w:val="24"/>
          <w:highlight w:val="none"/>
          <w:lang w:val="en-US" w:eastAsia="zh-CN"/>
        </w:rPr>
        <w:t>为58</w:t>
      </w:r>
      <w:r>
        <w:rPr>
          <w:rFonts w:ascii="Times New Roman" w:hAnsi="Times New Roman" w:cs="Times New Roman"/>
          <w:sz w:val="24"/>
          <w:highlight w:val="none"/>
        </w:rPr>
        <w:t>dB(A)</w:t>
      </w:r>
      <w:r>
        <w:rPr>
          <w:rFonts w:hint="eastAsia" w:ascii="Times New Roman" w:hAnsi="Times New Roman" w:cs="Times New Roman"/>
          <w:sz w:val="24"/>
          <w:highlight w:val="none"/>
          <w:lang w:eastAsia="zh-CN"/>
        </w:rPr>
        <w:t>、</w:t>
      </w:r>
      <w:r>
        <w:rPr>
          <w:rFonts w:hint="eastAsia" w:ascii="Times New Roman" w:hAnsi="Times New Roman" w:cs="Times New Roman"/>
          <w:sz w:val="24"/>
          <w:lang w:val="en-US" w:eastAsia="zh-CN"/>
        </w:rPr>
        <w:t>夜</w:t>
      </w:r>
      <w:r>
        <w:rPr>
          <w:rFonts w:hint="eastAsia" w:ascii="Times New Roman" w:hAnsi="Times New Roman" w:cs="Times New Roman"/>
          <w:sz w:val="24"/>
        </w:rPr>
        <w:t>间噪声</w:t>
      </w:r>
      <w:r>
        <w:rPr>
          <w:rFonts w:hint="eastAsia" w:ascii="Times New Roman" w:hAnsi="Times New Roman" w:cs="Times New Roman"/>
          <w:sz w:val="24"/>
          <w:lang w:val="en-US" w:eastAsia="zh-CN"/>
        </w:rPr>
        <w:t>最大值</w:t>
      </w:r>
      <w:r>
        <w:rPr>
          <w:rFonts w:hint="eastAsia" w:ascii="Times New Roman" w:hAnsi="Times New Roman" w:cs="Times New Roman"/>
          <w:sz w:val="24"/>
          <w:highlight w:val="none"/>
          <w:lang w:val="en-US" w:eastAsia="zh-CN"/>
        </w:rPr>
        <w:t>为49</w:t>
      </w:r>
      <w:r>
        <w:rPr>
          <w:rFonts w:ascii="Times New Roman" w:hAnsi="Times New Roman" w:cs="Times New Roman"/>
          <w:sz w:val="24"/>
          <w:highlight w:val="none"/>
        </w:rPr>
        <w:t>dB(A)</w:t>
      </w:r>
      <w:r>
        <w:rPr>
          <w:rFonts w:hint="eastAsia" w:ascii="Times New Roman" w:hAnsi="Times New Roman" w:cs="Times New Roman"/>
          <w:sz w:val="24"/>
          <w:highlight w:val="none"/>
          <w:lang w:eastAsia="zh-CN"/>
        </w:rPr>
        <w:t>；</w:t>
      </w:r>
      <w:r>
        <w:rPr>
          <w:rFonts w:ascii="Times New Roman" w:hAnsi="Times New Roman" w:cs="Times New Roman"/>
          <w:sz w:val="24"/>
        </w:rPr>
        <w:t>厂界</w:t>
      </w:r>
      <w:r>
        <w:rPr>
          <w:rFonts w:hint="eastAsia" w:ascii="Times New Roman" w:hAnsi="Times New Roman" w:cs="Times New Roman"/>
          <w:sz w:val="24"/>
          <w:lang w:val="en-US" w:eastAsia="zh-CN"/>
        </w:rPr>
        <w:t>南侧（N2）</w:t>
      </w:r>
      <w:r>
        <w:rPr>
          <w:rFonts w:hint="eastAsia" w:ascii="Times New Roman" w:hAnsi="Times New Roman" w:cs="Times New Roman"/>
          <w:sz w:val="24"/>
        </w:rPr>
        <w:t>昼间噪声</w:t>
      </w:r>
      <w:r>
        <w:rPr>
          <w:rFonts w:hint="eastAsia" w:ascii="Times New Roman" w:hAnsi="Times New Roman" w:cs="Times New Roman"/>
          <w:sz w:val="24"/>
          <w:lang w:val="en-US" w:eastAsia="zh-CN"/>
        </w:rPr>
        <w:t>最大值</w:t>
      </w:r>
      <w:r>
        <w:rPr>
          <w:rFonts w:hint="eastAsia" w:ascii="Times New Roman" w:hAnsi="Times New Roman" w:cs="Times New Roman"/>
          <w:sz w:val="24"/>
          <w:highlight w:val="none"/>
          <w:lang w:val="en-US" w:eastAsia="zh-CN"/>
        </w:rPr>
        <w:t>为53</w:t>
      </w:r>
      <w:r>
        <w:rPr>
          <w:rFonts w:ascii="Times New Roman" w:hAnsi="Times New Roman" w:cs="Times New Roman"/>
          <w:sz w:val="24"/>
          <w:highlight w:val="none"/>
        </w:rPr>
        <w:t>dB(A)</w:t>
      </w:r>
      <w:r>
        <w:rPr>
          <w:rFonts w:hint="eastAsia" w:ascii="Times New Roman" w:hAnsi="Times New Roman" w:cs="Times New Roman"/>
          <w:sz w:val="24"/>
          <w:highlight w:val="none"/>
          <w:lang w:eastAsia="zh-CN"/>
        </w:rPr>
        <w:t>、</w:t>
      </w:r>
      <w:r>
        <w:rPr>
          <w:rFonts w:hint="eastAsia" w:ascii="Times New Roman" w:hAnsi="Times New Roman" w:cs="Times New Roman"/>
          <w:sz w:val="24"/>
          <w:lang w:val="en-US" w:eastAsia="zh-CN"/>
        </w:rPr>
        <w:t>夜</w:t>
      </w:r>
      <w:r>
        <w:rPr>
          <w:rFonts w:hint="eastAsia" w:ascii="Times New Roman" w:hAnsi="Times New Roman" w:cs="Times New Roman"/>
          <w:sz w:val="24"/>
        </w:rPr>
        <w:t>间噪声</w:t>
      </w:r>
      <w:r>
        <w:rPr>
          <w:rFonts w:hint="eastAsia" w:ascii="Times New Roman" w:hAnsi="Times New Roman" w:cs="Times New Roman"/>
          <w:sz w:val="24"/>
          <w:lang w:val="en-US" w:eastAsia="zh-CN"/>
        </w:rPr>
        <w:t>最大值</w:t>
      </w:r>
      <w:r>
        <w:rPr>
          <w:rFonts w:hint="eastAsia" w:ascii="Times New Roman" w:hAnsi="Times New Roman" w:cs="Times New Roman"/>
          <w:sz w:val="24"/>
          <w:highlight w:val="none"/>
          <w:lang w:val="en-US" w:eastAsia="zh-CN"/>
        </w:rPr>
        <w:t>为49</w:t>
      </w:r>
      <w:r>
        <w:rPr>
          <w:rFonts w:ascii="Times New Roman" w:hAnsi="Times New Roman" w:cs="Times New Roman"/>
          <w:sz w:val="24"/>
          <w:highlight w:val="none"/>
        </w:rPr>
        <w:t>dB(A)</w:t>
      </w:r>
      <w:r>
        <w:rPr>
          <w:rFonts w:hint="eastAsia" w:ascii="Times New Roman" w:hAnsi="Times New Roman" w:cs="Times New Roman"/>
          <w:sz w:val="24"/>
          <w:highlight w:val="none"/>
          <w:lang w:eastAsia="zh-CN"/>
        </w:rPr>
        <w:t>；</w:t>
      </w:r>
      <w:r>
        <w:rPr>
          <w:rFonts w:ascii="Times New Roman" w:hAnsi="Times New Roman" w:cs="Times New Roman"/>
          <w:sz w:val="24"/>
        </w:rPr>
        <w:t>厂界</w:t>
      </w:r>
      <w:r>
        <w:rPr>
          <w:rFonts w:hint="eastAsia" w:ascii="Times New Roman" w:hAnsi="Times New Roman" w:cs="Times New Roman"/>
          <w:sz w:val="24"/>
          <w:lang w:val="en-US" w:eastAsia="zh-CN"/>
        </w:rPr>
        <w:t>西侧（N3）</w:t>
      </w:r>
      <w:r>
        <w:rPr>
          <w:rFonts w:hint="eastAsia" w:ascii="Times New Roman" w:hAnsi="Times New Roman" w:cs="Times New Roman"/>
          <w:sz w:val="24"/>
        </w:rPr>
        <w:t>昼间噪声</w:t>
      </w:r>
      <w:r>
        <w:rPr>
          <w:rFonts w:hint="eastAsia" w:ascii="Times New Roman" w:hAnsi="Times New Roman" w:cs="Times New Roman"/>
          <w:sz w:val="24"/>
          <w:lang w:val="en-US" w:eastAsia="zh-CN"/>
        </w:rPr>
        <w:t>最大值</w:t>
      </w:r>
      <w:r>
        <w:rPr>
          <w:rFonts w:hint="eastAsia" w:ascii="Times New Roman" w:hAnsi="Times New Roman" w:cs="Times New Roman"/>
          <w:sz w:val="24"/>
          <w:highlight w:val="none"/>
          <w:lang w:val="en-US" w:eastAsia="zh-CN"/>
        </w:rPr>
        <w:t>为58</w:t>
      </w:r>
      <w:r>
        <w:rPr>
          <w:rFonts w:ascii="Times New Roman" w:hAnsi="Times New Roman" w:cs="Times New Roman"/>
          <w:sz w:val="24"/>
          <w:highlight w:val="none"/>
        </w:rPr>
        <w:t>dB(A)</w:t>
      </w:r>
      <w:r>
        <w:rPr>
          <w:rFonts w:hint="eastAsia" w:ascii="Times New Roman" w:hAnsi="Times New Roman" w:cs="Times New Roman"/>
          <w:sz w:val="24"/>
          <w:highlight w:val="none"/>
          <w:lang w:eastAsia="zh-CN"/>
        </w:rPr>
        <w:t>、</w:t>
      </w:r>
      <w:r>
        <w:rPr>
          <w:rFonts w:hint="eastAsia" w:ascii="Times New Roman" w:hAnsi="Times New Roman" w:cs="Times New Roman"/>
          <w:sz w:val="24"/>
          <w:lang w:val="en-US" w:eastAsia="zh-CN"/>
        </w:rPr>
        <w:t>夜</w:t>
      </w:r>
      <w:r>
        <w:rPr>
          <w:rFonts w:hint="eastAsia" w:ascii="Times New Roman" w:hAnsi="Times New Roman" w:cs="Times New Roman"/>
          <w:sz w:val="24"/>
        </w:rPr>
        <w:t>间噪声</w:t>
      </w:r>
      <w:r>
        <w:rPr>
          <w:rFonts w:hint="eastAsia" w:ascii="Times New Roman" w:hAnsi="Times New Roman" w:cs="Times New Roman"/>
          <w:sz w:val="24"/>
          <w:lang w:val="en-US" w:eastAsia="zh-CN"/>
        </w:rPr>
        <w:t>最大值</w:t>
      </w:r>
      <w:r>
        <w:rPr>
          <w:rFonts w:hint="eastAsia" w:ascii="Times New Roman" w:hAnsi="Times New Roman" w:cs="Times New Roman"/>
          <w:sz w:val="24"/>
          <w:highlight w:val="none"/>
          <w:lang w:val="en-US" w:eastAsia="zh-CN"/>
        </w:rPr>
        <w:t>为51</w:t>
      </w:r>
      <w:r>
        <w:rPr>
          <w:rFonts w:ascii="Times New Roman" w:hAnsi="Times New Roman" w:cs="Times New Roman"/>
          <w:sz w:val="24"/>
          <w:highlight w:val="none"/>
        </w:rPr>
        <w:t>dB(A)</w:t>
      </w:r>
      <w:r>
        <w:rPr>
          <w:rFonts w:hint="eastAsia" w:ascii="Times New Roman" w:hAnsi="Times New Roman" w:cs="Times New Roman"/>
          <w:sz w:val="24"/>
          <w:highlight w:val="none"/>
          <w:lang w:eastAsia="zh-CN"/>
        </w:rPr>
        <w:t>；</w:t>
      </w:r>
      <w:r>
        <w:rPr>
          <w:rFonts w:ascii="Times New Roman" w:hAnsi="Times New Roman" w:cs="Times New Roman"/>
          <w:sz w:val="24"/>
        </w:rPr>
        <w:t>厂界</w:t>
      </w:r>
      <w:r>
        <w:rPr>
          <w:rFonts w:hint="eastAsia" w:ascii="Times New Roman" w:hAnsi="Times New Roman" w:cs="Times New Roman"/>
          <w:sz w:val="24"/>
          <w:lang w:val="en-US" w:eastAsia="zh-CN"/>
        </w:rPr>
        <w:t>北侧（N4）</w:t>
      </w:r>
      <w:r>
        <w:rPr>
          <w:rFonts w:hint="eastAsia" w:ascii="Times New Roman" w:hAnsi="Times New Roman" w:cs="Times New Roman"/>
          <w:sz w:val="24"/>
        </w:rPr>
        <w:t>昼间噪声</w:t>
      </w:r>
      <w:r>
        <w:rPr>
          <w:rFonts w:hint="eastAsia" w:ascii="Times New Roman" w:hAnsi="Times New Roman" w:cs="Times New Roman"/>
          <w:sz w:val="24"/>
          <w:lang w:val="en-US" w:eastAsia="zh-CN"/>
        </w:rPr>
        <w:t>最大值</w:t>
      </w:r>
      <w:r>
        <w:rPr>
          <w:rFonts w:hint="eastAsia" w:ascii="Times New Roman" w:hAnsi="Times New Roman" w:cs="Times New Roman"/>
          <w:sz w:val="24"/>
          <w:highlight w:val="none"/>
          <w:lang w:val="en-US" w:eastAsia="zh-CN"/>
        </w:rPr>
        <w:t>为57</w:t>
      </w:r>
      <w:r>
        <w:rPr>
          <w:rFonts w:ascii="Times New Roman" w:hAnsi="Times New Roman" w:cs="Times New Roman"/>
          <w:sz w:val="24"/>
          <w:highlight w:val="none"/>
        </w:rPr>
        <w:t>dB(A)</w:t>
      </w:r>
      <w:r>
        <w:rPr>
          <w:rFonts w:hint="eastAsia" w:ascii="Times New Roman" w:hAnsi="Times New Roman" w:cs="Times New Roman"/>
          <w:sz w:val="24"/>
          <w:highlight w:val="none"/>
          <w:lang w:eastAsia="zh-CN"/>
        </w:rPr>
        <w:t>、</w:t>
      </w:r>
      <w:r>
        <w:rPr>
          <w:rFonts w:hint="eastAsia" w:ascii="Times New Roman" w:hAnsi="Times New Roman" w:cs="Times New Roman"/>
          <w:sz w:val="24"/>
          <w:lang w:val="en-US" w:eastAsia="zh-CN"/>
        </w:rPr>
        <w:t>夜</w:t>
      </w:r>
      <w:r>
        <w:rPr>
          <w:rFonts w:hint="eastAsia" w:ascii="Times New Roman" w:hAnsi="Times New Roman" w:cs="Times New Roman"/>
          <w:sz w:val="24"/>
        </w:rPr>
        <w:t>间噪声</w:t>
      </w:r>
      <w:r>
        <w:rPr>
          <w:rFonts w:hint="eastAsia" w:ascii="Times New Roman" w:hAnsi="Times New Roman" w:cs="Times New Roman"/>
          <w:sz w:val="24"/>
          <w:lang w:val="en-US" w:eastAsia="zh-CN"/>
        </w:rPr>
        <w:t>最大值</w:t>
      </w:r>
      <w:r>
        <w:rPr>
          <w:rFonts w:hint="eastAsia" w:ascii="Times New Roman" w:hAnsi="Times New Roman" w:cs="Times New Roman"/>
          <w:sz w:val="24"/>
          <w:highlight w:val="none"/>
          <w:lang w:val="en-US" w:eastAsia="zh-CN"/>
        </w:rPr>
        <w:t>为52</w:t>
      </w:r>
      <w:r>
        <w:rPr>
          <w:rFonts w:ascii="Times New Roman" w:hAnsi="Times New Roman" w:cs="Times New Roman"/>
          <w:sz w:val="24"/>
          <w:highlight w:val="none"/>
        </w:rPr>
        <w:t>dB(A)</w:t>
      </w:r>
      <w:r>
        <w:rPr>
          <w:rFonts w:hint="eastAsia" w:ascii="Times New Roman" w:hAnsi="Times New Roman" w:cs="Times New Roman"/>
          <w:sz w:val="24"/>
          <w:highlight w:val="none"/>
          <w:lang w:eastAsia="zh-CN"/>
        </w:rPr>
        <w:t>；</w:t>
      </w:r>
      <w:r>
        <w:rPr>
          <w:rFonts w:hint="eastAsia" w:ascii="Times New Roman" w:hAnsi="Times New Roman" w:cs="Times New Roman"/>
          <w:sz w:val="24"/>
          <w:highlight w:val="none"/>
          <w:lang w:val="en-US" w:eastAsia="zh-CN"/>
        </w:rPr>
        <w:t>均</w:t>
      </w:r>
      <w:r>
        <w:rPr>
          <w:rFonts w:hint="eastAsia" w:ascii="Times New Roman" w:hAnsi="Times New Roman" w:cs="Times New Roman"/>
          <w:color w:val="000000"/>
          <w:sz w:val="24"/>
          <w:highlight w:val="none"/>
        </w:rPr>
        <w:t>符合</w:t>
      </w:r>
      <w:r>
        <w:rPr>
          <w:rFonts w:ascii="Times New Roman" w:hAnsi="Times New Roman" w:cs="Times New Roman"/>
          <w:color w:val="000000"/>
          <w:sz w:val="24"/>
          <w:highlight w:val="none"/>
        </w:rPr>
        <w:t>《工业企业厂界噪声排放标准》</w:t>
      </w:r>
      <w:r>
        <w:rPr>
          <w:rFonts w:hint="eastAsia" w:ascii="Times New Roman" w:hAnsi="Times New Roman" w:cs="Times New Roman"/>
          <w:color w:val="000000"/>
          <w:sz w:val="24"/>
          <w:highlight w:val="none"/>
          <w:lang w:eastAsia="zh-CN"/>
        </w:rPr>
        <w:t>（</w:t>
      </w:r>
      <w:r>
        <w:rPr>
          <w:rFonts w:ascii="Times New Roman" w:hAnsi="Times New Roman" w:cs="Times New Roman"/>
          <w:color w:val="000000"/>
          <w:sz w:val="24"/>
          <w:highlight w:val="none"/>
        </w:rPr>
        <w:t>GB</w:t>
      </w:r>
      <w:r>
        <w:rPr>
          <w:rFonts w:hint="eastAsia" w:ascii="Times New Roman" w:hAnsi="Times New Roman" w:cs="Times New Roman"/>
          <w:color w:val="000000"/>
          <w:sz w:val="24"/>
          <w:highlight w:val="none"/>
          <w:lang w:val="en-US" w:eastAsia="zh-CN"/>
        </w:rPr>
        <w:t xml:space="preserve"> </w:t>
      </w:r>
      <w:r>
        <w:rPr>
          <w:rFonts w:ascii="Times New Roman" w:hAnsi="Times New Roman" w:cs="Times New Roman"/>
          <w:color w:val="000000"/>
          <w:sz w:val="24"/>
          <w:highlight w:val="none"/>
        </w:rPr>
        <w:t>12348-2008</w:t>
      </w:r>
      <w:r>
        <w:rPr>
          <w:rFonts w:hint="eastAsia" w:ascii="Times New Roman" w:hAnsi="Times New Roman" w:cs="Times New Roman"/>
          <w:color w:val="000000"/>
          <w:sz w:val="24"/>
          <w:highlight w:val="none"/>
          <w:lang w:eastAsia="zh-CN"/>
        </w:rPr>
        <w:t>）</w:t>
      </w:r>
      <w:r>
        <w:rPr>
          <w:rFonts w:hint="eastAsia" w:ascii="Times New Roman" w:hAnsi="Times New Roman" w:cs="Times New Roman"/>
          <w:color w:val="000000"/>
          <w:sz w:val="24"/>
          <w:highlight w:val="none"/>
          <w:lang w:val="en-US" w:eastAsia="zh-CN"/>
        </w:rPr>
        <w:t>表1</w:t>
      </w:r>
      <w:r>
        <w:rPr>
          <w:rFonts w:hint="eastAsia" w:ascii="Times New Roman" w:hAnsi="Times New Roman" w:cs="Times New Roman"/>
          <w:color w:val="000000"/>
          <w:sz w:val="24"/>
          <w:highlight w:val="none"/>
        </w:rPr>
        <w:t>中</w:t>
      </w:r>
      <w:r>
        <w:rPr>
          <w:rFonts w:hint="eastAsia" w:ascii="Times New Roman" w:hAnsi="Times New Roman" w:cs="Times New Roman"/>
          <w:color w:val="000000"/>
          <w:sz w:val="24"/>
          <w:highlight w:val="none"/>
          <w:lang w:val="en-US" w:eastAsia="zh-CN"/>
        </w:rPr>
        <w:t>的3类要求</w:t>
      </w:r>
      <w:r>
        <w:rPr>
          <w:rFonts w:hint="eastAsia" w:ascii="Times New Roman" w:hAnsi="Times New Roman" w:cs="Times New Roman"/>
          <w:color w:val="000000"/>
          <w:sz w:val="24"/>
        </w:rPr>
        <w:t>。</w:t>
      </w:r>
      <w:bookmarkEnd w:id="120"/>
    </w:p>
    <w:p w14:paraId="20C14429">
      <w:pPr>
        <w:pStyle w:val="4"/>
        <w:keepNext/>
        <w:keepLines/>
        <w:pageBreakBefore w:val="0"/>
        <w:widowControl w:val="0"/>
        <w:kinsoku/>
        <w:wordWrap/>
        <w:overflowPunct/>
        <w:topLinePunct w:val="0"/>
        <w:autoSpaceDE/>
        <w:autoSpaceDN/>
        <w:bidi w:val="0"/>
        <w:adjustRightInd/>
        <w:snapToGrid/>
        <w:spacing w:before="220" w:after="220" w:line="384" w:lineRule="auto"/>
        <w:textAlignment w:val="auto"/>
        <w:rPr>
          <w:highlight w:val="none"/>
        </w:rPr>
      </w:pPr>
      <w:bookmarkStart w:id="121" w:name="_Toc16401"/>
      <w:bookmarkStart w:id="122" w:name="_Toc31910"/>
      <w:r>
        <w:rPr>
          <w:rFonts w:hint="eastAsia"/>
          <w:kern w:val="22"/>
          <w:highlight w:val="none"/>
        </w:rPr>
        <w:t>9.2.</w:t>
      </w:r>
      <w:r>
        <w:rPr>
          <w:rFonts w:hint="eastAsia"/>
          <w:kern w:val="22"/>
          <w:highlight w:val="none"/>
          <w:lang w:val="en-US" w:eastAsia="zh-CN"/>
        </w:rPr>
        <w:t>5</w:t>
      </w:r>
      <w:r>
        <w:rPr>
          <w:highlight w:val="none"/>
        </w:rPr>
        <w:t>环保设施</w:t>
      </w:r>
      <w:r>
        <w:rPr>
          <w:rFonts w:hint="eastAsia"/>
          <w:highlight w:val="none"/>
          <w:lang w:val="en-US" w:eastAsia="zh-CN"/>
        </w:rPr>
        <w:t>处理</w:t>
      </w:r>
      <w:r>
        <w:rPr>
          <w:highlight w:val="none"/>
        </w:rPr>
        <w:t>效率监测结果</w:t>
      </w:r>
      <w:bookmarkEnd w:id="121"/>
      <w:bookmarkEnd w:id="122"/>
    </w:p>
    <w:p w14:paraId="2F861967">
      <w:pPr>
        <w:spacing w:line="360" w:lineRule="auto"/>
        <w:ind w:firstLine="482" w:firstLineChars="200"/>
        <w:rPr>
          <w:rFonts w:hint="eastAsia" w:ascii="Times New Roman" w:hAnsi="Times New Roman"/>
          <w:b/>
          <w:sz w:val="24"/>
          <w:szCs w:val="24"/>
          <w:lang w:val="en-US" w:eastAsia="zh-CN"/>
        </w:rPr>
      </w:pPr>
      <w:r>
        <w:rPr>
          <w:rFonts w:hint="eastAsia" w:ascii="Times New Roman" w:hAnsi="Times New Roman"/>
          <w:b/>
          <w:sz w:val="24"/>
          <w:szCs w:val="24"/>
          <w:lang w:val="en-US" w:eastAsia="zh-CN"/>
        </w:rPr>
        <w:t>1、废水处理设施处理效率</w:t>
      </w:r>
    </w:p>
    <w:p w14:paraId="6D976480">
      <w:pPr>
        <w:snapToGrid w:val="0"/>
        <w:spacing w:line="360" w:lineRule="auto"/>
        <w:ind w:firstLine="480" w:firstLineChars="200"/>
        <w:rPr>
          <w:rFonts w:ascii="Times New Roman" w:hAnsi="Times New Roman" w:eastAsia="宋体" w:cs="Times New Roman"/>
          <w:kern w:val="22"/>
          <w:sz w:val="24"/>
          <w:szCs w:val="24"/>
        </w:rPr>
      </w:pPr>
      <w:r>
        <w:rPr>
          <w:rFonts w:hint="eastAsia" w:ascii="Times New Roman" w:hAnsi="Times New Roman" w:eastAsia="宋体" w:cs="Times New Roman"/>
          <w:kern w:val="22"/>
          <w:sz w:val="24"/>
          <w:szCs w:val="24"/>
        </w:rPr>
        <w:t>本次验收监测，环保设施处理效率见表9</w:t>
      </w:r>
      <w:r>
        <w:rPr>
          <w:rFonts w:ascii="Times New Roman" w:hAnsi="Times New Roman" w:eastAsia="宋体" w:cs="Times New Roman"/>
          <w:kern w:val="22"/>
          <w:sz w:val="24"/>
          <w:szCs w:val="24"/>
        </w:rPr>
        <w:t>.2.</w:t>
      </w:r>
      <w:r>
        <w:rPr>
          <w:rFonts w:hint="eastAsia" w:ascii="Times New Roman" w:hAnsi="Times New Roman" w:eastAsia="宋体" w:cs="Times New Roman"/>
          <w:kern w:val="22"/>
          <w:sz w:val="24"/>
          <w:szCs w:val="24"/>
          <w:lang w:val="en-US" w:eastAsia="zh-CN"/>
        </w:rPr>
        <w:t>5</w:t>
      </w:r>
      <w:r>
        <w:rPr>
          <w:rFonts w:hint="eastAsia" w:ascii="Times New Roman" w:hAnsi="Times New Roman" w:eastAsia="宋体" w:cs="Times New Roman"/>
          <w:kern w:val="22"/>
          <w:sz w:val="24"/>
          <w:szCs w:val="24"/>
        </w:rPr>
        <w:t>-</w:t>
      </w:r>
      <w:r>
        <w:rPr>
          <w:rFonts w:ascii="Times New Roman" w:hAnsi="Times New Roman" w:eastAsia="宋体" w:cs="Times New Roman"/>
          <w:kern w:val="22"/>
          <w:sz w:val="24"/>
          <w:szCs w:val="24"/>
        </w:rPr>
        <w:t>1</w:t>
      </w:r>
      <w:r>
        <w:rPr>
          <w:rFonts w:hint="eastAsia" w:ascii="Times New Roman" w:hAnsi="Times New Roman" w:eastAsia="宋体" w:cs="Times New Roman"/>
          <w:kern w:val="22"/>
          <w:sz w:val="24"/>
          <w:szCs w:val="24"/>
        </w:rPr>
        <w:t>。</w:t>
      </w:r>
    </w:p>
    <w:p w14:paraId="1E7B8E58">
      <w:pPr>
        <w:snapToGrid w:val="0"/>
        <w:spacing w:line="360" w:lineRule="auto"/>
        <w:ind w:firstLine="482" w:firstLineChars="200"/>
        <w:jc w:val="center"/>
        <w:rPr>
          <w:rFonts w:ascii="Times New Roman" w:hAnsi="Times New Roman" w:eastAsia="宋体" w:cs="Times New Roman"/>
          <w:b/>
          <w:bCs/>
          <w:kern w:val="22"/>
          <w:sz w:val="24"/>
          <w:szCs w:val="24"/>
        </w:rPr>
      </w:pPr>
      <w:r>
        <w:rPr>
          <w:rFonts w:hint="eastAsia" w:ascii="Times New Roman" w:hAnsi="Times New Roman" w:eastAsia="宋体" w:cs="Times New Roman"/>
          <w:b/>
          <w:bCs/>
          <w:kern w:val="22"/>
          <w:sz w:val="24"/>
          <w:szCs w:val="24"/>
        </w:rPr>
        <w:t>表9</w:t>
      </w:r>
      <w:r>
        <w:rPr>
          <w:rFonts w:ascii="Times New Roman" w:hAnsi="Times New Roman" w:eastAsia="宋体" w:cs="Times New Roman"/>
          <w:b/>
          <w:bCs/>
          <w:kern w:val="22"/>
          <w:sz w:val="24"/>
          <w:szCs w:val="24"/>
        </w:rPr>
        <w:t>.2.</w:t>
      </w:r>
      <w:r>
        <w:rPr>
          <w:rFonts w:hint="eastAsia" w:ascii="Times New Roman" w:hAnsi="Times New Roman" w:eastAsia="宋体" w:cs="Times New Roman"/>
          <w:b/>
          <w:bCs/>
          <w:kern w:val="22"/>
          <w:sz w:val="24"/>
          <w:szCs w:val="24"/>
          <w:lang w:val="en-US" w:eastAsia="zh-CN"/>
        </w:rPr>
        <w:t>5</w:t>
      </w:r>
      <w:r>
        <w:rPr>
          <w:rFonts w:hint="eastAsia" w:ascii="Times New Roman" w:hAnsi="Times New Roman" w:eastAsia="宋体" w:cs="Times New Roman"/>
          <w:b/>
          <w:bCs/>
          <w:kern w:val="22"/>
          <w:sz w:val="24"/>
          <w:szCs w:val="24"/>
        </w:rPr>
        <w:t>-</w:t>
      </w:r>
      <w:r>
        <w:rPr>
          <w:rFonts w:hint="eastAsia" w:ascii="Times New Roman" w:hAnsi="Times New Roman" w:eastAsia="宋体" w:cs="Times New Roman"/>
          <w:b/>
          <w:bCs/>
          <w:kern w:val="22"/>
          <w:sz w:val="24"/>
          <w:szCs w:val="24"/>
          <w:lang w:val="en-US" w:eastAsia="zh-CN"/>
        </w:rPr>
        <w:t>1废水处理</w:t>
      </w:r>
      <w:r>
        <w:rPr>
          <w:rFonts w:hint="eastAsia" w:ascii="Times New Roman" w:hAnsi="Times New Roman" w:eastAsia="宋体" w:cs="Times New Roman"/>
          <w:b/>
          <w:bCs/>
          <w:kern w:val="22"/>
          <w:sz w:val="24"/>
          <w:szCs w:val="24"/>
        </w:rPr>
        <w:t>设施</w:t>
      </w:r>
      <w:r>
        <w:rPr>
          <w:rFonts w:hint="eastAsia" w:ascii="Times New Roman" w:hAnsi="Times New Roman" w:eastAsia="宋体" w:cs="Times New Roman"/>
          <w:b/>
          <w:bCs/>
          <w:kern w:val="22"/>
          <w:sz w:val="24"/>
          <w:szCs w:val="24"/>
          <w:highlight w:val="none"/>
          <w:lang w:val="en-US" w:eastAsia="zh-CN"/>
        </w:rPr>
        <w:t>处理</w:t>
      </w:r>
      <w:r>
        <w:rPr>
          <w:rFonts w:hint="eastAsia" w:ascii="Times New Roman" w:hAnsi="Times New Roman" w:eastAsia="宋体" w:cs="Times New Roman"/>
          <w:b/>
          <w:bCs/>
          <w:kern w:val="22"/>
          <w:sz w:val="24"/>
          <w:szCs w:val="24"/>
        </w:rPr>
        <w:t>效率</w:t>
      </w:r>
    </w:p>
    <w:tbl>
      <w:tblPr>
        <w:tblStyle w:val="32"/>
        <w:tblW w:w="855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12"/>
        <w:gridCol w:w="1163"/>
        <w:gridCol w:w="1178"/>
        <w:gridCol w:w="1859"/>
        <w:gridCol w:w="1859"/>
        <w:gridCol w:w="1385"/>
      </w:tblGrid>
      <w:tr w14:paraId="49DB72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112" w:type="dxa"/>
            <w:vMerge w:val="restart"/>
            <w:tcBorders>
              <w:tl2br w:val="nil"/>
              <w:tr2bl w:val="nil"/>
            </w:tcBorders>
            <w:vAlign w:val="center"/>
          </w:tcPr>
          <w:p w14:paraId="51650F4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szCs w:val="21"/>
              </w:rPr>
            </w:pPr>
            <w:r>
              <w:rPr>
                <w:rFonts w:hint="default" w:ascii="Times New Roman" w:hAnsi="Times New Roman" w:cs="Times New Roman"/>
                <w:b/>
                <w:bCs/>
                <w:szCs w:val="21"/>
              </w:rPr>
              <w:t>处理设施</w:t>
            </w:r>
          </w:p>
        </w:tc>
        <w:tc>
          <w:tcPr>
            <w:tcW w:w="1163" w:type="dxa"/>
            <w:vMerge w:val="restart"/>
            <w:tcBorders>
              <w:tl2br w:val="nil"/>
              <w:tr2bl w:val="nil"/>
            </w:tcBorders>
            <w:vAlign w:val="center"/>
          </w:tcPr>
          <w:p w14:paraId="6C9AA82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szCs w:val="21"/>
              </w:rPr>
            </w:pPr>
            <w:r>
              <w:rPr>
                <w:rFonts w:hint="default" w:ascii="Times New Roman" w:hAnsi="Times New Roman" w:cs="Times New Roman"/>
                <w:b/>
                <w:bCs/>
                <w:szCs w:val="21"/>
              </w:rPr>
              <w:t>污染因子</w:t>
            </w:r>
          </w:p>
        </w:tc>
        <w:tc>
          <w:tcPr>
            <w:tcW w:w="1178" w:type="dxa"/>
            <w:vMerge w:val="restart"/>
            <w:tcBorders>
              <w:tl2br w:val="nil"/>
              <w:tr2bl w:val="nil"/>
            </w:tcBorders>
            <w:vAlign w:val="center"/>
          </w:tcPr>
          <w:p w14:paraId="55FCDD7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szCs w:val="21"/>
              </w:rPr>
            </w:pPr>
            <w:r>
              <w:rPr>
                <w:rFonts w:hint="default" w:ascii="Times New Roman" w:hAnsi="Times New Roman" w:cs="Times New Roman"/>
                <w:b/>
                <w:bCs/>
                <w:szCs w:val="21"/>
              </w:rPr>
              <w:t>日期</w:t>
            </w:r>
          </w:p>
        </w:tc>
        <w:tc>
          <w:tcPr>
            <w:tcW w:w="3718" w:type="dxa"/>
            <w:gridSpan w:val="2"/>
            <w:tcBorders>
              <w:tl2br w:val="nil"/>
              <w:tr2bl w:val="nil"/>
            </w:tcBorders>
            <w:vAlign w:val="center"/>
          </w:tcPr>
          <w:p w14:paraId="6A2BDB3D">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eastAsiaTheme="minorEastAsia"/>
                <w:b/>
                <w:bCs/>
                <w:szCs w:val="21"/>
                <w:lang w:val="en-US" w:eastAsia="zh-CN"/>
              </w:rPr>
            </w:pPr>
            <w:r>
              <w:rPr>
                <w:rFonts w:hint="eastAsia" w:ascii="Times New Roman" w:hAnsi="Times New Roman" w:cs="Times New Roman"/>
                <w:b/>
                <w:bCs/>
                <w:color w:val="auto"/>
                <w:lang w:val="en-US" w:eastAsia="zh-CN"/>
              </w:rPr>
              <w:t>排放速率k</w:t>
            </w:r>
            <w:r>
              <w:rPr>
                <w:rFonts w:hint="default" w:ascii="Times New Roman" w:hAnsi="Times New Roman" w:cs="Times New Roman"/>
                <w:b/>
                <w:bCs/>
                <w:color w:val="auto"/>
              </w:rPr>
              <w:t>g/</w:t>
            </w:r>
            <w:r>
              <w:rPr>
                <w:rFonts w:hint="eastAsia" w:ascii="Times New Roman" w:hAnsi="Times New Roman" w:cs="Times New Roman"/>
                <w:b/>
                <w:bCs/>
                <w:color w:val="auto"/>
                <w:lang w:val="en-US" w:eastAsia="zh-CN"/>
              </w:rPr>
              <w:t>h</w:t>
            </w:r>
          </w:p>
        </w:tc>
        <w:tc>
          <w:tcPr>
            <w:tcW w:w="1385" w:type="dxa"/>
            <w:vMerge w:val="restart"/>
            <w:tcBorders>
              <w:tl2br w:val="nil"/>
              <w:tr2bl w:val="nil"/>
            </w:tcBorders>
            <w:vAlign w:val="center"/>
          </w:tcPr>
          <w:p w14:paraId="2B48A42C">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eastAsiaTheme="minorEastAsia"/>
                <w:b/>
                <w:bCs/>
                <w:szCs w:val="21"/>
                <w:lang w:eastAsia="zh-CN"/>
              </w:rPr>
            </w:pPr>
            <w:r>
              <w:rPr>
                <w:rFonts w:hint="eastAsia" w:ascii="Times New Roman" w:hAnsi="Times New Roman" w:cs="Times New Roman"/>
                <w:b/>
                <w:bCs/>
                <w:szCs w:val="21"/>
                <w:highlight w:val="none"/>
                <w:lang w:val="en-US" w:eastAsia="zh-CN"/>
              </w:rPr>
              <w:t>处理</w:t>
            </w:r>
            <w:r>
              <w:rPr>
                <w:rFonts w:hint="default" w:ascii="Times New Roman" w:hAnsi="Times New Roman" w:cs="Times New Roman"/>
                <w:b/>
                <w:bCs/>
                <w:szCs w:val="21"/>
                <w:highlight w:val="none"/>
              </w:rPr>
              <w:t>效率</w:t>
            </w:r>
            <w:r>
              <w:rPr>
                <w:rFonts w:hint="eastAsia" w:ascii="Times New Roman" w:hAnsi="Times New Roman" w:cs="Times New Roman"/>
                <w:b/>
                <w:bCs/>
                <w:szCs w:val="21"/>
                <w:highlight w:val="none"/>
                <w:lang w:eastAsia="zh-CN"/>
              </w:rPr>
              <w:t>（</w:t>
            </w:r>
            <w:r>
              <w:rPr>
                <w:rFonts w:hint="eastAsia" w:ascii="Times New Roman" w:hAnsi="Times New Roman" w:cs="Times New Roman"/>
                <w:b/>
                <w:bCs/>
                <w:szCs w:val="21"/>
                <w:highlight w:val="none"/>
                <w:lang w:val="en-US" w:eastAsia="zh-CN"/>
              </w:rPr>
              <w:t>%</w:t>
            </w:r>
            <w:r>
              <w:rPr>
                <w:rFonts w:hint="eastAsia" w:ascii="Times New Roman" w:hAnsi="Times New Roman" w:cs="Times New Roman"/>
                <w:b/>
                <w:bCs/>
                <w:szCs w:val="21"/>
                <w:highlight w:val="none"/>
                <w:lang w:eastAsia="zh-CN"/>
              </w:rPr>
              <w:t>）</w:t>
            </w:r>
          </w:p>
        </w:tc>
      </w:tr>
      <w:tr w14:paraId="3444B6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112" w:type="dxa"/>
            <w:vMerge w:val="continue"/>
            <w:tcBorders>
              <w:tl2br w:val="nil"/>
              <w:tr2bl w:val="nil"/>
            </w:tcBorders>
            <w:vAlign w:val="center"/>
          </w:tcPr>
          <w:p w14:paraId="3150A33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p>
        </w:tc>
        <w:tc>
          <w:tcPr>
            <w:tcW w:w="1163" w:type="dxa"/>
            <w:vMerge w:val="continue"/>
            <w:tcBorders>
              <w:tl2br w:val="nil"/>
              <w:tr2bl w:val="nil"/>
            </w:tcBorders>
            <w:vAlign w:val="center"/>
          </w:tcPr>
          <w:p w14:paraId="384D680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p>
        </w:tc>
        <w:tc>
          <w:tcPr>
            <w:tcW w:w="1178" w:type="dxa"/>
            <w:vMerge w:val="continue"/>
            <w:tcBorders>
              <w:tl2br w:val="nil"/>
              <w:tr2bl w:val="nil"/>
            </w:tcBorders>
            <w:vAlign w:val="center"/>
          </w:tcPr>
          <w:p w14:paraId="5408590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p>
        </w:tc>
        <w:tc>
          <w:tcPr>
            <w:tcW w:w="1859" w:type="dxa"/>
            <w:tcBorders>
              <w:tl2br w:val="nil"/>
              <w:tr2bl w:val="nil"/>
            </w:tcBorders>
            <w:vAlign w:val="center"/>
          </w:tcPr>
          <w:p w14:paraId="6DD781E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szCs w:val="21"/>
              </w:rPr>
            </w:pPr>
            <w:r>
              <w:rPr>
                <w:rFonts w:hint="default" w:ascii="Times New Roman" w:hAnsi="Times New Roman" w:cs="Times New Roman"/>
                <w:b/>
                <w:bCs/>
                <w:szCs w:val="21"/>
              </w:rPr>
              <w:t>进口（</w:t>
            </w:r>
            <w:r>
              <w:rPr>
                <w:rFonts w:hint="eastAsia" w:ascii="Times New Roman" w:hAnsi="Times New Roman" w:cs="Times New Roman"/>
                <w:b/>
                <w:bCs/>
                <w:szCs w:val="21"/>
                <w:lang w:val="en-US" w:eastAsia="zh-CN"/>
              </w:rPr>
              <w:t>W2</w:t>
            </w:r>
            <w:r>
              <w:rPr>
                <w:rFonts w:hint="default" w:ascii="Times New Roman" w:hAnsi="Times New Roman" w:cs="Times New Roman"/>
                <w:b/>
                <w:bCs/>
                <w:szCs w:val="21"/>
              </w:rPr>
              <w:t>-1）</w:t>
            </w:r>
          </w:p>
        </w:tc>
        <w:tc>
          <w:tcPr>
            <w:tcW w:w="1859" w:type="dxa"/>
            <w:tcBorders>
              <w:tl2br w:val="nil"/>
              <w:tr2bl w:val="nil"/>
            </w:tcBorders>
            <w:vAlign w:val="center"/>
          </w:tcPr>
          <w:p w14:paraId="18FE5A0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szCs w:val="21"/>
              </w:rPr>
            </w:pPr>
            <w:r>
              <w:rPr>
                <w:rFonts w:hint="eastAsia" w:ascii="Times New Roman" w:hAnsi="Times New Roman" w:cs="Times New Roman"/>
                <w:b/>
                <w:bCs/>
                <w:szCs w:val="21"/>
                <w:lang w:val="en-US" w:eastAsia="zh-CN"/>
              </w:rPr>
              <w:t>出</w:t>
            </w:r>
            <w:r>
              <w:rPr>
                <w:rFonts w:hint="default" w:ascii="Times New Roman" w:hAnsi="Times New Roman" w:cs="Times New Roman"/>
                <w:b/>
                <w:bCs/>
                <w:szCs w:val="21"/>
              </w:rPr>
              <w:t>口（</w:t>
            </w:r>
            <w:r>
              <w:rPr>
                <w:rFonts w:hint="eastAsia" w:ascii="Times New Roman" w:hAnsi="Times New Roman" w:cs="Times New Roman"/>
                <w:b/>
                <w:bCs/>
                <w:szCs w:val="21"/>
                <w:lang w:val="en-US" w:eastAsia="zh-CN"/>
              </w:rPr>
              <w:t>W2</w:t>
            </w:r>
            <w:r>
              <w:rPr>
                <w:rFonts w:hint="default" w:ascii="Times New Roman" w:hAnsi="Times New Roman" w:cs="Times New Roman"/>
                <w:b/>
                <w:bCs/>
                <w:szCs w:val="21"/>
              </w:rPr>
              <w:t>-</w:t>
            </w:r>
            <w:r>
              <w:rPr>
                <w:rFonts w:hint="eastAsia" w:ascii="Times New Roman" w:hAnsi="Times New Roman" w:cs="Times New Roman"/>
                <w:b/>
                <w:bCs/>
                <w:szCs w:val="21"/>
                <w:lang w:val="en-US" w:eastAsia="zh-CN"/>
              </w:rPr>
              <w:t>2</w:t>
            </w:r>
            <w:r>
              <w:rPr>
                <w:rFonts w:hint="default" w:ascii="Times New Roman" w:hAnsi="Times New Roman" w:cs="Times New Roman"/>
                <w:b/>
                <w:bCs/>
                <w:szCs w:val="21"/>
              </w:rPr>
              <w:t>）</w:t>
            </w:r>
          </w:p>
        </w:tc>
        <w:tc>
          <w:tcPr>
            <w:tcW w:w="1385" w:type="dxa"/>
            <w:vMerge w:val="continue"/>
            <w:tcBorders>
              <w:tl2br w:val="nil"/>
              <w:tr2bl w:val="nil"/>
            </w:tcBorders>
            <w:vAlign w:val="center"/>
          </w:tcPr>
          <w:p w14:paraId="404F65C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szCs w:val="21"/>
              </w:rPr>
            </w:pPr>
          </w:p>
        </w:tc>
      </w:tr>
      <w:tr w14:paraId="2B1BBB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112" w:type="dxa"/>
            <w:vMerge w:val="restart"/>
            <w:tcBorders>
              <w:tl2br w:val="nil"/>
              <w:tr2bl w:val="nil"/>
            </w:tcBorders>
            <w:vAlign w:val="center"/>
          </w:tcPr>
          <w:p w14:paraId="30C9D09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Cs w:val="21"/>
                <w:lang w:val="en-US"/>
              </w:rPr>
            </w:pPr>
            <w:r>
              <w:rPr>
                <w:rFonts w:hint="eastAsia" w:ascii="Times New Roman" w:hAnsi="Times New Roman" w:cs="Times New Roman"/>
                <w:color w:val="auto"/>
                <w:lang w:val="en-US" w:eastAsia="zh-CN"/>
              </w:rPr>
              <w:t>生产废水处理设施W2</w:t>
            </w:r>
          </w:p>
        </w:tc>
        <w:tc>
          <w:tcPr>
            <w:tcW w:w="1163" w:type="dxa"/>
            <w:vMerge w:val="restart"/>
            <w:tcBorders>
              <w:tl2br w:val="nil"/>
              <w:tr2bl w:val="nil"/>
            </w:tcBorders>
            <w:vAlign w:val="center"/>
          </w:tcPr>
          <w:p w14:paraId="4D8B0E9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化学需氧量</w:t>
            </w:r>
          </w:p>
        </w:tc>
        <w:tc>
          <w:tcPr>
            <w:tcW w:w="1178" w:type="dxa"/>
            <w:tcBorders>
              <w:tl2br w:val="nil"/>
              <w:tr2bl w:val="nil"/>
            </w:tcBorders>
            <w:vAlign w:val="center"/>
          </w:tcPr>
          <w:p w14:paraId="5D39F94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bCs/>
                <w:kern w:val="0"/>
                <w:sz w:val="21"/>
                <w:szCs w:val="21"/>
                <w:lang w:val="en-US" w:eastAsia="zh-CN"/>
              </w:rPr>
              <w:t>2024.6.18</w:t>
            </w:r>
          </w:p>
        </w:tc>
        <w:tc>
          <w:tcPr>
            <w:tcW w:w="1859" w:type="dxa"/>
            <w:tcBorders>
              <w:tl2br w:val="nil"/>
              <w:tr2bl w:val="nil"/>
            </w:tcBorders>
            <w:vAlign w:val="center"/>
          </w:tcPr>
          <w:p w14:paraId="7EA53F4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21"/>
                <w:szCs w:val="21"/>
                <w:lang w:val="en-US" w:eastAsia="zh-CN"/>
              </w:rPr>
            </w:pPr>
            <w:r>
              <w:rPr>
                <w:rFonts w:hint="eastAsia" w:ascii="Times New Roman" w:hAnsi="Times New Roman" w:cs="Times New Roman"/>
                <w:bCs/>
                <w:kern w:val="0"/>
                <w:sz w:val="21"/>
                <w:szCs w:val="21"/>
                <w:lang w:val="en-US" w:eastAsia="zh-CN"/>
              </w:rPr>
              <w:t>2040</w:t>
            </w:r>
          </w:p>
        </w:tc>
        <w:tc>
          <w:tcPr>
            <w:tcW w:w="1859" w:type="dxa"/>
            <w:tcBorders>
              <w:tl2br w:val="nil"/>
              <w:tr2bl w:val="nil"/>
            </w:tcBorders>
            <w:vAlign w:val="center"/>
          </w:tcPr>
          <w:p w14:paraId="1DAE8FE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21"/>
                <w:szCs w:val="21"/>
                <w:lang w:val="en-US" w:eastAsia="zh-CN"/>
              </w:rPr>
            </w:pPr>
            <w:r>
              <w:rPr>
                <w:rFonts w:hint="eastAsia" w:ascii="Times New Roman" w:hAnsi="Times New Roman" w:cs="Times New Roman"/>
                <w:bCs/>
                <w:kern w:val="0"/>
                <w:sz w:val="21"/>
                <w:szCs w:val="21"/>
                <w:lang w:val="en-US" w:eastAsia="zh-CN"/>
              </w:rPr>
              <w:t>164</w:t>
            </w:r>
          </w:p>
        </w:tc>
        <w:tc>
          <w:tcPr>
            <w:tcW w:w="1385" w:type="dxa"/>
            <w:tcBorders>
              <w:tl2br w:val="nil"/>
              <w:tr2bl w:val="nil"/>
            </w:tcBorders>
            <w:vAlign w:val="center"/>
          </w:tcPr>
          <w:p w14:paraId="7A232BD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21"/>
                <w:szCs w:val="21"/>
                <w:lang w:val="en-US" w:eastAsia="zh-CN"/>
              </w:rPr>
            </w:pPr>
            <w:r>
              <w:rPr>
                <w:rFonts w:hint="eastAsia" w:ascii="Times New Roman" w:hAnsi="Times New Roman" w:cs="Times New Roman"/>
                <w:bCs/>
                <w:kern w:val="0"/>
                <w:sz w:val="21"/>
                <w:szCs w:val="21"/>
                <w:lang w:val="en-US" w:eastAsia="zh-CN"/>
              </w:rPr>
              <w:t>92.0</w:t>
            </w:r>
          </w:p>
        </w:tc>
      </w:tr>
      <w:tr w14:paraId="2C9180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112" w:type="dxa"/>
            <w:vMerge w:val="continue"/>
            <w:tcBorders>
              <w:tl2br w:val="nil"/>
              <w:tr2bl w:val="nil"/>
            </w:tcBorders>
            <w:vAlign w:val="center"/>
          </w:tcPr>
          <w:p w14:paraId="53B7078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p>
        </w:tc>
        <w:tc>
          <w:tcPr>
            <w:tcW w:w="1163" w:type="dxa"/>
            <w:vMerge w:val="continue"/>
            <w:tcBorders>
              <w:tl2br w:val="nil"/>
              <w:tr2bl w:val="nil"/>
            </w:tcBorders>
            <w:vAlign w:val="center"/>
          </w:tcPr>
          <w:p w14:paraId="423D1D0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p>
        </w:tc>
        <w:tc>
          <w:tcPr>
            <w:tcW w:w="1178" w:type="dxa"/>
            <w:tcBorders>
              <w:tl2br w:val="nil"/>
              <w:tr2bl w:val="nil"/>
            </w:tcBorders>
            <w:vAlign w:val="center"/>
          </w:tcPr>
          <w:p w14:paraId="2364C55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bCs/>
                <w:kern w:val="0"/>
                <w:sz w:val="21"/>
                <w:szCs w:val="21"/>
                <w:lang w:val="en-US" w:eastAsia="zh-CN"/>
              </w:rPr>
              <w:t>2024.6.19</w:t>
            </w:r>
          </w:p>
        </w:tc>
        <w:tc>
          <w:tcPr>
            <w:tcW w:w="1859" w:type="dxa"/>
            <w:tcBorders>
              <w:tl2br w:val="nil"/>
              <w:tr2bl w:val="nil"/>
            </w:tcBorders>
            <w:vAlign w:val="center"/>
          </w:tcPr>
          <w:p w14:paraId="76EE74C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21"/>
                <w:szCs w:val="21"/>
                <w:lang w:val="en-US" w:eastAsia="zh-CN"/>
              </w:rPr>
            </w:pPr>
            <w:r>
              <w:rPr>
                <w:rFonts w:hint="eastAsia" w:ascii="Times New Roman" w:hAnsi="Times New Roman" w:cs="Times New Roman"/>
                <w:bCs/>
                <w:kern w:val="0"/>
                <w:sz w:val="21"/>
                <w:szCs w:val="21"/>
                <w:lang w:val="en-US" w:eastAsia="zh-CN"/>
              </w:rPr>
              <w:t>1820</w:t>
            </w:r>
          </w:p>
        </w:tc>
        <w:tc>
          <w:tcPr>
            <w:tcW w:w="1859" w:type="dxa"/>
            <w:tcBorders>
              <w:tl2br w:val="nil"/>
              <w:tr2bl w:val="nil"/>
            </w:tcBorders>
            <w:vAlign w:val="center"/>
          </w:tcPr>
          <w:p w14:paraId="0834F2A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21"/>
                <w:szCs w:val="21"/>
                <w:lang w:val="en-US" w:eastAsia="zh-CN"/>
              </w:rPr>
            </w:pPr>
            <w:r>
              <w:rPr>
                <w:rFonts w:hint="eastAsia" w:ascii="Times New Roman" w:hAnsi="Times New Roman" w:cs="Times New Roman"/>
                <w:bCs/>
                <w:kern w:val="0"/>
                <w:sz w:val="21"/>
                <w:szCs w:val="21"/>
                <w:lang w:val="en-US" w:eastAsia="zh-CN"/>
              </w:rPr>
              <w:t>125</w:t>
            </w:r>
          </w:p>
        </w:tc>
        <w:tc>
          <w:tcPr>
            <w:tcW w:w="1385" w:type="dxa"/>
            <w:tcBorders>
              <w:tl2br w:val="nil"/>
              <w:tr2bl w:val="nil"/>
            </w:tcBorders>
            <w:vAlign w:val="center"/>
          </w:tcPr>
          <w:p w14:paraId="38B9CD1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21"/>
                <w:szCs w:val="21"/>
                <w:lang w:val="en-US" w:eastAsia="zh-CN"/>
              </w:rPr>
            </w:pPr>
            <w:r>
              <w:rPr>
                <w:rFonts w:hint="eastAsia" w:ascii="Times New Roman" w:hAnsi="Times New Roman" w:cs="Times New Roman"/>
                <w:bCs/>
                <w:kern w:val="0"/>
                <w:sz w:val="21"/>
                <w:szCs w:val="21"/>
                <w:lang w:val="en-US" w:eastAsia="zh-CN"/>
              </w:rPr>
              <w:t>93.1</w:t>
            </w:r>
          </w:p>
        </w:tc>
      </w:tr>
      <w:tr w14:paraId="7A2AA3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112" w:type="dxa"/>
            <w:vMerge w:val="restart"/>
            <w:tcBorders>
              <w:tl2br w:val="nil"/>
              <w:tr2bl w:val="nil"/>
            </w:tcBorders>
            <w:vAlign w:val="center"/>
          </w:tcPr>
          <w:p w14:paraId="00995BD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r>
              <w:rPr>
                <w:rFonts w:hint="eastAsia" w:ascii="Times New Roman" w:hAnsi="Times New Roman" w:cs="Times New Roman"/>
                <w:color w:val="auto"/>
                <w:lang w:val="en-US" w:eastAsia="zh-CN"/>
              </w:rPr>
              <w:t>生产废水处理设施W2</w:t>
            </w:r>
          </w:p>
        </w:tc>
        <w:tc>
          <w:tcPr>
            <w:tcW w:w="1163" w:type="dxa"/>
            <w:vMerge w:val="restart"/>
            <w:tcBorders>
              <w:tl2br w:val="nil"/>
              <w:tr2bl w:val="nil"/>
            </w:tcBorders>
            <w:vAlign w:val="center"/>
          </w:tcPr>
          <w:p w14:paraId="6AEAB38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r>
              <w:rPr>
                <w:rFonts w:hint="eastAsia"/>
              </w:rPr>
              <w:t>五日生化需氧量</w:t>
            </w:r>
          </w:p>
        </w:tc>
        <w:tc>
          <w:tcPr>
            <w:tcW w:w="1178" w:type="dxa"/>
            <w:tcBorders>
              <w:tl2br w:val="nil"/>
              <w:tr2bl w:val="nil"/>
            </w:tcBorders>
            <w:vAlign w:val="center"/>
          </w:tcPr>
          <w:p w14:paraId="6436062E">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bCs/>
                <w:kern w:val="0"/>
                <w:sz w:val="21"/>
                <w:szCs w:val="21"/>
                <w:lang w:val="en-US" w:eastAsia="zh-CN"/>
              </w:rPr>
              <w:t>2024.6.18</w:t>
            </w:r>
          </w:p>
        </w:tc>
        <w:tc>
          <w:tcPr>
            <w:tcW w:w="1859" w:type="dxa"/>
            <w:tcBorders>
              <w:tl2br w:val="nil"/>
              <w:tr2bl w:val="nil"/>
            </w:tcBorders>
            <w:vAlign w:val="center"/>
          </w:tcPr>
          <w:p w14:paraId="636432E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21"/>
                <w:szCs w:val="21"/>
                <w:lang w:val="en-US" w:eastAsia="zh-CN"/>
              </w:rPr>
            </w:pPr>
            <w:r>
              <w:rPr>
                <w:rFonts w:hint="eastAsia" w:ascii="Times New Roman" w:hAnsi="Times New Roman" w:cs="Times New Roman"/>
                <w:bCs/>
                <w:kern w:val="0"/>
                <w:sz w:val="21"/>
                <w:szCs w:val="21"/>
                <w:lang w:val="en-US" w:eastAsia="zh-CN"/>
              </w:rPr>
              <w:t>392</w:t>
            </w:r>
          </w:p>
        </w:tc>
        <w:tc>
          <w:tcPr>
            <w:tcW w:w="1859" w:type="dxa"/>
            <w:tcBorders>
              <w:tl2br w:val="nil"/>
              <w:tr2bl w:val="nil"/>
            </w:tcBorders>
            <w:vAlign w:val="center"/>
          </w:tcPr>
          <w:p w14:paraId="030AAA1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21"/>
                <w:szCs w:val="21"/>
                <w:lang w:val="en-US" w:eastAsia="zh-CN"/>
              </w:rPr>
            </w:pPr>
            <w:r>
              <w:rPr>
                <w:rFonts w:hint="eastAsia" w:ascii="Times New Roman" w:hAnsi="Times New Roman" w:cs="Times New Roman"/>
                <w:bCs/>
                <w:kern w:val="0"/>
                <w:sz w:val="21"/>
                <w:szCs w:val="21"/>
                <w:lang w:val="en-US" w:eastAsia="zh-CN"/>
              </w:rPr>
              <w:t>42.8</w:t>
            </w:r>
          </w:p>
        </w:tc>
        <w:tc>
          <w:tcPr>
            <w:tcW w:w="1385" w:type="dxa"/>
            <w:tcBorders>
              <w:tl2br w:val="nil"/>
              <w:tr2bl w:val="nil"/>
            </w:tcBorders>
            <w:vAlign w:val="center"/>
          </w:tcPr>
          <w:p w14:paraId="32DAAF5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21"/>
                <w:szCs w:val="21"/>
                <w:lang w:val="en-US" w:eastAsia="zh-CN"/>
              </w:rPr>
            </w:pPr>
            <w:r>
              <w:rPr>
                <w:rFonts w:hint="eastAsia" w:ascii="Times New Roman" w:hAnsi="Times New Roman" w:cs="Times New Roman"/>
                <w:bCs/>
                <w:kern w:val="0"/>
                <w:sz w:val="21"/>
                <w:szCs w:val="21"/>
                <w:lang w:val="en-US" w:eastAsia="zh-CN"/>
              </w:rPr>
              <w:t>89.1</w:t>
            </w:r>
          </w:p>
        </w:tc>
      </w:tr>
      <w:tr w14:paraId="128493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112" w:type="dxa"/>
            <w:vMerge w:val="continue"/>
            <w:tcBorders>
              <w:tl2br w:val="nil"/>
              <w:tr2bl w:val="nil"/>
            </w:tcBorders>
            <w:vAlign w:val="center"/>
          </w:tcPr>
          <w:p w14:paraId="2D0CA5E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p>
        </w:tc>
        <w:tc>
          <w:tcPr>
            <w:tcW w:w="1163" w:type="dxa"/>
            <w:vMerge w:val="continue"/>
            <w:tcBorders>
              <w:tl2br w:val="nil"/>
              <w:tr2bl w:val="nil"/>
            </w:tcBorders>
            <w:vAlign w:val="center"/>
          </w:tcPr>
          <w:p w14:paraId="6400D44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p>
        </w:tc>
        <w:tc>
          <w:tcPr>
            <w:tcW w:w="1178" w:type="dxa"/>
            <w:tcBorders>
              <w:tl2br w:val="nil"/>
              <w:tr2bl w:val="nil"/>
            </w:tcBorders>
            <w:vAlign w:val="center"/>
          </w:tcPr>
          <w:p w14:paraId="1AABE34C">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bCs/>
                <w:kern w:val="0"/>
                <w:sz w:val="21"/>
                <w:szCs w:val="21"/>
                <w:lang w:val="en-US" w:eastAsia="zh-CN"/>
              </w:rPr>
              <w:t>2024.6.19</w:t>
            </w:r>
          </w:p>
        </w:tc>
        <w:tc>
          <w:tcPr>
            <w:tcW w:w="1859" w:type="dxa"/>
            <w:tcBorders>
              <w:tl2br w:val="nil"/>
              <w:tr2bl w:val="nil"/>
            </w:tcBorders>
            <w:vAlign w:val="center"/>
          </w:tcPr>
          <w:p w14:paraId="14E9B96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21"/>
                <w:szCs w:val="21"/>
                <w:lang w:val="en-US" w:eastAsia="zh-CN"/>
              </w:rPr>
            </w:pPr>
            <w:r>
              <w:rPr>
                <w:rFonts w:hint="eastAsia" w:ascii="Times New Roman" w:hAnsi="Times New Roman" w:cs="Times New Roman"/>
                <w:bCs/>
                <w:kern w:val="0"/>
                <w:sz w:val="21"/>
                <w:szCs w:val="21"/>
                <w:lang w:val="en-US" w:eastAsia="zh-CN"/>
              </w:rPr>
              <w:t>340</w:t>
            </w:r>
          </w:p>
        </w:tc>
        <w:tc>
          <w:tcPr>
            <w:tcW w:w="1859" w:type="dxa"/>
            <w:tcBorders>
              <w:tl2br w:val="nil"/>
              <w:tr2bl w:val="nil"/>
            </w:tcBorders>
            <w:vAlign w:val="center"/>
          </w:tcPr>
          <w:p w14:paraId="1C68FE1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21"/>
                <w:szCs w:val="21"/>
                <w:lang w:val="en-US" w:eastAsia="zh-CN"/>
              </w:rPr>
            </w:pPr>
            <w:r>
              <w:rPr>
                <w:rFonts w:hint="eastAsia" w:ascii="Times New Roman" w:hAnsi="Times New Roman" w:cs="Times New Roman"/>
                <w:bCs/>
                <w:kern w:val="0"/>
                <w:sz w:val="21"/>
                <w:szCs w:val="21"/>
                <w:lang w:val="en-US" w:eastAsia="zh-CN"/>
              </w:rPr>
              <w:t>42.1</w:t>
            </w:r>
          </w:p>
        </w:tc>
        <w:tc>
          <w:tcPr>
            <w:tcW w:w="1385" w:type="dxa"/>
            <w:tcBorders>
              <w:tl2br w:val="nil"/>
              <w:tr2bl w:val="nil"/>
            </w:tcBorders>
            <w:vAlign w:val="center"/>
          </w:tcPr>
          <w:p w14:paraId="3E9D8CA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21"/>
                <w:szCs w:val="21"/>
                <w:lang w:val="en-US" w:eastAsia="zh-CN"/>
              </w:rPr>
            </w:pPr>
            <w:r>
              <w:rPr>
                <w:rFonts w:hint="eastAsia" w:ascii="Times New Roman" w:hAnsi="Times New Roman" w:cs="Times New Roman"/>
                <w:bCs/>
                <w:kern w:val="0"/>
                <w:sz w:val="21"/>
                <w:szCs w:val="21"/>
                <w:lang w:val="en-US" w:eastAsia="zh-CN"/>
              </w:rPr>
              <w:t>87.6</w:t>
            </w:r>
          </w:p>
        </w:tc>
      </w:tr>
      <w:tr w14:paraId="2CEAC1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112" w:type="dxa"/>
            <w:vMerge w:val="continue"/>
            <w:tcBorders>
              <w:tl2br w:val="nil"/>
              <w:tr2bl w:val="nil"/>
            </w:tcBorders>
            <w:vAlign w:val="center"/>
          </w:tcPr>
          <w:p w14:paraId="19C1D00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p>
        </w:tc>
        <w:tc>
          <w:tcPr>
            <w:tcW w:w="1163" w:type="dxa"/>
            <w:vMerge w:val="restart"/>
            <w:tcBorders>
              <w:tl2br w:val="nil"/>
              <w:tr2bl w:val="nil"/>
            </w:tcBorders>
            <w:vAlign w:val="center"/>
          </w:tcPr>
          <w:p w14:paraId="1F14226A">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悬浮物</w:t>
            </w:r>
          </w:p>
        </w:tc>
        <w:tc>
          <w:tcPr>
            <w:tcW w:w="1178" w:type="dxa"/>
            <w:tcBorders>
              <w:tl2br w:val="nil"/>
              <w:tr2bl w:val="nil"/>
            </w:tcBorders>
            <w:vAlign w:val="center"/>
          </w:tcPr>
          <w:p w14:paraId="3BBF0ABE">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bCs/>
                <w:kern w:val="0"/>
                <w:sz w:val="21"/>
                <w:szCs w:val="21"/>
                <w:lang w:val="en-US" w:eastAsia="zh-CN"/>
              </w:rPr>
              <w:t>2024.6.18</w:t>
            </w:r>
          </w:p>
        </w:tc>
        <w:tc>
          <w:tcPr>
            <w:tcW w:w="1859" w:type="dxa"/>
            <w:tcBorders>
              <w:tl2br w:val="nil"/>
              <w:tr2bl w:val="nil"/>
            </w:tcBorders>
            <w:vAlign w:val="center"/>
          </w:tcPr>
          <w:p w14:paraId="61C64B7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21"/>
                <w:szCs w:val="21"/>
                <w:lang w:val="en-US" w:eastAsia="zh-CN"/>
              </w:rPr>
            </w:pPr>
            <w:r>
              <w:rPr>
                <w:rFonts w:hint="eastAsia" w:ascii="Times New Roman" w:hAnsi="Times New Roman" w:cs="Times New Roman"/>
                <w:bCs/>
                <w:kern w:val="0"/>
                <w:sz w:val="21"/>
                <w:szCs w:val="21"/>
                <w:lang w:val="en-US" w:eastAsia="zh-CN"/>
              </w:rPr>
              <w:t>123</w:t>
            </w:r>
          </w:p>
        </w:tc>
        <w:tc>
          <w:tcPr>
            <w:tcW w:w="1859" w:type="dxa"/>
            <w:tcBorders>
              <w:tl2br w:val="nil"/>
              <w:tr2bl w:val="nil"/>
            </w:tcBorders>
            <w:vAlign w:val="center"/>
          </w:tcPr>
          <w:p w14:paraId="6E1A08F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21"/>
                <w:szCs w:val="21"/>
                <w:lang w:val="en-US" w:eastAsia="zh-CN"/>
              </w:rPr>
            </w:pPr>
            <w:r>
              <w:rPr>
                <w:rFonts w:hint="eastAsia" w:ascii="Times New Roman" w:hAnsi="Times New Roman" w:cs="Times New Roman"/>
                <w:bCs/>
                <w:kern w:val="0"/>
                <w:sz w:val="21"/>
                <w:szCs w:val="21"/>
                <w:lang w:val="en-US" w:eastAsia="zh-CN"/>
              </w:rPr>
              <w:t>63</w:t>
            </w:r>
          </w:p>
        </w:tc>
        <w:tc>
          <w:tcPr>
            <w:tcW w:w="1385" w:type="dxa"/>
            <w:tcBorders>
              <w:tl2br w:val="nil"/>
              <w:tr2bl w:val="nil"/>
            </w:tcBorders>
            <w:vAlign w:val="center"/>
          </w:tcPr>
          <w:p w14:paraId="0AE468D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21"/>
                <w:szCs w:val="21"/>
                <w:lang w:val="en-US" w:eastAsia="zh-CN"/>
              </w:rPr>
            </w:pPr>
            <w:r>
              <w:rPr>
                <w:rFonts w:hint="eastAsia" w:ascii="Times New Roman" w:hAnsi="Times New Roman" w:cs="Times New Roman"/>
                <w:bCs/>
                <w:kern w:val="0"/>
                <w:sz w:val="21"/>
                <w:szCs w:val="21"/>
                <w:lang w:val="en-US" w:eastAsia="zh-CN"/>
              </w:rPr>
              <w:t>48.8</w:t>
            </w:r>
          </w:p>
        </w:tc>
      </w:tr>
      <w:tr w14:paraId="623AD5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112" w:type="dxa"/>
            <w:vMerge w:val="continue"/>
            <w:tcBorders>
              <w:tl2br w:val="nil"/>
              <w:tr2bl w:val="nil"/>
            </w:tcBorders>
            <w:vAlign w:val="center"/>
          </w:tcPr>
          <w:p w14:paraId="3984D78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p>
        </w:tc>
        <w:tc>
          <w:tcPr>
            <w:tcW w:w="1163" w:type="dxa"/>
            <w:vMerge w:val="continue"/>
            <w:tcBorders>
              <w:tl2br w:val="nil"/>
              <w:tr2bl w:val="nil"/>
            </w:tcBorders>
            <w:vAlign w:val="center"/>
          </w:tcPr>
          <w:p w14:paraId="15FA4E78">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szCs w:val="21"/>
                <w:lang w:val="en-US" w:eastAsia="zh-CN"/>
              </w:rPr>
            </w:pPr>
          </w:p>
        </w:tc>
        <w:tc>
          <w:tcPr>
            <w:tcW w:w="1178" w:type="dxa"/>
            <w:tcBorders>
              <w:tl2br w:val="nil"/>
              <w:tr2bl w:val="nil"/>
            </w:tcBorders>
            <w:vAlign w:val="center"/>
          </w:tcPr>
          <w:p w14:paraId="658CB1FD">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bCs/>
                <w:kern w:val="0"/>
                <w:sz w:val="21"/>
                <w:szCs w:val="21"/>
                <w:lang w:val="en-US" w:eastAsia="zh-CN"/>
              </w:rPr>
              <w:t>2024.6.19</w:t>
            </w:r>
          </w:p>
        </w:tc>
        <w:tc>
          <w:tcPr>
            <w:tcW w:w="1859" w:type="dxa"/>
            <w:tcBorders>
              <w:tl2br w:val="nil"/>
              <w:tr2bl w:val="nil"/>
            </w:tcBorders>
            <w:vAlign w:val="center"/>
          </w:tcPr>
          <w:p w14:paraId="45BDAF4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21"/>
                <w:szCs w:val="21"/>
                <w:lang w:val="en-US" w:eastAsia="zh-CN"/>
              </w:rPr>
            </w:pPr>
            <w:r>
              <w:rPr>
                <w:rFonts w:hint="eastAsia" w:ascii="Times New Roman" w:hAnsi="Times New Roman" w:cs="Times New Roman"/>
                <w:bCs/>
                <w:kern w:val="0"/>
                <w:sz w:val="21"/>
                <w:szCs w:val="21"/>
                <w:lang w:val="en-US" w:eastAsia="zh-CN"/>
              </w:rPr>
              <w:t>120</w:t>
            </w:r>
          </w:p>
        </w:tc>
        <w:tc>
          <w:tcPr>
            <w:tcW w:w="1859" w:type="dxa"/>
            <w:tcBorders>
              <w:tl2br w:val="nil"/>
              <w:tr2bl w:val="nil"/>
            </w:tcBorders>
            <w:vAlign w:val="center"/>
          </w:tcPr>
          <w:p w14:paraId="2EBC41E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21"/>
                <w:szCs w:val="21"/>
                <w:lang w:val="en-US" w:eastAsia="zh-CN"/>
              </w:rPr>
            </w:pPr>
            <w:r>
              <w:rPr>
                <w:rFonts w:hint="eastAsia" w:ascii="Times New Roman" w:hAnsi="Times New Roman" w:cs="Times New Roman"/>
                <w:bCs/>
                <w:kern w:val="0"/>
                <w:sz w:val="21"/>
                <w:szCs w:val="21"/>
                <w:lang w:val="en-US" w:eastAsia="zh-CN"/>
              </w:rPr>
              <w:t>60</w:t>
            </w:r>
          </w:p>
        </w:tc>
        <w:tc>
          <w:tcPr>
            <w:tcW w:w="1385" w:type="dxa"/>
            <w:tcBorders>
              <w:tl2br w:val="nil"/>
              <w:tr2bl w:val="nil"/>
            </w:tcBorders>
            <w:vAlign w:val="center"/>
          </w:tcPr>
          <w:p w14:paraId="7112E7B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21"/>
                <w:szCs w:val="21"/>
                <w:lang w:val="en-US" w:eastAsia="zh-CN"/>
              </w:rPr>
            </w:pPr>
            <w:r>
              <w:rPr>
                <w:rFonts w:hint="eastAsia" w:ascii="Times New Roman" w:hAnsi="Times New Roman" w:cs="Times New Roman"/>
                <w:bCs/>
                <w:kern w:val="0"/>
                <w:sz w:val="21"/>
                <w:szCs w:val="21"/>
                <w:lang w:val="en-US" w:eastAsia="zh-CN"/>
              </w:rPr>
              <w:t>50.0</w:t>
            </w:r>
          </w:p>
        </w:tc>
      </w:tr>
      <w:tr w14:paraId="394200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112" w:type="dxa"/>
            <w:vMerge w:val="continue"/>
            <w:tcBorders>
              <w:tl2br w:val="nil"/>
              <w:tr2bl w:val="nil"/>
            </w:tcBorders>
            <w:vAlign w:val="center"/>
          </w:tcPr>
          <w:p w14:paraId="33BD0E4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p>
        </w:tc>
        <w:tc>
          <w:tcPr>
            <w:tcW w:w="1163" w:type="dxa"/>
            <w:vMerge w:val="restart"/>
            <w:tcBorders>
              <w:tl2br w:val="nil"/>
              <w:tr2bl w:val="nil"/>
            </w:tcBorders>
            <w:vAlign w:val="center"/>
          </w:tcPr>
          <w:p w14:paraId="103711D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总磷</w:t>
            </w:r>
          </w:p>
        </w:tc>
        <w:tc>
          <w:tcPr>
            <w:tcW w:w="1178" w:type="dxa"/>
            <w:tcBorders>
              <w:tl2br w:val="nil"/>
              <w:tr2bl w:val="nil"/>
            </w:tcBorders>
            <w:vAlign w:val="center"/>
          </w:tcPr>
          <w:p w14:paraId="19ED77A3">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bCs/>
                <w:kern w:val="0"/>
                <w:sz w:val="21"/>
                <w:szCs w:val="21"/>
                <w:lang w:val="en-US" w:eastAsia="zh-CN"/>
              </w:rPr>
              <w:t>2024.6.18</w:t>
            </w:r>
          </w:p>
        </w:tc>
        <w:tc>
          <w:tcPr>
            <w:tcW w:w="1859" w:type="dxa"/>
            <w:tcBorders>
              <w:tl2br w:val="nil"/>
              <w:tr2bl w:val="nil"/>
            </w:tcBorders>
            <w:vAlign w:val="center"/>
          </w:tcPr>
          <w:p w14:paraId="08676B3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21"/>
                <w:szCs w:val="21"/>
                <w:lang w:val="en-US" w:eastAsia="zh-CN"/>
              </w:rPr>
            </w:pPr>
            <w:r>
              <w:rPr>
                <w:rFonts w:hint="eastAsia" w:ascii="Times New Roman" w:hAnsi="Times New Roman" w:cs="Times New Roman"/>
                <w:bCs/>
                <w:kern w:val="0"/>
                <w:sz w:val="21"/>
                <w:szCs w:val="21"/>
                <w:lang w:val="en-US" w:eastAsia="zh-CN"/>
              </w:rPr>
              <w:t>2.37</w:t>
            </w:r>
          </w:p>
        </w:tc>
        <w:tc>
          <w:tcPr>
            <w:tcW w:w="1859" w:type="dxa"/>
            <w:tcBorders>
              <w:tl2br w:val="nil"/>
              <w:tr2bl w:val="nil"/>
            </w:tcBorders>
            <w:vAlign w:val="center"/>
          </w:tcPr>
          <w:p w14:paraId="1344E28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21"/>
                <w:szCs w:val="21"/>
                <w:lang w:val="en-US" w:eastAsia="zh-CN"/>
              </w:rPr>
            </w:pPr>
            <w:r>
              <w:rPr>
                <w:rFonts w:hint="eastAsia" w:ascii="Times New Roman" w:hAnsi="Times New Roman" w:cs="Times New Roman"/>
                <w:bCs/>
                <w:kern w:val="0"/>
                <w:sz w:val="21"/>
                <w:szCs w:val="21"/>
                <w:lang w:val="en-US" w:eastAsia="zh-CN"/>
              </w:rPr>
              <w:t>0.85</w:t>
            </w:r>
          </w:p>
        </w:tc>
        <w:tc>
          <w:tcPr>
            <w:tcW w:w="1385" w:type="dxa"/>
            <w:tcBorders>
              <w:tl2br w:val="nil"/>
              <w:tr2bl w:val="nil"/>
            </w:tcBorders>
            <w:vAlign w:val="center"/>
          </w:tcPr>
          <w:p w14:paraId="5AA607C6">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21"/>
                <w:szCs w:val="21"/>
                <w:lang w:val="en-US" w:eastAsia="zh-CN"/>
              </w:rPr>
            </w:pPr>
            <w:r>
              <w:rPr>
                <w:rFonts w:hint="eastAsia" w:ascii="Times New Roman" w:hAnsi="Times New Roman" w:cs="Times New Roman"/>
                <w:bCs/>
                <w:kern w:val="0"/>
                <w:sz w:val="21"/>
                <w:szCs w:val="21"/>
                <w:lang w:val="en-US" w:eastAsia="zh-CN"/>
              </w:rPr>
              <w:t>64.1</w:t>
            </w:r>
          </w:p>
        </w:tc>
      </w:tr>
      <w:tr w14:paraId="72B03E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112" w:type="dxa"/>
            <w:vMerge w:val="continue"/>
            <w:tcBorders>
              <w:tl2br w:val="nil"/>
              <w:tr2bl w:val="nil"/>
            </w:tcBorders>
            <w:vAlign w:val="center"/>
          </w:tcPr>
          <w:p w14:paraId="0B80FE7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p>
        </w:tc>
        <w:tc>
          <w:tcPr>
            <w:tcW w:w="1163" w:type="dxa"/>
            <w:vMerge w:val="continue"/>
            <w:tcBorders>
              <w:tl2br w:val="nil"/>
              <w:tr2bl w:val="nil"/>
            </w:tcBorders>
            <w:vAlign w:val="center"/>
          </w:tcPr>
          <w:p w14:paraId="4C1138E5">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szCs w:val="21"/>
                <w:lang w:val="en-US" w:eastAsia="zh-CN"/>
              </w:rPr>
            </w:pPr>
          </w:p>
        </w:tc>
        <w:tc>
          <w:tcPr>
            <w:tcW w:w="1178" w:type="dxa"/>
            <w:tcBorders>
              <w:tl2br w:val="nil"/>
              <w:tr2bl w:val="nil"/>
            </w:tcBorders>
            <w:vAlign w:val="center"/>
          </w:tcPr>
          <w:p w14:paraId="01524266">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bCs/>
                <w:kern w:val="0"/>
                <w:sz w:val="21"/>
                <w:szCs w:val="21"/>
                <w:lang w:val="en-US" w:eastAsia="zh-CN"/>
              </w:rPr>
              <w:t>2024.6.19</w:t>
            </w:r>
          </w:p>
        </w:tc>
        <w:tc>
          <w:tcPr>
            <w:tcW w:w="1859" w:type="dxa"/>
            <w:tcBorders>
              <w:tl2br w:val="nil"/>
              <w:tr2bl w:val="nil"/>
            </w:tcBorders>
            <w:vAlign w:val="center"/>
          </w:tcPr>
          <w:p w14:paraId="6CD8240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21"/>
                <w:szCs w:val="21"/>
                <w:lang w:val="en-US" w:eastAsia="zh-CN"/>
              </w:rPr>
            </w:pPr>
            <w:r>
              <w:rPr>
                <w:rFonts w:hint="eastAsia" w:ascii="Times New Roman" w:hAnsi="Times New Roman" w:cs="Times New Roman"/>
                <w:bCs/>
                <w:kern w:val="0"/>
                <w:sz w:val="21"/>
                <w:szCs w:val="21"/>
                <w:lang w:val="en-US" w:eastAsia="zh-CN"/>
              </w:rPr>
              <w:t>2.78</w:t>
            </w:r>
          </w:p>
        </w:tc>
        <w:tc>
          <w:tcPr>
            <w:tcW w:w="1859" w:type="dxa"/>
            <w:tcBorders>
              <w:tl2br w:val="nil"/>
              <w:tr2bl w:val="nil"/>
            </w:tcBorders>
            <w:vAlign w:val="center"/>
          </w:tcPr>
          <w:p w14:paraId="229622D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21"/>
                <w:szCs w:val="21"/>
                <w:lang w:val="en-US" w:eastAsia="zh-CN"/>
              </w:rPr>
            </w:pPr>
            <w:r>
              <w:rPr>
                <w:rFonts w:hint="eastAsia" w:ascii="Times New Roman" w:hAnsi="Times New Roman" w:cs="Times New Roman"/>
                <w:bCs/>
                <w:kern w:val="0"/>
                <w:sz w:val="21"/>
                <w:szCs w:val="21"/>
                <w:lang w:val="en-US" w:eastAsia="zh-CN"/>
              </w:rPr>
              <w:t>0.92</w:t>
            </w:r>
          </w:p>
        </w:tc>
        <w:tc>
          <w:tcPr>
            <w:tcW w:w="1385" w:type="dxa"/>
            <w:tcBorders>
              <w:tl2br w:val="nil"/>
              <w:tr2bl w:val="nil"/>
            </w:tcBorders>
            <w:vAlign w:val="center"/>
          </w:tcPr>
          <w:p w14:paraId="55CA76B2">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21"/>
                <w:szCs w:val="21"/>
                <w:lang w:val="en-US" w:eastAsia="zh-CN"/>
              </w:rPr>
            </w:pPr>
            <w:r>
              <w:rPr>
                <w:rFonts w:hint="eastAsia" w:ascii="Times New Roman" w:hAnsi="Times New Roman" w:cs="Times New Roman"/>
                <w:bCs/>
                <w:kern w:val="0"/>
                <w:sz w:val="21"/>
                <w:szCs w:val="21"/>
                <w:lang w:val="en-US" w:eastAsia="zh-CN"/>
              </w:rPr>
              <w:t>66.9</w:t>
            </w:r>
          </w:p>
        </w:tc>
      </w:tr>
      <w:tr w14:paraId="1ECB2D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112" w:type="dxa"/>
            <w:vMerge w:val="continue"/>
            <w:tcBorders>
              <w:tl2br w:val="nil"/>
              <w:tr2bl w:val="nil"/>
            </w:tcBorders>
            <w:vAlign w:val="center"/>
          </w:tcPr>
          <w:p w14:paraId="43446E7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p>
        </w:tc>
        <w:tc>
          <w:tcPr>
            <w:tcW w:w="1163" w:type="dxa"/>
            <w:vMerge w:val="restart"/>
            <w:tcBorders>
              <w:tl2br w:val="nil"/>
              <w:tr2bl w:val="nil"/>
            </w:tcBorders>
            <w:vAlign w:val="center"/>
          </w:tcPr>
          <w:p w14:paraId="6E1AF8B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硫化物</w:t>
            </w:r>
          </w:p>
        </w:tc>
        <w:tc>
          <w:tcPr>
            <w:tcW w:w="1178" w:type="dxa"/>
            <w:tcBorders>
              <w:tl2br w:val="nil"/>
              <w:tr2bl w:val="nil"/>
            </w:tcBorders>
            <w:vAlign w:val="center"/>
          </w:tcPr>
          <w:p w14:paraId="6039F670">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bCs/>
                <w:kern w:val="0"/>
                <w:sz w:val="21"/>
                <w:szCs w:val="21"/>
                <w:lang w:val="en-US" w:eastAsia="zh-CN"/>
              </w:rPr>
              <w:t>2024.6.18</w:t>
            </w:r>
          </w:p>
        </w:tc>
        <w:tc>
          <w:tcPr>
            <w:tcW w:w="1859" w:type="dxa"/>
            <w:tcBorders>
              <w:tl2br w:val="nil"/>
              <w:tr2bl w:val="nil"/>
            </w:tcBorders>
            <w:vAlign w:val="center"/>
          </w:tcPr>
          <w:p w14:paraId="499194C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21"/>
                <w:szCs w:val="21"/>
                <w:lang w:val="en-US" w:eastAsia="zh-CN"/>
              </w:rPr>
            </w:pPr>
            <w:r>
              <w:rPr>
                <w:rFonts w:hint="eastAsia" w:ascii="Times New Roman" w:hAnsi="Times New Roman" w:cs="Times New Roman"/>
                <w:bCs/>
                <w:kern w:val="0"/>
                <w:sz w:val="21"/>
                <w:szCs w:val="21"/>
                <w:lang w:val="en-US" w:eastAsia="zh-CN"/>
              </w:rPr>
              <w:t>3.92</w:t>
            </w:r>
          </w:p>
        </w:tc>
        <w:tc>
          <w:tcPr>
            <w:tcW w:w="1859" w:type="dxa"/>
            <w:tcBorders>
              <w:tl2br w:val="nil"/>
              <w:tr2bl w:val="nil"/>
            </w:tcBorders>
            <w:vAlign w:val="center"/>
          </w:tcPr>
          <w:p w14:paraId="50B0944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21"/>
                <w:szCs w:val="21"/>
                <w:lang w:val="en-US" w:eastAsia="zh-CN"/>
              </w:rPr>
            </w:pPr>
            <w:r>
              <w:rPr>
                <w:rFonts w:hint="eastAsia" w:ascii="Times New Roman" w:hAnsi="Times New Roman" w:cs="Times New Roman"/>
                <w:bCs/>
                <w:kern w:val="0"/>
                <w:sz w:val="21"/>
                <w:szCs w:val="21"/>
                <w:lang w:val="en-US" w:eastAsia="zh-CN"/>
              </w:rPr>
              <w:t>0.34</w:t>
            </w:r>
          </w:p>
        </w:tc>
        <w:tc>
          <w:tcPr>
            <w:tcW w:w="1385" w:type="dxa"/>
            <w:tcBorders>
              <w:tl2br w:val="nil"/>
              <w:tr2bl w:val="nil"/>
            </w:tcBorders>
            <w:vAlign w:val="center"/>
          </w:tcPr>
          <w:p w14:paraId="2843523A">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21"/>
                <w:szCs w:val="21"/>
                <w:lang w:val="en-US" w:eastAsia="zh-CN"/>
              </w:rPr>
            </w:pPr>
            <w:r>
              <w:rPr>
                <w:rFonts w:hint="eastAsia" w:ascii="Times New Roman" w:hAnsi="Times New Roman" w:cs="Times New Roman"/>
                <w:bCs/>
                <w:kern w:val="0"/>
                <w:sz w:val="21"/>
                <w:szCs w:val="21"/>
                <w:lang w:val="en-US" w:eastAsia="zh-CN"/>
              </w:rPr>
              <w:t>91.3</w:t>
            </w:r>
          </w:p>
        </w:tc>
      </w:tr>
      <w:tr w14:paraId="6FB25E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112" w:type="dxa"/>
            <w:vMerge w:val="continue"/>
            <w:tcBorders>
              <w:tl2br w:val="nil"/>
              <w:tr2bl w:val="nil"/>
            </w:tcBorders>
            <w:vAlign w:val="center"/>
          </w:tcPr>
          <w:p w14:paraId="77B0916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p>
        </w:tc>
        <w:tc>
          <w:tcPr>
            <w:tcW w:w="1163" w:type="dxa"/>
            <w:vMerge w:val="continue"/>
            <w:tcBorders>
              <w:tl2br w:val="nil"/>
              <w:tr2bl w:val="nil"/>
            </w:tcBorders>
            <w:vAlign w:val="center"/>
          </w:tcPr>
          <w:p w14:paraId="1456A148">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szCs w:val="21"/>
                <w:lang w:val="en-US" w:eastAsia="zh-CN"/>
              </w:rPr>
            </w:pPr>
          </w:p>
        </w:tc>
        <w:tc>
          <w:tcPr>
            <w:tcW w:w="1178" w:type="dxa"/>
            <w:tcBorders>
              <w:tl2br w:val="nil"/>
              <w:tr2bl w:val="nil"/>
            </w:tcBorders>
            <w:vAlign w:val="center"/>
          </w:tcPr>
          <w:p w14:paraId="06FD655C">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bCs/>
                <w:kern w:val="0"/>
                <w:sz w:val="21"/>
                <w:szCs w:val="21"/>
                <w:lang w:val="en-US" w:eastAsia="zh-CN"/>
              </w:rPr>
              <w:t>2024.6.19</w:t>
            </w:r>
          </w:p>
        </w:tc>
        <w:tc>
          <w:tcPr>
            <w:tcW w:w="1859" w:type="dxa"/>
            <w:tcBorders>
              <w:tl2br w:val="nil"/>
              <w:tr2bl w:val="nil"/>
            </w:tcBorders>
            <w:vAlign w:val="center"/>
          </w:tcPr>
          <w:p w14:paraId="1353D0D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21"/>
                <w:szCs w:val="21"/>
                <w:lang w:val="en-US" w:eastAsia="zh-CN"/>
              </w:rPr>
            </w:pPr>
            <w:r>
              <w:rPr>
                <w:rFonts w:hint="eastAsia" w:ascii="Times New Roman" w:hAnsi="Times New Roman" w:cs="Times New Roman"/>
                <w:bCs/>
                <w:kern w:val="0"/>
                <w:sz w:val="21"/>
                <w:szCs w:val="21"/>
                <w:lang w:val="en-US" w:eastAsia="zh-CN"/>
              </w:rPr>
              <w:t>3.90</w:t>
            </w:r>
          </w:p>
        </w:tc>
        <w:tc>
          <w:tcPr>
            <w:tcW w:w="1859" w:type="dxa"/>
            <w:tcBorders>
              <w:tl2br w:val="nil"/>
              <w:tr2bl w:val="nil"/>
            </w:tcBorders>
            <w:vAlign w:val="center"/>
          </w:tcPr>
          <w:p w14:paraId="3D2E0FE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kern w:val="0"/>
                <w:sz w:val="21"/>
                <w:szCs w:val="21"/>
                <w:lang w:val="en-US" w:eastAsia="zh-CN"/>
              </w:rPr>
            </w:pPr>
            <w:r>
              <w:rPr>
                <w:rFonts w:hint="eastAsia" w:ascii="Times New Roman" w:hAnsi="Times New Roman" w:cs="Times New Roman"/>
                <w:bCs/>
                <w:kern w:val="0"/>
                <w:sz w:val="21"/>
                <w:szCs w:val="21"/>
                <w:lang w:val="en-US" w:eastAsia="zh-CN"/>
              </w:rPr>
              <w:t>0.44</w:t>
            </w:r>
          </w:p>
        </w:tc>
        <w:tc>
          <w:tcPr>
            <w:tcW w:w="1385" w:type="dxa"/>
            <w:tcBorders>
              <w:tl2br w:val="nil"/>
              <w:tr2bl w:val="nil"/>
            </w:tcBorders>
            <w:vAlign w:val="center"/>
          </w:tcPr>
          <w:p w14:paraId="699FEF25">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bCs/>
                <w:kern w:val="0"/>
                <w:sz w:val="21"/>
                <w:szCs w:val="21"/>
                <w:lang w:val="en-US" w:eastAsia="zh-CN"/>
              </w:rPr>
            </w:pPr>
            <w:r>
              <w:rPr>
                <w:rFonts w:hint="eastAsia" w:ascii="Times New Roman" w:hAnsi="Times New Roman" w:cs="Times New Roman"/>
                <w:bCs/>
                <w:kern w:val="0"/>
                <w:sz w:val="21"/>
                <w:szCs w:val="21"/>
                <w:lang w:val="en-US" w:eastAsia="zh-CN"/>
              </w:rPr>
              <w:t>88.7</w:t>
            </w:r>
          </w:p>
        </w:tc>
      </w:tr>
    </w:tbl>
    <w:p w14:paraId="6684E9AF">
      <w:pPr>
        <w:keepNext w:val="0"/>
        <w:keepLines w:val="0"/>
        <w:pageBreakBefore w:val="0"/>
        <w:widowControl w:val="0"/>
        <w:kinsoku/>
        <w:wordWrap/>
        <w:overflowPunct/>
        <w:topLinePunct w:val="0"/>
        <w:autoSpaceDE/>
        <w:autoSpaceDN/>
        <w:bidi w:val="0"/>
        <w:adjustRightInd/>
        <w:snapToGrid/>
        <w:spacing w:line="120" w:lineRule="exact"/>
        <w:ind w:firstLine="201" w:firstLineChars="200"/>
        <w:textAlignment w:val="auto"/>
        <w:rPr>
          <w:rFonts w:hint="eastAsia" w:ascii="Times New Roman" w:hAnsi="Times New Roman"/>
          <w:b/>
          <w:sz w:val="10"/>
          <w:szCs w:val="10"/>
          <w:lang w:val="en-US" w:eastAsia="zh-CN"/>
        </w:rPr>
      </w:pPr>
    </w:p>
    <w:p w14:paraId="71CC418F">
      <w:pPr>
        <w:spacing w:line="360" w:lineRule="auto"/>
        <w:ind w:firstLine="482" w:firstLineChars="200"/>
        <w:rPr>
          <w:rFonts w:hint="eastAsia" w:ascii="Times New Roman" w:hAnsi="Times New Roman"/>
          <w:b/>
          <w:sz w:val="24"/>
          <w:szCs w:val="24"/>
          <w:lang w:val="en-US" w:eastAsia="zh-CN"/>
        </w:rPr>
      </w:pPr>
      <w:r>
        <w:rPr>
          <w:rFonts w:hint="eastAsia" w:ascii="Times New Roman" w:hAnsi="Times New Roman"/>
          <w:b/>
          <w:sz w:val="24"/>
          <w:szCs w:val="24"/>
          <w:lang w:val="en-US" w:eastAsia="zh-CN"/>
        </w:rPr>
        <w:t>1、废气处理设施处理效率</w:t>
      </w:r>
    </w:p>
    <w:p w14:paraId="5D2E9D03">
      <w:pPr>
        <w:snapToGrid w:val="0"/>
        <w:spacing w:line="360" w:lineRule="auto"/>
        <w:ind w:firstLine="480" w:firstLineChars="200"/>
        <w:rPr>
          <w:rFonts w:ascii="Times New Roman" w:hAnsi="Times New Roman" w:eastAsia="宋体" w:cs="Times New Roman"/>
          <w:kern w:val="22"/>
          <w:sz w:val="24"/>
          <w:szCs w:val="24"/>
        </w:rPr>
      </w:pPr>
      <w:r>
        <w:rPr>
          <w:rFonts w:hint="eastAsia" w:ascii="Times New Roman" w:hAnsi="Times New Roman" w:eastAsia="宋体" w:cs="Times New Roman"/>
          <w:kern w:val="22"/>
          <w:sz w:val="24"/>
          <w:szCs w:val="24"/>
        </w:rPr>
        <w:t>本次验收监测，环保设施处理效率见表9</w:t>
      </w:r>
      <w:r>
        <w:rPr>
          <w:rFonts w:ascii="Times New Roman" w:hAnsi="Times New Roman" w:eastAsia="宋体" w:cs="Times New Roman"/>
          <w:kern w:val="22"/>
          <w:sz w:val="24"/>
          <w:szCs w:val="24"/>
        </w:rPr>
        <w:t>.2.</w:t>
      </w:r>
      <w:r>
        <w:rPr>
          <w:rFonts w:hint="eastAsia" w:ascii="Times New Roman" w:hAnsi="Times New Roman" w:eastAsia="宋体" w:cs="Times New Roman"/>
          <w:kern w:val="22"/>
          <w:sz w:val="24"/>
          <w:szCs w:val="24"/>
          <w:lang w:val="en-US" w:eastAsia="zh-CN"/>
        </w:rPr>
        <w:t>5</w:t>
      </w:r>
      <w:r>
        <w:rPr>
          <w:rFonts w:hint="eastAsia" w:ascii="Times New Roman" w:hAnsi="Times New Roman" w:eastAsia="宋体" w:cs="Times New Roman"/>
          <w:kern w:val="22"/>
          <w:sz w:val="24"/>
          <w:szCs w:val="24"/>
        </w:rPr>
        <w:t>-</w:t>
      </w:r>
      <w:r>
        <w:rPr>
          <w:rFonts w:ascii="Times New Roman" w:hAnsi="Times New Roman" w:eastAsia="宋体" w:cs="Times New Roman"/>
          <w:kern w:val="22"/>
          <w:sz w:val="24"/>
          <w:szCs w:val="24"/>
        </w:rPr>
        <w:t>1</w:t>
      </w:r>
      <w:r>
        <w:rPr>
          <w:rFonts w:hint="eastAsia" w:ascii="Times New Roman" w:hAnsi="Times New Roman" w:eastAsia="宋体" w:cs="Times New Roman"/>
          <w:kern w:val="22"/>
          <w:sz w:val="24"/>
          <w:szCs w:val="24"/>
        </w:rPr>
        <w:t>。</w:t>
      </w:r>
    </w:p>
    <w:p w14:paraId="2604F7E9">
      <w:pPr>
        <w:snapToGrid w:val="0"/>
        <w:spacing w:line="360" w:lineRule="auto"/>
        <w:ind w:firstLine="482" w:firstLineChars="200"/>
        <w:jc w:val="center"/>
        <w:rPr>
          <w:rFonts w:ascii="Times New Roman" w:hAnsi="Times New Roman" w:eastAsia="宋体" w:cs="Times New Roman"/>
          <w:b/>
          <w:bCs/>
          <w:kern w:val="22"/>
          <w:sz w:val="24"/>
          <w:szCs w:val="24"/>
        </w:rPr>
      </w:pPr>
      <w:r>
        <w:rPr>
          <w:rFonts w:hint="eastAsia" w:ascii="Times New Roman" w:hAnsi="Times New Roman" w:eastAsia="宋体" w:cs="Times New Roman"/>
          <w:b/>
          <w:bCs/>
          <w:kern w:val="22"/>
          <w:sz w:val="24"/>
          <w:szCs w:val="24"/>
        </w:rPr>
        <w:t>表9</w:t>
      </w:r>
      <w:r>
        <w:rPr>
          <w:rFonts w:ascii="Times New Roman" w:hAnsi="Times New Roman" w:eastAsia="宋体" w:cs="Times New Roman"/>
          <w:b/>
          <w:bCs/>
          <w:kern w:val="22"/>
          <w:sz w:val="24"/>
          <w:szCs w:val="24"/>
        </w:rPr>
        <w:t>.2.</w:t>
      </w:r>
      <w:r>
        <w:rPr>
          <w:rFonts w:hint="eastAsia" w:ascii="Times New Roman" w:hAnsi="Times New Roman" w:eastAsia="宋体" w:cs="Times New Roman"/>
          <w:b/>
          <w:bCs/>
          <w:kern w:val="22"/>
          <w:sz w:val="24"/>
          <w:szCs w:val="24"/>
          <w:lang w:val="en-US" w:eastAsia="zh-CN"/>
        </w:rPr>
        <w:t>5</w:t>
      </w:r>
      <w:r>
        <w:rPr>
          <w:rFonts w:hint="eastAsia" w:ascii="Times New Roman" w:hAnsi="Times New Roman" w:eastAsia="宋体" w:cs="Times New Roman"/>
          <w:b/>
          <w:bCs/>
          <w:kern w:val="22"/>
          <w:sz w:val="24"/>
          <w:szCs w:val="24"/>
        </w:rPr>
        <w:t>-</w:t>
      </w:r>
      <w:r>
        <w:rPr>
          <w:rFonts w:hint="eastAsia" w:ascii="Times New Roman" w:hAnsi="Times New Roman" w:eastAsia="宋体" w:cs="Times New Roman"/>
          <w:b/>
          <w:bCs/>
          <w:kern w:val="22"/>
          <w:sz w:val="24"/>
          <w:szCs w:val="24"/>
          <w:lang w:val="en-US" w:eastAsia="zh-CN"/>
        </w:rPr>
        <w:t>2废气</w:t>
      </w:r>
      <w:r>
        <w:rPr>
          <w:rFonts w:hint="eastAsia" w:ascii="Times New Roman" w:hAnsi="Times New Roman" w:eastAsia="宋体" w:cs="Times New Roman"/>
          <w:b/>
          <w:bCs/>
          <w:kern w:val="22"/>
          <w:sz w:val="24"/>
          <w:szCs w:val="24"/>
        </w:rPr>
        <w:t>环保设施</w:t>
      </w:r>
      <w:r>
        <w:rPr>
          <w:rFonts w:hint="eastAsia" w:ascii="Times New Roman" w:hAnsi="Times New Roman" w:eastAsia="宋体" w:cs="Times New Roman"/>
          <w:b/>
          <w:bCs/>
          <w:kern w:val="22"/>
          <w:sz w:val="24"/>
          <w:szCs w:val="24"/>
          <w:highlight w:val="none"/>
          <w:lang w:val="en-US" w:eastAsia="zh-CN"/>
        </w:rPr>
        <w:t>处理</w:t>
      </w:r>
      <w:r>
        <w:rPr>
          <w:rFonts w:hint="eastAsia" w:ascii="Times New Roman" w:hAnsi="Times New Roman" w:eastAsia="宋体" w:cs="Times New Roman"/>
          <w:b/>
          <w:bCs/>
          <w:kern w:val="22"/>
          <w:sz w:val="24"/>
          <w:szCs w:val="24"/>
        </w:rPr>
        <w:t>效率</w:t>
      </w:r>
    </w:p>
    <w:tbl>
      <w:tblPr>
        <w:tblStyle w:val="32"/>
        <w:tblW w:w="855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12"/>
        <w:gridCol w:w="937"/>
        <w:gridCol w:w="1404"/>
        <w:gridCol w:w="1913"/>
        <w:gridCol w:w="1913"/>
        <w:gridCol w:w="1277"/>
      </w:tblGrid>
      <w:tr w14:paraId="372E25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112" w:type="dxa"/>
            <w:vMerge w:val="restart"/>
            <w:tcBorders>
              <w:tl2br w:val="nil"/>
              <w:tr2bl w:val="nil"/>
            </w:tcBorders>
            <w:vAlign w:val="center"/>
          </w:tcPr>
          <w:p w14:paraId="39553EB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szCs w:val="21"/>
              </w:rPr>
            </w:pPr>
            <w:r>
              <w:rPr>
                <w:rFonts w:hint="default" w:ascii="Times New Roman" w:hAnsi="Times New Roman" w:cs="Times New Roman"/>
                <w:b/>
                <w:bCs/>
                <w:szCs w:val="21"/>
              </w:rPr>
              <w:t>处理设施</w:t>
            </w:r>
          </w:p>
        </w:tc>
        <w:tc>
          <w:tcPr>
            <w:tcW w:w="937" w:type="dxa"/>
            <w:vMerge w:val="restart"/>
            <w:tcBorders>
              <w:tl2br w:val="nil"/>
              <w:tr2bl w:val="nil"/>
            </w:tcBorders>
            <w:vAlign w:val="center"/>
          </w:tcPr>
          <w:p w14:paraId="78CB042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szCs w:val="21"/>
              </w:rPr>
            </w:pPr>
            <w:r>
              <w:rPr>
                <w:rFonts w:hint="default" w:ascii="Times New Roman" w:hAnsi="Times New Roman" w:cs="Times New Roman"/>
                <w:b/>
                <w:bCs/>
                <w:szCs w:val="21"/>
              </w:rPr>
              <w:t>污染因子</w:t>
            </w:r>
          </w:p>
        </w:tc>
        <w:tc>
          <w:tcPr>
            <w:tcW w:w="1404" w:type="dxa"/>
            <w:vMerge w:val="restart"/>
            <w:tcBorders>
              <w:tl2br w:val="nil"/>
              <w:tr2bl w:val="nil"/>
            </w:tcBorders>
            <w:vAlign w:val="center"/>
          </w:tcPr>
          <w:p w14:paraId="4C98E3F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szCs w:val="21"/>
              </w:rPr>
            </w:pPr>
            <w:r>
              <w:rPr>
                <w:rFonts w:hint="default" w:ascii="Times New Roman" w:hAnsi="Times New Roman" w:cs="Times New Roman"/>
                <w:b/>
                <w:bCs/>
                <w:szCs w:val="21"/>
              </w:rPr>
              <w:t>日期</w:t>
            </w:r>
          </w:p>
        </w:tc>
        <w:tc>
          <w:tcPr>
            <w:tcW w:w="3826" w:type="dxa"/>
            <w:gridSpan w:val="2"/>
            <w:tcBorders>
              <w:tl2br w:val="nil"/>
              <w:tr2bl w:val="nil"/>
            </w:tcBorders>
            <w:vAlign w:val="center"/>
          </w:tcPr>
          <w:p w14:paraId="6F4454C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
                <w:bCs/>
                <w:szCs w:val="21"/>
                <w:lang w:val="en-US" w:eastAsia="zh-CN"/>
              </w:rPr>
            </w:pPr>
            <w:r>
              <w:rPr>
                <w:rFonts w:hint="default" w:ascii="Times New Roman" w:hAnsi="Times New Roman" w:cs="Times New Roman"/>
                <w:b/>
                <w:bCs/>
                <w:color w:val="auto"/>
                <w:lang w:val="en-US" w:eastAsia="zh-CN"/>
              </w:rPr>
              <w:t>排放速率k</w:t>
            </w:r>
            <w:r>
              <w:rPr>
                <w:rFonts w:hint="default" w:ascii="Times New Roman" w:hAnsi="Times New Roman" w:cs="Times New Roman"/>
                <w:b/>
                <w:bCs/>
                <w:color w:val="auto"/>
              </w:rPr>
              <w:t>g/</w:t>
            </w:r>
            <w:r>
              <w:rPr>
                <w:rFonts w:hint="default" w:ascii="Times New Roman" w:hAnsi="Times New Roman" w:cs="Times New Roman"/>
                <w:b/>
                <w:bCs/>
                <w:color w:val="auto"/>
                <w:lang w:val="en-US" w:eastAsia="zh-CN"/>
              </w:rPr>
              <w:t>h</w:t>
            </w:r>
          </w:p>
        </w:tc>
        <w:tc>
          <w:tcPr>
            <w:tcW w:w="1277" w:type="dxa"/>
            <w:vMerge w:val="restart"/>
            <w:tcBorders>
              <w:tl2br w:val="nil"/>
              <w:tr2bl w:val="nil"/>
            </w:tcBorders>
            <w:vAlign w:val="center"/>
          </w:tcPr>
          <w:p w14:paraId="6BF46BD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
                <w:bCs/>
                <w:szCs w:val="21"/>
                <w:lang w:eastAsia="zh-CN"/>
              </w:rPr>
            </w:pPr>
            <w:r>
              <w:rPr>
                <w:rFonts w:hint="default" w:ascii="Times New Roman" w:hAnsi="Times New Roman" w:cs="Times New Roman"/>
                <w:b/>
                <w:bCs/>
                <w:szCs w:val="21"/>
                <w:highlight w:val="none"/>
                <w:lang w:val="en-US" w:eastAsia="zh-CN"/>
              </w:rPr>
              <w:t>处理</w:t>
            </w:r>
            <w:r>
              <w:rPr>
                <w:rFonts w:hint="default" w:ascii="Times New Roman" w:hAnsi="Times New Roman" w:cs="Times New Roman"/>
                <w:b/>
                <w:bCs/>
                <w:szCs w:val="21"/>
                <w:highlight w:val="none"/>
              </w:rPr>
              <w:t>效率</w:t>
            </w:r>
            <w:r>
              <w:rPr>
                <w:rFonts w:hint="default" w:ascii="Times New Roman" w:hAnsi="Times New Roman" w:cs="Times New Roman"/>
                <w:b/>
                <w:bCs/>
                <w:szCs w:val="21"/>
                <w:highlight w:val="none"/>
                <w:lang w:eastAsia="zh-CN"/>
              </w:rPr>
              <w:t>（</w:t>
            </w:r>
            <w:r>
              <w:rPr>
                <w:rFonts w:hint="default" w:ascii="Times New Roman" w:hAnsi="Times New Roman" w:cs="Times New Roman"/>
                <w:b/>
                <w:bCs/>
                <w:szCs w:val="21"/>
                <w:highlight w:val="none"/>
                <w:lang w:val="en-US" w:eastAsia="zh-CN"/>
              </w:rPr>
              <w:t>%</w:t>
            </w:r>
            <w:r>
              <w:rPr>
                <w:rFonts w:hint="default" w:ascii="Times New Roman" w:hAnsi="Times New Roman" w:cs="Times New Roman"/>
                <w:b/>
                <w:bCs/>
                <w:szCs w:val="21"/>
                <w:highlight w:val="none"/>
                <w:lang w:eastAsia="zh-CN"/>
              </w:rPr>
              <w:t>）</w:t>
            </w:r>
          </w:p>
        </w:tc>
      </w:tr>
      <w:tr w14:paraId="74EB90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112" w:type="dxa"/>
            <w:vMerge w:val="continue"/>
            <w:tcBorders>
              <w:tl2br w:val="nil"/>
              <w:tr2bl w:val="nil"/>
            </w:tcBorders>
            <w:vAlign w:val="center"/>
          </w:tcPr>
          <w:p w14:paraId="5C27FFD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p>
        </w:tc>
        <w:tc>
          <w:tcPr>
            <w:tcW w:w="937" w:type="dxa"/>
            <w:vMerge w:val="continue"/>
            <w:tcBorders>
              <w:tl2br w:val="nil"/>
              <w:tr2bl w:val="nil"/>
            </w:tcBorders>
            <w:vAlign w:val="center"/>
          </w:tcPr>
          <w:p w14:paraId="557C43C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p>
        </w:tc>
        <w:tc>
          <w:tcPr>
            <w:tcW w:w="1404" w:type="dxa"/>
            <w:vMerge w:val="continue"/>
            <w:tcBorders>
              <w:tl2br w:val="nil"/>
              <w:tr2bl w:val="nil"/>
            </w:tcBorders>
            <w:vAlign w:val="center"/>
          </w:tcPr>
          <w:p w14:paraId="7CAE515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p>
        </w:tc>
        <w:tc>
          <w:tcPr>
            <w:tcW w:w="1913" w:type="dxa"/>
            <w:tcBorders>
              <w:tl2br w:val="nil"/>
              <w:tr2bl w:val="nil"/>
            </w:tcBorders>
            <w:vAlign w:val="center"/>
          </w:tcPr>
          <w:p w14:paraId="1513D01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szCs w:val="21"/>
              </w:rPr>
            </w:pPr>
            <w:r>
              <w:rPr>
                <w:rFonts w:hint="default" w:ascii="Times New Roman" w:hAnsi="Times New Roman" w:cs="Times New Roman"/>
                <w:b/>
                <w:bCs/>
                <w:szCs w:val="21"/>
              </w:rPr>
              <w:t>进口</w:t>
            </w:r>
          </w:p>
        </w:tc>
        <w:tc>
          <w:tcPr>
            <w:tcW w:w="1913" w:type="dxa"/>
            <w:tcBorders>
              <w:tl2br w:val="nil"/>
              <w:tr2bl w:val="nil"/>
            </w:tcBorders>
            <w:vAlign w:val="center"/>
          </w:tcPr>
          <w:p w14:paraId="1C7BF61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szCs w:val="21"/>
              </w:rPr>
            </w:pPr>
            <w:r>
              <w:rPr>
                <w:rFonts w:hint="default" w:ascii="Times New Roman" w:hAnsi="Times New Roman" w:cs="Times New Roman"/>
                <w:b/>
                <w:bCs/>
                <w:szCs w:val="21"/>
                <w:lang w:val="en-US" w:eastAsia="zh-CN"/>
              </w:rPr>
              <w:t>出</w:t>
            </w:r>
            <w:r>
              <w:rPr>
                <w:rFonts w:hint="default" w:ascii="Times New Roman" w:hAnsi="Times New Roman" w:cs="Times New Roman"/>
                <w:b/>
                <w:bCs/>
                <w:szCs w:val="21"/>
              </w:rPr>
              <w:t>口</w:t>
            </w:r>
          </w:p>
        </w:tc>
        <w:tc>
          <w:tcPr>
            <w:tcW w:w="1277" w:type="dxa"/>
            <w:vMerge w:val="continue"/>
            <w:tcBorders>
              <w:tl2br w:val="nil"/>
              <w:tr2bl w:val="nil"/>
            </w:tcBorders>
            <w:vAlign w:val="center"/>
          </w:tcPr>
          <w:p w14:paraId="1AD8658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szCs w:val="21"/>
              </w:rPr>
            </w:pPr>
          </w:p>
        </w:tc>
      </w:tr>
      <w:tr w14:paraId="183BA4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112" w:type="dxa"/>
            <w:vMerge w:val="restart"/>
            <w:tcBorders>
              <w:tl2br w:val="nil"/>
              <w:tr2bl w:val="nil"/>
            </w:tcBorders>
            <w:vAlign w:val="center"/>
          </w:tcPr>
          <w:p w14:paraId="3F14DFE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Cs/>
                <w:kern w:val="0"/>
                <w:sz w:val="21"/>
                <w:szCs w:val="21"/>
                <w:lang w:val="en-US" w:eastAsia="zh-CN"/>
              </w:rPr>
            </w:pPr>
            <w:r>
              <w:rPr>
                <w:rFonts w:hint="default" w:ascii="Times New Roman" w:hAnsi="Times New Roman" w:cs="Times New Roman"/>
                <w:bCs/>
                <w:kern w:val="0"/>
                <w:sz w:val="21"/>
                <w:szCs w:val="21"/>
                <w:lang w:val="en-US" w:eastAsia="zh-CN"/>
              </w:rPr>
              <w:t>定型废气处理设施排气筒G1</w:t>
            </w:r>
          </w:p>
        </w:tc>
        <w:tc>
          <w:tcPr>
            <w:tcW w:w="937" w:type="dxa"/>
            <w:vMerge w:val="restart"/>
            <w:tcBorders>
              <w:tl2br w:val="nil"/>
              <w:tr2bl w:val="nil"/>
            </w:tcBorders>
            <w:vAlign w:val="center"/>
          </w:tcPr>
          <w:p w14:paraId="6FA911D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Cs/>
                <w:kern w:val="0"/>
                <w:sz w:val="21"/>
                <w:szCs w:val="21"/>
                <w:lang w:val="en-US" w:eastAsia="zh-CN"/>
              </w:rPr>
            </w:pPr>
            <w:r>
              <w:rPr>
                <w:rFonts w:hint="default" w:ascii="Times New Roman" w:hAnsi="Times New Roman" w:cs="Times New Roman"/>
                <w:bCs/>
                <w:kern w:val="0"/>
                <w:sz w:val="21"/>
                <w:szCs w:val="21"/>
                <w:lang w:val="en-US" w:eastAsia="zh-CN"/>
              </w:rPr>
              <w:t>颗粒物</w:t>
            </w:r>
          </w:p>
        </w:tc>
        <w:tc>
          <w:tcPr>
            <w:tcW w:w="1404" w:type="dxa"/>
            <w:tcBorders>
              <w:tl2br w:val="nil"/>
              <w:tr2bl w:val="nil"/>
            </w:tcBorders>
            <w:vAlign w:val="center"/>
          </w:tcPr>
          <w:p w14:paraId="4B2AD95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Cs/>
                <w:kern w:val="0"/>
                <w:sz w:val="21"/>
                <w:szCs w:val="21"/>
                <w:lang w:val="en-US" w:eastAsia="zh-CN"/>
              </w:rPr>
            </w:pPr>
            <w:r>
              <w:rPr>
                <w:rFonts w:hint="default" w:ascii="Times New Roman" w:hAnsi="Times New Roman" w:cs="Times New Roman"/>
                <w:bCs/>
                <w:kern w:val="0"/>
                <w:sz w:val="21"/>
                <w:szCs w:val="21"/>
                <w:lang w:val="en-US" w:eastAsia="zh-CN"/>
              </w:rPr>
              <w:t>2024.6.18</w:t>
            </w:r>
          </w:p>
        </w:tc>
        <w:tc>
          <w:tcPr>
            <w:tcW w:w="1913" w:type="dxa"/>
            <w:tcBorders>
              <w:tl2br w:val="nil"/>
              <w:tr2bl w:val="nil"/>
            </w:tcBorders>
            <w:vAlign w:val="center"/>
          </w:tcPr>
          <w:p w14:paraId="209AE9F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Cs/>
                <w:kern w:val="0"/>
                <w:sz w:val="21"/>
                <w:szCs w:val="21"/>
                <w:lang w:val="en-US" w:eastAsia="zh-CN"/>
              </w:rPr>
            </w:pPr>
            <w:r>
              <w:rPr>
                <w:rFonts w:hint="default" w:ascii="Times New Roman" w:hAnsi="Times New Roman" w:cs="Times New Roman"/>
                <w:bCs/>
                <w:kern w:val="0"/>
                <w:sz w:val="21"/>
                <w:szCs w:val="21"/>
                <w:lang w:val="en-US" w:eastAsia="zh-CN"/>
              </w:rPr>
              <w:t>0.320</w:t>
            </w:r>
          </w:p>
        </w:tc>
        <w:tc>
          <w:tcPr>
            <w:tcW w:w="1913" w:type="dxa"/>
            <w:tcBorders>
              <w:tl2br w:val="nil"/>
              <w:tr2bl w:val="nil"/>
            </w:tcBorders>
            <w:vAlign w:val="center"/>
          </w:tcPr>
          <w:p w14:paraId="2470E15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Cs/>
                <w:kern w:val="0"/>
                <w:sz w:val="21"/>
                <w:szCs w:val="21"/>
                <w:lang w:val="en-US" w:eastAsia="zh-CN"/>
              </w:rPr>
            </w:pPr>
            <w:r>
              <w:rPr>
                <w:rFonts w:hint="default" w:ascii="Times New Roman" w:hAnsi="Times New Roman" w:cs="Times New Roman"/>
                <w:bCs/>
                <w:kern w:val="0"/>
                <w:sz w:val="21"/>
                <w:szCs w:val="21"/>
                <w:lang w:val="en-US" w:eastAsia="zh-CN"/>
              </w:rPr>
              <w:t>7.10×10</w:t>
            </w:r>
            <w:r>
              <w:rPr>
                <w:rFonts w:hint="default" w:ascii="Times New Roman" w:hAnsi="Times New Roman" w:cs="Times New Roman"/>
                <w:bCs/>
                <w:kern w:val="0"/>
                <w:sz w:val="21"/>
                <w:szCs w:val="21"/>
                <w:vertAlign w:val="superscript"/>
                <w:lang w:val="en-US" w:eastAsia="zh-CN"/>
              </w:rPr>
              <w:t>-2</w:t>
            </w:r>
          </w:p>
        </w:tc>
        <w:tc>
          <w:tcPr>
            <w:tcW w:w="1277" w:type="dxa"/>
            <w:tcBorders>
              <w:tl2br w:val="nil"/>
              <w:tr2bl w:val="nil"/>
            </w:tcBorders>
            <w:vAlign w:val="center"/>
          </w:tcPr>
          <w:p w14:paraId="366591A3">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Cs/>
                <w:kern w:val="0"/>
                <w:sz w:val="21"/>
                <w:szCs w:val="21"/>
                <w:lang w:val="en-US" w:eastAsia="zh-CN"/>
              </w:rPr>
            </w:pPr>
            <w:r>
              <w:rPr>
                <w:rFonts w:hint="default" w:ascii="Times New Roman" w:hAnsi="Times New Roman" w:cs="Times New Roman"/>
                <w:bCs/>
                <w:kern w:val="0"/>
                <w:sz w:val="21"/>
                <w:szCs w:val="21"/>
                <w:lang w:val="en-US" w:eastAsia="zh-CN"/>
              </w:rPr>
              <w:t>77.8</w:t>
            </w:r>
          </w:p>
        </w:tc>
      </w:tr>
      <w:tr w14:paraId="276655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112" w:type="dxa"/>
            <w:vMerge w:val="continue"/>
            <w:tcBorders>
              <w:tl2br w:val="nil"/>
              <w:tr2bl w:val="nil"/>
            </w:tcBorders>
            <w:vAlign w:val="center"/>
          </w:tcPr>
          <w:p w14:paraId="1AD82BF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Cs/>
                <w:kern w:val="0"/>
                <w:sz w:val="21"/>
                <w:szCs w:val="21"/>
                <w:lang w:val="en-US" w:eastAsia="zh-CN"/>
              </w:rPr>
            </w:pPr>
          </w:p>
        </w:tc>
        <w:tc>
          <w:tcPr>
            <w:tcW w:w="937" w:type="dxa"/>
            <w:vMerge w:val="continue"/>
            <w:tcBorders>
              <w:tl2br w:val="nil"/>
              <w:tr2bl w:val="nil"/>
            </w:tcBorders>
            <w:vAlign w:val="center"/>
          </w:tcPr>
          <w:p w14:paraId="3A748B0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Cs/>
                <w:kern w:val="0"/>
                <w:sz w:val="21"/>
                <w:szCs w:val="21"/>
                <w:lang w:val="en-US" w:eastAsia="zh-CN"/>
              </w:rPr>
            </w:pPr>
          </w:p>
        </w:tc>
        <w:tc>
          <w:tcPr>
            <w:tcW w:w="1404" w:type="dxa"/>
            <w:tcBorders>
              <w:tl2br w:val="nil"/>
              <w:tr2bl w:val="nil"/>
            </w:tcBorders>
            <w:vAlign w:val="center"/>
          </w:tcPr>
          <w:p w14:paraId="5DB88AA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Cs/>
                <w:kern w:val="0"/>
                <w:sz w:val="21"/>
                <w:szCs w:val="21"/>
                <w:lang w:val="en-US" w:eastAsia="zh-CN"/>
              </w:rPr>
            </w:pPr>
            <w:r>
              <w:rPr>
                <w:rFonts w:hint="default" w:ascii="Times New Roman" w:hAnsi="Times New Roman" w:cs="Times New Roman"/>
                <w:bCs/>
                <w:kern w:val="0"/>
                <w:sz w:val="21"/>
                <w:szCs w:val="21"/>
                <w:lang w:val="en-US" w:eastAsia="zh-CN"/>
              </w:rPr>
              <w:t>2024.6.19</w:t>
            </w:r>
          </w:p>
        </w:tc>
        <w:tc>
          <w:tcPr>
            <w:tcW w:w="1913" w:type="dxa"/>
            <w:tcBorders>
              <w:tl2br w:val="nil"/>
              <w:tr2bl w:val="nil"/>
            </w:tcBorders>
            <w:vAlign w:val="center"/>
          </w:tcPr>
          <w:p w14:paraId="14F52823">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Cs/>
                <w:kern w:val="0"/>
                <w:sz w:val="21"/>
                <w:szCs w:val="21"/>
                <w:lang w:val="en-US" w:eastAsia="zh-CN"/>
              </w:rPr>
            </w:pPr>
            <w:r>
              <w:rPr>
                <w:rFonts w:hint="default" w:ascii="Times New Roman" w:hAnsi="Times New Roman" w:cs="Times New Roman"/>
                <w:bCs/>
                <w:kern w:val="0"/>
                <w:sz w:val="21"/>
                <w:szCs w:val="21"/>
                <w:lang w:val="en-US" w:eastAsia="zh-CN"/>
              </w:rPr>
              <w:t>0.306</w:t>
            </w:r>
          </w:p>
        </w:tc>
        <w:tc>
          <w:tcPr>
            <w:tcW w:w="1913" w:type="dxa"/>
            <w:tcBorders>
              <w:tl2br w:val="nil"/>
              <w:tr2bl w:val="nil"/>
            </w:tcBorders>
            <w:vAlign w:val="center"/>
          </w:tcPr>
          <w:p w14:paraId="1E7596E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Cs/>
                <w:kern w:val="0"/>
                <w:sz w:val="21"/>
                <w:szCs w:val="21"/>
                <w:lang w:val="en-US" w:eastAsia="zh-CN"/>
              </w:rPr>
            </w:pPr>
            <w:r>
              <w:rPr>
                <w:rFonts w:hint="default" w:ascii="Times New Roman" w:hAnsi="Times New Roman" w:cs="Times New Roman"/>
                <w:bCs/>
                <w:kern w:val="0"/>
                <w:sz w:val="21"/>
                <w:szCs w:val="21"/>
                <w:lang w:val="en-US" w:eastAsia="zh-CN"/>
              </w:rPr>
              <w:t>6.87×10</w:t>
            </w:r>
            <w:r>
              <w:rPr>
                <w:rFonts w:hint="default" w:ascii="Times New Roman" w:hAnsi="Times New Roman" w:cs="Times New Roman"/>
                <w:bCs/>
                <w:kern w:val="0"/>
                <w:sz w:val="21"/>
                <w:szCs w:val="21"/>
                <w:vertAlign w:val="superscript"/>
                <w:lang w:val="en-US" w:eastAsia="zh-CN"/>
              </w:rPr>
              <w:t>-2</w:t>
            </w:r>
          </w:p>
        </w:tc>
        <w:tc>
          <w:tcPr>
            <w:tcW w:w="1277" w:type="dxa"/>
            <w:tcBorders>
              <w:tl2br w:val="nil"/>
              <w:tr2bl w:val="nil"/>
            </w:tcBorders>
            <w:vAlign w:val="center"/>
          </w:tcPr>
          <w:p w14:paraId="79CEEC9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Cs/>
                <w:kern w:val="0"/>
                <w:sz w:val="21"/>
                <w:szCs w:val="21"/>
                <w:lang w:val="en-US" w:eastAsia="zh-CN"/>
              </w:rPr>
            </w:pPr>
            <w:r>
              <w:rPr>
                <w:rFonts w:hint="default" w:ascii="Times New Roman" w:hAnsi="Times New Roman" w:cs="Times New Roman"/>
                <w:bCs/>
                <w:kern w:val="0"/>
                <w:sz w:val="21"/>
                <w:szCs w:val="21"/>
                <w:lang w:val="en-US" w:eastAsia="zh-CN"/>
              </w:rPr>
              <w:t>77.5</w:t>
            </w:r>
          </w:p>
        </w:tc>
      </w:tr>
      <w:tr w14:paraId="029DF7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112" w:type="dxa"/>
            <w:vMerge w:val="restart"/>
            <w:tcBorders>
              <w:tl2br w:val="nil"/>
              <w:tr2bl w:val="nil"/>
            </w:tcBorders>
            <w:vAlign w:val="center"/>
          </w:tcPr>
          <w:p w14:paraId="3FEA6DD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Cs/>
                <w:kern w:val="0"/>
                <w:sz w:val="21"/>
                <w:szCs w:val="21"/>
                <w:lang w:val="en-US" w:eastAsia="zh-CN"/>
              </w:rPr>
            </w:pPr>
            <w:bookmarkStart w:id="123" w:name="_Toc4694246"/>
            <w:bookmarkStart w:id="124" w:name="_Toc28357513"/>
            <w:bookmarkStart w:id="125" w:name="_Hlk534923511"/>
            <w:r>
              <w:rPr>
                <w:rFonts w:hint="default" w:ascii="Times New Roman" w:hAnsi="Times New Roman" w:cs="Times New Roman"/>
                <w:bCs/>
                <w:kern w:val="0"/>
                <w:sz w:val="21"/>
                <w:szCs w:val="21"/>
                <w:lang w:val="en-US" w:eastAsia="zh-CN"/>
              </w:rPr>
              <w:t>污水处理站废气处理设施排气筒G2</w:t>
            </w:r>
          </w:p>
        </w:tc>
        <w:tc>
          <w:tcPr>
            <w:tcW w:w="937" w:type="dxa"/>
            <w:vMerge w:val="restart"/>
            <w:tcBorders>
              <w:tl2br w:val="nil"/>
              <w:tr2bl w:val="nil"/>
            </w:tcBorders>
            <w:vAlign w:val="center"/>
          </w:tcPr>
          <w:p w14:paraId="01E2AE7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Cs/>
                <w:kern w:val="0"/>
                <w:sz w:val="21"/>
                <w:szCs w:val="21"/>
                <w:lang w:val="en-US" w:eastAsia="zh-CN"/>
              </w:rPr>
            </w:pPr>
            <w:r>
              <w:rPr>
                <w:rFonts w:hint="default" w:ascii="Times New Roman" w:hAnsi="Times New Roman" w:cs="Times New Roman"/>
                <w:bCs/>
                <w:kern w:val="0"/>
                <w:sz w:val="21"/>
                <w:szCs w:val="21"/>
                <w:lang w:val="en-US" w:eastAsia="zh-CN"/>
              </w:rPr>
              <w:t>硫化氢</w:t>
            </w:r>
          </w:p>
        </w:tc>
        <w:tc>
          <w:tcPr>
            <w:tcW w:w="1404" w:type="dxa"/>
            <w:tcBorders>
              <w:tl2br w:val="nil"/>
              <w:tr2bl w:val="nil"/>
            </w:tcBorders>
            <w:vAlign w:val="center"/>
          </w:tcPr>
          <w:p w14:paraId="731621A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Cs/>
                <w:kern w:val="0"/>
                <w:sz w:val="21"/>
                <w:szCs w:val="21"/>
                <w:lang w:val="en-US" w:eastAsia="zh-CN"/>
              </w:rPr>
            </w:pPr>
            <w:r>
              <w:rPr>
                <w:rFonts w:hint="default" w:ascii="Times New Roman" w:hAnsi="Times New Roman" w:cs="Times New Roman"/>
                <w:bCs/>
                <w:kern w:val="0"/>
                <w:sz w:val="21"/>
                <w:szCs w:val="21"/>
                <w:lang w:val="en-US" w:eastAsia="zh-CN"/>
              </w:rPr>
              <w:t>2024.6.18</w:t>
            </w:r>
          </w:p>
        </w:tc>
        <w:tc>
          <w:tcPr>
            <w:tcW w:w="1913" w:type="dxa"/>
            <w:tcBorders>
              <w:tl2br w:val="nil"/>
              <w:tr2bl w:val="nil"/>
            </w:tcBorders>
            <w:vAlign w:val="center"/>
          </w:tcPr>
          <w:p w14:paraId="6F17D91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Cs/>
                <w:kern w:val="0"/>
                <w:sz w:val="21"/>
                <w:szCs w:val="21"/>
                <w:lang w:val="en-US" w:eastAsia="zh-CN"/>
              </w:rPr>
            </w:pPr>
            <w:r>
              <w:rPr>
                <w:rFonts w:hint="default" w:ascii="Times New Roman" w:hAnsi="Times New Roman" w:cs="Times New Roman"/>
                <w:bCs/>
                <w:kern w:val="0"/>
                <w:sz w:val="21"/>
                <w:szCs w:val="21"/>
                <w:lang w:val="en-US" w:eastAsia="zh-CN"/>
              </w:rPr>
              <w:t>1.72×10</w:t>
            </w:r>
            <w:r>
              <w:rPr>
                <w:rFonts w:hint="default" w:ascii="Times New Roman" w:hAnsi="Times New Roman" w:cs="Times New Roman"/>
                <w:bCs/>
                <w:kern w:val="0"/>
                <w:sz w:val="21"/>
                <w:szCs w:val="21"/>
                <w:vertAlign w:val="superscript"/>
                <w:lang w:val="en-US" w:eastAsia="zh-CN"/>
              </w:rPr>
              <w:t>-4</w:t>
            </w:r>
          </w:p>
        </w:tc>
        <w:tc>
          <w:tcPr>
            <w:tcW w:w="1913" w:type="dxa"/>
            <w:tcBorders>
              <w:tl2br w:val="nil"/>
              <w:tr2bl w:val="nil"/>
            </w:tcBorders>
            <w:vAlign w:val="center"/>
          </w:tcPr>
          <w:p w14:paraId="3B71F93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Cs/>
                <w:kern w:val="0"/>
                <w:sz w:val="21"/>
                <w:szCs w:val="21"/>
                <w:lang w:val="en-US" w:eastAsia="zh-CN"/>
              </w:rPr>
            </w:pPr>
            <w:r>
              <w:rPr>
                <w:rFonts w:hint="default" w:ascii="Times New Roman" w:hAnsi="Times New Roman" w:cs="Times New Roman"/>
                <w:bCs/>
                <w:kern w:val="0"/>
                <w:sz w:val="21"/>
                <w:szCs w:val="21"/>
                <w:lang w:val="en-US" w:eastAsia="zh-CN"/>
              </w:rPr>
              <w:t>1.26×10</w:t>
            </w:r>
            <w:r>
              <w:rPr>
                <w:rFonts w:hint="default" w:ascii="Times New Roman" w:hAnsi="Times New Roman" w:cs="Times New Roman"/>
                <w:bCs/>
                <w:kern w:val="0"/>
                <w:sz w:val="21"/>
                <w:szCs w:val="21"/>
                <w:vertAlign w:val="superscript"/>
                <w:lang w:val="en-US" w:eastAsia="zh-CN"/>
              </w:rPr>
              <w:t>-4</w:t>
            </w:r>
          </w:p>
        </w:tc>
        <w:tc>
          <w:tcPr>
            <w:tcW w:w="1277" w:type="dxa"/>
            <w:tcBorders>
              <w:tl2br w:val="nil"/>
              <w:tr2bl w:val="nil"/>
            </w:tcBorders>
            <w:vAlign w:val="center"/>
          </w:tcPr>
          <w:p w14:paraId="69A5060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Cs/>
                <w:kern w:val="0"/>
                <w:sz w:val="21"/>
                <w:szCs w:val="21"/>
                <w:lang w:val="en-US" w:eastAsia="zh-CN"/>
              </w:rPr>
            </w:pPr>
            <w:r>
              <w:rPr>
                <w:rFonts w:hint="default" w:ascii="Times New Roman" w:hAnsi="Times New Roman" w:cs="Times New Roman"/>
                <w:bCs/>
                <w:kern w:val="0"/>
                <w:sz w:val="21"/>
                <w:szCs w:val="21"/>
                <w:lang w:val="en-US" w:eastAsia="zh-CN"/>
              </w:rPr>
              <w:t>26.7</w:t>
            </w:r>
          </w:p>
        </w:tc>
      </w:tr>
      <w:bookmarkEnd w:id="107"/>
      <w:bookmarkEnd w:id="108"/>
      <w:bookmarkEnd w:id="109"/>
      <w:bookmarkEnd w:id="110"/>
      <w:bookmarkEnd w:id="111"/>
      <w:bookmarkEnd w:id="112"/>
      <w:bookmarkEnd w:id="113"/>
      <w:bookmarkEnd w:id="114"/>
      <w:tr w14:paraId="58F1C7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112" w:type="dxa"/>
            <w:vMerge w:val="continue"/>
            <w:vAlign w:val="center"/>
          </w:tcPr>
          <w:p w14:paraId="76CE6B0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Cs/>
                <w:kern w:val="0"/>
                <w:sz w:val="21"/>
                <w:szCs w:val="21"/>
                <w:lang w:val="en-US" w:eastAsia="zh-CN"/>
              </w:rPr>
            </w:pPr>
          </w:p>
        </w:tc>
        <w:tc>
          <w:tcPr>
            <w:tcW w:w="937" w:type="dxa"/>
            <w:vMerge w:val="continue"/>
            <w:vAlign w:val="center"/>
          </w:tcPr>
          <w:p w14:paraId="6EC9DFF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Cs/>
                <w:kern w:val="0"/>
                <w:sz w:val="21"/>
                <w:szCs w:val="21"/>
                <w:lang w:val="en-US" w:eastAsia="zh-CN"/>
              </w:rPr>
            </w:pPr>
          </w:p>
        </w:tc>
        <w:tc>
          <w:tcPr>
            <w:tcW w:w="0" w:type="auto"/>
            <w:vAlign w:val="center"/>
          </w:tcPr>
          <w:p w14:paraId="6EAB2DC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Cs/>
                <w:kern w:val="0"/>
                <w:sz w:val="21"/>
                <w:szCs w:val="21"/>
                <w:lang w:val="en-US" w:eastAsia="zh-CN"/>
              </w:rPr>
            </w:pPr>
            <w:r>
              <w:rPr>
                <w:rFonts w:hint="default" w:ascii="Times New Roman" w:hAnsi="Times New Roman" w:cs="Times New Roman"/>
                <w:bCs/>
                <w:kern w:val="0"/>
                <w:sz w:val="21"/>
                <w:szCs w:val="21"/>
                <w:lang w:val="en-US" w:eastAsia="zh-CN"/>
              </w:rPr>
              <w:t>2024.6.19</w:t>
            </w:r>
          </w:p>
        </w:tc>
        <w:tc>
          <w:tcPr>
            <w:tcW w:w="1913" w:type="dxa"/>
            <w:vAlign w:val="center"/>
          </w:tcPr>
          <w:p w14:paraId="5D6468B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Cs/>
                <w:kern w:val="0"/>
                <w:sz w:val="21"/>
                <w:szCs w:val="21"/>
                <w:lang w:val="en-US" w:eastAsia="zh-CN"/>
              </w:rPr>
            </w:pPr>
            <w:r>
              <w:rPr>
                <w:rFonts w:hint="default" w:ascii="Times New Roman" w:hAnsi="Times New Roman" w:cs="Times New Roman"/>
                <w:bCs/>
                <w:kern w:val="0"/>
                <w:sz w:val="21"/>
                <w:szCs w:val="21"/>
                <w:lang w:val="en-US" w:eastAsia="zh-CN"/>
              </w:rPr>
              <w:t>1.78×10</w:t>
            </w:r>
            <w:r>
              <w:rPr>
                <w:rFonts w:hint="default" w:ascii="Times New Roman" w:hAnsi="Times New Roman" w:cs="Times New Roman"/>
                <w:bCs/>
                <w:kern w:val="0"/>
                <w:sz w:val="21"/>
                <w:szCs w:val="21"/>
                <w:vertAlign w:val="superscript"/>
                <w:lang w:val="en-US" w:eastAsia="zh-CN"/>
              </w:rPr>
              <w:t>-4</w:t>
            </w:r>
          </w:p>
        </w:tc>
        <w:tc>
          <w:tcPr>
            <w:tcW w:w="1913" w:type="dxa"/>
            <w:vAlign w:val="center"/>
          </w:tcPr>
          <w:p w14:paraId="649ED5E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Cs/>
                <w:kern w:val="0"/>
                <w:sz w:val="21"/>
                <w:szCs w:val="21"/>
                <w:lang w:val="en-US" w:eastAsia="zh-CN"/>
              </w:rPr>
            </w:pPr>
            <w:r>
              <w:rPr>
                <w:rFonts w:hint="default" w:ascii="Times New Roman" w:hAnsi="Times New Roman" w:cs="Times New Roman"/>
                <w:bCs/>
                <w:kern w:val="0"/>
                <w:sz w:val="21"/>
                <w:szCs w:val="21"/>
                <w:lang w:val="en-US" w:eastAsia="zh-CN"/>
              </w:rPr>
              <w:t>1.27×10</w:t>
            </w:r>
            <w:r>
              <w:rPr>
                <w:rFonts w:hint="default" w:ascii="Times New Roman" w:hAnsi="Times New Roman" w:cs="Times New Roman"/>
                <w:bCs/>
                <w:kern w:val="0"/>
                <w:sz w:val="21"/>
                <w:szCs w:val="21"/>
                <w:vertAlign w:val="superscript"/>
                <w:lang w:val="en-US" w:eastAsia="zh-CN"/>
              </w:rPr>
              <w:t>-4</w:t>
            </w:r>
          </w:p>
        </w:tc>
        <w:tc>
          <w:tcPr>
            <w:tcW w:w="1277" w:type="dxa"/>
            <w:vAlign w:val="center"/>
          </w:tcPr>
          <w:p w14:paraId="78D7D91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Cs/>
                <w:kern w:val="0"/>
                <w:sz w:val="21"/>
                <w:szCs w:val="21"/>
                <w:lang w:val="en-US" w:eastAsia="zh-CN"/>
              </w:rPr>
            </w:pPr>
            <w:r>
              <w:rPr>
                <w:rFonts w:hint="default" w:ascii="Times New Roman" w:hAnsi="Times New Roman" w:cs="Times New Roman"/>
                <w:bCs/>
                <w:kern w:val="0"/>
                <w:sz w:val="21"/>
                <w:szCs w:val="21"/>
                <w:lang w:val="en-US" w:eastAsia="zh-CN"/>
              </w:rPr>
              <w:t>28.7</w:t>
            </w:r>
          </w:p>
        </w:tc>
      </w:tr>
      <w:tr w14:paraId="21E1F8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112" w:type="dxa"/>
            <w:vMerge w:val="continue"/>
            <w:vAlign w:val="center"/>
          </w:tcPr>
          <w:p w14:paraId="5984385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Cs/>
                <w:kern w:val="0"/>
                <w:sz w:val="21"/>
                <w:szCs w:val="21"/>
                <w:lang w:val="en-US" w:eastAsia="zh-CN"/>
              </w:rPr>
            </w:pPr>
          </w:p>
        </w:tc>
        <w:tc>
          <w:tcPr>
            <w:tcW w:w="937" w:type="dxa"/>
            <w:vMerge w:val="restart"/>
            <w:vAlign w:val="center"/>
          </w:tcPr>
          <w:p w14:paraId="2CF11BA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Cs/>
                <w:kern w:val="0"/>
                <w:sz w:val="21"/>
                <w:szCs w:val="21"/>
                <w:lang w:val="en-US" w:eastAsia="zh-CN"/>
              </w:rPr>
            </w:pPr>
            <w:r>
              <w:rPr>
                <w:rFonts w:hint="default" w:ascii="Times New Roman" w:hAnsi="Times New Roman" w:cs="Times New Roman"/>
                <w:bCs/>
                <w:kern w:val="0"/>
                <w:sz w:val="21"/>
                <w:szCs w:val="21"/>
                <w:lang w:val="en-US" w:eastAsia="zh-CN"/>
              </w:rPr>
              <w:t>氨</w:t>
            </w:r>
          </w:p>
        </w:tc>
        <w:tc>
          <w:tcPr>
            <w:tcW w:w="0" w:type="auto"/>
            <w:vAlign w:val="center"/>
          </w:tcPr>
          <w:p w14:paraId="08E51EA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bCs/>
                <w:kern w:val="0"/>
                <w:sz w:val="21"/>
                <w:szCs w:val="21"/>
                <w:lang w:val="en-US" w:eastAsia="zh-CN" w:bidi="ar-SA"/>
              </w:rPr>
            </w:pPr>
            <w:r>
              <w:rPr>
                <w:rFonts w:hint="default" w:ascii="Times New Roman" w:hAnsi="Times New Roman" w:cs="Times New Roman"/>
                <w:bCs/>
                <w:kern w:val="0"/>
                <w:sz w:val="21"/>
                <w:szCs w:val="21"/>
                <w:lang w:val="en-US" w:eastAsia="zh-CN"/>
              </w:rPr>
              <w:t>2024.6.18</w:t>
            </w:r>
          </w:p>
        </w:tc>
        <w:tc>
          <w:tcPr>
            <w:tcW w:w="1913" w:type="dxa"/>
            <w:vAlign w:val="center"/>
          </w:tcPr>
          <w:p w14:paraId="2CED498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Cs/>
                <w:kern w:val="0"/>
                <w:sz w:val="21"/>
                <w:szCs w:val="21"/>
                <w:lang w:val="en-US" w:eastAsia="zh-CN"/>
              </w:rPr>
            </w:pPr>
            <w:r>
              <w:rPr>
                <w:rFonts w:hint="default" w:ascii="Times New Roman" w:hAnsi="Times New Roman" w:cs="Times New Roman"/>
                <w:bCs/>
                <w:kern w:val="0"/>
                <w:sz w:val="21"/>
                <w:szCs w:val="21"/>
                <w:lang w:val="en-US" w:eastAsia="zh-CN"/>
              </w:rPr>
              <w:t>8.52×10</w:t>
            </w:r>
            <w:r>
              <w:rPr>
                <w:rFonts w:hint="default" w:ascii="Times New Roman" w:hAnsi="Times New Roman" w:cs="Times New Roman"/>
                <w:bCs/>
                <w:kern w:val="0"/>
                <w:sz w:val="21"/>
                <w:szCs w:val="21"/>
                <w:vertAlign w:val="superscript"/>
                <w:lang w:val="en-US" w:eastAsia="zh-CN"/>
              </w:rPr>
              <w:t>-3</w:t>
            </w:r>
          </w:p>
        </w:tc>
        <w:tc>
          <w:tcPr>
            <w:tcW w:w="1913" w:type="dxa"/>
            <w:vAlign w:val="center"/>
          </w:tcPr>
          <w:p w14:paraId="56CEA85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Cs/>
                <w:kern w:val="0"/>
                <w:sz w:val="21"/>
                <w:szCs w:val="21"/>
                <w:lang w:val="en-US" w:eastAsia="zh-CN"/>
              </w:rPr>
            </w:pPr>
            <w:r>
              <w:rPr>
                <w:rFonts w:hint="default" w:ascii="Times New Roman" w:hAnsi="Times New Roman" w:cs="Times New Roman"/>
                <w:bCs/>
                <w:kern w:val="0"/>
                <w:sz w:val="21"/>
                <w:szCs w:val="21"/>
                <w:lang w:val="en-US" w:eastAsia="zh-CN"/>
              </w:rPr>
              <w:t>5.05×10</w:t>
            </w:r>
            <w:r>
              <w:rPr>
                <w:rFonts w:hint="default" w:ascii="Times New Roman" w:hAnsi="Times New Roman" w:cs="Times New Roman"/>
                <w:bCs/>
                <w:kern w:val="0"/>
                <w:sz w:val="21"/>
                <w:szCs w:val="21"/>
                <w:vertAlign w:val="superscript"/>
                <w:lang w:val="en-US" w:eastAsia="zh-CN"/>
              </w:rPr>
              <w:t>-3</w:t>
            </w:r>
          </w:p>
        </w:tc>
        <w:tc>
          <w:tcPr>
            <w:tcW w:w="1277" w:type="dxa"/>
            <w:vAlign w:val="center"/>
          </w:tcPr>
          <w:p w14:paraId="2E33C79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Cs/>
                <w:kern w:val="0"/>
                <w:sz w:val="21"/>
                <w:szCs w:val="21"/>
                <w:lang w:val="en-US" w:eastAsia="zh-CN"/>
              </w:rPr>
            </w:pPr>
            <w:r>
              <w:rPr>
                <w:rFonts w:hint="default" w:ascii="Times New Roman" w:hAnsi="Times New Roman" w:cs="Times New Roman"/>
                <w:bCs/>
                <w:kern w:val="0"/>
                <w:sz w:val="21"/>
                <w:szCs w:val="21"/>
                <w:lang w:val="en-US" w:eastAsia="zh-CN"/>
              </w:rPr>
              <w:t>40.7</w:t>
            </w:r>
          </w:p>
        </w:tc>
      </w:tr>
      <w:tr w14:paraId="33B0BD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112" w:type="dxa"/>
            <w:vMerge w:val="continue"/>
            <w:vAlign w:val="center"/>
          </w:tcPr>
          <w:p w14:paraId="697E52C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Cs/>
                <w:kern w:val="0"/>
                <w:sz w:val="21"/>
                <w:szCs w:val="21"/>
                <w:lang w:val="en-US" w:eastAsia="zh-CN"/>
              </w:rPr>
            </w:pPr>
          </w:p>
        </w:tc>
        <w:tc>
          <w:tcPr>
            <w:tcW w:w="937" w:type="dxa"/>
            <w:vMerge w:val="continue"/>
            <w:vAlign w:val="center"/>
          </w:tcPr>
          <w:p w14:paraId="473CC2C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Cs/>
                <w:kern w:val="0"/>
                <w:sz w:val="21"/>
                <w:szCs w:val="21"/>
                <w:lang w:val="en-US" w:eastAsia="zh-CN"/>
              </w:rPr>
            </w:pPr>
          </w:p>
        </w:tc>
        <w:tc>
          <w:tcPr>
            <w:tcW w:w="0" w:type="auto"/>
            <w:vAlign w:val="center"/>
          </w:tcPr>
          <w:p w14:paraId="63E0A66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bCs/>
                <w:kern w:val="0"/>
                <w:sz w:val="21"/>
                <w:szCs w:val="21"/>
                <w:lang w:val="en-US" w:eastAsia="zh-CN" w:bidi="ar-SA"/>
              </w:rPr>
            </w:pPr>
            <w:r>
              <w:rPr>
                <w:rFonts w:hint="default" w:ascii="Times New Roman" w:hAnsi="Times New Roman" w:cs="Times New Roman"/>
                <w:bCs/>
                <w:kern w:val="0"/>
                <w:sz w:val="21"/>
                <w:szCs w:val="21"/>
                <w:lang w:val="en-US" w:eastAsia="zh-CN"/>
              </w:rPr>
              <w:t>2024.6.19</w:t>
            </w:r>
          </w:p>
        </w:tc>
        <w:tc>
          <w:tcPr>
            <w:tcW w:w="1913" w:type="dxa"/>
            <w:vAlign w:val="center"/>
          </w:tcPr>
          <w:p w14:paraId="6B469DA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Cs/>
                <w:kern w:val="0"/>
                <w:sz w:val="21"/>
                <w:szCs w:val="21"/>
                <w:lang w:val="en-US" w:eastAsia="zh-CN"/>
              </w:rPr>
            </w:pPr>
            <w:r>
              <w:rPr>
                <w:rFonts w:hint="default" w:ascii="Times New Roman" w:hAnsi="Times New Roman" w:cs="Times New Roman"/>
                <w:bCs/>
                <w:kern w:val="0"/>
                <w:sz w:val="21"/>
                <w:szCs w:val="21"/>
                <w:lang w:val="en-US" w:eastAsia="zh-CN"/>
              </w:rPr>
              <w:t>7.51×10</w:t>
            </w:r>
            <w:r>
              <w:rPr>
                <w:rFonts w:hint="default" w:ascii="Times New Roman" w:hAnsi="Times New Roman" w:cs="Times New Roman"/>
                <w:bCs/>
                <w:kern w:val="0"/>
                <w:sz w:val="21"/>
                <w:szCs w:val="21"/>
                <w:vertAlign w:val="superscript"/>
                <w:lang w:val="en-US" w:eastAsia="zh-CN"/>
              </w:rPr>
              <w:t>-3</w:t>
            </w:r>
          </w:p>
        </w:tc>
        <w:tc>
          <w:tcPr>
            <w:tcW w:w="1913" w:type="dxa"/>
            <w:vAlign w:val="center"/>
          </w:tcPr>
          <w:p w14:paraId="5ED691F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Cs/>
                <w:kern w:val="0"/>
                <w:sz w:val="21"/>
                <w:szCs w:val="21"/>
                <w:lang w:val="en-US" w:eastAsia="zh-CN"/>
              </w:rPr>
            </w:pPr>
            <w:r>
              <w:rPr>
                <w:rFonts w:hint="default" w:ascii="Times New Roman" w:hAnsi="Times New Roman" w:cs="Times New Roman"/>
                <w:bCs/>
                <w:kern w:val="0"/>
                <w:sz w:val="21"/>
                <w:szCs w:val="21"/>
                <w:lang w:val="en-US" w:eastAsia="zh-CN"/>
              </w:rPr>
              <w:t>5.13×10</w:t>
            </w:r>
            <w:r>
              <w:rPr>
                <w:rFonts w:hint="default" w:ascii="Times New Roman" w:hAnsi="Times New Roman" w:cs="Times New Roman"/>
                <w:bCs/>
                <w:kern w:val="0"/>
                <w:sz w:val="21"/>
                <w:szCs w:val="21"/>
                <w:vertAlign w:val="superscript"/>
                <w:lang w:val="en-US" w:eastAsia="zh-CN"/>
              </w:rPr>
              <w:t>-3</w:t>
            </w:r>
          </w:p>
        </w:tc>
        <w:tc>
          <w:tcPr>
            <w:tcW w:w="1277" w:type="dxa"/>
            <w:vAlign w:val="center"/>
          </w:tcPr>
          <w:p w14:paraId="3030FF9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Cs/>
                <w:kern w:val="0"/>
                <w:sz w:val="21"/>
                <w:szCs w:val="21"/>
                <w:lang w:val="en-US" w:eastAsia="zh-CN"/>
              </w:rPr>
            </w:pPr>
            <w:r>
              <w:rPr>
                <w:rFonts w:hint="default" w:ascii="Times New Roman" w:hAnsi="Times New Roman" w:cs="Times New Roman"/>
                <w:bCs/>
                <w:kern w:val="0"/>
                <w:sz w:val="21"/>
                <w:szCs w:val="21"/>
                <w:lang w:val="en-US" w:eastAsia="zh-CN"/>
              </w:rPr>
              <w:t>31.7</w:t>
            </w:r>
          </w:p>
        </w:tc>
      </w:tr>
    </w:tbl>
    <w:p w14:paraId="4968BDE0">
      <w:pPr>
        <w:pStyle w:val="4"/>
        <w:rPr>
          <w:kern w:val="22"/>
          <w:highlight w:val="none"/>
        </w:rPr>
      </w:pPr>
      <w:bookmarkStart w:id="126" w:name="_Toc14001"/>
      <w:r>
        <w:rPr>
          <w:rFonts w:hint="eastAsia"/>
          <w:kern w:val="22"/>
          <w:highlight w:val="none"/>
        </w:rPr>
        <w:t>9.2.</w:t>
      </w:r>
      <w:r>
        <w:rPr>
          <w:rFonts w:hint="eastAsia"/>
          <w:kern w:val="22"/>
          <w:highlight w:val="none"/>
          <w:lang w:val="en-US" w:eastAsia="zh-CN"/>
        </w:rPr>
        <w:t>6</w:t>
      </w:r>
      <w:r>
        <w:rPr>
          <w:rFonts w:hint="eastAsia"/>
          <w:kern w:val="22"/>
          <w:highlight w:val="none"/>
        </w:rPr>
        <w:t>污染物排放总量核算</w:t>
      </w:r>
      <w:bookmarkEnd w:id="126"/>
    </w:p>
    <w:p w14:paraId="76087591">
      <w:pPr>
        <w:spacing w:line="360" w:lineRule="auto"/>
        <w:ind w:firstLine="482" w:firstLineChars="200"/>
        <w:rPr>
          <w:rFonts w:ascii="Times New Roman" w:hAnsi="Times New Roman"/>
          <w:b/>
          <w:sz w:val="24"/>
          <w:szCs w:val="24"/>
        </w:rPr>
      </w:pPr>
      <w:r>
        <w:rPr>
          <w:rFonts w:ascii="Times New Roman" w:hAnsi="Times New Roman"/>
          <w:b/>
          <w:sz w:val="24"/>
          <w:szCs w:val="24"/>
        </w:rPr>
        <w:t>1、废水</w:t>
      </w:r>
    </w:p>
    <w:p w14:paraId="5DF761C2">
      <w:pPr>
        <w:spacing w:line="360" w:lineRule="auto"/>
        <w:ind w:firstLine="480" w:firstLineChars="200"/>
        <w:rPr>
          <w:rFonts w:hint="eastAsia" w:ascii="Times New Roman" w:hAnsi="Times New Roman" w:eastAsia="宋体" w:cs="Times New Roman"/>
          <w:color w:val="000000" w:themeColor="text1"/>
          <w:kern w:val="0"/>
          <w:sz w:val="24"/>
          <w:szCs w:val="24"/>
          <w:lang w:eastAsia="zh-CN"/>
          <w14:textFill>
            <w14:solidFill>
              <w14:schemeClr w14:val="tx1"/>
            </w14:solidFill>
          </w14:textFill>
        </w:rPr>
      </w:pPr>
      <w:r>
        <w:rPr>
          <w:rFonts w:hint="eastAsia" w:ascii="Times New Roman" w:hAnsi="Times New Roman" w:eastAsia="宋体" w:cs="Times New Roman"/>
          <w:color w:val="000000" w:themeColor="text1"/>
          <w:kern w:val="0"/>
          <w:sz w:val="24"/>
          <w:szCs w:val="24"/>
          <w14:textFill>
            <w14:solidFill>
              <w14:schemeClr w14:val="tx1"/>
            </w14:solidFill>
          </w14:textFill>
        </w:rPr>
        <w:t>根据现场核查及企业提供资料，项目向外环境年排水量约为</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182148</w:t>
      </w:r>
      <w:r>
        <w:rPr>
          <w:rFonts w:hint="eastAsia" w:ascii="Times New Roman" w:hAnsi="Times New Roman" w:eastAsia="宋体" w:cs="Times New Roman"/>
          <w:color w:val="000000" w:themeColor="text1"/>
          <w:kern w:val="0"/>
          <w:sz w:val="24"/>
          <w:szCs w:val="24"/>
          <w14:textFill>
            <w14:solidFill>
              <w14:schemeClr w14:val="tx1"/>
            </w14:solidFill>
          </w14:textFill>
        </w:rPr>
        <w:t>吨/年。根据监测日废水总排口检测平均数据（化学需氧量</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123.5</w:t>
      </w:r>
      <w:r>
        <w:rPr>
          <w:rFonts w:hint="eastAsia" w:ascii="Times New Roman" w:hAnsi="Times New Roman" w:eastAsia="宋体" w:cs="Times New Roman"/>
          <w:color w:val="000000" w:themeColor="text1"/>
          <w:kern w:val="0"/>
          <w:sz w:val="24"/>
          <w:szCs w:val="24"/>
          <w14:textFill>
            <w14:solidFill>
              <w14:schemeClr w14:val="tx1"/>
            </w14:solidFill>
          </w14:textFill>
        </w:rPr>
        <w:t>mg/L，氨氮</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5.34</w:t>
      </w:r>
      <w:r>
        <w:rPr>
          <w:rFonts w:hint="eastAsia" w:ascii="Times New Roman" w:hAnsi="Times New Roman" w:eastAsia="宋体" w:cs="Times New Roman"/>
          <w:color w:val="000000" w:themeColor="text1"/>
          <w:kern w:val="0"/>
          <w:sz w:val="24"/>
          <w:szCs w:val="24"/>
          <w14:textFill>
            <w14:solidFill>
              <w14:schemeClr w14:val="tx1"/>
            </w14:solidFill>
          </w14:textFill>
        </w:rPr>
        <w:t>mg/L），计算项目年纳管量；同时根据《城镇污水处理厂污染物排放标准》（GB</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 xml:space="preserve"> </w:t>
      </w:r>
      <w:r>
        <w:rPr>
          <w:rFonts w:hint="eastAsia" w:ascii="Times New Roman" w:hAnsi="Times New Roman" w:eastAsia="宋体" w:cs="Times New Roman"/>
          <w:color w:val="000000" w:themeColor="text1"/>
          <w:kern w:val="0"/>
          <w:sz w:val="24"/>
          <w:szCs w:val="24"/>
          <w14:textFill>
            <w14:solidFill>
              <w14:schemeClr w14:val="tx1"/>
            </w14:solidFill>
          </w14:textFill>
        </w:rPr>
        <w:t>18918—2002）一级 A 标准（化学需氧量</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5</w:t>
      </w:r>
      <w:r>
        <w:rPr>
          <w:rFonts w:hint="eastAsia" w:ascii="Times New Roman" w:hAnsi="Times New Roman" w:eastAsia="宋体" w:cs="Times New Roman"/>
          <w:color w:val="000000" w:themeColor="text1"/>
          <w:kern w:val="0"/>
          <w:sz w:val="24"/>
          <w:szCs w:val="24"/>
          <w14:textFill>
            <w14:solidFill>
              <w14:schemeClr w14:val="tx1"/>
            </w14:solidFill>
          </w14:textFill>
        </w:rPr>
        <w:t>0mg/L，氨氮</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5</w:t>
      </w:r>
      <w:r>
        <w:rPr>
          <w:rFonts w:hint="eastAsia" w:ascii="Times New Roman" w:hAnsi="Times New Roman" w:eastAsia="宋体" w:cs="Times New Roman"/>
          <w:color w:val="000000" w:themeColor="text1"/>
          <w:kern w:val="0"/>
          <w:sz w:val="24"/>
          <w:szCs w:val="24"/>
          <w14:textFill>
            <w14:solidFill>
              <w14:schemeClr w14:val="tx1"/>
            </w14:solidFill>
          </w14:textFill>
        </w:rPr>
        <w:t>mg/L），计算项目向外环境年排放量。均符合环评中关于总量控制的要求</w:t>
      </w:r>
      <w:r>
        <w:rPr>
          <w:rFonts w:hint="eastAsia" w:ascii="Times New Roman" w:hAnsi="Times New Roman" w:eastAsia="宋体" w:cs="Times New Roman"/>
          <w:color w:val="000000" w:themeColor="text1"/>
          <w:kern w:val="0"/>
          <w:sz w:val="24"/>
          <w:szCs w:val="24"/>
          <w:lang w:eastAsia="zh-CN"/>
          <w14:textFill>
            <w14:solidFill>
              <w14:schemeClr w14:val="tx1"/>
            </w14:solidFill>
          </w14:textFill>
        </w:rPr>
        <w:t>。</w:t>
      </w:r>
    </w:p>
    <w:p w14:paraId="2324BB92">
      <w:pPr>
        <w:spacing w:line="360" w:lineRule="auto"/>
        <w:ind w:firstLine="480" w:firstLineChars="200"/>
        <w:rPr>
          <w:rFonts w:ascii="Times New Roman" w:hAnsi="Times New Roman" w:cs="Times New Roman"/>
          <w:color w:val="000000" w:themeColor="text1"/>
          <w:kern w:val="22"/>
          <w:sz w:val="24"/>
          <w:szCs w:val="24"/>
          <w14:textFill>
            <w14:solidFill>
              <w14:schemeClr w14:val="tx1"/>
            </w14:solidFill>
          </w14:textFill>
        </w:rPr>
      </w:pPr>
      <w:r>
        <w:rPr>
          <w:rFonts w:hint="eastAsia" w:ascii="Times New Roman" w:hAnsi="Times New Roman" w:cs="Times New Roman"/>
          <w:color w:val="000000" w:themeColor="text1"/>
          <w:kern w:val="22"/>
          <w:sz w:val="24"/>
          <w:szCs w:val="24"/>
          <w14:textFill>
            <w14:solidFill>
              <w14:schemeClr w14:val="tx1"/>
            </w14:solidFill>
          </w14:textFill>
        </w:rPr>
        <w:t>具体</w:t>
      </w:r>
      <w:r>
        <w:rPr>
          <w:rFonts w:ascii="Times New Roman" w:hAnsi="Times New Roman" w:cs="Times New Roman"/>
          <w:color w:val="000000" w:themeColor="text1"/>
          <w:kern w:val="22"/>
          <w:sz w:val="24"/>
          <w:szCs w:val="24"/>
          <w14:textFill>
            <w14:solidFill>
              <w14:schemeClr w14:val="tx1"/>
            </w14:solidFill>
          </w14:textFill>
        </w:rPr>
        <w:t>废水监测因子</w:t>
      </w:r>
      <w:r>
        <w:rPr>
          <w:rFonts w:hint="eastAsia" w:ascii="Times New Roman" w:hAnsi="Times New Roman" w:cs="Times New Roman"/>
          <w:color w:val="000000" w:themeColor="text1"/>
          <w:kern w:val="22"/>
          <w:sz w:val="24"/>
          <w:szCs w:val="24"/>
          <w:lang w:val="en-US" w:eastAsia="zh-CN"/>
          <w14:textFill>
            <w14:solidFill>
              <w14:schemeClr w14:val="tx1"/>
            </w14:solidFill>
          </w14:textFill>
        </w:rPr>
        <w:t>年产生量</w:t>
      </w:r>
      <w:r>
        <w:rPr>
          <w:rFonts w:ascii="Times New Roman" w:hAnsi="Times New Roman" w:cs="Times New Roman"/>
          <w:color w:val="000000" w:themeColor="text1"/>
          <w:kern w:val="22"/>
          <w:sz w:val="24"/>
          <w:szCs w:val="24"/>
          <w14:textFill>
            <w14:solidFill>
              <w14:schemeClr w14:val="tx1"/>
            </w14:solidFill>
          </w14:textFill>
        </w:rPr>
        <w:t>见表9</w:t>
      </w:r>
      <w:r>
        <w:rPr>
          <w:rFonts w:hint="eastAsia" w:ascii="Times New Roman" w:hAnsi="Times New Roman" w:cs="Times New Roman"/>
          <w:color w:val="000000" w:themeColor="text1"/>
          <w:kern w:val="22"/>
          <w:sz w:val="24"/>
          <w:szCs w:val="24"/>
          <w14:textFill>
            <w14:solidFill>
              <w14:schemeClr w14:val="tx1"/>
            </w14:solidFill>
          </w14:textFill>
        </w:rPr>
        <w:t>.2</w:t>
      </w:r>
      <w:r>
        <w:rPr>
          <w:rFonts w:ascii="Times New Roman" w:hAnsi="Times New Roman" w:cs="Times New Roman"/>
          <w:color w:val="000000" w:themeColor="text1"/>
          <w:kern w:val="22"/>
          <w:sz w:val="24"/>
          <w:szCs w:val="24"/>
          <w14:textFill>
            <w14:solidFill>
              <w14:schemeClr w14:val="tx1"/>
            </w14:solidFill>
          </w14:textFill>
        </w:rPr>
        <w:t>.</w:t>
      </w:r>
      <w:r>
        <w:rPr>
          <w:rFonts w:hint="eastAsia" w:ascii="Times New Roman" w:hAnsi="Times New Roman" w:cs="Times New Roman"/>
          <w:color w:val="000000" w:themeColor="text1"/>
          <w:kern w:val="22"/>
          <w:sz w:val="24"/>
          <w:szCs w:val="24"/>
          <w:lang w:val="en-US" w:eastAsia="zh-CN"/>
          <w14:textFill>
            <w14:solidFill>
              <w14:schemeClr w14:val="tx1"/>
            </w14:solidFill>
          </w14:textFill>
        </w:rPr>
        <w:t>7</w:t>
      </w:r>
      <w:r>
        <w:rPr>
          <w:rFonts w:ascii="Times New Roman" w:hAnsi="Times New Roman" w:cs="Times New Roman"/>
          <w:color w:val="000000" w:themeColor="text1"/>
          <w:kern w:val="22"/>
          <w:sz w:val="24"/>
          <w:szCs w:val="24"/>
          <w14:textFill>
            <w14:solidFill>
              <w14:schemeClr w14:val="tx1"/>
            </w14:solidFill>
          </w14:textFill>
        </w:rPr>
        <w:t>-1。</w:t>
      </w:r>
    </w:p>
    <w:p w14:paraId="4AE07C1E">
      <w:pPr>
        <w:widowControl/>
        <w:spacing w:line="360" w:lineRule="auto"/>
        <w:jc w:val="center"/>
        <w:rPr>
          <w:rFonts w:ascii="Times New Roman" w:hAnsi="Times New Roman" w:eastAsia="宋体" w:cs="Times New Roman"/>
          <w:b/>
          <w:kern w:val="0"/>
          <w:sz w:val="28"/>
          <w:szCs w:val="28"/>
          <w:highlight w:val="none"/>
        </w:rPr>
      </w:pPr>
      <w:r>
        <w:rPr>
          <w:rFonts w:ascii="Times New Roman" w:hAnsi="Times New Roman" w:cs="Times New Roman"/>
          <w:b/>
          <w:bCs/>
          <w:szCs w:val="21"/>
          <w:highlight w:val="none"/>
        </w:rPr>
        <w:t>表9</w:t>
      </w:r>
      <w:r>
        <w:rPr>
          <w:rFonts w:hint="eastAsia" w:ascii="Times New Roman" w:hAnsi="Times New Roman" w:cs="Times New Roman"/>
          <w:b/>
          <w:bCs/>
          <w:szCs w:val="21"/>
          <w:highlight w:val="none"/>
        </w:rPr>
        <w:t>.2</w:t>
      </w:r>
      <w:r>
        <w:rPr>
          <w:rFonts w:ascii="Times New Roman" w:hAnsi="Times New Roman" w:cs="Times New Roman"/>
          <w:b/>
          <w:bCs/>
          <w:szCs w:val="21"/>
          <w:highlight w:val="none"/>
        </w:rPr>
        <w:t>.</w:t>
      </w:r>
      <w:r>
        <w:rPr>
          <w:rFonts w:hint="eastAsia" w:ascii="Times New Roman" w:hAnsi="Times New Roman" w:cs="Times New Roman"/>
          <w:b/>
          <w:bCs/>
          <w:szCs w:val="21"/>
          <w:highlight w:val="none"/>
          <w:lang w:val="en-US" w:eastAsia="zh-CN"/>
        </w:rPr>
        <w:t>7</w:t>
      </w:r>
      <w:r>
        <w:rPr>
          <w:rFonts w:ascii="Times New Roman" w:hAnsi="Times New Roman" w:cs="Times New Roman"/>
          <w:b/>
          <w:bCs/>
          <w:szCs w:val="21"/>
          <w:highlight w:val="none"/>
        </w:rPr>
        <w:t>-1</w:t>
      </w:r>
      <w:r>
        <w:rPr>
          <w:rFonts w:hint="eastAsia" w:ascii="Times New Roman" w:hAnsi="Times New Roman" w:cs="Times New Roman"/>
          <w:b/>
          <w:bCs/>
          <w:szCs w:val="21"/>
          <w:highlight w:val="none"/>
        </w:rPr>
        <w:t xml:space="preserve">  </w:t>
      </w:r>
      <w:r>
        <w:rPr>
          <w:rFonts w:ascii="Times New Roman" w:hAnsi="Times New Roman" w:cs="Times New Roman"/>
          <w:b/>
          <w:bCs/>
          <w:szCs w:val="21"/>
          <w:highlight w:val="none"/>
        </w:rPr>
        <w:t>废水监测因子年</w:t>
      </w:r>
      <w:r>
        <w:rPr>
          <w:rFonts w:hint="eastAsia" w:ascii="Times New Roman" w:hAnsi="Times New Roman" w:cs="Times New Roman"/>
          <w:b/>
          <w:bCs/>
          <w:szCs w:val="21"/>
          <w:highlight w:val="none"/>
          <w:lang w:val="en-US" w:eastAsia="zh-CN"/>
        </w:rPr>
        <w:t>产生</w:t>
      </w:r>
      <w:r>
        <w:rPr>
          <w:rFonts w:ascii="Times New Roman" w:hAnsi="Times New Roman" w:cs="Times New Roman"/>
          <w:b/>
          <w:bCs/>
          <w:szCs w:val="21"/>
          <w:highlight w:val="none"/>
        </w:rPr>
        <w:t>量</w:t>
      </w:r>
      <w:r>
        <w:rPr>
          <w:rFonts w:ascii="Times New Roman" w:hAnsi="Times New Roman" w:eastAsia="宋体" w:cs="Times New Roman"/>
          <w:b/>
          <w:sz w:val="24"/>
          <w:szCs w:val="24"/>
          <w:highlight w:val="none"/>
        </w:rPr>
        <w:t xml:space="preserve">  </w:t>
      </w:r>
      <w:r>
        <w:rPr>
          <w:rFonts w:ascii="Times New Roman" w:hAnsi="Times New Roman" w:eastAsia="宋体" w:cs="Times New Roman"/>
          <w:b/>
          <w:kern w:val="0"/>
          <w:sz w:val="28"/>
          <w:szCs w:val="28"/>
          <w:highlight w:val="none"/>
        </w:rPr>
        <w:t xml:space="preserve"> </w:t>
      </w:r>
    </w:p>
    <w:tbl>
      <w:tblPr>
        <w:tblStyle w:val="31"/>
        <w:tblW w:w="496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80"/>
        <w:gridCol w:w="2064"/>
        <w:gridCol w:w="1758"/>
        <w:gridCol w:w="2006"/>
        <w:gridCol w:w="854"/>
      </w:tblGrid>
      <w:tr w14:paraId="4BFE07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965" w:type="dxa"/>
            <w:vAlign w:val="center"/>
          </w:tcPr>
          <w:p w14:paraId="6C657BEF">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bCs w:val="0"/>
                <w:kern w:val="0"/>
                <w:sz w:val="21"/>
                <w:szCs w:val="21"/>
                <w:highlight w:val="none"/>
              </w:rPr>
            </w:pPr>
            <w:r>
              <w:rPr>
                <w:rFonts w:hint="default" w:ascii="Times New Roman" w:hAnsi="Times New Roman" w:eastAsia="宋体" w:cs="Times New Roman"/>
                <w:b/>
                <w:bCs w:val="0"/>
                <w:kern w:val="0"/>
                <w:sz w:val="21"/>
                <w:szCs w:val="21"/>
                <w:highlight w:val="none"/>
              </w:rPr>
              <w:t>监测项目</w:t>
            </w:r>
          </w:p>
        </w:tc>
        <w:tc>
          <w:tcPr>
            <w:tcW w:w="2279" w:type="dxa"/>
            <w:vAlign w:val="center"/>
          </w:tcPr>
          <w:p w14:paraId="414A95A4">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bCs w:val="0"/>
                <w:kern w:val="0"/>
                <w:sz w:val="21"/>
                <w:szCs w:val="21"/>
                <w:highlight w:val="none"/>
                <w:lang w:val="en-US" w:eastAsia="zh-CN" w:bidi="ar-SA"/>
              </w:rPr>
            </w:pPr>
            <w:r>
              <w:rPr>
                <w:rFonts w:hint="eastAsia" w:ascii="Times New Roman" w:hAnsi="Times New Roman" w:eastAsia="宋体" w:cs="Times New Roman"/>
                <w:b/>
                <w:bCs w:val="0"/>
                <w:kern w:val="0"/>
                <w:sz w:val="21"/>
                <w:szCs w:val="21"/>
                <w:highlight w:val="none"/>
                <w:lang w:val="en-US" w:eastAsia="zh-CN"/>
              </w:rPr>
              <w:t>环评批复</w:t>
            </w:r>
            <w:r>
              <w:rPr>
                <w:rFonts w:hint="default" w:ascii="Times New Roman" w:hAnsi="Times New Roman" w:eastAsia="宋体" w:cs="Times New Roman"/>
                <w:b/>
                <w:bCs w:val="0"/>
                <w:kern w:val="0"/>
                <w:sz w:val="21"/>
                <w:szCs w:val="21"/>
                <w:highlight w:val="none"/>
                <w:lang w:eastAsia="zh-CN"/>
              </w:rPr>
              <w:t>总量</w:t>
            </w:r>
            <w:r>
              <w:rPr>
                <w:rFonts w:hint="default" w:ascii="Times New Roman" w:hAnsi="Times New Roman" w:eastAsia="宋体" w:cs="Times New Roman"/>
                <w:b/>
                <w:bCs w:val="0"/>
                <w:kern w:val="0"/>
                <w:sz w:val="21"/>
                <w:szCs w:val="21"/>
                <w:highlight w:val="none"/>
              </w:rPr>
              <w:t>（t/a）</w:t>
            </w:r>
          </w:p>
        </w:tc>
        <w:tc>
          <w:tcPr>
            <w:tcW w:w="1941" w:type="dxa"/>
            <w:vAlign w:val="center"/>
          </w:tcPr>
          <w:p w14:paraId="142D68F9">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bCs w:val="0"/>
                <w:kern w:val="0"/>
                <w:sz w:val="21"/>
                <w:szCs w:val="21"/>
                <w:highlight w:val="none"/>
                <w:lang w:val="en-US" w:eastAsia="zh-CN" w:bidi="ar-SA"/>
              </w:rPr>
            </w:pPr>
            <w:r>
              <w:rPr>
                <w:rFonts w:hint="default" w:ascii="Times New Roman" w:hAnsi="Times New Roman" w:eastAsia="宋体" w:cs="Times New Roman"/>
                <w:b/>
                <w:bCs w:val="0"/>
                <w:kern w:val="0"/>
                <w:sz w:val="21"/>
                <w:szCs w:val="21"/>
                <w:highlight w:val="none"/>
              </w:rPr>
              <w:t>年</w:t>
            </w:r>
            <w:r>
              <w:rPr>
                <w:rFonts w:hint="eastAsia" w:ascii="Times New Roman" w:hAnsi="Times New Roman" w:eastAsia="宋体" w:cs="Times New Roman"/>
                <w:b/>
                <w:bCs w:val="0"/>
                <w:kern w:val="0"/>
                <w:sz w:val="21"/>
                <w:szCs w:val="21"/>
                <w:highlight w:val="none"/>
                <w:lang w:val="en-US" w:eastAsia="zh-CN"/>
              </w:rPr>
              <w:t>纳管</w:t>
            </w:r>
            <w:r>
              <w:rPr>
                <w:rFonts w:hint="default" w:ascii="Times New Roman" w:hAnsi="Times New Roman" w:eastAsia="宋体" w:cs="Times New Roman"/>
                <w:b/>
                <w:bCs w:val="0"/>
                <w:kern w:val="0"/>
                <w:sz w:val="21"/>
                <w:szCs w:val="21"/>
                <w:highlight w:val="none"/>
                <w:lang w:val="en-US" w:eastAsia="zh-CN"/>
              </w:rPr>
              <w:t>量</w:t>
            </w:r>
            <w:r>
              <w:rPr>
                <w:rFonts w:hint="default" w:ascii="Times New Roman" w:hAnsi="Times New Roman" w:eastAsia="宋体" w:cs="Times New Roman"/>
                <w:b/>
                <w:bCs w:val="0"/>
                <w:kern w:val="0"/>
                <w:sz w:val="21"/>
                <w:szCs w:val="21"/>
                <w:highlight w:val="none"/>
              </w:rPr>
              <w:t>（t/a）</w:t>
            </w:r>
          </w:p>
        </w:tc>
        <w:tc>
          <w:tcPr>
            <w:tcW w:w="2215" w:type="dxa"/>
            <w:vAlign w:val="center"/>
          </w:tcPr>
          <w:p w14:paraId="59B5EDC4">
            <w:pPr>
              <w:keepNext w:val="0"/>
              <w:keepLines w:val="0"/>
              <w:suppressLineNumbers w:val="0"/>
              <w:adjustRightInd w:val="0"/>
              <w:snapToGrid w:val="0"/>
              <w:spacing w:before="0" w:beforeAutospacing="0" w:after="0" w:afterAutospacing="0"/>
              <w:ind w:left="-105" w:leftChars="-50" w:right="-105" w:rightChars="-50"/>
              <w:jc w:val="center"/>
              <w:rPr>
                <w:rFonts w:hint="eastAsia" w:ascii="Times New Roman" w:hAnsi="Times New Roman" w:eastAsia="宋体" w:cs="Times New Roman"/>
                <w:b/>
                <w:bCs w:val="0"/>
                <w:kern w:val="0"/>
                <w:sz w:val="21"/>
                <w:szCs w:val="21"/>
                <w:highlight w:val="none"/>
                <w:lang w:val="en-US" w:eastAsia="zh-CN"/>
              </w:rPr>
            </w:pPr>
            <w:r>
              <w:rPr>
                <w:rFonts w:hint="default" w:ascii="Times New Roman" w:hAnsi="Times New Roman" w:eastAsia="宋体" w:cs="Times New Roman"/>
                <w:b/>
                <w:bCs w:val="0"/>
                <w:kern w:val="0"/>
                <w:sz w:val="21"/>
                <w:szCs w:val="21"/>
                <w:highlight w:val="none"/>
              </w:rPr>
              <w:t>年</w:t>
            </w:r>
            <w:r>
              <w:rPr>
                <w:rFonts w:hint="eastAsia" w:ascii="Times New Roman" w:hAnsi="Times New Roman" w:eastAsia="宋体" w:cs="Times New Roman"/>
                <w:b/>
                <w:bCs w:val="0"/>
                <w:kern w:val="0"/>
                <w:sz w:val="21"/>
                <w:szCs w:val="21"/>
                <w:highlight w:val="none"/>
                <w:lang w:val="en-US" w:eastAsia="zh-CN"/>
              </w:rPr>
              <w:t>外环境排放</w:t>
            </w:r>
            <w:r>
              <w:rPr>
                <w:rFonts w:hint="default" w:ascii="Times New Roman" w:hAnsi="Times New Roman" w:eastAsia="宋体" w:cs="Times New Roman"/>
                <w:b/>
                <w:bCs w:val="0"/>
                <w:kern w:val="0"/>
                <w:sz w:val="21"/>
                <w:szCs w:val="21"/>
                <w:highlight w:val="none"/>
                <w:lang w:val="en-US" w:eastAsia="zh-CN"/>
              </w:rPr>
              <w:t>量</w:t>
            </w:r>
            <w:r>
              <w:rPr>
                <w:rFonts w:hint="default" w:ascii="Times New Roman" w:hAnsi="Times New Roman" w:eastAsia="宋体" w:cs="Times New Roman"/>
                <w:b/>
                <w:bCs w:val="0"/>
                <w:kern w:val="0"/>
                <w:sz w:val="21"/>
                <w:szCs w:val="21"/>
                <w:highlight w:val="none"/>
              </w:rPr>
              <w:t>（t/a）</w:t>
            </w:r>
          </w:p>
        </w:tc>
        <w:tc>
          <w:tcPr>
            <w:tcW w:w="943" w:type="dxa"/>
            <w:vAlign w:val="center"/>
          </w:tcPr>
          <w:p w14:paraId="425CCC17">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bCs w:val="0"/>
                <w:kern w:val="0"/>
                <w:sz w:val="21"/>
                <w:szCs w:val="21"/>
                <w:highlight w:val="none"/>
              </w:rPr>
            </w:pPr>
            <w:r>
              <w:rPr>
                <w:rFonts w:hint="default" w:ascii="Times New Roman" w:hAnsi="Times New Roman" w:eastAsia="宋体" w:cs="Times New Roman"/>
                <w:b/>
                <w:bCs w:val="0"/>
                <w:kern w:val="0"/>
                <w:sz w:val="21"/>
                <w:szCs w:val="21"/>
                <w:highlight w:val="none"/>
              </w:rPr>
              <w:t>评价</w:t>
            </w:r>
          </w:p>
        </w:tc>
      </w:tr>
      <w:tr w14:paraId="73F870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965" w:type="dxa"/>
            <w:vAlign w:val="center"/>
          </w:tcPr>
          <w:p w14:paraId="035C4C43">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Cs/>
                <w:kern w:val="0"/>
                <w:sz w:val="21"/>
                <w:szCs w:val="21"/>
                <w:highlight w:val="none"/>
                <w:lang w:val="en-US" w:eastAsia="zh-CN"/>
              </w:rPr>
            </w:pPr>
            <w:r>
              <w:rPr>
                <w:rFonts w:hint="default" w:ascii="Times New Roman" w:hAnsi="Times New Roman" w:eastAsia="宋体" w:cs="Times New Roman"/>
                <w:bCs/>
                <w:kern w:val="0"/>
                <w:sz w:val="21"/>
                <w:szCs w:val="21"/>
                <w:highlight w:val="none"/>
                <w:lang w:val="en-US" w:eastAsia="zh-CN"/>
              </w:rPr>
              <w:t>化学需氧量</w:t>
            </w:r>
          </w:p>
        </w:tc>
        <w:tc>
          <w:tcPr>
            <w:tcW w:w="2279" w:type="dxa"/>
            <w:vAlign w:val="center"/>
          </w:tcPr>
          <w:p w14:paraId="14FEBB2C">
            <w:pPr>
              <w:keepNext w:val="0"/>
              <w:keepLines w:val="0"/>
              <w:suppressLineNumbers w:val="0"/>
              <w:spacing w:before="0" w:beforeAutospacing="0" w:after="0" w:afterAutospacing="0" w:line="259" w:lineRule="auto"/>
              <w:ind w:left="3" w:leftChars="0" w:right="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11.186</w:t>
            </w:r>
          </w:p>
        </w:tc>
        <w:tc>
          <w:tcPr>
            <w:tcW w:w="1941" w:type="dxa"/>
            <w:vAlign w:val="center"/>
          </w:tcPr>
          <w:p w14:paraId="77DF40C9">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Cs/>
                <w:kern w:val="0"/>
                <w:sz w:val="21"/>
                <w:szCs w:val="21"/>
                <w:highlight w:val="none"/>
                <w:lang w:val="en-US" w:eastAsia="zh-CN" w:bidi="ar-SA"/>
              </w:rPr>
            </w:pPr>
            <w:r>
              <w:rPr>
                <w:rFonts w:hint="eastAsia" w:ascii="Times New Roman" w:hAnsi="Times New Roman" w:eastAsia="宋体" w:cs="Times New Roman"/>
                <w:bCs/>
                <w:kern w:val="0"/>
                <w:sz w:val="21"/>
                <w:szCs w:val="21"/>
                <w:highlight w:val="none"/>
                <w:lang w:val="en-US" w:eastAsia="zh-CN" w:bidi="ar-SA"/>
              </w:rPr>
              <w:t>22.495</w:t>
            </w:r>
          </w:p>
        </w:tc>
        <w:tc>
          <w:tcPr>
            <w:tcW w:w="2215" w:type="dxa"/>
            <w:vAlign w:val="center"/>
          </w:tcPr>
          <w:p w14:paraId="5CD09F8E">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Cs/>
                <w:kern w:val="0"/>
                <w:sz w:val="21"/>
                <w:szCs w:val="21"/>
                <w:highlight w:val="none"/>
                <w:lang w:val="en-US" w:eastAsia="zh-CN" w:bidi="ar-SA"/>
              </w:rPr>
            </w:pPr>
            <w:r>
              <w:rPr>
                <w:rFonts w:hint="eastAsia" w:ascii="Times New Roman" w:hAnsi="Times New Roman" w:eastAsia="宋体" w:cs="Times New Roman"/>
                <w:bCs/>
                <w:kern w:val="0"/>
                <w:sz w:val="21"/>
                <w:szCs w:val="21"/>
                <w:highlight w:val="none"/>
                <w:lang w:val="en-US" w:eastAsia="zh-CN" w:bidi="ar-SA"/>
              </w:rPr>
              <w:t>9.107</w:t>
            </w:r>
          </w:p>
        </w:tc>
        <w:tc>
          <w:tcPr>
            <w:tcW w:w="943" w:type="dxa"/>
            <w:vAlign w:val="center"/>
          </w:tcPr>
          <w:p w14:paraId="303C7776">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Cs/>
                <w:kern w:val="0"/>
                <w:sz w:val="21"/>
                <w:szCs w:val="21"/>
                <w:highlight w:val="none"/>
                <w:lang w:val="en-US" w:eastAsia="zh-CN"/>
              </w:rPr>
            </w:pPr>
            <w:r>
              <w:rPr>
                <w:rFonts w:hint="default" w:ascii="Times New Roman" w:hAnsi="Times New Roman" w:eastAsia="宋体" w:cs="Times New Roman"/>
                <w:bCs/>
                <w:kern w:val="0"/>
                <w:sz w:val="21"/>
                <w:szCs w:val="21"/>
                <w:highlight w:val="none"/>
                <w:lang w:val="en-US" w:eastAsia="zh-CN"/>
              </w:rPr>
              <w:t>符合</w:t>
            </w:r>
          </w:p>
        </w:tc>
      </w:tr>
      <w:tr w14:paraId="0284E0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965" w:type="dxa"/>
            <w:vAlign w:val="center"/>
          </w:tcPr>
          <w:p w14:paraId="77741577">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Cs/>
                <w:kern w:val="0"/>
                <w:sz w:val="21"/>
                <w:szCs w:val="21"/>
                <w:highlight w:val="none"/>
                <w:lang w:val="en-US" w:eastAsia="zh-CN"/>
              </w:rPr>
            </w:pPr>
            <w:r>
              <w:rPr>
                <w:rFonts w:hint="default" w:ascii="Times New Roman" w:hAnsi="Times New Roman" w:eastAsia="宋体" w:cs="Times New Roman"/>
                <w:bCs/>
                <w:kern w:val="0"/>
                <w:sz w:val="21"/>
                <w:szCs w:val="21"/>
                <w:highlight w:val="none"/>
                <w:lang w:val="en-US" w:eastAsia="zh-CN"/>
              </w:rPr>
              <w:t>氨氮</w:t>
            </w:r>
          </w:p>
        </w:tc>
        <w:tc>
          <w:tcPr>
            <w:tcW w:w="2279" w:type="dxa"/>
            <w:vAlign w:val="center"/>
          </w:tcPr>
          <w:p w14:paraId="2CCA858D">
            <w:pPr>
              <w:keepNext w:val="0"/>
              <w:keepLines w:val="0"/>
              <w:suppressLineNumbers w:val="0"/>
              <w:spacing w:before="0" w:beforeAutospacing="0" w:after="0" w:afterAutospacing="0" w:line="259" w:lineRule="auto"/>
              <w:ind w:left="3" w:leftChars="0" w:right="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1.119</w:t>
            </w:r>
          </w:p>
        </w:tc>
        <w:tc>
          <w:tcPr>
            <w:tcW w:w="1941" w:type="dxa"/>
            <w:vAlign w:val="center"/>
          </w:tcPr>
          <w:p w14:paraId="40B1E31A">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Cs/>
                <w:kern w:val="0"/>
                <w:sz w:val="21"/>
                <w:szCs w:val="21"/>
                <w:highlight w:val="none"/>
                <w:lang w:val="en-US" w:eastAsia="zh-CN" w:bidi="ar-SA"/>
              </w:rPr>
            </w:pPr>
            <w:r>
              <w:rPr>
                <w:rFonts w:hint="eastAsia" w:ascii="Times New Roman" w:hAnsi="Times New Roman" w:eastAsia="宋体" w:cs="Times New Roman"/>
                <w:bCs/>
                <w:kern w:val="0"/>
                <w:sz w:val="21"/>
                <w:szCs w:val="21"/>
                <w:highlight w:val="none"/>
                <w:lang w:val="en-US" w:eastAsia="zh-CN" w:bidi="ar-SA"/>
              </w:rPr>
              <w:t>0.973</w:t>
            </w:r>
          </w:p>
        </w:tc>
        <w:tc>
          <w:tcPr>
            <w:tcW w:w="2215" w:type="dxa"/>
            <w:vAlign w:val="center"/>
          </w:tcPr>
          <w:p w14:paraId="20662B50">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Cs/>
                <w:kern w:val="0"/>
                <w:sz w:val="21"/>
                <w:szCs w:val="21"/>
                <w:highlight w:val="none"/>
                <w:lang w:val="en-US" w:eastAsia="zh-CN" w:bidi="ar-SA"/>
              </w:rPr>
            </w:pPr>
            <w:r>
              <w:rPr>
                <w:rFonts w:hint="eastAsia" w:ascii="Times New Roman" w:hAnsi="Times New Roman" w:eastAsia="宋体" w:cs="Times New Roman"/>
                <w:bCs/>
                <w:kern w:val="0"/>
                <w:sz w:val="21"/>
                <w:szCs w:val="21"/>
                <w:highlight w:val="none"/>
                <w:lang w:val="en-US" w:eastAsia="zh-CN" w:bidi="ar-SA"/>
              </w:rPr>
              <w:t>0.911</w:t>
            </w:r>
          </w:p>
        </w:tc>
        <w:tc>
          <w:tcPr>
            <w:tcW w:w="943" w:type="dxa"/>
            <w:vAlign w:val="center"/>
          </w:tcPr>
          <w:p w14:paraId="11D12BC2">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Cs/>
                <w:kern w:val="0"/>
                <w:sz w:val="21"/>
                <w:szCs w:val="21"/>
                <w:highlight w:val="none"/>
                <w:lang w:val="en-US" w:eastAsia="zh-CN"/>
              </w:rPr>
            </w:pPr>
            <w:r>
              <w:rPr>
                <w:rFonts w:hint="default" w:ascii="Times New Roman" w:hAnsi="Times New Roman" w:eastAsia="宋体" w:cs="Times New Roman"/>
                <w:bCs/>
                <w:kern w:val="0"/>
                <w:sz w:val="21"/>
                <w:szCs w:val="21"/>
                <w:highlight w:val="none"/>
                <w:lang w:val="en-US" w:eastAsia="zh-CN"/>
              </w:rPr>
              <w:t>符合</w:t>
            </w:r>
          </w:p>
        </w:tc>
      </w:tr>
      <w:tr w14:paraId="2F8A66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343" w:type="dxa"/>
            <w:gridSpan w:val="5"/>
            <w:vAlign w:val="center"/>
          </w:tcPr>
          <w:p w14:paraId="62F38D4A">
            <w:pPr>
              <w:keepNext w:val="0"/>
              <w:keepLines w:val="0"/>
              <w:suppressLineNumbers w:val="0"/>
              <w:spacing w:before="0" w:beforeAutospacing="0" w:after="0" w:afterAutospacing="0"/>
              <w:ind w:left="0" w:right="0"/>
              <w:jc w:val="left"/>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kern w:val="0"/>
                <w:sz w:val="21"/>
                <w:szCs w:val="21"/>
                <w:highlight w:val="none"/>
              </w:rPr>
              <w:t>注：年</w:t>
            </w:r>
            <w:r>
              <w:rPr>
                <w:rFonts w:hint="default" w:ascii="Times New Roman" w:hAnsi="Times New Roman" w:eastAsia="宋体" w:cs="Times New Roman"/>
                <w:kern w:val="0"/>
                <w:sz w:val="21"/>
                <w:szCs w:val="21"/>
                <w:highlight w:val="none"/>
                <w:lang w:val="en-US" w:eastAsia="zh-CN"/>
              </w:rPr>
              <w:t>产生</w:t>
            </w:r>
            <w:r>
              <w:rPr>
                <w:rFonts w:hint="default" w:ascii="Times New Roman" w:hAnsi="Times New Roman" w:eastAsia="宋体" w:cs="Times New Roman"/>
                <w:kern w:val="0"/>
                <w:sz w:val="21"/>
                <w:szCs w:val="21"/>
                <w:highlight w:val="none"/>
              </w:rPr>
              <w:t>量计算结果是根据</w:t>
            </w:r>
            <w:r>
              <w:rPr>
                <w:rFonts w:hint="default" w:ascii="Times New Roman" w:hAnsi="Times New Roman" w:eastAsia="宋体" w:cs="Times New Roman"/>
                <w:kern w:val="0"/>
                <w:sz w:val="21"/>
                <w:szCs w:val="21"/>
                <w:highlight w:val="none"/>
                <w:lang w:val="en-US" w:eastAsia="zh-CN"/>
              </w:rPr>
              <w:t>《城镇污水处理厂污染物排放标准》（GB 18918—2002）一级 A 标准</w:t>
            </w:r>
            <w:r>
              <w:rPr>
                <w:rFonts w:hint="default" w:ascii="Times New Roman" w:hAnsi="Times New Roman" w:eastAsia="宋体" w:cs="Times New Roman"/>
                <w:kern w:val="0"/>
                <w:sz w:val="21"/>
                <w:szCs w:val="21"/>
                <w:highlight w:val="none"/>
              </w:rPr>
              <w:t>限值估算的排放量。</w:t>
            </w:r>
          </w:p>
        </w:tc>
      </w:tr>
    </w:tbl>
    <w:p w14:paraId="03060C05">
      <w:pPr>
        <w:widowControl/>
        <w:spacing w:line="360" w:lineRule="auto"/>
        <w:ind w:firstLine="482" w:firstLineChars="200"/>
        <w:rPr>
          <w:rFonts w:ascii="Times New Roman" w:hAnsi="Times New Roman"/>
          <w:b/>
          <w:sz w:val="24"/>
          <w:szCs w:val="24"/>
        </w:rPr>
      </w:pPr>
      <w:r>
        <w:rPr>
          <w:rFonts w:hint="eastAsia" w:ascii="Times New Roman" w:hAnsi="Times New Roman"/>
          <w:b/>
          <w:sz w:val="24"/>
          <w:szCs w:val="24"/>
        </w:rPr>
        <w:t>2</w:t>
      </w:r>
      <w:r>
        <w:rPr>
          <w:rFonts w:ascii="Times New Roman" w:hAnsi="Times New Roman"/>
          <w:b/>
          <w:sz w:val="24"/>
          <w:szCs w:val="24"/>
        </w:rPr>
        <w:t>、废</w:t>
      </w:r>
      <w:r>
        <w:rPr>
          <w:rFonts w:hint="eastAsia" w:ascii="Times New Roman" w:hAnsi="Times New Roman"/>
          <w:b/>
          <w:sz w:val="24"/>
          <w:szCs w:val="24"/>
        </w:rPr>
        <w:t>气</w:t>
      </w:r>
    </w:p>
    <w:p w14:paraId="21139995">
      <w:pPr>
        <w:tabs>
          <w:tab w:val="left" w:pos="180"/>
        </w:tabs>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项目工作时间按</w:t>
      </w:r>
      <w:r>
        <w:rPr>
          <w:rFonts w:hint="eastAsia" w:ascii="Times New Roman" w:hAnsi="Times New Roman"/>
          <w:sz w:val="24"/>
          <w:szCs w:val="24"/>
          <w:lang w:val="en-US" w:eastAsia="zh-CN"/>
        </w:rPr>
        <w:t>24</w:t>
      </w:r>
      <w:r>
        <w:rPr>
          <w:rFonts w:hint="eastAsia" w:ascii="Times New Roman" w:hAnsi="Times New Roman"/>
          <w:sz w:val="24"/>
          <w:szCs w:val="24"/>
        </w:rPr>
        <w:t>h/日，年工作时间300天计，根据监测期间废气排放口VOCs排放速率监测结果的平均值、无组织排放量引用环评数据，该项目向外环境年排放VOCs总量。废气VOCs排放量见表</w:t>
      </w:r>
      <w:r>
        <w:rPr>
          <w:rFonts w:ascii="Times New Roman" w:hAnsi="Times New Roman"/>
          <w:sz w:val="24"/>
          <w:szCs w:val="24"/>
        </w:rPr>
        <w:t>9.2.</w:t>
      </w:r>
      <w:r>
        <w:rPr>
          <w:rFonts w:hint="eastAsia" w:ascii="Times New Roman" w:hAnsi="Times New Roman"/>
          <w:sz w:val="24"/>
          <w:szCs w:val="24"/>
          <w:lang w:val="en-US" w:eastAsia="zh-CN"/>
        </w:rPr>
        <w:t>7</w:t>
      </w:r>
      <w:r>
        <w:rPr>
          <w:rFonts w:ascii="Times New Roman" w:hAnsi="Times New Roman"/>
          <w:sz w:val="24"/>
          <w:szCs w:val="24"/>
        </w:rPr>
        <w:t>-2</w:t>
      </w:r>
      <w:r>
        <w:rPr>
          <w:rFonts w:hint="eastAsia" w:ascii="Times New Roman" w:hAnsi="Times New Roman"/>
          <w:sz w:val="24"/>
          <w:szCs w:val="24"/>
        </w:rPr>
        <w:t>。</w:t>
      </w:r>
    </w:p>
    <w:p w14:paraId="1C3B41CF">
      <w:pPr>
        <w:widowControl/>
        <w:spacing w:line="360" w:lineRule="auto"/>
        <w:jc w:val="center"/>
        <w:rPr>
          <w:rFonts w:ascii="Times New Roman"/>
          <w:b/>
          <w:bCs/>
          <w:szCs w:val="21"/>
        </w:rPr>
      </w:pPr>
      <w:r>
        <w:rPr>
          <w:rFonts w:hint="eastAsia" w:ascii="Times New Roman"/>
          <w:b/>
          <w:bCs/>
          <w:szCs w:val="21"/>
        </w:rPr>
        <w:t>表</w:t>
      </w:r>
      <w:r>
        <w:rPr>
          <w:rFonts w:ascii="Times New Roman"/>
          <w:b/>
          <w:bCs/>
          <w:szCs w:val="21"/>
        </w:rPr>
        <w:t>9.2.</w:t>
      </w:r>
      <w:r>
        <w:rPr>
          <w:rFonts w:hint="eastAsia" w:ascii="Times New Roman"/>
          <w:b/>
          <w:bCs/>
          <w:szCs w:val="21"/>
          <w:lang w:val="en-US" w:eastAsia="zh-CN"/>
        </w:rPr>
        <w:t>7</w:t>
      </w:r>
      <w:r>
        <w:rPr>
          <w:rFonts w:ascii="Times New Roman"/>
          <w:b/>
          <w:bCs/>
          <w:szCs w:val="21"/>
        </w:rPr>
        <w:t xml:space="preserve">-2  </w:t>
      </w:r>
      <w:r>
        <w:rPr>
          <w:rFonts w:hint="eastAsia" w:ascii="Times New Roman"/>
          <w:b/>
          <w:bCs/>
          <w:szCs w:val="21"/>
        </w:rPr>
        <w:t>废气监测因子年排放量</w:t>
      </w:r>
      <w:r>
        <w:rPr>
          <w:rFonts w:ascii="Times New Roman"/>
          <w:b/>
          <w:bCs/>
          <w:szCs w:val="21"/>
        </w:rPr>
        <w:t xml:space="preserve">  </w:t>
      </w:r>
    </w:p>
    <w:tbl>
      <w:tblPr>
        <w:tblStyle w:val="31"/>
        <w:tblW w:w="4896"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63"/>
        <w:gridCol w:w="1528"/>
        <w:gridCol w:w="1097"/>
        <w:gridCol w:w="1076"/>
        <w:gridCol w:w="1019"/>
        <w:gridCol w:w="980"/>
        <w:gridCol w:w="1189"/>
        <w:gridCol w:w="687"/>
      </w:tblGrid>
      <w:tr w14:paraId="222186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63" w:type="dxa"/>
            <w:vAlign w:val="center"/>
          </w:tcPr>
          <w:p w14:paraId="1E333CF9">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b/>
                <w:bCs/>
                <w:kern w:val="0"/>
                <w:sz w:val="21"/>
                <w:szCs w:val="21"/>
                <w:highlight w:val="none"/>
                <w:lang w:eastAsia="zh-CN"/>
              </w:rPr>
            </w:pPr>
            <w:r>
              <w:rPr>
                <w:rFonts w:hint="default" w:ascii="Times New Roman" w:hAnsi="Times New Roman" w:eastAsia="宋体" w:cs="Times New Roman"/>
                <w:b/>
                <w:bCs/>
                <w:kern w:val="0"/>
                <w:sz w:val="21"/>
                <w:szCs w:val="21"/>
                <w:highlight w:val="none"/>
                <w:lang w:eastAsia="zh-CN"/>
              </w:rPr>
              <w:t>指标</w:t>
            </w:r>
          </w:p>
        </w:tc>
        <w:tc>
          <w:tcPr>
            <w:tcW w:w="1528" w:type="dxa"/>
            <w:vAlign w:val="center"/>
          </w:tcPr>
          <w:p w14:paraId="0EC634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kern w:val="0"/>
                <w:sz w:val="21"/>
                <w:szCs w:val="21"/>
                <w:highlight w:val="none"/>
                <w:lang w:eastAsia="zh-CN"/>
              </w:rPr>
            </w:pPr>
            <w:r>
              <w:rPr>
                <w:rFonts w:hint="default" w:ascii="Times New Roman" w:hAnsi="Times New Roman" w:eastAsia="宋体" w:cs="Times New Roman"/>
                <w:b/>
                <w:bCs/>
                <w:kern w:val="0"/>
                <w:sz w:val="21"/>
                <w:szCs w:val="21"/>
                <w:highlight w:val="none"/>
                <w:lang w:eastAsia="zh-CN"/>
              </w:rPr>
              <w:t>排气筒</w:t>
            </w:r>
          </w:p>
        </w:tc>
        <w:tc>
          <w:tcPr>
            <w:tcW w:w="1097" w:type="dxa"/>
            <w:vAlign w:val="center"/>
          </w:tcPr>
          <w:p w14:paraId="42A68A9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kern w:val="0"/>
                <w:sz w:val="21"/>
                <w:szCs w:val="21"/>
                <w:highlight w:val="none"/>
                <w:lang w:eastAsia="zh-CN"/>
              </w:rPr>
            </w:pPr>
            <w:r>
              <w:rPr>
                <w:rFonts w:hint="default" w:ascii="Times New Roman" w:hAnsi="Times New Roman" w:eastAsia="宋体" w:cs="Times New Roman"/>
                <w:b/>
                <w:bCs/>
                <w:kern w:val="0"/>
                <w:sz w:val="21"/>
                <w:szCs w:val="21"/>
                <w:highlight w:val="none"/>
                <w:lang w:eastAsia="zh-CN"/>
              </w:rPr>
              <w:t>排放速率（</w:t>
            </w:r>
            <w:r>
              <w:rPr>
                <w:rFonts w:hint="default" w:ascii="Times New Roman" w:hAnsi="Times New Roman" w:eastAsia="宋体" w:cs="Times New Roman"/>
                <w:b/>
                <w:bCs/>
                <w:kern w:val="0"/>
                <w:sz w:val="21"/>
                <w:szCs w:val="21"/>
                <w:highlight w:val="none"/>
                <w:lang w:val="en-US" w:eastAsia="zh-CN"/>
              </w:rPr>
              <w:t>kg/h</w:t>
            </w:r>
            <w:r>
              <w:rPr>
                <w:rFonts w:hint="default" w:ascii="Times New Roman" w:hAnsi="Times New Roman" w:eastAsia="宋体" w:cs="Times New Roman"/>
                <w:b/>
                <w:bCs/>
                <w:kern w:val="0"/>
                <w:sz w:val="21"/>
                <w:szCs w:val="21"/>
                <w:highlight w:val="none"/>
                <w:lang w:eastAsia="zh-CN"/>
              </w:rPr>
              <w:t>）</w:t>
            </w:r>
          </w:p>
        </w:tc>
        <w:tc>
          <w:tcPr>
            <w:tcW w:w="1076" w:type="dxa"/>
            <w:vAlign w:val="center"/>
          </w:tcPr>
          <w:p w14:paraId="1FB1B8C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kern w:val="0"/>
                <w:sz w:val="21"/>
                <w:szCs w:val="21"/>
                <w:highlight w:val="none"/>
              </w:rPr>
            </w:pPr>
            <w:r>
              <w:rPr>
                <w:rFonts w:hint="default" w:ascii="Times New Roman" w:hAnsi="Times New Roman" w:eastAsia="宋体" w:cs="Times New Roman"/>
                <w:b/>
                <w:bCs/>
                <w:kern w:val="0"/>
                <w:sz w:val="21"/>
                <w:szCs w:val="21"/>
                <w:highlight w:val="none"/>
                <w:lang w:val="en-US" w:eastAsia="zh-CN"/>
              </w:rPr>
              <w:t>年排放时间（h）</w:t>
            </w:r>
          </w:p>
        </w:tc>
        <w:tc>
          <w:tcPr>
            <w:tcW w:w="1019" w:type="dxa"/>
            <w:vAlign w:val="center"/>
          </w:tcPr>
          <w:p w14:paraId="5927F7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kern w:val="0"/>
                <w:sz w:val="21"/>
                <w:szCs w:val="21"/>
                <w:highlight w:val="none"/>
                <w:lang w:val="en-US" w:eastAsia="zh-CN" w:bidi="ar-SA"/>
              </w:rPr>
            </w:pPr>
            <w:r>
              <w:rPr>
                <w:rFonts w:hint="default" w:ascii="Times New Roman" w:hAnsi="Times New Roman" w:eastAsia="宋体" w:cs="Times New Roman"/>
                <w:b/>
                <w:bCs/>
                <w:kern w:val="0"/>
                <w:sz w:val="21"/>
                <w:szCs w:val="21"/>
                <w:highlight w:val="none"/>
              </w:rPr>
              <w:t>年排放量（t/a）</w:t>
            </w:r>
          </w:p>
        </w:tc>
        <w:tc>
          <w:tcPr>
            <w:tcW w:w="980" w:type="dxa"/>
            <w:vAlign w:val="center"/>
          </w:tcPr>
          <w:p w14:paraId="44C4070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kern w:val="0"/>
                <w:sz w:val="21"/>
                <w:szCs w:val="21"/>
                <w:highlight w:val="none"/>
                <w:lang w:val="en-US" w:eastAsia="zh-CN"/>
              </w:rPr>
            </w:pPr>
            <w:r>
              <w:rPr>
                <w:rFonts w:hint="default" w:ascii="Times New Roman" w:hAnsi="Times New Roman" w:eastAsia="宋体" w:cs="Times New Roman"/>
                <w:b/>
                <w:bCs/>
                <w:kern w:val="0"/>
                <w:sz w:val="21"/>
                <w:szCs w:val="21"/>
                <w:highlight w:val="none"/>
                <w:lang w:val="en-US" w:eastAsia="zh-CN"/>
              </w:rPr>
              <w:t>合计年排放量（t/a）</w:t>
            </w:r>
          </w:p>
        </w:tc>
        <w:tc>
          <w:tcPr>
            <w:tcW w:w="1189" w:type="dxa"/>
            <w:vAlign w:val="center"/>
          </w:tcPr>
          <w:p w14:paraId="75E7F22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kern w:val="0"/>
                <w:sz w:val="21"/>
                <w:szCs w:val="21"/>
                <w:highlight w:val="none"/>
              </w:rPr>
            </w:pPr>
            <w:r>
              <w:rPr>
                <w:rFonts w:hint="eastAsia" w:ascii="Times New Roman" w:hAnsi="Times New Roman" w:eastAsia="宋体" w:cs="Times New Roman"/>
                <w:b/>
                <w:bCs/>
                <w:kern w:val="0"/>
                <w:sz w:val="21"/>
                <w:szCs w:val="21"/>
                <w:highlight w:val="none"/>
                <w:lang w:val="en-US" w:eastAsia="zh-CN"/>
              </w:rPr>
              <w:t>批复总量控制</w:t>
            </w:r>
            <w:r>
              <w:rPr>
                <w:rFonts w:hint="default" w:ascii="Times New Roman" w:hAnsi="Times New Roman" w:eastAsia="宋体" w:cs="Times New Roman"/>
                <w:b/>
                <w:bCs/>
                <w:kern w:val="0"/>
                <w:sz w:val="21"/>
                <w:szCs w:val="21"/>
                <w:highlight w:val="none"/>
              </w:rPr>
              <w:t>（t/a）</w:t>
            </w:r>
          </w:p>
        </w:tc>
        <w:tc>
          <w:tcPr>
            <w:tcW w:w="687" w:type="dxa"/>
            <w:vAlign w:val="center"/>
          </w:tcPr>
          <w:p w14:paraId="7ABA6C8F">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b/>
                <w:bCs/>
                <w:kern w:val="0"/>
                <w:sz w:val="21"/>
                <w:szCs w:val="21"/>
                <w:highlight w:val="none"/>
              </w:rPr>
            </w:pPr>
            <w:r>
              <w:rPr>
                <w:rFonts w:hint="default" w:ascii="Times New Roman" w:hAnsi="Times New Roman" w:eastAsia="宋体" w:cs="Times New Roman"/>
                <w:b/>
                <w:bCs/>
                <w:kern w:val="0"/>
                <w:sz w:val="21"/>
                <w:szCs w:val="21"/>
                <w:highlight w:val="none"/>
              </w:rPr>
              <w:t>评价</w:t>
            </w:r>
          </w:p>
        </w:tc>
      </w:tr>
      <w:tr w14:paraId="0B55F8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63" w:type="dxa"/>
            <w:vMerge w:val="restart"/>
            <w:vAlign w:val="center"/>
          </w:tcPr>
          <w:p w14:paraId="7BD980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subscript"/>
                <w:lang w:val="en-US" w:eastAsia="zh-CN"/>
              </w:rPr>
            </w:pPr>
            <w:r>
              <w:rPr>
                <w:rFonts w:hint="default" w:ascii="Times New Roman" w:hAnsi="Times New Roman" w:eastAsia="宋体" w:cs="Times New Roman"/>
                <w:kern w:val="0"/>
                <w:sz w:val="21"/>
                <w:szCs w:val="21"/>
                <w:lang w:val="en-US" w:eastAsia="zh-CN"/>
              </w:rPr>
              <w:t>VOCs</w:t>
            </w:r>
          </w:p>
        </w:tc>
        <w:tc>
          <w:tcPr>
            <w:tcW w:w="1528" w:type="dxa"/>
            <w:vAlign w:val="center"/>
          </w:tcPr>
          <w:p w14:paraId="15BC207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color w:val="auto"/>
                <w:sz w:val="21"/>
                <w:szCs w:val="21"/>
                <w:lang w:val="en-US" w:eastAsia="zh-CN"/>
              </w:rPr>
              <w:t>定型废气处理设施排气筒</w:t>
            </w:r>
            <w:r>
              <w:rPr>
                <w:rFonts w:hint="eastAsia" w:ascii="Times New Roman" w:hAnsi="Times New Roman" w:eastAsia="宋体" w:cs="Times New Roman"/>
                <w:color w:val="auto"/>
                <w:sz w:val="21"/>
                <w:szCs w:val="21"/>
                <w:lang w:val="en-US" w:eastAsia="zh-CN"/>
              </w:rPr>
              <w:t>G1</w:t>
            </w:r>
          </w:p>
        </w:tc>
        <w:tc>
          <w:tcPr>
            <w:tcW w:w="1097" w:type="dxa"/>
            <w:vAlign w:val="center"/>
          </w:tcPr>
          <w:p w14:paraId="42D0B09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bCs/>
                <w:kern w:val="0"/>
                <w:sz w:val="21"/>
                <w:szCs w:val="21"/>
                <w:lang w:val="en-US" w:eastAsia="zh-CN"/>
              </w:rPr>
              <w:t>0.198</w:t>
            </w:r>
          </w:p>
        </w:tc>
        <w:tc>
          <w:tcPr>
            <w:tcW w:w="1076" w:type="dxa"/>
            <w:vAlign w:val="center"/>
          </w:tcPr>
          <w:p w14:paraId="1439D14A">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7200</w:t>
            </w:r>
          </w:p>
        </w:tc>
        <w:tc>
          <w:tcPr>
            <w:tcW w:w="1019" w:type="dxa"/>
            <w:vAlign w:val="center"/>
          </w:tcPr>
          <w:p w14:paraId="3F05F351">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1.426</w:t>
            </w:r>
          </w:p>
        </w:tc>
        <w:tc>
          <w:tcPr>
            <w:tcW w:w="980" w:type="dxa"/>
            <w:vMerge w:val="restart"/>
            <w:vAlign w:val="center"/>
          </w:tcPr>
          <w:p w14:paraId="2E2175C1">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color w:val="000000" w:themeColor="text1"/>
                <w:kern w:val="0"/>
                <w:sz w:val="21"/>
                <w:szCs w:val="21"/>
                <w:highlight w:val="red"/>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1.856</w:t>
            </w:r>
          </w:p>
        </w:tc>
        <w:tc>
          <w:tcPr>
            <w:tcW w:w="1189" w:type="dxa"/>
            <w:vMerge w:val="restart"/>
            <w:vAlign w:val="center"/>
          </w:tcPr>
          <w:p w14:paraId="5CD378E3">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4.584</w:t>
            </w:r>
          </w:p>
        </w:tc>
        <w:tc>
          <w:tcPr>
            <w:tcW w:w="687" w:type="dxa"/>
            <w:vMerge w:val="restart"/>
            <w:vAlign w:val="center"/>
          </w:tcPr>
          <w:p w14:paraId="0A2E0BFC">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符合</w:t>
            </w:r>
          </w:p>
        </w:tc>
      </w:tr>
      <w:tr w14:paraId="62F1A2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63" w:type="dxa"/>
            <w:vMerge w:val="continue"/>
            <w:vAlign w:val="center"/>
          </w:tcPr>
          <w:p w14:paraId="654951D7">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kern w:val="0"/>
                <w:sz w:val="21"/>
                <w:szCs w:val="21"/>
                <w:vertAlign w:val="subscript"/>
                <w:lang w:val="en-US" w:eastAsia="zh-CN"/>
              </w:rPr>
            </w:pPr>
          </w:p>
        </w:tc>
        <w:tc>
          <w:tcPr>
            <w:tcW w:w="1528" w:type="dxa"/>
            <w:vAlign w:val="center"/>
          </w:tcPr>
          <w:p w14:paraId="747E95A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无组织排放1</w:t>
            </w:r>
          </w:p>
        </w:tc>
        <w:tc>
          <w:tcPr>
            <w:tcW w:w="1097" w:type="dxa"/>
            <w:vAlign w:val="center"/>
          </w:tcPr>
          <w:p w14:paraId="317B83A7">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bCs/>
                <w:kern w:val="0"/>
                <w:sz w:val="21"/>
                <w:szCs w:val="21"/>
                <w:highlight w:val="none"/>
                <w:lang w:val="en-US" w:eastAsia="zh-CN" w:bidi="ar-SA"/>
              </w:rPr>
            </w:pPr>
            <w:r>
              <w:rPr>
                <w:rFonts w:hint="eastAsia" w:ascii="Times New Roman" w:hAnsi="Times New Roman" w:eastAsia="宋体" w:cs="Times New Roman"/>
                <w:bCs/>
                <w:kern w:val="0"/>
                <w:sz w:val="21"/>
                <w:szCs w:val="21"/>
                <w:highlight w:val="none"/>
                <w:lang w:val="en-US" w:eastAsia="zh-CN"/>
              </w:rPr>
              <w:t>/</w:t>
            </w:r>
          </w:p>
        </w:tc>
        <w:tc>
          <w:tcPr>
            <w:tcW w:w="1076" w:type="dxa"/>
            <w:vAlign w:val="center"/>
          </w:tcPr>
          <w:p w14:paraId="7DE4C057">
            <w:pPr>
              <w:keepNext w:val="0"/>
              <w:keepLines w:val="0"/>
              <w:suppressLineNumbers w:val="0"/>
              <w:adjustRightInd w:val="0"/>
              <w:snapToGrid w:val="0"/>
              <w:spacing w:before="0" w:beforeAutospacing="0" w:after="0" w:afterAutospacing="0" w:line="360" w:lineRule="exact"/>
              <w:ind w:left="0" w:leftChars="0" w:right="0" w:rightChars="0"/>
              <w:jc w:val="center"/>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eastAsia="宋体" w:cs="Times New Roman"/>
                <w:kern w:val="0"/>
                <w:sz w:val="21"/>
                <w:szCs w:val="21"/>
                <w:highlight w:val="none"/>
                <w:lang w:val="en-US" w:eastAsia="zh-CN"/>
              </w:rPr>
              <w:t>/</w:t>
            </w:r>
          </w:p>
        </w:tc>
        <w:tc>
          <w:tcPr>
            <w:tcW w:w="1019" w:type="dxa"/>
            <w:vAlign w:val="center"/>
          </w:tcPr>
          <w:p w14:paraId="4D9B0129">
            <w:pPr>
              <w:keepNext w:val="0"/>
              <w:keepLines w:val="0"/>
              <w:suppressLineNumbers w:val="0"/>
              <w:adjustRightInd w:val="0"/>
              <w:snapToGrid w:val="0"/>
              <w:spacing w:before="0" w:beforeAutospacing="0" w:after="0" w:afterAutospacing="0" w:line="360" w:lineRule="exact"/>
              <w:ind w:left="0" w:leftChars="0" w:right="0" w:rightChars="0"/>
              <w:jc w:val="center"/>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eastAsia="宋体" w:cs="Times New Roman"/>
                <w:kern w:val="0"/>
                <w:sz w:val="21"/>
                <w:szCs w:val="21"/>
                <w:highlight w:val="none"/>
                <w:lang w:val="en-US" w:eastAsia="zh-CN"/>
              </w:rPr>
              <w:t>0.413</w:t>
            </w:r>
          </w:p>
        </w:tc>
        <w:tc>
          <w:tcPr>
            <w:tcW w:w="980" w:type="dxa"/>
            <w:vMerge w:val="continue"/>
            <w:vAlign w:val="center"/>
          </w:tcPr>
          <w:p w14:paraId="54802F02">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kern w:val="0"/>
                <w:sz w:val="21"/>
                <w:szCs w:val="21"/>
                <w:highlight w:val="red"/>
                <w:lang w:val="en-US" w:eastAsia="zh-CN"/>
              </w:rPr>
            </w:pPr>
          </w:p>
        </w:tc>
        <w:tc>
          <w:tcPr>
            <w:tcW w:w="1189" w:type="dxa"/>
            <w:vMerge w:val="continue"/>
            <w:vAlign w:val="center"/>
          </w:tcPr>
          <w:p w14:paraId="54F23A50">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kern w:val="0"/>
                <w:sz w:val="21"/>
                <w:szCs w:val="21"/>
                <w:highlight w:val="none"/>
                <w:lang w:val="en-US" w:eastAsia="zh-CN"/>
              </w:rPr>
            </w:pPr>
          </w:p>
        </w:tc>
        <w:tc>
          <w:tcPr>
            <w:tcW w:w="687" w:type="dxa"/>
            <w:vMerge w:val="continue"/>
            <w:vAlign w:val="center"/>
          </w:tcPr>
          <w:p w14:paraId="050143EC">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kern w:val="0"/>
                <w:sz w:val="21"/>
                <w:szCs w:val="21"/>
                <w:lang w:val="en-US" w:eastAsia="zh-CN"/>
              </w:rPr>
            </w:pPr>
          </w:p>
        </w:tc>
      </w:tr>
      <w:tr w14:paraId="6B42E4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63" w:type="dxa"/>
            <w:vMerge w:val="continue"/>
            <w:vAlign w:val="center"/>
          </w:tcPr>
          <w:p w14:paraId="5F0BCD7F">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kern w:val="0"/>
                <w:sz w:val="21"/>
                <w:szCs w:val="21"/>
                <w:vertAlign w:val="subscript"/>
                <w:lang w:val="en-US" w:eastAsia="zh-CN"/>
              </w:rPr>
            </w:pPr>
          </w:p>
        </w:tc>
        <w:tc>
          <w:tcPr>
            <w:tcW w:w="1528" w:type="dxa"/>
            <w:vAlign w:val="center"/>
          </w:tcPr>
          <w:p w14:paraId="4A62B6E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无组织排放2</w:t>
            </w:r>
          </w:p>
        </w:tc>
        <w:tc>
          <w:tcPr>
            <w:tcW w:w="1097" w:type="dxa"/>
            <w:vAlign w:val="center"/>
          </w:tcPr>
          <w:p w14:paraId="2324BC2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kern w:val="0"/>
                <w:sz w:val="21"/>
                <w:szCs w:val="21"/>
                <w:highlight w:val="none"/>
                <w:lang w:val="en-US" w:eastAsia="zh-CN" w:bidi="ar-SA"/>
              </w:rPr>
            </w:pPr>
            <w:r>
              <w:rPr>
                <w:rFonts w:hint="eastAsia" w:ascii="Times New Roman" w:hAnsi="Times New Roman" w:eastAsia="宋体" w:cs="Times New Roman"/>
                <w:bCs/>
                <w:kern w:val="0"/>
                <w:sz w:val="21"/>
                <w:szCs w:val="21"/>
                <w:highlight w:val="none"/>
                <w:lang w:val="en-US" w:eastAsia="zh-CN"/>
              </w:rPr>
              <w:t>/</w:t>
            </w:r>
          </w:p>
        </w:tc>
        <w:tc>
          <w:tcPr>
            <w:tcW w:w="1076" w:type="dxa"/>
            <w:vAlign w:val="center"/>
          </w:tcPr>
          <w:p w14:paraId="6631FA6D">
            <w:pPr>
              <w:keepNext w:val="0"/>
              <w:keepLines w:val="0"/>
              <w:suppressLineNumbers w:val="0"/>
              <w:adjustRightInd w:val="0"/>
              <w:snapToGrid w:val="0"/>
              <w:spacing w:before="0" w:beforeAutospacing="0" w:after="0" w:afterAutospacing="0" w:line="360" w:lineRule="exact"/>
              <w:ind w:left="0" w:leftChars="0" w:right="0" w:rightChars="0"/>
              <w:jc w:val="center"/>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eastAsia="宋体" w:cs="Times New Roman"/>
                <w:kern w:val="0"/>
                <w:sz w:val="21"/>
                <w:szCs w:val="21"/>
                <w:highlight w:val="none"/>
                <w:lang w:val="en-US" w:eastAsia="zh-CN"/>
              </w:rPr>
              <w:t>/</w:t>
            </w:r>
          </w:p>
        </w:tc>
        <w:tc>
          <w:tcPr>
            <w:tcW w:w="1019" w:type="dxa"/>
            <w:vAlign w:val="center"/>
          </w:tcPr>
          <w:p w14:paraId="1A1B3236">
            <w:pPr>
              <w:keepNext w:val="0"/>
              <w:keepLines w:val="0"/>
              <w:suppressLineNumbers w:val="0"/>
              <w:adjustRightInd w:val="0"/>
              <w:snapToGrid w:val="0"/>
              <w:spacing w:before="0" w:beforeAutospacing="0" w:after="0" w:afterAutospacing="0" w:line="360" w:lineRule="exact"/>
              <w:ind w:left="0" w:leftChars="0" w:right="0" w:rightChars="0"/>
              <w:jc w:val="center"/>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eastAsia="宋体" w:cs="Times New Roman"/>
                <w:kern w:val="0"/>
                <w:sz w:val="21"/>
                <w:szCs w:val="21"/>
                <w:highlight w:val="none"/>
                <w:lang w:val="en-US" w:eastAsia="zh-CN"/>
              </w:rPr>
              <w:t>0.017</w:t>
            </w:r>
          </w:p>
        </w:tc>
        <w:tc>
          <w:tcPr>
            <w:tcW w:w="980" w:type="dxa"/>
            <w:vMerge w:val="continue"/>
            <w:vAlign w:val="center"/>
          </w:tcPr>
          <w:p w14:paraId="6DE3CE4D">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kern w:val="0"/>
                <w:sz w:val="21"/>
                <w:szCs w:val="21"/>
                <w:highlight w:val="red"/>
                <w:lang w:val="en-US" w:eastAsia="zh-CN"/>
              </w:rPr>
            </w:pPr>
          </w:p>
        </w:tc>
        <w:tc>
          <w:tcPr>
            <w:tcW w:w="1189" w:type="dxa"/>
            <w:vMerge w:val="continue"/>
            <w:vAlign w:val="center"/>
          </w:tcPr>
          <w:p w14:paraId="7FFC0E61">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kern w:val="0"/>
                <w:sz w:val="21"/>
                <w:szCs w:val="21"/>
                <w:highlight w:val="none"/>
                <w:lang w:val="en-US" w:eastAsia="zh-CN"/>
              </w:rPr>
            </w:pPr>
          </w:p>
        </w:tc>
        <w:tc>
          <w:tcPr>
            <w:tcW w:w="687" w:type="dxa"/>
            <w:vMerge w:val="continue"/>
            <w:vAlign w:val="center"/>
          </w:tcPr>
          <w:p w14:paraId="20E4560F">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kern w:val="0"/>
                <w:sz w:val="21"/>
                <w:szCs w:val="21"/>
                <w:lang w:val="en-US" w:eastAsia="zh-CN"/>
              </w:rPr>
            </w:pPr>
          </w:p>
        </w:tc>
      </w:tr>
      <w:tr w14:paraId="2B6ECB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63" w:type="dxa"/>
            <w:vMerge w:val="restart"/>
            <w:vAlign w:val="center"/>
          </w:tcPr>
          <w:p w14:paraId="6665941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烟粉尘</w:t>
            </w:r>
          </w:p>
        </w:tc>
        <w:tc>
          <w:tcPr>
            <w:tcW w:w="1528" w:type="dxa"/>
            <w:vAlign w:val="center"/>
          </w:tcPr>
          <w:p w14:paraId="6FA03C41">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color w:val="auto"/>
                <w:sz w:val="21"/>
                <w:szCs w:val="21"/>
                <w:lang w:val="en-US" w:eastAsia="zh-CN"/>
              </w:rPr>
              <w:t>定型废气处理设施排气筒</w:t>
            </w:r>
            <w:r>
              <w:rPr>
                <w:rFonts w:hint="eastAsia" w:ascii="Times New Roman" w:hAnsi="Times New Roman" w:eastAsia="宋体" w:cs="Times New Roman"/>
                <w:color w:val="auto"/>
                <w:sz w:val="21"/>
                <w:szCs w:val="21"/>
                <w:lang w:val="en-US" w:eastAsia="zh-CN"/>
              </w:rPr>
              <w:t>G1</w:t>
            </w:r>
          </w:p>
        </w:tc>
        <w:tc>
          <w:tcPr>
            <w:tcW w:w="1097" w:type="dxa"/>
            <w:vAlign w:val="center"/>
          </w:tcPr>
          <w:p w14:paraId="2A6AFF6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21"/>
                <w:szCs w:val="21"/>
                <w:highlight w:val="none"/>
                <w:lang w:val="en-US" w:eastAsia="zh-CN"/>
              </w:rPr>
            </w:pPr>
            <w:r>
              <w:rPr>
                <w:rFonts w:hint="eastAsia" w:ascii="Times New Roman" w:hAnsi="Times New Roman" w:eastAsia="宋体" w:cs="Times New Roman"/>
                <w:bCs/>
                <w:kern w:val="0"/>
                <w:sz w:val="21"/>
                <w:szCs w:val="21"/>
                <w:highlight w:val="none"/>
                <w:lang w:val="en-US" w:eastAsia="zh-CN"/>
              </w:rPr>
              <w:t>6.98</w:t>
            </w:r>
            <w:r>
              <w:rPr>
                <w:rFonts w:hint="default" w:ascii="Times New Roman" w:hAnsi="Times New Roman" w:cs="Times New Roman"/>
                <w:bCs/>
                <w:kern w:val="0"/>
                <w:sz w:val="21"/>
                <w:szCs w:val="21"/>
                <w:lang w:val="en-US" w:eastAsia="zh-CN"/>
              </w:rPr>
              <w:t>×10</w:t>
            </w:r>
            <w:r>
              <w:rPr>
                <w:rFonts w:hint="default" w:ascii="Times New Roman" w:hAnsi="Times New Roman" w:cs="Times New Roman"/>
                <w:bCs/>
                <w:kern w:val="0"/>
                <w:sz w:val="21"/>
                <w:szCs w:val="21"/>
                <w:vertAlign w:val="superscript"/>
                <w:lang w:val="en-US" w:eastAsia="zh-CN"/>
              </w:rPr>
              <w:t>-</w:t>
            </w:r>
            <w:r>
              <w:rPr>
                <w:rFonts w:hint="eastAsia" w:ascii="Times New Roman" w:hAnsi="Times New Roman" w:cs="Times New Roman"/>
                <w:bCs/>
                <w:kern w:val="0"/>
                <w:sz w:val="21"/>
                <w:szCs w:val="21"/>
                <w:vertAlign w:val="superscript"/>
                <w:lang w:val="en-US" w:eastAsia="zh-CN"/>
              </w:rPr>
              <w:t>2</w:t>
            </w:r>
          </w:p>
        </w:tc>
        <w:tc>
          <w:tcPr>
            <w:tcW w:w="1076" w:type="dxa"/>
            <w:vAlign w:val="center"/>
          </w:tcPr>
          <w:p w14:paraId="0DE28ACB">
            <w:pPr>
              <w:keepNext w:val="0"/>
              <w:keepLines w:val="0"/>
              <w:suppressLineNumbers w:val="0"/>
              <w:adjustRightInd w:val="0"/>
              <w:snapToGrid w:val="0"/>
              <w:spacing w:before="0" w:beforeAutospacing="0" w:after="0" w:afterAutospacing="0" w:line="360" w:lineRule="exact"/>
              <w:ind w:left="0" w:leftChars="0" w:right="0" w:rightChars="0"/>
              <w:jc w:val="center"/>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eastAsia="宋体" w:cs="Times New Roman"/>
                <w:kern w:val="0"/>
                <w:sz w:val="21"/>
                <w:szCs w:val="21"/>
                <w:highlight w:val="none"/>
                <w:lang w:val="en-US" w:eastAsia="zh-CN"/>
              </w:rPr>
              <w:t>7200</w:t>
            </w:r>
          </w:p>
        </w:tc>
        <w:tc>
          <w:tcPr>
            <w:tcW w:w="1019" w:type="dxa"/>
            <w:vAlign w:val="center"/>
          </w:tcPr>
          <w:p w14:paraId="61438640">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0.503</w:t>
            </w:r>
          </w:p>
        </w:tc>
        <w:tc>
          <w:tcPr>
            <w:tcW w:w="980" w:type="dxa"/>
            <w:vMerge w:val="restart"/>
            <w:vAlign w:val="center"/>
          </w:tcPr>
          <w:p w14:paraId="3680E991">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1.054</w:t>
            </w:r>
          </w:p>
        </w:tc>
        <w:tc>
          <w:tcPr>
            <w:tcW w:w="1189" w:type="dxa"/>
            <w:vMerge w:val="restart"/>
            <w:vAlign w:val="center"/>
          </w:tcPr>
          <w:p w14:paraId="16FB83B5">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4.649</w:t>
            </w:r>
          </w:p>
        </w:tc>
        <w:tc>
          <w:tcPr>
            <w:tcW w:w="687" w:type="dxa"/>
            <w:vMerge w:val="restart"/>
            <w:vAlign w:val="center"/>
          </w:tcPr>
          <w:p w14:paraId="288650A1">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符合</w:t>
            </w:r>
          </w:p>
        </w:tc>
      </w:tr>
      <w:tr w14:paraId="05F88F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63" w:type="dxa"/>
            <w:vMerge w:val="continue"/>
            <w:vAlign w:val="center"/>
          </w:tcPr>
          <w:p w14:paraId="3911747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1528" w:type="dxa"/>
            <w:vAlign w:val="center"/>
          </w:tcPr>
          <w:p w14:paraId="0DF8BD0C">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无组织排放</w:t>
            </w:r>
          </w:p>
        </w:tc>
        <w:tc>
          <w:tcPr>
            <w:tcW w:w="1097" w:type="dxa"/>
            <w:vAlign w:val="center"/>
          </w:tcPr>
          <w:p w14:paraId="40825D25">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bCs/>
                <w:kern w:val="0"/>
                <w:sz w:val="21"/>
                <w:szCs w:val="21"/>
                <w:highlight w:val="none"/>
                <w:lang w:val="en-US" w:eastAsia="zh-CN" w:bidi="ar-SA"/>
              </w:rPr>
            </w:pPr>
            <w:r>
              <w:rPr>
                <w:rFonts w:hint="eastAsia" w:ascii="Times New Roman" w:hAnsi="Times New Roman" w:eastAsia="宋体" w:cs="Times New Roman"/>
                <w:bCs/>
                <w:kern w:val="0"/>
                <w:sz w:val="21"/>
                <w:szCs w:val="21"/>
                <w:highlight w:val="none"/>
                <w:lang w:val="en-US" w:eastAsia="zh-CN"/>
              </w:rPr>
              <w:t>/</w:t>
            </w:r>
          </w:p>
        </w:tc>
        <w:tc>
          <w:tcPr>
            <w:tcW w:w="1076" w:type="dxa"/>
            <w:vAlign w:val="center"/>
          </w:tcPr>
          <w:p w14:paraId="4F1F9A77">
            <w:pPr>
              <w:keepNext w:val="0"/>
              <w:keepLines w:val="0"/>
              <w:suppressLineNumbers w:val="0"/>
              <w:adjustRightInd w:val="0"/>
              <w:snapToGrid w:val="0"/>
              <w:spacing w:before="0" w:beforeAutospacing="0" w:after="0" w:afterAutospacing="0" w:line="360" w:lineRule="exact"/>
              <w:ind w:left="0" w:leftChars="0" w:right="0" w:rightChars="0"/>
              <w:jc w:val="center"/>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eastAsia="宋体" w:cs="Times New Roman"/>
                <w:kern w:val="0"/>
                <w:sz w:val="21"/>
                <w:szCs w:val="21"/>
                <w:highlight w:val="none"/>
                <w:lang w:val="en-US" w:eastAsia="zh-CN"/>
              </w:rPr>
              <w:t>/</w:t>
            </w:r>
          </w:p>
        </w:tc>
        <w:tc>
          <w:tcPr>
            <w:tcW w:w="1019" w:type="dxa"/>
            <w:vAlign w:val="center"/>
          </w:tcPr>
          <w:p w14:paraId="3CAA0A34">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0.551</w:t>
            </w:r>
          </w:p>
        </w:tc>
        <w:tc>
          <w:tcPr>
            <w:tcW w:w="980" w:type="dxa"/>
            <w:vMerge w:val="continue"/>
            <w:vAlign w:val="center"/>
          </w:tcPr>
          <w:p w14:paraId="7CDE7CE1">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kern w:val="0"/>
                <w:sz w:val="21"/>
                <w:szCs w:val="21"/>
                <w:highlight w:val="none"/>
                <w:lang w:val="en-US" w:eastAsia="zh-CN"/>
              </w:rPr>
            </w:pPr>
          </w:p>
        </w:tc>
        <w:tc>
          <w:tcPr>
            <w:tcW w:w="1189" w:type="dxa"/>
            <w:vMerge w:val="continue"/>
            <w:vAlign w:val="center"/>
          </w:tcPr>
          <w:p w14:paraId="0D38DDA1">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kern w:val="0"/>
                <w:sz w:val="21"/>
                <w:szCs w:val="21"/>
                <w:highlight w:val="none"/>
                <w:lang w:val="en-US" w:eastAsia="zh-CN"/>
              </w:rPr>
            </w:pPr>
          </w:p>
        </w:tc>
        <w:tc>
          <w:tcPr>
            <w:tcW w:w="687" w:type="dxa"/>
            <w:vMerge w:val="continue"/>
            <w:vAlign w:val="center"/>
          </w:tcPr>
          <w:p w14:paraId="27BDFFED">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kern w:val="0"/>
                <w:sz w:val="21"/>
                <w:szCs w:val="21"/>
                <w:lang w:val="en-US" w:eastAsia="zh-CN"/>
              </w:rPr>
            </w:pPr>
          </w:p>
        </w:tc>
      </w:tr>
      <w:tr w14:paraId="0503FE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63" w:type="dxa"/>
            <w:vAlign w:val="center"/>
          </w:tcPr>
          <w:p w14:paraId="5B3D618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二氧化硫</w:t>
            </w:r>
          </w:p>
        </w:tc>
        <w:tc>
          <w:tcPr>
            <w:tcW w:w="1528" w:type="dxa"/>
            <w:vAlign w:val="center"/>
          </w:tcPr>
          <w:p w14:paraId="2634B331">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color w:val="auto"/>
                <w:sz w:val="21"/>
                <w:szCs w:val="21"/>
                <w:lang w:val="en-US" w:eastAsia="zh-CN"/>
              </w:rPr>
              <w:t>天然气燃烧废气排放口</w:t>
            </w:r>
            <w:r>
              <w:rPr>
                <w:rFonts w:hint="eastAsia" w:ascii="Times New Roman" w:hAnsi="Times New Roman" w:eastAsia="宋体" w:cs="Times New Roman"/>
                <w:color w:val="auto"/>
                <w:sz w:val="21"/>
                <w:szCs w:val="21"/>
                <w:lang w:val="en-US" w:eastAsia="zh-CN"/>
              </w:rPr>
              <w:t>G1</w:t>
            </w:r>
          </w:p>
        </w:tc>
        <w:tc>
          <w:tcPr>
            <w:tcW w:w="1097" w:type="dxa"/>
            <w:vAlign w:val="center"/>
          </w:tcPr>
          <w:p w14:paraId="30551F7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21"/>
                <w:szCs w:val="21"/>
                <w:highlight w:val="none"/>
                <w:lang w:val="en-US" w:eastAsia="zh-CN"/>
              </w:rPr>
            </w:pPr>
            <w:r>
              <w:rPr>
                <w:rFonts w:hint="eastAsia" w:ascii="Times New Roman" w:hAnsi="Times New Roman" w:eastAsia="宋体" w:cs="Times New Roman"/>
                <w:bCs/>
                <w:kern w:val="0"/>
                <w:sz w:val="21"/>
                <w:szCs w:val="21"/>
                <w:highlight w:val="none"/>
                <w:lang w:val="en-US" w:eastAsia="zh-CN"/>
              </w:rPr>
              <w:t>0.158</w:t>
            </w:r>
          </w:p>
        </w:tc>
        <w:tc>
          <w:tcPr>
            <w:tcW w:w="1076" w:type="dxa"/>
            <w:vAlign w:val="center"/>
          </w:tcPr>
          <w:p w14:paraId="71AC34B4">
            <w:pPr>
              <w:keepNext w:val="0"/>
              <w:keepLines w:val="0"/>
              <w:suppressLineNumbers w:val="0"/>
              <w:adjustRightInd w:val="0"/>
              <w:snapToGrid w:val="0"/>
              <w:spacing w:before="0" w:beforeAutospacing="0" w:after="0" w:afterAutospacing="0" w:line="360" w:lineRule="exact"/>
              <w:ind w:left="0" w:leftChars="0" w:right="0" w:rightChars="0"/>
              <w:jc w:val="center"/>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eastAsia="宋体" w:cs="Times New Roman"/>
                <w:kern w:val="0"/>
                <w:sz w:val="21"/>
                <w:szCs w:val="21"/>
                <w:highlight w:val="none"/>
                <w:lang w:val="en-US" w:eastAsia="zh-CN"/>
              </w:rPr>
              <w:t>7200</w:t>
            </w:r>
          </w:p>
        </w:tc>
        <w:tc>
          <w:tcPr>
            <w:tcW w:w="1019" w:type="dxa"/>
            <w:vAlign w:val="center"/>
          </w:tcPr>
          <w:p w14:paraId="0DF94485">
            <w:pPr>
              <w:keepNext w:val="0"/>
              <w:keepLines w:val="0"/>
              <w:suppressLineNumbers w:val="0"/>
              <w:adjustRightInd w:val="0"/>
              <w:snapToGrid w:val="0"/>
              <w:spacing w:before="0" w:beforeAutospacing="0" w:after="0" w:afterAutospacing="0" w:line="360" w:lineRule="exact"/>
              <w:ind w:left="0" w:right="0"/>
              <w:jc w:val="center"/>
              <w:rPr>
                <w:rFonts w:hint="eastAsia"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1.14</w:t>
            </w:r>
          </w:p>
        </w:tc>
        <w:tc>
          <w:tcPr>
            <w:tcW w:w="980" w:type="dxa"/>
            <w:vAlign w:val="center"/>
          </w:tcPr>
          <w:p w14:paraId="7380CA97">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1.14</w:t>
            </w:r>
          </w:p>
        </w:tc>
        <w:tc>
          <w:tcPr>
            <w:tcW w:w="1189" w:type="dxa"/>
            <w:vAlign w:val="center"/>
          </w:tcPr>
          <w:p w14:paraId="786E4B69">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2</w:t>
            </w:r>
          </w:p>
        </w:tc>
        <w:tc>
          <w:tcPr>
            <w:tcW w:w="687" w:type="dxa"/>
            <w:vAlign w:val="center"/>
          </w:tcPr>
          <w:p w14:paraId="71B9A44A">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符合</w:t>
            </w:r>
          </w:p>
        </w:tc>
      </w:tr>
      <w:tr w14:paraId="7278D2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63" w:type="dxa"/>
            <w:vAlign w:val="center"/>
          </w:tcPr>
          <w:p w14:paraId="3CB922B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氮氧化物</w:t>
            </w:r>
          </w:p>
        </w:tc>
        <w:tc>
          <w:tcPr>
            <w:tcW w:w="1528" w:type="dxa"/>
            <w:vAlign w:val="center"/>
          </w:tcPr>
          <w:p w14:paraId="76C752CC">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color w:val="auto"/>
                <w:sz w:val="21"/>
                <w:szCs w:val="21"/>
                <w:lang w:val="en-US" w:eastAsia="zh-CN"/>
              </w:rPr>
              <w:t>天然气燃烧废气排放口</w:t>
            </w:r>
            <w:r>
              <w:rPr>
                <w:rFonts w:hint="eastAsia" w:ascii="Times New Roman" w:hAnsi="Times New Roman" w:eastAsia="宋体" w:cs="Times New Roman"/>
                <w:color w:val="auto"/>
                <w:sz w:val="21"/>
                <w:szCs w:val="21"/>
                <w:lang w:val="en-US" w:eastAsia="zh-CN"/>
              </w:rPr>
              <w:t>G1</w:t>
            </w:r>
          </w:p>
        </w:tc>
        <w:tc>
          <w:tcPr>
            <w:tcW w:w="1097" w:type="dxa"/>
            <w:vAlign w:val="center"/>
          </w:tcPr>
          <w:p w14:paraId="72DD540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21"/>
                <w:szCs w:val="21"/>
                <w:highlight w:val="none"/>
                <w:lang w:val="en-US" w:eastAsia="zh-CN"/>
              </w:rPr>
            </w:pPr>
            <w:r>
              <w:rPr>
                <w:rFonts w:hint="eastAsia" w:ascii="Times New Roman" w:hAnsi="Times New Roman" w:eastAsia="宋体" w:cs="Times New Roman"/>
                <w:bCs/>
                <w:kern w:val="0"/>
                <w:sz w:val="21"/>
                <w:szCs w:val="21"/>
                <w:highlight w:val="none"/>
                <w:lang w:val="en-US" w:eastAsia="zh-CN"/>
              </w:rPr>
              <w:t>0.830</w:t>
            </w:r>
          </w:p>
        </w:tc>
        <w:tc>
          <w:tcPr>
            <w:tcW w:w="1076" w:type="dxa"/>
            <w:vAlign w:val="center"/>
          </w:tcPr>
          <w:p w14:paraId="1F2BF1EF">
            <w:pPr>
              <w:keepNext w:val="0"/>
              <w:keepLines w:val="0"/>
              <w:suppressLineNumbers w:val="0"/>
              <w:adjustRightInd w:val="0"/>
              <w:snapToGrid w:val="0"/>
              <w:spacing w:before="0" w:beforeAutospacing="0" w:after="0" w:afterAutospacing="0" w:line="360" w:lineRule="exact"/>
              <w:ind w:left="0" w:leftChars="0" w:right="0" w:rightChars="0"/>
              <w:jc w:val="center"/>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eastAsia="宋体" w:cs="Times New Roman"/>
                <w:kern w:val="0"/>
                <w:sz w:val="21"/>
                <w:szCs w:val="21"/>
                <w:highlight w:val="none"/>
                <w:lang w:val="en-US" w:eastAsia="zh-CN"/>
              </w:rPr>
              <w:t>7200</w:t>
            </w:r>
          </w:p>
        </w:tc>
        <w:tc>
          <w:tcPr>
            <w:tcW w:w="1019" w:type="dxa"/>
            <w:vAlign w:val="center"/>
          </w:tcPr>
          <w:p w14:paraId="283EF256">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5.98</w:t>
            </w:r>
          </w:p>
        </w:tc>
        <w:tc>
          <w:tcPr>
            <w:tcW w:w="980" w:type="dxa"/>
            <w:vAlign w:val="center"/>
          </w:tcPr>
          <w:p w14:paraId="3B453FA1">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5.98</w:t>
            </w:r>
          </w:p>
        </w:tc>
        <w:tc>
          <w:tcPr>
            <w:tcW w:w="1189" w:type="dxa"/>
            <w:vAlign w:val="center"/>
          </w:tcPr>
          <w:p w14:paraId="400D88A7">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9.355</w:t>
            </w:r>
          </w:p>
        </w:tc>
        <w:tc>
          <w:tcPr>
            <w:tcW w:w="687" w:type="dxa"/>
            <w:vAlign w:val="center"/>
          </w:tcPr>
          <w:p w14:paraId="6BEB65E7">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符合</w:t>
            </w:r>
          </w:p>
        </w:tc>
      </w:tr>
      <w:tr w14:paraId="1CC656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339" w:type="dxa"/>
            <w:gridSpan w:val="8"/>
            <w:vAlign w:val="center"/>
          </w:tcPr>
          <w:p w14:paraId="7F096785">
            <w:pPr>
              <w:keepNext w:val="0"/>
              <w:keepLines w:val="0"/>
              <w:suppressLineNumbers w:val="0"/>
              <w:adjustRightInd w:val="0"/>
              <w:snapToGrid w:val="0"/>
              <w:spacing w:before="0" w:beforeAutospacing="0" w:after="0" w:afterAutospacing="0" w:line="360" w:lineRule="exact"/>
              <w:ind w:left="0" w:right="0"/>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注：</w:t>
            </w:r>
            <w:r>
              <w:rPr>
                <w:rFonts w:hint="default" w:ascii="Times New Roman" w:hAnsi="Times New Roman" w:eastAsia="宋体" w:cs="Times New Roman"/>
                <w:kern w:val="0"/>
                <w:sz w:val="21"/>
                <w:szCs w:val="21"/>
                <w:lang w:val="en-US" w:eastAsia="zh-CN"/>
              </w:rPr>
              <w:t>1、</w:t>
            </w:r>
            <w:r>
              <w:rPr>
                <w:rFonts w:hint="default" w:ascii="Times New Roman" w:hAnsi="Times New Roman" w:eastAsia="宋体" w:cs="Times New Roman"/>
                <w:kern w:val="0"/>
                <w:sz w:val="21"/>
                <w:szCs w:val="21"/>
                <w:lang w:eastAsia="zh-CN"/>
              </w:rPr>
              <w:t>年</w:t>
            </w:r>
            <w:r>
              <w:rPr>
                <w:rFonts w:hint="default" w:ascii="Times New Roman" w:hAnsi="Times New Roman" w:eastAsia="宋体" w:cs="Times New Roman"/>
                <w:kern w:val="0"/>
                <w:sz w:val="21"/>
                <w:szCs w:val="21"/>
              </w:rPr>
              <w:t>排放量为年排入环境总量</w:t>
            </w:r>
          </w:p>
          <w:p w14:paraId="0A4E0848">
            <w:pPr>
              <w:keepNext w:val="0"/>
              <w:keepLines w:val="0"/>
              <w:suppressLineNumbers w:val="0"/>
              <w:adjustRightInd w:val="0"/>
              <w:snapToGrid w:val="0"/>
              <w:spacing w:before="0" w:beforeAutospacing="0" w:after="0" w:afterAutospacing="0" w:line="360" w:lineRule="exact"/>
              <w:ind w:left="0" w:right="0"/>
              <w:jc w:val="left"/>
              <w:rPr>
                <w:rFonts w:hint="default" w:ascii="Times New Roman" w:hAnsi="Times New Roman" w:eastAsia="宋体" w:cs="Times New Roman"/>
                <w:kern w:val="0"/>
                <w:sz w:val="21"/>
                <w:szCs w:val="21"/>
                <w:lang w:val="en-US"/>
              </w:rPr>
            </w:pPr>
            <w:r>
              <w:rPr>
                <w:rFonts w:hint="eastAsia" w:ascii="Times New Roman" w:hAnsi="Times New Roman" w:eastAsia="宋体" w:cs="Times New Roman"/>
                <w:kern w:val="0"/>
                <w:sz w:val="21"/>
                <w:szCs w:val="21"/>
                <w:lang w:val="en-US" w:eastAsia="zh-CN"/>
              </w:rPr>
              <w:t>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VOC</w:t>
            </w:r>
            <w:r>
              <w:rPr>
                <w:rFonts w:hint="default" w:ascii="Times New Roman" w:hAnsi="Times New Roman" w:eastAsia="宋体" w:cs="Times New Roman"/>
                <w:color w:val="000000" w:themeColor="text1"/>
                <w:sz w:val="21"/>
                <w:szCs w:val="21"/>
                <w:vertAlign w:val="subscript"/>
                <w:lang w:val="en-US" w:eastAsia="zh-CN"/>
                <w14:textFill>
                  <w14:solidFill>
                    <w14:schemeClr w14:val="tx1"/>
                  </w14:solidFill>
                </w14:textFill>
              </w:rPr>
              <w:t>S</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以染整油烟计</w:t>
            </w:r>
            <w:r>
              <w:rPr>
                <w:rFonts w:hint="default" w:ascii="Times New Roman" w:hAnsi="Times New Roman" w:eastAsia="宋体" w:cs="Times New Roman"/>
                <w:kern w:val="0"/>
                <w:sz w:val="21"/>
                <w:szCs w:val="21"/>
                <w:lang w:eastAsia="zh-CN"/>
              </w:rPr>
              <w:t>。</w:t>
            </w:r>
          </w:p>
        </w:tc>
      </w:tr>
    </w:tbl>
    <w:p w14:paraId="51F378EE">
      <w:pPr>
        <w:pStyle w:val="3"/>
        <w:rPr>
          <w:rFonts w:eastAsia="宋体"/>
          <w:kern w:val="22"/>
        </w:rPr>
      </w:pPr>
      <w:bookmarkStart w:id="127" w:name="_Toc21874"/>
      <w:r>
        <w:rPr>
          <w:rFonts w:hint="eastAsia" w:eastAsia="宋体"/>
          <w:kern w:val="22"/>
        </w:rPr>
        <w:t>9.3工程建设对环境的影响</w:t>
      </w:r>
      <w:bookmarkEnd w:id="123"/>
      <w:bookmarkEnd w:id="124"/>
      <w:bookmarkEnd w:id="127"/>
    </w:p>
    <w:bookmarkEnd w:id="125"/>
    <w:p w14:paraId="28F8A233">
      <w:pPr>
        <w:pStyle w:val="4"/>
        <w:rPr>
          <w:rFonts w:hint="default" w:ascii="Times New Roman" w:hAnsi="Times New Roman"/>
          <w:kern w:val="22"/>
          <w:lang w:val="en-US" w:eastAsia="zh-CN"/>
        </w:rPr>
      </w:pPr>
      <w:bookmarkStart w:id="128" w:name="_Toc17912"/>
      <w:bookmarkStart w:id="129" w:name="_Toc17593"/>
      <w:bookmarkStart w:id="130" w:name="_Toc31543"/>
      <w:r>
        <w:rPr>
          <w:rFonts w:hint="eastAsia" w:ascii="Times New Roman" w:hAnsi="Times New Roman"/>
          <w:kern w:val="22"/>
          <w:lang w:val="en-US" w:eastAsia="zh-CN"/>
        </w:rPr>
        <w:t>9.3.1环境空气</w:t>
      </w:r>
      <w:bookmarkEnd w:id="128"/>
      <w:bookmarkEnd w:id="129"/>
      <w:bookmarkEnd w:id="130"/>
    </w:p>
    <w:p w14:paraId="4B93AE9F">
      <w:pPr>
        <w:spacing w:line="360" w:lineRule="auto"/>
        <w:ind w:firstLine="480" w:firstLineChars="200"/>
        <w:rPr>
          <w:rFonts w:hint="eastAsia" w:ascii="Times New Roman" w:hAnsi="Times New Roman" w:eastAsia="宋体" w:cs="Times New Roman"/>
          <w:b w:val="0"/>
          <w:bCs w:val="0"/>
          <w:kern w:val="2"/>
          <w:sz w:val="24"/>
          <w:szCs w:val="20"/>
          <w:highlight w:val="none"/>
          <w:lang w:val="en-US" w:eastAsia="zh-CN" w:bidi="zh-CN"/>
        </w:rPr>
      </w:pPr>
      <w:r>
        <w:rPr>
          <w:rFonts w:hint="default" w:ascii="Times New Roman" w:hAnsi="Times New Roman" w:eastAsia="宋体" w:cs="Times New Roman"/>
          <w:b w:val="0"/>
          <w:bCs w:val="0"/>
          <w:kern w:val="2"/>
          <w:sz w:val="24"/>
          <w:szCs w:val="20"/>
          <w:highlight w:val="none"/>
          <w:lang w:val="en-US" w:eastAsia="zh-CN" w:bidi="zh-CN"/>
        </w:rPr>
        <w:t>项目厂界</w:t>
      </w:r>
      <w:r>
        <w:rPr>
          <w:rFonts w:hint="eastAsia" w:ascii="Times New Roman" w:hAnsi="Times New Roman" w:eastAsia="宋体" w:cs="Times New Roman"/>
          <w:b w:val="0"/>
          <w:bCs w:val="0"/>
          <w:kern w:val="2"/>
          <w:sz w:val="24"/>
          <w:szCs w:val="20"/>
          <w:highlight w:val="none"/>
          <w:lang w:val="en-US" w:eastAsia="zh-CN" w:bidi="zh-CN"/>
        </w:rPr>
        <w:t>外200m无大气环境保护目标，</w:t>
      </w:r>
      <w:r>
        <w:rPr>
          <w:rFonts w:hint="default" w:ascii="Times New Roman" w:hAnsi="Times New Roman" w:eastAsia="宋体" w:cs="Times New Roman"/>
          <w:b w:val="0"/>
          <w:bCs w:val="0"/>
          <w:kern w:val="2"/>
          <w:sz w:val="24"/>
          <w:szCs w:val="20"/>
          <w:highlight w:val="none"/>
          <w:lang w:val="en-US" w:eastAsia="zh-CN" w:bidi="zh-CN"/>
        </w:rPr>
        <w:t>根据《建设项目环境影响报告表编制技术指南（污染影响类）》（试行）中的相关要求，不开展保护目标</w:t>
      </w:r>
      <w:r>
        <w:rPr>
          <w:rFonts w:hint="eastAsia" w:ascii="Times New Roman" w:hAnsi="Times New Roman" w:eastAsia="宋体" w:cs="Times New Roman"/>
          <w:b w:val="0"/>
          <w:bCs w:val="0"/>
          <w:kern w:val="2"/>
          <w:sz w:val="24"/>
          <w:szCs w:val="20"/>
          <w:highlight w:val="none"/>
          <w:lang w:val="en-US" w:eastAsia="zh-CN" w:bidi="zh-CN"/>
        </w:rPr>
        <w:t>大气</w:t>
      </w:r>
      <w:r>
        <w:rPr>
          <w:rFonts w:hint="default" w:ascii="Times New Roman" w:hAnsi="Times New Roman" w:eastAsia="宋体" w:cs="Times New Roman"/>
          <w:b w:val="0"/>
          <w:bCs w:val="0"/>
          <w:kern w:val="2"/>
          <w:sz w:val="24"/>
          <w:szCs w:val="20"/>
          <w:highlight w:val="none"/>
          <w:lang w:val="en-US" w:eastAsia="zh-CN" w:bidi="zh-CN"/>
        </w:rPr>
        <w:t>环境质量现状评价情况。本次验收监测不涉及</w:t>
      </w:r>
      <w:r>
        <w:rPr>
          <w:rFonts w:hint="eastAsia" w:ascii="Times New Roman" w:hAnsi="Times New Roman" w:eastAsia="宋体" w:cs="Times New Roman"/>
          <w:b w:val="0"/>
          <w:bCs w:val="0"/>
          <w:kern w:val="2"/>
          <w:sz w:val="24"/>
          <w:szCs w:val="20"/>
          <w:highlight w:val="none"/>
          <w:lang w:val="en-US" w:eastAsia="zh-CN" w:bidi="zh-CN"/>
        </w:rPr>
        <w:t>。</w:t>
      </w:r>
    </w:p>
    <w:p w14:paraId="6BDA2BBB">
      <w:pPr>
        <w:pStyle w:val="4"/>
        <w:rPr>
          <w:rFonts w:hint="default" w:ascii="Times New Roman" w:hAnsi="Times New Roman"/>
          <w:kern w:val="22"/>
          <w:lang w:val="en-US" w:eastAsia="zh-CN"/>
        </w:rPr>
      </w:pPr>
      <w:bookmarkStart w:id="131" w:name="_Toc908"/>
      <w:bookmarkStart w:id="132" w:name="_Toc2492"/>
      <w:r>
        <w:rPr>
          <w:rFonts w:hint="eastAsia" w:ascii="Times New Roman" w:hAnsi="Times New Roman"/>
          <w:kern w:val="22"/>
          <w:lang w:val="en-US" w:eastAsia="zh-CN"/>
        </w:rPr>
        <w:t>9.3.2声环境</w:t>
      </w:r>
      <w:bookmarkEnd w:id="131"/>
      <w:bookmarkEnd w:id="132"/>
    </w:p>
    <w:p w14:paraId="6C662EBC">
      <w:pPr>
        <w:snapToGrid w:val="0"/>
        <w:spacing w:line="360" w:lineRule="auto"/>
        <w:ind w:firstLine="480" w:firstLineChars="200"/>
        <w:rPr>
          <w:rFonts w:hint="eastAsia" w:ascii="Times New Roman" w:hAnsi="Times New Roman" w:cs="Times New Roman" w:eastAsiaTheme="minorEastAsia"/>
          <w:b w:val="0"/>
          <w:bCs w:val="0"/>
          <w:smallCaps/>
          <w:kern w:val="2"/>
          <w:sz w:val="24"/>
          <w:szCs w:val="24"/>
          <w:highlight w:val="none"/>
          <w:lang w:val="en-US" w:eastAsia="zh-CN" w:bidi="ar-SA"/>
        </w:rPr>
      </w:pPr>
      <w:r>
        <w:rPr>
          <w:rFonts w:hint="default" w:ascii="Times New Roman" w:hAnsi="Times New Roman" w:eastAsia="宋体" w:cs="Times New Roman"/>
          <w:b w:val="0"/>
          <w:bCs w:val="0"/>
          <w:kern w:val="2"/>
          <w:sz w:val="24"/>
          <w:szCs w:val="20"/>
          <w:highlight w:val="none"/>
          <w:lang w:val="en-US" w:eastAsia="zh-CN" w:bidi="zh-CN"/>
        </w:rPr>
        <w:t>项目厂界周边50米范围内无声环境保护目标，根据《建设项目环境影响报告表编制技术指南（污染影响类）》（试行）中的相关要求，不开展保护目标声环境质量现状评价情况。本次验收监测不涉及</w:t>
      </w:r>
      <w:r>
        <w:rPr>
          <w:rFonts w:hint="eastAsia" w:ascii="Times New Roman" w:hAnsi="Times New Roman" w:eastAsia="宋体" w:cs="Times New Roman"/>
          <w:b w:val="0"/>
          <w:bCs w:val="0"/>
          <w:kern w:val="2"/>
          <w:sz w:val="24"/>
          <w:szCs w:val="20"/>
          <w:highlight w:val="none"/>
          <w:lang w:val="en-US" w:eastAsia="zh-CN" w:bidi="zh-CN"/>
        </w:rPr>
        <w:t>。</w:t>
      </w:r>
    </w:p>
    <w:p w14:paraId="1982067D">
      <w:pPr>
        <w:snapToGrid w:val="0"/>
        <w:spacing w:line="360" w:lineRule="auto"/>
        <w:ind w:firstLine="480" w:firstLineChars="200"/>
        <w:rPr>
          <w:rFonts w:hint="eastAsia" w:ascii="Times New Roman" w:hAnsi="Times New Roman" w:cs="Times New Roman" w:eastAsiaTheme="minorEastAsia"/>
          <w:kern w:val="22"/>
          <w:sz w:val="24"/>
          <w:szCs w:val="24"/>
          <w:highlight w:val="none"/>
          <w:lang w:eastAsia="zh-CN"/>
        </w:rPr>
        <w:sectPr>
          <w:pgSz w:w="11906" w:h="16838"/>
          <w:pgMar w:top="1440" w:right="1803" w:bottom="1440" w:left="1803" w:header="850" w:footer="992" w:gutter="0"/>
          <w:pgBorders>
            <w:top w:val="none" w:sz="0" w:space="0"/>
            <w:left w:val="none" w:sz="0" w:space="0"/>
            <w:bottom w:val="none" w:sz="0" w:space="0"/>
            <w:right w:val="none" w:sz="0" w:space="0"/>
          </w:pgBorders>
          <w:cols w:space="0" w:num="1"/>
          <w:rtlGutter w:val="0"/>
          <w:docGrid w:type="lines" w:linePitch="319" w:charSpace="0"/>
        </w:sectPr>
      </w:pPr>
    </w:p>
    <w:p w14:paraId="6D8B3ED5">
      <w:pPr>
        <w:pStyle w:val="2"/>
      </w:pPr>
      <w:bookmarkStart w:id="133" w:name="_Toc3291"/>
      <w:r>
        <w:rPr>
          <w:rFonts w:hint="eastAsia"/>
        </w:rPr>
        <w:t>10验收监测结论</w:t>
      </w:r>
      <w:bookmarkEnd w:id="133"/>
    </w:p>
    <w:p w14:paraId="6FDBDE28">
      <w:pPr>
        <w:pStyle w:val="3"/>
        <w:rPr>
          <w:rFonts w:hint="eastAsia" w:eastAsia="宋体"/>
          <w:kern w:val="22"/>
        </w:rPr>
      </w:pPr>
      <w:bookmarkStart w:id="134" w:name="_Toc11491"/>
      <w:r>
        <w:rPr>
          <w:rFonts w:hint="eastAsia" w:eastAsia="宋体"/>
          <w:kern w:val="22"/>
        </w:rPr>
        <w:t>10.1环保设施调试运行效果</w:t>
      </w:r>
      <w:bookmarkEnd w:id="134"/>
    </w:p>
    <w:p w14:paraId="31682EA0">
      <w:pPr>
        <w:pStyle w:val="4"/>
        <w:rPr>
          <w:kern w:val="22"/>
        </w:rPr>
      </w:pPr>
      <w:bookmarkStart w:id="135" w:name="_Toc86844215"/>
      <w:bookmarkStart w:id="136" w:name="_Toc28751"/>
      <w:r>
        <w:rPr>
          <w:rFonts w:hint="eastAsia"/>
          <w:kern w:val="22"/>
        </w:rPr>
        <w:t>10.1.1环保设施处理效率监测结果</w:t>
      </w:r>
      <w:bookmarkEnd w:id="135"/>
      <w:bookmarkEnd w:id="136"/>
    </w:p>
    <w:p w14:paraId="4F8B773A">
      <w:pPr>
        <w:snapToGrid w:val="0"/>
        <w:spacing w:line="360" w:lineRule="auto"/>
        <w:ind w:firstLine="480" w:firstLineChars="200"/>
        <w:rPr>
          <w:rFonts w:hint="eastAsia" w:ascii="Times New Roman" w:hAnsi="Times New Roman" w:eastAsia="宋体" w:cs="Times New Roman"/>
          <w:kern w:val="22"/>
          <w:sz w:val="24"/>
          <w:szCs w:val="24"/>
          <w:highlight w:val="none"/>
          <w:lang w:val="en-US" w:eastAsia="zh-CN"/>
        </w:rPr>
      </w:pPr>
      <w:r>
        <w:rPr>
          <w:rFonts w:hint="eastAsia" w:ascii="Times New Roman" w:hAnsi="Times New Roman" w:eastAsia="宋体" w:cs="Times New Roman"/>
          <w:kern w:val="22"/>
          <w:sz w:val="24"/>
          <w:szCs w:val="24"/>
          <w:highlight w:val="none"/>
          <w:lang w:eastAsia="zh-CN"/>
        </w:rPr>
        <w:t>本项目</w:t>
      </w:r>
      <w:r>
        <w:rPr>
          <w:rFonts w:hint="eastAsia" w:ascii="Times New Roman" w:hAnsi="Times New Roman" w:eastAsia="宋体" w:cs="Times New Roman"/>
          <w:kern w:val="22"/>
          <w:sz w:val="24"/>
          <w:szCs w:val="24"/>
          <w:highlight w:val="none"/>
          <w:lang w:val="en-US" w:eastAsia="zh-CN"/>
        </w:rPr>
        <w:t>生产废水处理设施中化学需氧量的</w:t>
      </w:r>
      <w:r>
        <w:rPr>
          <w:rFonts w:hint="eastAsia" w:ascii="Times New Roman" w:hAnsi="Times New Roman" w:eastAsia="宋体" w:cs="Times New Roman"/>
          <w:kern w:val="22"/>
          <w:sz w:val="24"/>
          <w:szCs w:val="24"/>
          <w:highlight w:val="none"/>
          <w:lang w:eastAsia="zh-CN"/>
        </w:rPr>
        <w:t>去除率分别为</w:t>
      </w:r>
      <w:r>
        <w:rPr>
          <w:rFonts w:hint="eastAsia" w:ascii="Times New Roman" w:hAnsi="Times New Roman" w:eastAsia="宋体" w:cs="Times New Roman"/>
          <w:kern w:val="22"/>
          <w:sz w:val="24"/>
          <w:szCs w:val="24"/>
          <w:highlight w:val="none"/>
          <w:lang w:val="en-US" w:eastAsia="zh-CN"/>
        </w:rPr>
        <w:t>92.0%和93.1%；五日生化需氧量的</w:t>
      </w:r>
      <w:r>
        <w:rPr>
          <w:rFonts w:hint="eastAsia" w:ascii="Times New Roman" w:hAnsi="Times New Roman" w:eastAsia="宋体" w:cs="Times New Roman"/>
          <w:kern w:val="22"/>
          <w:sz w:val="24"/>
          <w:szCs w:val="24"/>
          <w:highlight w:val="none"/>
          <w:lang w:eastAsia="zh-CN"/>
        </w:rPr>
        <w:t>去除率分别为</w:t>
      </w:r>
      <w:r>
        <w:rPr>
          <w:rFonts w:hint="eastAsia" w:ascii="Times New Roman" w:hAnsi="Times New Roman" w:eastAsia="宋体" w:cs="Times New Roman"/>
          <w:kern w:val="22"/>
          <w:sz w:val="24"/>
          <w:szCs w:val="24"/>
          <w:highlight w:val="none"/>
          <w:lang w:val="en-US" w:eastAsia="zh-CN"/>
        </w:rPr>
        <w:t>89.1%和87.6%；悬浮物的</w:t>
      </w:r>
      <w:r>
        <w:rPr>
          <w:rFonts w:hint="eastAsia" w:ascii="Times New Roman" w:hAnsi="Times New Roman" w:eastAsia="宋体" w:cs="Times New Roman"/>
          <w:kern w:val="22"/>
          <w:sz w:val="24"/>
          <w:szCs w:val="24"/>
          <w:highlight w:val="none"/>
          <w:lang w:eastAsia="zh-CN"/>
        </w:rPr>
        <w:t>去除率分别为</w:t>
      </w:r>
      <w:r>
        <w:rPr>
          <w:rFonts w:hint="eastAsia" w:ascii="Times New Roman" w:hAnsi="Times New Roman" w:eastAsia="宋体" w:cs="Times New Roman"/>
          <w:kern w:val="22"/>
          <w:sz w:val="24"/>
          <w:szCs w:val="24"/>
          <w:highlight w:val="none"/>
          <w:lang w:val="en-US" w:eastAsia="zh-CN"/>
        </w:rPr>
        <w:t>48.8%和50.0%；总磷的</w:t>
      </w:r>
      <w:r>
        <w:rPr>
          <w:rFonts w:hint="eastAsia" w:ascii="Times New Roman" w:hAnsi="Times New Roman" w:eastAsia="宋体" w:cs="Times New Roman"/>
          <w:kern w:val="22"/>
          <w:sz w:val="24"/>
          <w:szCs w:val="24"/>
          <w:highlight w:val="none"/>
          <w:lang w:eastAsia="zh-CN"/>
        </w:rPr>
        <w:t>去除率分别为</w:t>
      </w:r>
      <w:r>
        <w:rPr>
          <w:rFonts w:hint="eastAsia" w:ascii="Times New Roman" w:hAnsi="Times New Roman" w:eastAsia="宋体" w:cs="Times New Roman"/>
          <w:kern w:val="22"/>
          <w:sz w:val="24"/>
          <w:szCs w:val="24"/>
          <w:highlight w:val="none"/>
          <w:lang w:val="en-US" w:eastAsia="zh-CN"/>
        </w:rPr>
        <w:t>64.1%和66.9%；硫化物的</w:t>
      </w:r>
      <w:r>
        <w:rPr>
          <w:rFonts w:hint="eastAsia" w:ascii="Times New Roman" w:hAnsi="Times New Roman" w:eastAsia="宋体" w:cs="Times New Roman"/>
          <w:kern w:val="22"/>
          <w:sz w:val="24"/>
          <w:szCs w:val="24"/>
          <w:highlight w:val="none"/>
          <w:lang w:eastAsia="zh-CN"/>
        </w:rPr>
        <w:t>去除率分别为</w:t>
      </w:r>
      <w:r>
        <w:rPr>
          <w:rFonts w:hint="eastAsia" w:ascii="Times New Roman" w:hAnsi="Times New Roman" w:eastAsia="宋体" w:cs="Times New Roman"/>
          <w:kern w:val="22"/>
          <w:sz w:val="24"/>
          <w:szCs w:val="24"/>
          <w:highlight w:val="none"/>
          <w:lang w:val="en-US" w:eastAsia="zh-CN"/>
        </w:rPr>
        <w:t>91.3%和88.7%。</w:t>
      </w:r>
    </w:p>
    <w:p w14:paraId="6B8882AE">
      <w:pPr>
        <w:snapToGrid w:val="0"/>
        <w:spacing w:line="360" w:lineRule="auto"/>
        <w:ind w:firstLine="480" w:firstLineChars="200"/>
        <w:rPr>
          <w:rFonts w:hint="eastAsia" w:ascii="Times New Roman" w:hAnsi="Times New Roman" w:eastAsia="宋体" w:cs="Times New Roman"/>
          <w:kern w:val="22"/>
          <w:sz w:val="24"/>
          <w:szCs w:val="24"/>
          <w:highlight w:val="none"/>
          <w:lang w:val="en-US" w:eastAsia="zh-CN"/>
        </w:rPr>
      </w:pPr>
      <w:r>
        <w:rPr>
          <w:rFonts w:hint="eastAsia" w:ascii="Times New Roman" w:hAnsi="Times New Roman" w:eastAsia="宋体" w:cs="Times New Roman"/>
          <w:kern w:val="22"/>
          <w:sz w:val="24"/>
          <w:szCs w:val="24"/>
          <w:highlight w:val="none"/>
          <w:lang w:val="en-US" w:eastAsia="zh-CN"/>
        </w:rPr>
        <w:t>本项目定型废气处理设施排气筒中颗粒物的去除率分别为77.8%和77.5%；水处理站废气处理设施排气筒中硫化氢的去除率分别为26.7%和28.7%；氨的去除率分别为40.7%和31.7%。</w:t>
      </w:r>
    </w:p>
    <w:p w14:paraId="41518F5A">
      <w:pPr>
        <w:pStyle w:val="4"/>
        <w:rPr>
          <w:kern w:val="22"/>
        </w:rPr>
      </w:pPr>
      <w:bookmarkStart w:id="137" w:name="_Toc7280"/>
      <w:bookmarkStart w:id="138" w:name="_Toc86844216"/>
      <w:r>
        <w:rPr>
          <w:rFonts w:hint="eastAsia"/>
          <w:kern w:val="22"/>
        </w:rPr>
        <w:t>10.1.2污染设施排放监测结果</w:t>
      </w:r>
      <w:bookmarkEnd w:id="137"/>
      <w:bookmarkEnd w:id="138"/>
    </w:p>
    <w:p w14:paraId="27DEE59C">
      <w:pPr>
        <w:snapToGrid w:val="0"/>
        <w:spacing w:line="360" w:lineRule="auto"/>
        <w:ind w:firstLine="480" w:firstLineChars="200"/>
        <w:rPr>
          <w:rFonts w:hint="eastAsia" w:ascii="Times New Roman" w:hAnsi="Times New Roman" w:eastAsia="宋体" w:cs="Times New Roman"/>
          <w:kern w:val="22"/>
          <w:sz w:val="24"/>
          <w:szCs w:val="24"/>
          <w:highlight w:val="none"/>
          <w:lang w:eastAsia="zh-CN"/>
        </w:rPr>
      </w:pPr>
      <w:bookmarkStart w:id="139" w:name="_Hlk523338546"/>
      <w:r>
        <w:rPr>
          <w:rFonts w:hint="eastAsia" w:ascii="Times New Roman" w:hAnsi="Times New Roman"/>
          <w:sz w:val="24"/>
          <w:szCs w:val="24"/>
          <w:lang w:eastAsia="zh-CN"/>
        </w:rPr>
        <w:t>浙江贝肯达布艺有限公司年产3000万米特种布艺面料生产线项目</w:t>
      </w:r>
      <w:r>
        <w:rPr>
          <w:rFonts w:hint="eastAsia" w:ascii="Times New Roman" w:hAnsi="Times New Roman"/>
          <w:sz w:val="24"/>
          <w:szCs w:val="24"/>
        </w:rPr>
        <w:t>已建成</w:t>
      </w:r>
      <w:r>
        <w:rPr>
          <w:rFonts w:hint="eastAsia" w:ascii="Times New Roman" w:hAnsi="Times New Roman"/>
          <w:sz w:val="24"/>
          <w:szCs w:val="24"/>
          <w:lang w:eastAsia="zh-CN"/>
        </w:rPr>
        <w:t>（</w:t>
      </w:r>
      <w:r>
        <w:rPr>
          <w:rFonts w:hint="eastAsia" w:ascii="Times New Roman" w:hAnsi="Times New Roman"/>
          <w:sz w:val="24"/>
          <w:szCs w:val="24"/>
          <w:lang w:val="en-US" w:eastAsia="zh-CN"/>
        </w:rPr>
        <w:t>加弹工序和缝纫工序未建设</w:t>
      </w:r>
      <w:r>
        <w:rPr>
          <w:rFonts w:hint="eastAsia" w:ascii="Times New Roman" w:hAnsi="Times New Roman"/>
          <w:sz w:val="24"/>
          <w:szCs w:val="24"/>
          <w:lang w:eastAsia="zh-CN"/>
        </w:rPr>
        <w:t>）</w:t>
      </w:r>
      <w:r>
        <w:rPr>
          <w:rFonts w:hint="eastAsia" w:ascii="Times New Roman" w:hAnsi="Times New Roman"/>
          <w:sz w:val="24"/>
          <w:szCs w:val="24"/>
        </w:rPr>
        <w:t>，生产能力为</w:t>
      </w:r>
      <w:r>
        <w:rPr>
          <w:rFonts w:hint="eastAsia" w:ascii="Times New Roman" w:hAnsi="Times New Roman"/>
          <w:sz w:val="24"/>
          <w:szCs w:val="24"/>
          <w:lang w:eastAsia="zh-CN"/>
        </w:rPr>
        <w:t>年产3000万米特种布艺面料，本次验收涉及工序的生产班次采用</w:t>
      </w:r>
      <w:r>
        <w:rPr>
          <w:rFonts w:hint="eastAsia" w:ascii="Times New Roman" w:hAnsi="Times New Roman" w:cs="Times New Roman"/>
          <w:color w:val="000000" w:themeColor="text1"/>
          <w:sz w:val="24"/>
          <w:szCs w:val="24"/>
          <w:highlight w:val="none"/>
          <w:lang w:val="en-US" w:eastAsia="zh-CN" w:bidi="zh-CN"/>
          <w14:textFill>
            <w14:solidFill>
              <w14:schemeClr w14:val="tx1"/>
            </w14:solidFill>
          </w14:textFill>
        </w:rPr>
        <w:t>每天24小时三班工作制</w:t>
      </w:r>
      <w:r>
        <w:rPr>
          <w:rFonts w:hint="eastAsia" w:ascii="Times New Roman" w:hAnsi="Times New Roman"/>
          <w:sz w:val="24"/>
          <w:szCs w:val="24"/>
          <w:lang w:eastAsia="zh-CN"/>
        </w:rPr>
        <w:t>，</w:t>
      </w:r>
      <w:r>
        <w:rPr>
          <w:rFonts w:hint="eastAsia" w:ascii="Times New Roman" w:hAnsi="Times New Roman" w:cs="Times New Roman"/>
          <w:color w:val="000000" w:themeColor="text1"/>
          <w:sz w:val="24"/>
          <w:szCs w:val="24"/>
          <w:highlight w:val="none"/>
          <w:lang w:val="en-US" w:eastAsia="zh-CN" w:bidi="zh-CN"/>
          <w14:textFill>
            <w14:solidFill>
              <w14:schemeClr w14:val="tx1"/>
            </w14:solidFill>
          </w14:textFill>
        </w:rPr>
        <w:t>年工作300天</w:t>
      </w:r>
      <w:r>
        <w:rPr>
          <w:rFonts w:hint="eastAsia" w:ascii="Times New Roman" w:hAnsi="Times New Roman"/>
          <w:sz w:val="24"/>
          <w:szCs w:val="24"/>
          <w:lang w:eastAsia="zh-CN"/>
        </w:rPr>
        <w:t>。</w:t>
      </w:r>
      <w:r>
        <w:rPr>
          <w:rFonts w:hint="eastAsia" w:ascii="Times New Roman" w:hAnsi="Times New Roman"/>
          <w:sz w:val="24"/>
          <w:szCs w:val="24"/>
        </w:rPr>
        <w:t>根据企业提供的监测期间工况证明，</w:t>
      </w:r>
      <w:r>
        <w:rPr>
          <w:rFonts w:ascii="Times New Roman" w:hAnsi="Times New Roman"/>
          <w:sz w:val="24"/>
          <w:szCs w:val="24"/>
        </w:rPr>
        <w:t>在验收监测期间，该公司生产负荷</w:t>
      </w:r>
      <w:r>
        <w:rPr>
          <w:rFonts w:hint="eastAsia" w:ascii="Times New Roman" w:hAnsi="Times New Roman"/>
          <w:sz w:val="24"/>
          <w:szCs w:val="24"/>
          <w:highlight w:val="none"/>
          <w:lang w:val="en-US" w:eastAsia="zh-CN"/>
        </w:rPr>
        <w:t>为78%-80%</w:t>
      </w:r>
      <w:r>
        <w:rPr>
          <w:rFonts w:ascii="Times New Roman" w:hAnsi="Times New Roman"/>
          <w:sz w:val="24"/>
          <w:szCs w:val="24"/>
          <w:highlight w:val="none"/>
        </w:rPr>
        <w:t>，满足国家环</w:t>
      </w:r>
      <w:r>
        <w:rPr>
          <w:rFonts w:ascii="Times New Roman" w:hAnsi="Times New Roman"/>
          <w:sz w:val="24"/>
          <w:szCs w:val="24"/>
        </w:rPr>
        <w:t>保总局《建设项目竣工环境保护验收管理办法》中要求设计能力75%以上的负荷要求</w:t>
      </w:r>
      <w:r>
        <w:rPr>
          <w:rFonts w:hint="eastAsia" w:ascii="Times New Roman" w:hAnsi="Times New Roman"/>
          <w:sz w:val="24"/>
          <w:szCs w:val="24"/>
        </w:rPr>
        <w:t>。</w:t>
      </w:r>
      <w:r>
        <w:rPr>
          <w:rFonts w:ascii="Times New Roman" w:hAnsi="Times New Roman" w:eastAsia="宋体" w:cs="Times New Roman"/>
          <w:kern w:val="22"/>
          <w:sz w:val="24"/>
          <w:szCs w:val="24"/>
        </w:rPr>
        <w:t>在主体设备运行正常的情况下，其验收监</w:t>
      </w:r>
      <w:r>
        <w:rPr>
          <w:rFonts w:ascii="Times New Roman" w:hAnsi="Times New Roman" w:eastAsia="宋体" w:cs="Times New Roman"/>
          <w:color w:val="000000" w:themeColor="text1"/>
          <w:kern w:val="22"/>
          <w:sz w:val="24"/>
          <w:szCs w:val="24"/>
          <w14:textFill>
            <w14:solidFill>
              <w14:schemeClr w14:val="tx1"/>
            </w14:solidFill>
          </w14:textFill>
        </w:rPr>
        <w:t>测结果如下</w:t>
      </w:r>
      <w:r>
        <w:rPr>
          <w:rFonts w:hint="eastAsia" w:ascii="Times New Roman" w:hAnsi="Times New Roman" w:eastAsia="宋体" w:cs="Times New Roman"/>
          <w:color w:val="000000" w:themeColor="text1"/>
          <w:kern w:val="22"/>
          <w:sz w:val="24"/>
          <w:szCs w:val="24"/>
          <w:highlight w:val="none"/>
          <w:lang w:eastAsia="zh-CN"/>
          <w14:textFill>
            <w14:solidFill>
              <w14:schemeClr w14:val="tx1"/>
            </w14:solidFill>
          </w14:textFill>
        </w:rPr>
        <w:t>：</w:t>
      </w:r>
    </w:p>
    <w:p w14:paraId="2909A0B4">
      <w:pPr>
        <w:spacing w:line="360" w:lineRule="auto"/>
        <w:ind w:firstLine="480" w:firstLineChars="200"/>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bookmarkStart w:id="140" w:name="_Hlk3904130"/>
      <w:r>
        <w:rPr>
          <w:rFonts w:ascii="Times New Roman" w:hAnsi="Times New Roman" w:cs="Times New Roman"/>
          <w:sz w:val="24"/>
        </w:rPr>
        <w:t>（1）</w:t>
      </w:r>
      <w:bookmarkEnd w:id="140"/>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验收监测期间，废水总排放口（W1-2）的废水pH范围为7.6，其他污染物最大日均浓度分别为：化学需氧量145mg/L、五日生化需氧量35.9mg/L、悬浮物32mg/L、色度9倍、氨氮5.52mg/L、总氮8.52mg/L、总磷1.04mg/L、硫化物0.29mg/L、苯胺未检出（＜0.03mg/L）、六价铬未检出（＜0.004mg/L）、石油类17.8mg/L、动植物油类2.82mg/L、阴离子表面活性剂5.48mg/L；其中石油类、动植物油类、阴离子表面活性剂均符合《污水综合排放标准》（GB 8978-1996）表4中的三级排放标准要求，pH、化学需氧量、五日生化需氧量、悬浮物、色、氨氮、总氮、总磷、硫化物、苯胺、六价铬均符合《纺织染整工业水污染物排放标准》（GB 4287-2012）及修改单表2间接排放。</w:t>
      </w:r>
    </w:p>
    <w:p w14:paraId="45B30E19">
      <w:pPr>
        <w:spacing w:line="360" w:lineRule="auto"/>
        <w:ind w:firstLine="480" w:firstLineChars="200"/>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生产废水处理设施出口（W2-2）的废水pH范围为7.5，其他污染物最大日均浓度分别为：化学需氧量164mg/L、五日生化需氧量42.8mg/L、悬浮物63mg/L、色度6倍、氨氮4.93mg/L、总氮7.91mg/L、总磷0.92mg/L、硫化物0.44mg/L、苯胺未检出（＜0.03mg/L）、六价铬未检出（＜0.004mg/L）、石油类10.3mg/L、阴离子表面活性剂6.73mg/L；其中石油类、阴离子表面活性剂均符合《污水综合排放标准》（GB 8978-1996）表4中的三级排放标准要求，pH、化学需氧量、五日生化需氧量、悬浮物、色、氨氮、总氮、总磷、硫化物、苯胺、六价铬均符合《纺织染整工业水污染物排放标准》（GB 4287-2012）及修改单表2间接排放。</w:t>
      </w:r>
    </w:p>
    <w:p w14:paraId="4E53482F">
      <w:pPr>
        <w:spacing w:line="360" w:lineRule="auto"/>
        <w:ind w:firstLine="480" w:firstLineChars="200"/>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回用水出口（W3-2）的废水pH范围为7.5，其他污染物最大日均浓度分别为：色度4倍、铁0.16mg/L、锰0.11mg/L、悬浮物18mg/L、化学需氧量25mg/L；检测结果均符合《纺织染整工业废水治理工程技术规范》（HJ 471-2020）表 C.1 漂洗用回用水水质。</w:t>
      </w:r>
    </w:p>
    <w:p w14:paraId="6E8EF2C6">
      <w:pPr>
        <w:spacing w:line="360" w:lineRule="auto"/>
        <w:ind w:firstLine="480" w:firstLineChars="200"/>
        <w:rPr>
          <w:rFonts w:hint="eastAsia" w:ascii="Times New Roman" w:hAnsi="Times New Roman" w:cs="Times New Roman"/>
          <w:sz w:val="24"/>
          <w:szCs w:val="24"/>
          <w:highlight w:val="none"/>
          <w:lang w:eastAsia="zh-CN"/>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初期雨水排放口（W4-2）的废水pH为7.6，其他污染物最大日均浓度分别为：悬浮物11mg/L、化学需氧量8mg/L、氨氮0.521mg/L；pH、悬浮物、化学需氧量检测结果均符合《污水综合排放标准》（GB 8978-1996）表4中的三级排放标准要求，氨氮符合浙江省地方标准《工业企业废水氮、磷污染物间接排放限值》（DB33/887-2013）表1中其他企业的排放限值要求。</w:t>
      </w:r>
    </w:p>
    <w:p w14:paraId="7E89C2A2">
      <w:pPr>
        <w:spacing w:line="360" w:lineRule="auto"/>
        <w:ind w:firstLine="480" w:firstLineChars="200"/>
        <w:rPr>
          <w:rFonts w:hint="default" w:ascii="Times New Roman" w:hAnsi="Times New Roman" w:cs="Times New Roman"/>
          <w:sz w:val="24"/>
          <w:szCs w:val="24"/>
          <w:lang w:val="en-US" w:eastAsia="zh-CN"/>
        </w:rPr>
      </w:pP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2</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验收监测期间，定型废气处理设施排气筒出口（G1-2）中低浓度颗粒物排放浓度最大值1.8mg/m3、排放速率最大值为7.10</w:t>
      </w:r>
      <w:r>
        <w:rPr>
          <w:rFonts w:hint="default" w:ascii="Times New Roman" w:hAnsi="Times New Roman" w:cs="Times New Roman"/>
          <w:sz w:val="24"/>
          <w:szCs w:val="24"/>
          <w:lang w:val="en-US" w:eastAsia="zh-CN"/>
        </w:rPr>
        <w:t>×10</w:t>
      </w:r>
      <w:r>
        <w:rPr>
          <w:rFonts w:hint="default" w:ascii="Times New Roman" w:hAnsi="Times New Roman" w:cs="Times New Roman"/>
          <w:sz w:val="24"/>
          <w:szCs w:val="24"/>
          <w:vertAlign w:val="superscript"/>
          <w:lang w:val="en-US" w:eastAsia="zh-CN"/>
        </w:rPr>
        <w:t>-2</w:t>
      </w:r>
      <w:r>
        <w:rPr>
          <w:rFonts w:hint="default" w:ascii="Times New Roman" w:hAnsi="Times New Roman" w:cs="Times New Roman"/>
          <w:sz w:val="24"/>
          <w:szCs w:val="24"/>
          <w:lang w:val="en-US" w:eastAsia="zh-CN"/>
        </w:rPr>
        <w:t>m</w:t>
      </w:r>
      <w:r>
        <w:rPr>
          <w:rFonts w:hint="default" w:ascii="Times New Roman" w:hAnsi="Times New Roman" w:cs="Times New Roman"/>
          <w:sz w:val="24"/>
          <w:szCs w:val="24"/>
          <w:vertAlign w:val="superscript"/>
          <w:lang w:val="en-US" w:eastAsia="zh-CN"/>
        </w:rPr>
        <w:t>3</w:t>
      </w:r>
      <w:r>
        <w:rPr>
          <w:rFonts w:hint="default" w:ascii="Times New Roman" w:hAnsi="Times New Roman" w:cs="Times New Roman"/>
          <w:sz w:val="24"/>
          <w:szCs w:val="24"/>
          <w:lang w:val="en-US" w:eastAsia="zh-CN"/>
        </w:rPr>
        <w:t>/h</w:t>
      </w:r>
      <w:r>
        <w:rPr>
          <w:rFonts w:hint="eastAsia" w:ascii="Times New Roman" w:hAnsi="Times New Roman" w:cs="Times New Roman"/>
          <w:sz w:val="24"/>
          <w:szCs w:val="24"/>
          <w:lang w:val="en-US" w:eastAsia="zh-CN"/>
        </w:rPr>
        <w:t>；油烟排放浓度最大值为6.47mg/m</w:t>
      </w:r>
      <w:r>
        <w:rPr>
          <w:rFonts w:hint="eastAsia" w:ascii="Times New Roman" w:hAnsi="Times New Roman" w:cs="Times New Roman"/>
          <w:sz w:val="24"/>
          <w:szCs w:val="24"/>
          <w:vertAlign w:val="superscript"/>
          <w:lang w:val="en-US" w:eastAsia="zh-CN"/>
        </w:rPr>
        <w:t>3</w:t>
      </w:r>
      <w:r>
        <w:rPr>
          <w:rFonts w:hint="eastAsia" w:ascii="Times New Roman" w:hAnsi="Times New Roman" w:cs="Times New Roman"/>
          <w:sz w:val="24"/>
          <w:szCs w:val="24"/>
          <w:lang w:val="en-US" w:eastAsia="zh-CN"/>
        </w:rPr>
        <w:t>，排放速率最大值为0.250</w:t>
      </w:r>
      <w:r>
        <w:rPr>
          <w:rFonts w:hint="default" w:ascii="Times New Roman" w:hAnsi="Times New Roman" w:cs="Times New Roman"/>
          <w:sz w:val="24"/>
          <w:szCs w:val="24"/>
          <w:lang w:val="en-US" w:eastAsia="zh-CN"/>
        </w:rPr>
        <w:t>m</w:t>
      </w:r>
      <w:r>
        <w:rPr>
          <w:rFonts w:hint="default" w:ascii="Times New Roman" w:hAnsi="Times New Roman" w:cs="Times New Roman"/>
          <w:sz w:val="24"/>
          <w:szCs w:val="24"/>
          <w:vertAlign w:val="superscript"/>
          <w:lang w:val="en-US" w:eastAsia="zh-CN"/>
        </w:rPr>
        <w:t>3</w:t>
      </w:r>
      <w:r>
        <w:rPr>
          <w:rFonts w:hint="default" w:ascii="Times New Roman" w:hAnsi="Times New Roman" w:cs="Times New Roman"/>
          <w:sz w:val="24"/>
          <w:szCs w:val="24"/>
          <w:lang w:val="en-US" w:eastAsia="zh-CN"/>
        </w:rPr>
        <w:t>/h</w:t>
      </w:r>
      <w:r>
        <w:rPr>
          <w:rFonts w:hint="eastAsia" w:ascii="Times New Roman" w:hAnsi="Times New Roman" w:cs="Times New Roman"/>
          <w:sz w:val="24"/>
          <w:szCs w:val="24"/>
          <w:lang w:val="en-US" w:eastAsia="zh-CN"/>
        </w:rPr>
        <w:t>；臭气浓度（无量纲）最大值为269。检测结果均符合《纺织染整工业大气污染物排放标准》（DB33/ 962-2015）表1新建企业排放限值。天然气燃烧废气中二氧化硫排放浓度最大值13mg/m</w:t>
      </w:r>
      <w:r>
        <w:rPr>
          <w:rFonts w:hint="eastAsia" w:ascii="Times New Roman" w:hAnsi="Times New Roman" w:cs="Times New Roman"/>
          <w:sz w:val="24"/>
          <w:szCs w:val="24"/>
          <w:vertAlign w:val="superscript"/>
          <w:lang w:val="en-US" w:eastAsia="zh-CN"/>
        </w:rPr>
        <w:t>3</w:t>
      </w:r>
      <w:r>
        <w:rPr>
          <w:rFonts w:hint="eastAsia" w:ascii="Times New Roman" w:hAnsi="Times New Roman" w:cs="Times New Roman"/>
          <w:sz w:val="24"/>
          <w:szCs w:val="24"/>
          <w:lang w:val="en-US" w:eastAsia="zh-CN"/>
        </w:rPr>
        <w:t>、排放速率最大值为0.159</w:t>
      </w:r>
      <w:r>
        <w:rPr>
          <w:rFonts w:hint="default" w:ascii="Times New Roman" w:hAnsi="Times New Roman" w:cs="Times New Roman"/>
          <w:sz w:val="24"/>
          <w:szCs w:val="24"/>
          <w:lang w:val="en-US" w:eastAsia="zh-CN"/>
        </w:rPr>
        <w:t>m</w:t>
      </w:r>
      <w:r>
        <w:rPr>
          <w:rFonts w:hint="default" w:ascii="Times New Roman" w:hAnsi="Times New Roman" w:cs="Times New Roman"/>
          <w:sz w:val="24"/>
          <w:szCs w:val="24"/>
          <w:vertAlign w:val="superscript"/>
          <w:lang w:val="en-US" w:eastAsia="zh-CN"/>
        </w:rPr>
        <w:t>3</w:t>
      </w:r>
      <w:r>
        <w:rPr>
          <w:rFonts w:hint="default" w:ascii="Times New Roman" w:hAnsi="Times New Roman" w:cs="Times New Roman"/>
          <w:sz w:val="24"/>
          <w:szCs w:val="24"/>
          <w:lang w:val="en-US" w:eastAsia="zh-CN"/>
        </w:rPr>
        <w:t>/h</w:t>
      </w:r>
      <w:r>
        <w:rPr>
          <w:rFonts w:hint="eastAsia" w:ascii="Times New Roman" w:hAnsi="Times New Roman" w:cs="Times New Roman"/>
          <w:sz w:val="24"/>
          <w:szCs w:val="24"/>
          <w:lang w:val="en-US" w:eastAsia="zh-CN"/>
        </w:rPr>
        <w:t>；氮氧化物排放浓度最大值71mg/m</w:t>
      </w:r>
      <w:r>
        <w:rPr>
          <w:rFonts w:hint="eastAsia" w:ascii="Times New Roman" w:hAnsi="Times New Roman" w:cs="Times New Roman"/>
          <w:sz w:val="24"/>
          <w:szCs w:val="24"/>
          <w:vertAlign w:val="superscript"/>
          <w:lang w:val="en-US" w:eastAsia="zh-CN"/>
        </w:rPr>
        <w:t>3</w:t>
      </w:r>
      <w:r>
        <w:rPr>
          <w:rFonts w:hint="eastAsia" w:ascii="Times New Roman" w:hAnsi="Times New Roman" w:cs="Times New Roman"/>
          <w:sz w:val="24"/>
          <w:szCs w:val="24"/>
          <w:lang w:val="en-US" w:eastAsia="zh-CN"/>
        </w:rPr>
        <w:t>、排放速率最大值为0.846</w:t>
      </w:r>
      <w:r>
        <w:rPr>
          <w:rFonts w:hint="default" w:ascii="Times New Roman" w:hAnsi="Times New Roman" w:cs="Times New Roman"/>
          <w:sz w:val="24"/>
          <w:szCs w:val="24"/>
          <w:lang w:val="en-US" w:eastAsia="zh-CN"/>
        </w:rPr>
        <w:t>m</w:t>
      </w:r>
      <w:r>
        <w:rPr>
          <w:rFonts w:hint="default" w:ascii="Times New Roman" w:hAnsi="Times New Roman" w:cs="Times New Roman"/>
          <w:sz w:val="24"/>
          <w:szCs w:val="24"/>
          <w:vertAlign w:val="superscript"/>
          <w:lang w:val="en-US" w:eastAsia="zh-CN"/>
        </w:rPr>
        <w:t>3</w:t>
      </w:r>
      <w:r>
        <w:rPr>
          <w:rFonts w:hint="default" w:ascii="Times New Roman" w:hAnsi="Times New Roman" w:cs="Times New Roman"/>
          <w:sz w:val="24"/>
          <w:szCs w:val="24"/>
          <w:lang w:val="en-US" w:eastAsia="zh-CN"/>
        </w:rPr>
        <w:t>/h</w:t>
      </w:r>
      <w:r>
        <w:rPr>
          <w:rFonts w:hint="eastAsia" w:ascii="Times New Roman" w:hAnsi="Times New Roman" w:cs="Times New Roman"/>
          <w:sz w:val="24"/>
          <w:szCs w:val="24"/>
          <w:lang w:val="en-US" w:eastAsia="zh-CN"/>
        </w:rPr>
        <w:t>；检测结果均符合《浙江省工业炉窑大气污染综合治理方案》（浙环函[2019]315号）排放限值。</w:t>
      </w:r>
    </w:p>
    <w:p w14:paraId="1F5CA16B">
      <w:pPr>
        <w:spacing w:line="360" w:lineRule="auto"/>
        <w:ind w:firstLine="480" w:firstLineChars="200"/>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污水处理站废气处理设施排气筒出口（G2-2）中硫化氢排放速率最大值为1.27</w:t>
      </w:r>
      <w:r>
        <w:rPr>
          <w:rFonts w:hint="default" w:ascii="Times New Roman" w:hAnsi="Times New Roman" w:cs="Times New Roman"/>
          <w:sz w:val="24"/>
          <w:szCs w:val="24"/>
          <w:lang w:val="en-US" w:eastAsia="zh-CN"/>
        </w:rPr>
        <w:t>×10-</w:t>
      </w:r>
      <w:r>
        <w:rPr>
          <w:rFonts w:hint="eastAsia" w:ascii="Times New Roman" w:hAnsi="Times New Roman" w:cs="Times New Roman"/>
          <w:sz w:val="24"/>
          <w:szCs w:val="24"/>
          <w:lang w:val="en-US" w:eastAsia="zh-CN"/>
        </w:rPr>
        <w:t>4</w:t>
      </w:r>
      <w:r>
        <w:rPr>
          <w:rFonts w:hint="default" w:ascii="Times New Roman" w:hAnsi="Times New Roman" w:cs="Times New Roman"/>
          <w:sz w:val="24"/>
          <w:szCs w:val="24"/>
          <w:lang w:val="en-US" w:eastAsia="zh-CN"/>
        </w:rPr>
        <w:t>m3/h</w:t>
      </w:r>
      <w:r>
        <w:rPr>
          <w:rFonts w:hint="eastAsia" w:ascii="Times New Roman" w:hAnsi="Times New Roman" w:cs="Times New Roman"/>
          <w:sz w:val="24"/>
          <w:szCs w:val="24"/>
          <w:lang w:val="en-US" w:eastAsia="zh-CN"/>
        </w:rPr>
        <w:t>；氨排放速率最大值为5.13</w:t>
      </w:r>
      <w:r>
        <w:rPr>
          <w:rFonts w:hint="default" w:ascii="Times New Roman" w:hAnsi="Times New Roman" w:cs="Times New Roman"/>
          <w:sz w:val="24"/>
          <w:szCs w:val="24"/>
          <w:lang w:val="en-US" w:eastAsia="zh-CN"/>
        </w:rPr>
        <w:t>×10-</w:t>
      </w:r>
      <w:r>
        <w:rPr>
          <w:rFonts w:hint="eastAsia" w:ascii="Times New Roman" w:hAnsi="Times New Roman" w:cs="Times New Roman"/>
          <w:sz w:val="24"/>
          <w:szCs w:val="24"/>
          <w:lang w:val="en-US" w:eastAsia="zh-CN"/>
        </w:rPr>
        <w:t>2</w:t>
      </w:r>
      <w:r>
        <w:rPr>
          <w:rFonts w:hint="default" w:ascii="Times New Roman" w:hAnsi="Times New Roman" w:cs="Times New Roman"/>
          <w:sz w:val="24"/>
          <w:szCs w:val="24"/>
          <w:lang w:val="en-US" w:eastAsia="zh-CN"/>
        </w:rPr>
        <w:t>m3/h</w:t>
      </w:r>
      <w:r>
        <w:rPr>
          <w:rFonts w:hint="eastAsia" w:ascii="Times New Roman" w:hAnsi="Times New Roman" w:cs="Times New Roman"/>
          <w:sz w:val="24"/>
          <w:szCs w:val="24"/>
          <w:lang w:val="en-US" w:eastAsia="zh-CN"/>
        </w:rPr>
        <w:t>。检测结果均符合《恶臭污染物排放标准》（GB 14554-1993）表2排放限值。</w:t>
      </w:r>
    </w:p>
    <w:p w14:paraId="6EA5F98F">
      <w:pPr>
        <w:spacing w:line="360" w:lineRule="auto"/>
        <w:ind w:firstLine="480" w:firstLineChars="200"/>
        <w:rPr>
          <w:rFonts w:ascii="Times New Roman" w:hAnsi="Times New Roman" w:eastAsia="宋体" w:cs="Times New Roman"/>
          <w:bCs/>
          <w:kern w:val="22"/>
          <w:sz w:val="24"/>
          <w:szCs w:val="24"/>
        </w:rPr>
      </w:pPr>
      <w:r>
        <w:rPr>
          <w:rFonts w:hint="eastAsia" w:ascii="Times New Roman" w:hAnsi="Times New Roman" w:cs="Times New Roman"/>
          <w:sz w:val="24"/>
          <w:szCs w:val="24"/>
          <w:lang w:val="en-US" w:eastAsia="zh-CN"/>
        </w:rPr>
        <w:t xml:space="preserve"> 食堂油烟废气处理设施排气筒出口（G3-2）中油烟排放浓度最大值0.5mg/m3、排放速率最大值为9.49</w:t>
      </w:r>
      <w:r>
        <w:rPr>
          <w:rFonts w:hint="default" w:ascii="Times New Roman" w:hAnsi="Times New Roman" w:cs="Times New Roman"/>
          <w:sz w:val="24"/>
          <w:szCs w:val="24"/>
          <w:lang w:val="en-US" w:eastAsia="zh-CN"/>
        </w:rPr>
        <w:t>×10-</w:t>
      </w:r>
      <w:r>
        <w:rPr>
          <w:rFonts w:hint="eastAsia" w:ascii="Times New Roman" w:hAnsi="Times New Roman" w:cs="Times New Roman"/>
          <w:sz w:val="24"/>
          <w:szCs w:val="24"/>
          <w:lang w:val="en-US" w:eastAsia="zh-CN"/>
        </w:rPr>
        <w:t>4</w:t>
      </w:r>
      <w:r>
        <w:rPr>
          <w:rFonts w:hint="default" w:ascii="Times New Roman" w:hAnsi="Times New Roman" w:cs="Times New Roman"/>
          <w:sz w:val="24"/>
          <w:szCs w:val="24"/>
          <w:lang w:val="en-US" w:eastAsia="zh-CN"/>
        </w:rPr>
        <w:t>m3/h</w:t>
      </w:r>
      <w:r>
        <w:rPr>
          <w:rFonts w:hint="eastAsia" w:ascii="Times New Roman" w:hAnsi="Times New Roman" w:cs="Times New Roman"/>
          <w:sz w:val="24"/>
          <w:szCs w:val="24"/>
          <w:lang w:val="en-US" w:eastAsia="zh-CN"/>
        </w:rPr>
        <w:t>；检测结果均符合《饮食业油烟排放标准》（GB 18483-2001）表2排放限值</w:t>
      </w:r>
      <w:r>
        <w:rPr>
          <w:rFonts w:hint="eastAsia" w:ascii="Times New Roman" w:hAnsi="Times New Roman" w:eastAsia="宋体" w:cs="Times New Roman"/>
          <w:bCs/>
          <w:color w:val="auto"/>
          <w:kern w:val="0"/>
          <w:sz w:val="24"/>
          <w:szCs w:val="21"/>
          <w:lang w:eastAsia="zh-CN"/>
        </w:rPr>
        <w:t>。</w:t>
      </w:r>
    </w:p>
    <w:p w14:paraId="37A82B72">
      <w:pPr>
        <w:spacing w:line="360" w:lineRule="auto"/>
        <w:ind w:firstLine="480" w:firstLineChars="200"/>
        <w:rPr>
          <w:rFonts w:hint="default" w:ascii="Times New Roman" w:hAnsi="Times New Roman" w:eastAsia="宋体" w:cs="Times New Roman"/>
          <w:kern w:val="22"/>
          <w:sz w:val="24"/>
          <w:szCs w:val="24"/>
          <w:highlight w:val="none"/>
          <w:lang w:eastAsia="zh-CN"/>
        </w:rPr>
      </w:pPr>
      <w:r>
        <w:rPr>
          <w:rFonts w:ascii="Times New Roman" w:hAnsi="Times New Roman" w:cs="Times New Roman"/>
          <w:color w:val="000000"/>
          <w:sz w:val="24"/>
        </w:rPr>
        <w:t>（</w:t>
      </w:r>
      <w:r>
        <w:rPr>
          <w:rFonts w:hint="eastAsia" w:ascii="Times New Roman" w:hAnsi="Times New Roman" w:cs="Times New Roman"/>
          <w:color w:val="000000"/>
          <w:sz w:val="24"/>
          <w:lang w:val="en-US" w:eastAsia="zh-CN"/>
        </w:rPr>
        <w:t>3</w:t>
      </w:r>
      <w:r>
        <w:rPr>
          <w:rFonts w:ascii="Times New Roman" w:hAnsi="Times New Roman" w:cs="Times New Roman"/>
          <w:color w:val="000000"/>
          <w:sz w:val="24"/>
        </w:rPr>
        <w:t>）</w:t>
      </w:r>
      <w:r>
        <w:rPr>
          <w:rFonts w:hint="default" w:ascii="Times New Roman" w:hAnsi="Times New Roman" w:eastAsia="宋体" w:cs="Times New Roman"/>
          <w:kern w:val="22"/>
          <w:sz w:val="24"/>
          <w:szCs w:val="24"/>
        </w:rPr>
        <w:t>验收监测期间，</w:t>
      </w:r>
      <w:r>
        <w:rPr>
          <w:rFonts w:hint="default" w:ascii="Times New Roman" w:hAnsi="Times New Roman" w:eastAsia="宋体" w:cs="Times New Roman"/>
          <w:kern w:val="22"/>
          <w:sz w:val="24"/>
          <w:szCs w:val="24"/>
          <w:highlight w:val="none"/>
          <w:lang w:val="en-US" w:eastAsia="zh-CN"/>
        </w:rPr>
        <w:t>厂界颗粒物</w:t>
      </w:r>
      <w:r>
        <w:rPr>
          <w:rFonts w:hint="default" w:ascii="Times New Roman" w:hAnsi="Times New Roman" w:eastAsia="宋体" w:cs="Times New Roman"/>
          <w:kern w:val="22"/>
          <w:sz w:val="24"/>
          <w:szCs w:val="24"/>
          <w:highlight w:val="none"/>
        </w:rPr>
        <w:t>的最大小时浓度值为</w:t>
      </w:r>
      <w:r>
        <w:rPr>
          <w:rFonts w:hint="eastAsia" w:ascii="Times New Roman" w:hAnsi="Times New Roman" w:eastAsia="宋体" w:cs="Times New Roman"/>
          <w:kern w:val="22"/>
          <w:sz w:val="24"/>
          <w:szCs w:val="24"/>
          <w:highlight w:val="none"/>
          <w:lang w:val="en-US" w:eastAsia="zh-CN"/>
        </w:rPr>
        <w:t>0.500</w:t>
      </w:r>
      <w:r>
        <w:rPr>
          <w:rFonts w:hint="default" w:ascii="Times New Roman" w:hAnsi="Times New Roman" w:eastAsia="宋体" w:cs="Times New Roman"/>
          <w:kern w:val="22"/>
          <w:sz w:val="24"/>
          <w:szCs w:val="24"/>
          <w:highlight w:val="none"/>
        </w:rPr>
        <w:t>mg/m</w:t>
      </w:r>
      <w:r>
        <w:rPr>
          <w:rFonts w:hint="default" w:ascii="Times New Roman" w:hAnsi="Times New Roman" w:eastAsia="宋体" w:cs="Times New Roman"/>
          <w:kern w:val="22"/>
          <w:sz w:val="24"/>
          <w:szCs w:val="24"/>
          <w:highlight w:val="none"/>
          <w:vertAlign w:val="superscript"/>
        </w:rPr>
        <w:t>3</w:t>
      </w:r>
      <w:r>
        <w:rPr>
          <w:rFonts w:hint="default" w:ascii="Times New Roman" w:hAnsi="Times New Roman" w:eastAsia="宋体" w:cs="Times New Roman"/>
          <w:kern w:val="22"/>
          <w:sz w:val="24"/>
          <w:szCs w:val="24"/>
          <w:highlight w:val="none"/>
        </w:rPr>
        <w:t>，</w:t>
      </w:r>
      <w:r>
        <w:rPr>
          <w:rFonts w:hint="eastAsia" w:ascii="Times New Roman" w:hAnsi="Times New Roman" w:eastAsia="宋体" w:cs="Times New Roman"/>
          <w:kern w:val="22"/>
          <w:sz w:val="24"/>
          <w:szCs w:val="24"/>
          <w:highlight w:val="none"/>
          <w:lang w:val="en-US" w:eastAsia="zh-CN"/>
        </w:rPr>
        <w:t>非甲烷总烃</w:t>
      </w:r>
      <w:r>
        <w:rPr>
          <w:rFonts w:hint="default" w:ascii="Times New Roman" w:hAnsi="Times New Roman" w:eastAsia="宋体" w:cs="Times New Roman"/>
          <w:kern w:val="22"/>
          <w:sz w:val="24"/>
          <w:szCs w:val="24"/>
          <w:highlight w:val="none"/>
        </w:rPr>
        <w:t>的最大小时浓度值为</w:t>
      </w:r>
      <w:r>
        <w:rPr>
          <w:rFonts w:hint="eastAsia" w:ascii="Times New Roman" w:hAnsi="Times New Roman" w:eastAsia="宋体" w:cs="Times New Roman"/>
          <w:kern w:val="22"/>
          <w:sz w:val="24"/>
          <w:szCs w:val="24"/>
          <w:highlight w:val="none"/>
          <w:lang w:val="en-US" w:eastAsia="zh-CN"/>
        </w:rPr>
        <w:t>2.25</w:t>
      </w:r>
      <w:r>
        <w:rPr>
          <w:rFonts w:hint="default" w:ascii="Times New Roman" w:hAnsi="Times New Roman" w:eastAsia="宋体" w:cs="Times New Roman"/>
          <w:kern w:val="22"/>
          <w:sz w:val="24"/>
          <w:szCs w:val="24"/>
          <w:highlight w:val="none"/>
        </w:rPr>
        <w:t>mg/m</w:t>
      </w:r>
      <w:r>
        <w:rPr>
          <w:rFonts w:hint="default" w:ascii="Times New Roman" w:hAnsi="Times New Roman" w:eastAsia="宋体" w:cs="Times New Roman"/>
          <w:kern w:val="22"/>
          <w:sz w:val="24"/>
          <w:szCs w:val="24"/>
          <w:highlight w:val="none"/>
          <w:vertAlign w:val="superscript"/>
        </w:rPr>
        <w:t>3</w:t>
      </w:r>
      <w:r>
        <w:rPr>
          <w:rFonts w:hint="default" w:ascii="Times New Roman" w:hAnsi="Times New Roman" w:eastAsia="宋体" w:cs="Times New Roman"/>
          <w:kern w:val="22"/>
          <w:sz w:val="24"/>
          <w:szCs w:val="24"/>
          <w:highlight w:val="none"/>
        </w:rPr>
        <w:t>，</w:t>
      </w:r>
      <w:r>
        <w:rPr>
          <w:rFonts w:hint="eastAsia" w:ascii="Times New Roman" w:hAnsi="Times New Roman" w:eastAsia="宋体" w:cs="Times New Roman"/>
          <w:kern w:val="22"/>
          <w:sz w:val="24"/>
          <w:szCs w:val="24"/>
          <w:highlight w:val="none"/>
          <w:lang w:val="en-US" w:eastAsia="zh-CN"/>
        </w:rPr>
        <w:t>硫化氢均未检测（</w:t>
      </w:r>
      <w:r>
        <w:rPr>
          <w:rFonts w:hint="default" w:ascii="Times New Roman" w:hAnsi="Times New Roman" w:eastAsia="宋体" w:cs="Times New Roman"/>
          <w:kern w:val="22"/>
          <w:sz w:val="24"/>
          <w:szCs w:val="24"/>
          <w:highlight w:val="none"/>
          <w:lang w:val="en-US" w:eastAsia="zh-CN"/>
        </w:rPr>
        <w:t>＜</w:t>
      </w:r>
      <w:r>
        <w:rPr>
          <w:rFonts w:hint="eastAsia" w:ascii="Times New Roman" w:hAnsi="Times New Roman" w:eastAsia="宋体" w:cs="Times New Roman"/>
          <w:kern w:val="22"/>
          <w:sz w:val="24"/>
          <w:szCs w:val="24"/>
          <w:highlight w:val="none"/>
          <w:lang w:val="en-US" w:eastAsia="zh-CN"/>
        </w:rPr>
        <w:t>0.001</w:t>
      </w:r>
      <w:r>
        <w:rPr>
          <w:rFonts w:hint="default" w:ascii="Times New Roman" w:hAnsi="Times New Roman" w:eastAsia="宋体" w:cs="Times New Roman"/>
          <w:kern w:val="22"/>
          <w:sz w:val="24"/>
          <w:szCs w:val="24"/>
          <w:highlight w:val="none"/>
        </w:rPr>
        <w:t>mg/m</w:t>
      </w:r>
      <w:r>
        <w:rPr>
          <w:rFonts w:hint="default" w:ascii="Times New Roman" w:hAnsi="Times New Roman" w:eastAsia="宋体" w:cs="Times New Roman"/>
          <w:kern w:val="22"/>
          <w:sz w:val="24"/>
          <w:szCs w:val="24"/>
          <w:highlight w:val="none"/>
          <w:vertAlign w:val="superscript"/>
        </w:rPr>
        <w:t>3</w:t>
      </w:r>
      <w:r>
        <w:rPr>
          <w:rFonts w:hint="eastAsia" w:ascii="Times New Roman" w:hAnsi="Times New Roman" w:eastAsia="宋体" w:cs="Times New Roman"/>
          <w:kern w:val="22"/>
          <w:sz w:val="24"/>
          <w:szCs w:val="24"/>
          <w:highlight w:val="none"/>
          <w:lang w:val="en-US" w:eastAsia="zh-CN"/>
        </w:rPr>
        <w:t>）</w:t>
      </w:r>
      <w:r>
        <w:rPr>
          <w:rFonts w:hint="default" w:ascii="Times New Roman" w:hAnsi="Times New Roman" w:eastAsia="宋体" w:cs="Times New Roman"/>
          <w:kern w:val="22"/>
          <w:sz w:val="24"/>
          <w:szCs w:val="24"/>
          <w:highlight w:val="none"/>
        </w:rPr>
        <w:t>，</w:t>
      </w:r>
      <w:r>
        <w:rPr>
          <w:rFonts w:hint="eastAsia" w:ascii="Times New Roman" w:hAnsi="Times New Roman" w:eastAsia="宋体" w:cs="Times New Roman"/>
          <w:kern w:val="22"/>
          <w:sz w:val="24"/>
          <w:szCs w:val="24"/>
          <w:highlight w:val="none"/>
          <w:lang w:val="en-US" w:eastAsia="zh-CN"/>
        </w:rPr>
        <w:t>氨均未检测（</w:t>
      </w:r>
      <w:r>
        <w:rPr>
          <w:rFonts w:hint="default" w:ascii="Times New Roman" w:hAnsi="Times New Roman" w:eastAsia="宋体" w:cs="Times New Roman"/>
          <w:kern w:val="22"/>
          <w:sz w:val="24"/>
          <w:szCs w:val="24"/>
          <w:highlight w:val="none"/>
          <w:lang w:val="en-US" w:eastAsia="zh-CN"/>
        </w:rPr>
        <w:t>＜</w:t>
      </w:r>
      <w:r>
        <w:rPr>
          <w:rFonts w:hint="eastAsia" w:ascii="Times New Roman" w:hAnsi="Times New Roman" w:eastAsia="宋体" w:cs="Times New Roman"/>
          <w:kern w:val="22"/>
          <w:sz w:val="24"/>
          <w:szCs w:val="24"/>
          <w:highlight w:val="none"/>
          <w:lang w:val="en-US" w:eastAsia="zh-CN"/>
        </w:rPr>
        <w:t>0.01</w:t>
      </w:r>
      <w:r>
        <w:rPr>
          <w:rFonts w:hint="default" w:ascii="Times New Roman" w:hAnsi="Times New Roman" w:eastAsia="宋体" w:cs="Times New Roman"/>
          <w:kern w:val="22"/>
          <w:sz w:val="24"/>
          <w:szCs w:val="24"/>
          <w:highlight w:val="none"/>
        </w:rPr>
        <w:t>mg/m</w:t>
      </w:r>
      <w:r>
        <w:rPr>
          <w:rFonts w:hint="default" w:ascii="Times New Roman" w:hAnsi="Times New Roman" w:eastAsia="宋体" w:cs="Times New Roman"/>
          <w:kern w:val="22"/>
          <w:sz w:val="24"/>
          <w:szCs w:val="24"/>
          <w:highlight w:val="none"/>
          <w:vertAlign w:val="superscript"/>
        </w:rPr>
        <w:t>3</w:t>
      </w:r>
      <w:r>
        <w:rPr>
          <w:rFonts w:hint="eastAsia" w:ascii="Times New Roman" w:hAnsi="Times New Roman" w:eastAsia="宋体" w:cs="Times New Roman"/>
          <w:kern w:val="22"/>
          <w:sz w:val="24"/>
          <w:szCs w:val="24"/>
          <w:highlight w:val="none"/>
          <w:lang w:val="en-US" w:eastAsia="zh-CN"/>
        </w:rPr>
        <w:t>），其中颗粒物、非甲烷总烃</w:t>
      </w:r>
      <w:r>
        <w:rPr>
          <w:rFonts w:hint="default" w:ascii="Times New Roman" w:hAnsi="Times New Roman" w:eastAsia="宋体" w:cs="Times New Roman"/>
          <w:kern w:val="22"/>
          <w:sz w:val="24"/>
          <w:szCs w:val="24"/>
          <w:highlight w:val="none"/>
          <w:lang w:val="en-US" w:eastAsia="zh-CN"/>
        </w:rPr>
        <w:t>均</w:t>
      </w:r>
      <w:r>
        <w:rPr>
          <w:rFonts w:hint="default" w:ascii="Times New Roman" w:hAnsi="Times New Roman" w:eastAsia="宋体" w:cs="Times New Roman"/>
          <w:kern w:val="22"/>
          <w:sz w:val="24"/>
          <w:szCs w:val="24"/>
          <w:highlight w:val="none"/>
        </w:rPr>
        <w:t>符合《大气污染物排放标准》（GB</w:t>
      </w:r>
      <w:r>
        <w:rPr>
          <w:rFonts w:hint="eastAsia" w:ascii="Times New Roman" w:hAnsi="Times New Roman" w:eastAsia="宋体" w:cs="Times New Roman"/>
          <w:kern w:val="22"/>
          <w:sz w:val="24"/>
          <w:szCs w:val="24"/>
          <w:highlight w:val="none"/>
          <w:lang w:val="en-US" w:eastAsia="zh-CN"/>
        </w:rPr>
        <w:t xml:space="preserve"> </w:t>
      </w:r>
      <w:r>
        <w:rPr>
          <w:rFonts w:hint="default" w:ascii="Times New Roman" w:hAnsi="Times New Roman" w:eastAsia="宋体" w:cs="Times New Roman"/>
          <w:kern w:val="22"/>
          <w:sz w:val="24"/>
          <w:szCs w:val="24"/>
          <w:highlight w:val="none"/>
        </w:rPr>
        <w:t>16297-1996）表2</w:t>
      </w:r>
      <w:r>
        <w:rPr>
          <w:rFonts w:hint="default" w:ascii="Times New Roman" w:hAnsi="Times New Roman" w:eastAsia="宋体" w:cs="Times New Roman"/>
          <w:bCs/>
          <w:kern w:val="0"/>
          <w:sz w:val="24"/>
          <w:szCs w:val="21"/>
          <w:highlight w:val="none"/>
        </w:rPr>
        <w:t>相关标准限值要求</w:t>
      </w:r>
      <w:r>
        <w:rPr>
          <w:rFonts w:hint="eastAsia" w:ascii="Times New Roman" w:hAnsi="Times New Roman" w:eastAsia="宋体" w:cs="Times New Roman"/>
          <w:bCs/>
          <w:kern w:val="0"/>
          <w:sz w:val="24"/>
          <w:szCs w:val="21"/>
          <w:highlight w:val="none"/>
          <w:lang w:eastAsia="zh-CN"/>
        </w:rPr>
        <w:t>；</w:t>
      </w:r>
      <w:r>
        <w:rPr>
          <w:rFonts w:hint="eastAsia" w:ascii="Times New Roman" w:hAnsi="Times New Roman" w:eastAsia="宋体" w:cs="Times New Roman"/>
          <w:bCs/>
          <w:kern w:val="0"/>
          <w:sz w:val="24"/>
          <w:szCs w:val="21"/>
          <w:highlight w:val="none"/>
          <w:lang w:val="en-US" w:eastAsia="zh-CN"/>
        </w:rPr>
        <w:t>氨、硫化物均符合</w:t>
      </w:r>
      <w:r>
        <w:rPr>
          <w:rFonts w:hint="eastAsia" w:ascii="Times New Roman" w:hAnsi="Times New Roman" w:eastAsia="宋体" w:cs="Times New Roman"/>
          <w:kern w:val="22"/>
          <w:sz w:val="24"/>
          <w:szCs w:val="24"/>
          <w:highlight w:val="none"/>
          <w:lang w:val="en-US" w:eastAsia="zh-CN"/>
        </w:rPr>
        <w:t>《恶臭污染物排放标准》（GB 14554-93）表1</w:t>
      </w:r>
      <w:r>
        <w:rPr>
          <w:rFonts w:hint="default" w:ascii="Times New Roman" w:hAnsi="Times New Roman" w:eastAsia="宋体" w:cs="Times New Roman"/>
          <w:bCs/>
          <w:kern w:val="0"/>
          <w:sz w:val="24"/>
          <w:szCs w:val="21"/>
          <w:highlight w:val="none"/>
        </w:rPr>
        <w:t>相关标准限值要求</w:t>
      </w:r>
      <w:r>
        <w:rPr>
          <w:rFonts w:hint="eastAsia" w:ascii="Times New Roman" w:hAnsi="Times New Roman" w:eastAsia="宋体" w:cs="Times New Roman"/>
          <w:bCs/>
          <w:kern w:val="0"/>
          <w:sz w:val="24"/>
          <w:szCs w:val="21"/>
          <w:highlight w:val="none"/>
          <w:lang w:eastAsia="zh-CN"/>
        </w:rPr>
        <w:t>；</w:t>
      </w:r>
      <w:r>
        <w:rPr>
          <w:rFonts w:hint="default" w:ascii="Times New Roman" w:hAnsi="Times New Roman" w:eastAsia="宋体" w:cs="Times New Roman"/>
          <w:kern w:val="22"/>
          <w:sz w:val="24"/>
          <w:szCs w:val="24"/>
          <w:highlight w:val="none"/>
          <w:lang w:val="en-US" w:eastAsia="zh-CN"/>
        </w:rPr>
        <w:t>臭气浓度</w:t>
      </w:r>
      <w:r>
        <w:rPr>
          <w:rFonts w:hint="default" w:ascii="Times New Roman" w:hAnsi="Times New Roman" w:eastAsia="宋体" w:cs="Times New Roman"/>
          <w:kern w:val="22"/>
          <w:sz w:val="24"/>
          <w:szCs w:val="24"/>
          <w:highlight w:val="none"/>
        </w:rPr>
        <w:t>的最大值为</w:t>
      </w:r>
      <w:r>
        <w:rPr>
          <w:rFonts w:hint="eastAsia" w:ascii="Times New Roman" w:hAnsi="Times New Roman" w:eastAsia="宋体" w:cs="Times New Roman"/>
          <w:kern w:val="22"/>
          <w:sz w:val="24"/>
          <w:szCs w:val="24"/>
          <w:highlight w:val="none"/>
          <w:lang w:val="en-US" w:eastAsia="zh-CN"/>
        </w:rPr>
        <w:t>12</w:t>
      </w:r>
      <w:r>
        <w:rPr>
          <w:rFonts w:hint="default" w:ascii="Times New Roman" w:hAnsi="Times New Roman" w:eastAsia="宋体" w:cs="Times New Roman"/>
          <w:kern w:val="22"/>
          <w:sz w:val="24"/>
          <w:szCs w:val="24"/>
          <w:highlight w:val="none"/>
          <w:lang w:val="en-US" w:eastAsia="zh-CN"/>
        </w:rPr>
        <w:t>（无量纲）</w:t>
      </w:r>
      <w:r>
        <w:rPr>
          <w:rFonts w:hint="eastAsia" w:ascii="Times New Roman" w:hAnsi="Times New Roman" w:eastAsia="宋体" w:cs="Times New Roman"/>
          <w:kern w:val="22"/>
          <w:sz w:val="24"/>
          <w:szCs w:val="24"/>
          <w:highlight w:val="none"/>
          <w:lang w:val="en-US" w:eastAsia="zh-CN"/>
        </w:rPr>
        <w:t>，符合《恶臭污染物排放标准》（GB 14554-93）表1</w:t>
      </w:r>
      <w:r>
        <w:rPr>
          <w:rFonts w:hint="default" w:ascii="Times New Roman" w:hAnsi="Times New Roman" w:eastAsia="宋体" w:cs="Times New Roman"/>
          <w:bCs/>
          <w:kern w:val="0"/>
          <w:sz w:val="24"/>
          <w:szCs w:val="21"/>
          <w:highlight w:val="none"/>
        </w:rPr>
        <w:t>相关标准限值要求</w:t>
      </w:r>
      <w:r>
        <w:rPr>
          <w:rFonts w:hint="default" w:ascii="Times New Roman" w:hAnsi="Times New Roman" w:eastAsia="宋体" w:cs="Times New Roman"/>
          <w:bCs/>
          <w:kern w:val="0"/>
          <w:sz w:val="24"/>
          <w:szCs w:val="21"/>
          <w:highlight w:val="none"/>
          <w:lang w:eastAsia="zh-CN"/>
        </w:rPr>
        <w:t>。</w:t>
      </w:r>
    </w:p>
    <w:p w14:paraId="2C5AF63D">
      <w:pPr>
        <w:spacing w:line="360" w:lineRule="auto"/>
        <w:ind w:firstLine="480" w:firstLineChars="200"/>
        <w:rPr>
          <w:rFonts w:hint="eastAsia" w:ascii="Times New Roman" w:hAnsi="Times New Roman" w:cs="Times New Roman" w:eastAsiaTheme="minorEastAsia"/>
          <w:sz w:val="24"/>
          <w:lang w:eastAsia="zh-CN"/>
        </w:rPr>
      </w:pPr>
      <w:r>
        <w:rPr>
          <w:rFonts w:hint="eastAsia" w:ascii="Times New Roman" w:hAnsi="Times New Roman" w:eastAsia="宋体" w:cs="Times New Roman"/>
          <w:kern w:val="22"/>
          <w:sz w:val="24"/>
          <w:szCs w:val="24"/>
          <w:highlight w:val="none"/>
          <w:lang w:val="en-US" w:eastAsia="zh-CN"/>
        </w:rPr>
        <w:t>1#楼1F织造车间门口G4非甲烷总烃的最大小时浓度值为2.99mg/m</w:t>
      </w:r>
      <w:r>
        <w:rPr>
          <w:rFonts w:hint="eastAsia" w:ascii="Times New Roman" w:hAnsi="Times New Roman" w:eastAsia="宋体" w:cs="Times New Roman"/>
          <w:kern w:val="22"/>
          <w:sz w:val="24"/>
          <w:szCs w:val="24"/>
          <w:highlight w:val="none"/>
          <w:vertAlign w:val="superscript"/>
          <w:lang w:val="en-US" w:eastAsia="zh-CN"/>
        </w:rPr>
        <w:t>3</w:t>
      </w:r>
      <w:r>
        <w:rPr>
          <w:rFonts w:hint="eastAsia" w:ascii="Times New Roman" w:hAnsi="Times New Roman" w:eastAsia="宋体" w:cs="Times New Roman"/>
          <w:kern w:val="22"/>
          <w:sz w:val="24"/>
          <w:szCs w:val="24"/>
          <w:highlight w:val="none"/>
          <w:lang w:val="en-US" w:eastAsia="zh-CN"/>
        </w:rPr>
        <w:t>，符合《挥发性有机物无组织</w:t>
      </w:r>
      <w:r>
        <w:rPr>
          <w:rFonts w:hint="eastAsia" w:ascii="Times New Roman" w:hAnsi="Times New Roman" w:eastAsia="宋体" w:cs="Times New Roman"/>
          <w:color w:val="auto"/>
          <w:kern w:val="22"/>
          <w:sz w:val="24"/>
          <w:szCs w:val="24"/>
        </w:rPr>
        <w:t>排放控制标准》（GB 37822-2019）中表A.1的特别排放限值</w:t>
      </w:r>
      <w:r>
        <w:rPr>
          <w:rFonts w:hint="eastAsia" w:ascii="Times New Roman" w:hAnsi="Times New Roman" w:cs="Times New Roman"/>
          <w:color w:val="000000"/>
          <w:sz w:val="24"/>
          <w:lang w:eastAsia="zh-CN"/>
        </w:rPr>
        <w:t>。</w:t>
      </w:r>
    </w:p>
    <w:p w14:paraId="62C7081B">
      <w:pPr>
        <w:spacing w:line="360" w:lineRule="auto"/>
        <w:ind w:firstLine="480" w:firstLineChars="200"/>
        <w:rPr>
          <w:rFonts w:hint="eastAsia" w:ascii="Times New Roman" w:hAnsi="Times New Roman" w:cs="Times New Roman" w:eastAsiaTheme="minorEastAsia"/>
          <w:color w:val="000000"/>
          <w:sz w:val="24"/>
          <w:lang w:eastAsia="zh-CN"/>
        </w:rPr>
      </w:pPr>
      <w:r>
        <w:rPr>
          <w:rFonts w:hint="eastAsia" w:ascii="Times New Roman" w:hAnsi="Times New Roman" w:cs="Times New Roman"/>
          <w:color w:val="000000"/>
          <w:sz w:val="24"/>
          <w:lang w:eastAsia="zh-CN"/>
        </w:rPr>
        <w:t>（</w:t>
      </w:r>
      <w:r>
        <w:rPr>
          <w:rFonts w:hint="eastAsia" w:ascii="Times New Roman" w:hAnsi="Times New Roman" w:cs="Times New Roman"/>
          <w:color w:val="000000"/>
          <w:sz w:val="24"/>
          <w:lang w:val="en-US" w:eastAsia="zh-CN"/>
        </w:rPr>
        <w:t>4</w:t>
      </w:r>
      <w:r>
        <w:rPr>
          <w:rFonts w:hint="eastAsia" w:ascii="Times New Roman" w:hAnsi="Times New Roman" w:cs="Times New Roman"/>
          <w:color w:val="000000"/>
          <w:sz w:val="24"/>
          <w:lang w:eastAsia="zh-CN"/>
        </w:rPr>
        <w:t>）</w:t>
      </w:r>
      <w:r>
        <w:rPr>
          <w:rFonts w:hint="eastAsia" w:ascii="Times New Roman" w:hAnsi="Times New Roman" w:cs="Times New Roman"/>
          <w:sz w:val="24"/>
          <w:lang w:val="en-US" w:eastAsia="zh-CN"/>
        </w:rPr>
        <w:t>验收监测期间，</w:t>
      </w:r>
      <w:r>
        <w:rPr>
          <w:rFonts w:ascii="Times New Roman" w:hAnsi="Times New Roman" w:cs="Times New Roman"/>
          <w:sz w:val="24"/>
        </w:rPr>
        <w:t>厂界</w:t>
      </w:r>
      <w:r>
        <w:rPr>
          <w:rFonts w:hint="eastAsia" w:ascii="Times New Roman" w:hAnsi="Times New Roman" w:cs="Times New Roman"/>
          <w:sz w:val="24"/>
          <w:lang w:val="en-US" w:eastAsia="zh-CN"/>
        </w:rPr>
        <w:t>东侧（N1）</w:t>
      </w:r>
      <w:r>
        <w:rPr>
          <w:rFonts w:hint="eastAsia" w:ascii="Times New Roman" w:hAnsi="Times New Roman" w:cs="Times New Roman"/>
          <w:sz w:val="24"/>
        </w:rPr>
        <w:t>昼间噪声</w:t>
      </w:r>
      <w:r>
        <w:rPr>
          <w:rFonts w:hint="eastAsia" w:ascii="Times New Roman" w:hAnsi="Times New Roman" w:cs="Times New Roman"/>
          <w:sz w:val="24"/>
          <w:lang w:val="en-US" w:eastAsia="zh-CN"/>
        </w:rPr>
        <w:t>最大值</w:t>
      </w:r>
      <w:r>
        <w:rPr>
          <w:rFonts w:hint="eastAsia" w:ascii="Times New Roman" w:hAnsi="Times New Roman" w:cs="Times New Roman"/>
          <w:sz w:val="24"/>
          <w:highlight w:val="none"/>
          <w:lang w:val="en-US" w:eastAsia="zh-CN"/>
        </w:rPr>
        <w:t>为58</w:t>
      </w:r>
      <w:r>
        <w:rPr>
          <w:rFonts w:ascii="Times New Roman" w:hAnsi="Times New Roman" w:cs="Times New Roman"/>
          <w:sz w:val="24"/>
          <w:highlight w:val="none"/>
        </w:rPr>
        <w:t>dB(A)</w:t>
      </w:r>
      <w:r>
        <w:rPr>
          <w:rFonts w:hint="eastAsia" w:ascii="Times New Roman" w:hAnsi="Times New Roman" w:cs="Times New Roman"/>
          <w:sz w:val="24"/>
          <w:highlight w:val="none"/>
          <w:lang w:eastAsia="zh-CN"/>
        </w:rPr>
        <w:t>、</w:t>
      </w:r>
      <w:r>
        <w:rPr>
          <w:rFonts w:hint="eastAsia" w:ascii="Times New Roman" w:hAnsi="Times New Roman" w:cs="Times New Roman"/>
          <w:sz w:val="24"/>
          <w:lang w:val="en-US" w:eastAsia="zh-CN"/>
        </w:rPr>
        <w:t>夜</w:t>
      </w:r>
      <w:r>
        <w:rPr>
          <w:rFonts w:hint="eastAsia" w:ascii="Times New Roman" w:hAnsi="Times New Roman" w:cs="Times New Roman"/>
          <w:sz w:val="24"/>
        </w:rPr>
        <w:t>间噪声</w:t>
      </w:r>
      <w:r>
        <w:rPr>
          <w:rFonts w:hint="eastAsia" w:ascii="Times New Roman" w:hAnsi="Times New Roman" w:cs="Times New Roman"/>
          <w:sz w:val="24"/>
          <w:lang w:val="en-US" w:eastAsia="zh-CN"/>
        </w:rPr>
        <w:t>最大值</w:t>
      </w:r>
      <w:r>
        <w:rPr>
          <w:rFonts w:hint="eastAsia" w:ascii="Times New Roman" w:hAnsi="Times New Roman" w:cs="Times New Roman"/>
          <w:sz w:val="24"/>
          <w:highlight w:val="none"/>
          <w:lang w:val="en-US" w:eastAsia="zh-CN"/>
        </w:rPr>
        <w:t>为49</w:t>
      </w:r>
      <w:r>
        <w:rPr>
          <w:rFonts w:ascii="Times New Roman" w:hAnsi="Times New Roman" w:cs="Times New Roman"/>
          <w:sz w:val="24"/>
          <w:highlight w:val="none"/>
        </w:rPr>
        <w:t>dB(A)</w:t>
      </w:r>
      <w:r>
        <w:rPr>
          <w:rFonts w:hint="eastAsia" w:ascii="Times New Roman" w:hAnsi="Times New Roman" w:cs="Times New Roman"/>
          <w:sz w:val="24"/>
          <w:highlight w:val="none"/>
          <w:lang w:eastAsia="zh-CN"/>
        </w:rPr>
        <w:t>；</w:t>
      </w:r>
      <w:r>
        <w:rPr>
          <w:rFonts w:ascii="Times New Roman" w:hAnsi="Times New Roman" w:cs="Times New Roman"/>
          <w:sz w:val="24"/>
        </w:rPr>
        <w:t>厂界</w:t>
      </w:r>
      <w:r>
        <w:rPr>
          <w:rFonts w:hint="eastAsia" w:ascii="Times New Roman" w:hAnsi="Times New Roman" w:cs="Times New Roman"/>
          <w:sz w:val="24"/>
          <w:lang w:val="en-US" w:eastAsia="zh-CN"/>
        </w:rPr>
        <w:t>南侧（N2）</w:t>
      </w:r>
      <w:r>
        <w:rPr>
          <w:rFonts w:hint="eastAsia" w:ascii="Times New Roman" w:hAnsi="Times New Roman" w:cs="Times New Roman"/>
          <w:sz w:val="24"/>
        </w:rPr>
        <w:t>昼间噪声</w:t>
      </w:r>
      <w:r>
        <w:rPr>
          <w:rFonts w:hint="eastAsia" w:ascii="Times New Roman" w:hAnsi="Times New Roman" w:cs="Times New Roman"/>
          <w:sz w:val="24"/>
          <w:lang w:val="en-US" w:eastAsia="zh-CN"/>
        </w:rPr>
        <w:t>最大值</w:t>
      </w:r>
      <w:r>
        <w:rPr>
          <w:rFonts w:hint="eastAsia" w:ascii="Times New Roman" w:hAnsi="Times New Roman" w:cs="Times New Roman"/>
          <w:sz w:val="24"/>
          <w:highlight w:val="none"/>
          <w:lang w:val="en-US" w:eastAsia="zh-CN"/>
        </w:rPr>
        <w:t>为53</w:t>
      </w:r>
      <w:r>
        <w:rPr>
          <w:rFonts w:ascii="Times New Roman" w:hAnsi="Times New Roman" w:cs="Times New Roman"/>
          <w:sz w:val="24"/>
          <w:highlight w:val="none"/>
        </w:rPr>
        <w:t>dB(A)</w:t>
      </w:r>
      <w:r>
        <w:rPr>
          <w:rFonts w:hint="eastAsia" w:ascii="Times New Roman" w:hAnsi="Times New Roman" w:cs="Times New Roman"/>
          <w:sz w:val="24"/>
          <w:highlight w:val="none"/>
          <w:lang w:eastAsia="zh-CN"/>
        </w:rPr>
        <w:t>、</w:t>
      </w:r>
      <w:r>
        <w:rPr>
          <w:rFonts w:hint="eastAsia" w:ascii="Times New Roman" w:hAnsi="Times New Roman" w:cs="Times New Roman"/>
          <w:sz w:val="24"/>
          <w:lang w:val="en-US" w:eastAsia="zh-CN"/>
        </w:rPr>
        <w:t>夜</w:t>
      </w:r>
      <w:r>
        <w:rPr>
          <w:rFonts w:hint="eastAsia" w:ascii="Times New Roman" w:hAnsi="Times New Roman" w:cs="Times New Roman"/>
          <w:sz w:val="24"/>
        </w:rPr>
        <w:t>间噪声</w:t>
      </w:r>
      <w:r>
        <w:rPr>
          <w:rFonts w:hint="eastAsia" w:ascii="Times New Roman" w:hAnsi="Times New Roman" w:cs="Times New Roman"/>
          <w:sz w:val="24"/>
          <w:lang w:val="en-US" w:eastAsia="zh-CN"/>
        </w:rPr>
        <w:t>最大值</w:t>
      </w:r>
      <w:r>
        <w:rPr>
          <w:rFonts w:hint="eastAsia" w:ascii="Times New Roman" w:hAnsi="Times New Roman" w:cs="Times New Roman"/>
          <w:sz w:val="24"/>
          <w:highlight w:val="none"/>
          <w:lang w:val="en-US" w:eastAsia="zh-CN"/>
        </w:rPr>
        <w:t>为49</w:t>
      </w:r>
      <w:r>
        <w:rPr>
          <w:rFonts w:ascii="Times New Roman" w:hAnsi="Times New Roman" w:cs="Times New Roman"/>
          <w:sz w:val="24"/>
          <w:highlight w:val="none"/>
        </w:rPr>
        <w:t>dB(A)</w:t>
      </w:r>
      <w:r>
        <w:rPr>
          <w:rFonts w:hint="eastAsia" w:ascii="Times New Roman" w:hAnsi="Times New Roman" w:cs="Times New Roman"/>
          <w:sz w:val="24"/>
          <w:highlight w:val="none"/>
          <w:lang w:eastAsia="zh-CN"/>
        </w:rPr>
        <w:t>；</w:t>
      </w:r>
      <w:r>
        <w:rPr>
          <w:rFonts w:ascii="Times New Roman" w:hAnsi="Times New Roman" w:cs="Times New Roman"/>
          <w:sz w:val="24"/>
        </w:rPr>
        <w:t>厂界</w:t>
      </w:r>
      <w:r>
        <w:rPr>
          <w:rFonts w:hint="eastAsia" w:ascii="Times New Roman" w:hAnsi="Times New Roman" w:cs="Times New Roman"/>
          <w:sz w:val="24"/>
          <w:lang w:val="en-US" w:eastAsia="zh-CN"/>
        </w:rPr>
        <w:t>西侧（N3）</w:t>
      </w:r>
      <w:r>
        <w:rPr>
          <w:rFonts w:hint="eastAsia" w:ascii="Times New Roman" w:hAnsi="Times New Roman" w:cs="Times New Roman"/>
          <w:sz w:val="24"/>
        </w:rPr>
        <w:t>昼间噪声</w:t>
      </w:r>
      <w:r>
        <w:rPr>
          <w:rFonts w:hint="eastAsia" w:ascii="Times New Roman" w:hAnsi="Times New Roman" w:cs="Times New Roman"/>
          <w:sz w:val="24"/>
          <w:lang w:val="en-US" w:eastAsia="zh-CN"/>
        </w:rPr>
        <w:t>最大值</w:t>
      </w:r>
      <w:r>
        <w:rPr>
          <w:rFonts w:hint="eastAsia" w:ascii="Times New Roman" w:hAnsi="Times New Roman" w:cs="Times New Roman"/>
          <w:sz w:val="24"/>
          <w:highlight w:val="none"/>
          <w:lang w:val="en-US" w:eastAsia="zh-CN"/>
        </w:rPr>
        <w:t>为58</w:t>
      </w:r>
      <w:r>
        <w:rPr>
          <w:rFonts w:ascii="Times New Roman" w:hAnsi="Times New Roman" w:cs="Times New Roman"/>
          <w:sz w:val="24"/>
          <w:highlight w:val="none"/>
        </w:rPr>
        <w:t>dB(A)</w:t>
      </w:r>
      <w:r>
        <w:rPr>
          <w:rFonts w:hint="eastAsia" w:ascii="Times New Roman" w:hAnsi="Times New Roman" w:cs="Times New Roman"/>
          <w:sz w:val="24"/>
          <w:highlight w:val="none"/>
          <w:lang w:eastAsia="zh-CN"/>
        </w:rPr>
        <w:t>、</w:t>
      </w:r>
      <w:r>
        <w:rPr>
          <w:rFonts w:hint="eastAsia" w:ascii="Times New Roman" w:hAnsi="Times New Roman" w:cs="Times New Roman"/>
          <w:sz w:val="24"/>
          <w:lang w:val="en-US" w:eastAsia="zh-CN"/>
        </w:rPr>
        <w:t>夜</w:t>
      </w:r>
      <w:r>
        <w:rPr>
          <w:rFonts w:hint="eastAsia" w:ascii="Times New Roman" w:hAnsi="Times New Roman" w:cs="Times New Roman"/>
          <w:sz w:val="24"/>
        </w:rPr>
        <w:t>间噪声</w:t>
      </w:r>
      <w:r>
        <w:rPr>
          <w:rFonts w:hint="eastAsia" w:ascii="Times New Roman" w:hAnsi="Times New Roman" w:cs="Times New Roman"/>
          <w:sz w:val="24"/>
          <w:lang w:val="en-US" w:eastAsia="zh-CN"/>
        </w:rPr>
        <w:t>最大值</w:t>
      </w:r>
      <w:r>
        <w:rPr>
          <w:rFonts w:hint="eastAsia" w:ascii="Times New Roman" w:hAnsi="Times New Roman" w:cs="Times New Roman"/>
          <w:sz w:val="24"/>
          <w:highlight w:val="none"/>
          <w:lang w:val="en-US" w:eastAsia="zh-CN"/>
        </w:rPr>
        <w:t>为51</w:t>
      </w:r>
      <w:r>
        <w:rPr>
          <w:rFonts w:ascii="Times New Roman" w:hAnsi="Times New Roman" w:cs="Times New Roman"/>
          <w:sz w:val="24"/>
          <w:highlight w:val="none"/>
        </w:rPr>
        <w:t>dB(A)</w:t>
      </w:r>
      <w:r>
        <w:rPr>
          <w:rFonts w:hint="eastAsia" w:ascii="Times New Roman" w:hAnsi="Times New Roman" w:cs="Times New Roman"/>
          <w:sz w:val="24"/>
          <w:highlight w:val="none"/>
          <w:lang w:eastAsia="zh-CN"/>
        </w:rPr>
        <w:t>；</w:t>
      </w:r>
      <w:r>
        <w:rPr>
          <w:rFonts w:ascii="Times New Roman" w:hAnsi="Times New Roman" w:cs="Times New Roman"/>
          <w:sz w:val="24"/>
        </w:rPr>
        <w:t>厂界</w:t>
      </w:r>
      <w:r>
        <w:rPr>
          <w:rFonts w:hint="eastAsia" w:ascii="Times New Roman" w:hAnsi="Times New Roman" w:cs="Times New Roman"/>
          <w:sz w:val="24"/>
          <w:lang w:val="en-US" w:eastAsia="zh-CN"/>
        </w:rPr>
        <w:t>北侧（N4）</w:t>
      </w:r>
      <w:r>
        <w:rPr>
          <w:rFonts w:hint="eastAsia" w:ascii="Times New Roman" w:hAnsi="Times New Roman" w:cs="Times New Roman"/>
          <w:sz w:val="24"/>
        </w:rPr>
        <w:t>昼间噪声</w:t>
      </w:r>
      <w:r>
        <w:rPr>
          <w:rFonts w:hint="eastAsia" w:ascii="Times New Roman" w:hAnsi="Times New Roman" w:cs="Times New Roman"/>
          <w:sz w:val="24"/>
          <w:lang w:val="en-US" w:eastAsia="zh-CN"/>
        </w:rPr>
        <w:t>最大值</w:t>
      </w:r>
      <w:r>
        <w:rPr>
          <w:rFonts w:hint="eastAsia" w:ascii="Times New Roman" w:hAnsi="Times New Roman" w:cs="Times New Roman"/>
          <w:sz w:val="24"/>
          <w:highlight w:val="none"/>
          <w:lang w:val="en-US" w:eastAsia="zh-CN"/>
        </w:rPr>
        <w:t>为57</w:t>
      </w:r>
      <w:r>
        <w:rPr>
          <w:rFonts w:ascii="Times New Roman" w:hAnsi="Times New Roman" w:cs="Times New Roman"/>
          <w:sz w:val="24"/>
          <w:highlight w:val="none"/>
        </w:rPr>
        <w:t>dB(A)</w:t>
      </w:r>
      <w:r>
        <w:rPr>
          <w:rFonts w:hint="eastAsia" w:ascii="Times New Roman" w:hAnsi="Times New Roman" w:cs="Times New Roman"/>
          <w:sz w:val="24"/>
          <w:highlight w:val="none"/>
          <w:lang w:eastAsia="zh-CN"/>
        </w:rPr>
        <w:t>、</w:t>
      </w:r>
      <w:r>
        <w:rPr>
          <w:rFonts w:hint="eastAsia" w:ascii="Times New Roman" w:hAnsi="Times New Roman" w:cs="Times New Roman"/>
          <w:sz w:val="24"/>
          <w:lang w:val="en-US" w:eastAsia="zh-CN"/>
        </w:rPr>
        <w:t>夜</w:t>
      </w:r>
      <w:r>
        <w:rPr>
          <w:rFonts w:hint="eastAsia" w:ascii="Times New Roman" w:hAnsi="Times New Roman" w:cs="Times New Roman"/>
          <w:sz w:val="24"/>
        </w:rPr>
        <w:t>间噪声</w:t>
      </w:r>
      <w:r>
        <w:rPr>
          <w:rFonts w:hint="eastAsia" w:ascii="Times New Roman" w:hAnsi="Times New Roman" w:cs="Times New Roman"/>
          <w:sz w:val="24"/>
          <w:lang w:val="en-US" w:eastAsia="zh-CN"/>
        </w:rPr>
        <w:t>最大值</w:t>
      </w:r>
      <w:r>
        <w:rPr>
          <w:rFonts w:hint="eastAsia" w:ascii="Times New Roman" w:hAnsi="Times New Roman" w:cs="Times New Roman"/>
          <w:sz w:val="24"/>
          <w:highlight w:val="none"/>
          <w:lang w:val="en-US" w:eastAsia="zh-CN"/>
        </w:rPr>
        <w:t>为52</w:t>
      </w:r>
      <w:r>
        <w:rPr>
          <w:rFonts w:ascii="Times New Roman" w:hAnsi="Times New Roman" w:cs="Times New Roman"/>
          <w:sz w:val="24"/>
          <w:highlight w:val="none"/>
        </w:rPr>
        <w:t>dB(A)</w:t>
      </w:r>
      <w:r>
        <w:rPr>
          <w:rFonts w:hint="eastAsia" w:ascii="Times New Roman" w:hAnsi="Times New Roman" w:cs="Times New Roman"/>
          <w:sz w:val="24"/>
          <w:highlight w:val="none"/>
          <w:lang w:eastAsia="zh-CN"/>
        </w:rPr>
        <w:t>；</w:t>
      </w:r>
      <w:r>
        <w:rPr>
          <w:rFonts w:hint="eastAsia" w:ascii="Times New Roman" w:hAnsi="Times New Roman" w:cs="Times New Roman"/>
          <w:sz w:val="24"/>
          <w:highlight w:val="none"/>
          <w:lang w:val="en-US" w:eastAsia="zh-CN"/>
        </w:rPr>
        <w:t>均</w:t>
      </w:r>
      <w:r>
        <w:rPr>
          <w:rFonts w:hint="eastAsia" w:ascii="Times New Roman" w:hAnsi="Times New Roman" w:cs="Times New Roman"/>
          <w:color w:val="000000"/>
          <w:sz w:val="24"/>
          <w:highlight w:val="none"/>
        </w:rPr>
        <w:t>符合</w:t>
      </w:r>
      <w:r>
        <w:rPr>
          <w:rFonts w:ascii="Times New Roman" w:hAnsi="Times New Roman" w:cs="Times New Roman"/>
          <w:color w:val="000000"/>
          <w:sz w:val="24"/>
          <w:highlight w:val="none"/>
        </w:rPr>
        <w:t>《工业企业厂界噪声排放标准》</w:t>
      </w:r>
      <w:r>
        <w:rPr>
          <w:rFonts w:hint="eastAsia" w:ascii="Times New Roman" w:hAnsi="Times New Roman" w:cs="Times New Roman"/>
          <w:color w:val="000000"/>
          <w:sz w:val="24"/>
          <w:highlight w:val="none"/>
          <w:lang w:eastAsia="zh-CN"/>
        </w:rPr>
        <w:t>（</w:t>
      </w:r>
      <w:r>
        <w:rPr>
          <w:rFonts w:ascii="Times New Roman" w:hAnsi="Times New Roman" w:cs="Times New Roman"/>
          <w:color w:val="000000"/>
          <w:sz w:val="24"/>
          <w:highlight w:val="none"/>
        </w:rPr>
        <w:t>GB</w:t>
      </w:r>
      <w:r>
        <w:rPr>
          <w:rFonts w:hint="eastAsia" w:ascii="Times New Roman" w:hAnsi="Times New Roman" w:cs="Times New Roman"/>
          <w:color w:val="000000"/>
          <w:sz w:val="24"/>
          <w:highlight w:val="none"/>
          <w:lang w:val="en-US" w:eastAsia="zh-CN"/>
        </w:rPr>
        <w:t xml:space="preserve"> </w:t>
      </w:r>
      <w:r>
        <w:rPr>
          <w:rFonts w:ascii="Times New Roman" w:hAnsi="Times New Roman" w:cs="Times New Roman"/>
          <w:color w:val="000000"/>
          <w:sz w:val="24"/>
          <w:highlight w:val="none"/>
        </w:rPr>
        <w:t>12348-2008</w:t>
      </w:r>
      <w:r>
        <w:rPr>
          <w:rFonts w:hint="eastAsia" w:ascii="Times New Roman" w:hAnsi="Times New Roman" w:cs="Times New Roman"/>
          <w:color w:val="000000"/>
          <w:sz w:val="24"/>
          <w:highlight w:val="none"/>
          <w:lang w:eastAsia="zh-CN"/>
        </w:rPr>
        <w:t>）</w:t>
      </w:r>
      <w:r>
        <w:rPr>
          <w:rFonts w:hint="eastAsia" w:ascii="Times New Roman" w:hAnsi="Times New Roman" w:cs="Times New Roman"/>
          <w:color w:val="000000"/>
          <w:sz w:val="24"/>
          <w:highlight w:val="none"/>
          <w:lang w:val="en-US" w:eastAsia="zh-CN"/>
        </w:rPr>
        <w:t>表1</w:t>
      </w:r>
      <w:r>
        <w:rPr>
          <w:rFonts w:hint="eastAsia" w:ascii="Times New Roman" w:hAnsi="Times New Roman" w:cs="Times New Roman"/>
          <w:color w:val="000000"/>
          <w:sz w:val="24"/>
          <w:highlight w:val="none"/>
        </w:rPr>
        <w:t>中</w:t>
      </w:r>
      <w:r>
        <w:rPr>
          <w:rFonts w:hint="eastAsia" w:ascii="Times New Roman" w:hAnsi="Times New Roman" w:cs="Times New Roman"/>
          <w:color w:val="000000"/>
          <w:sz w:val="24"/>
          <w:highlight w:val="none"/>
          <w:lang w:val="en-US" w:eastAsia="zh-CN"/>
        </w:rPr>
        <w:t>的3类要求</w:t>
      </w:r>
      <w:r>
        <w:rPr>
          <w:rFonts w:hint="eastAsia" w:ascii="Times New Roman" w:hAnsi="Times New Roman" w:cs="Times New Roman"/>
          <w:color w:val="000000"/>
          <w:sz w:val="24"/>
        </w:rPr>
        <w:t>。</w:t>
      </w:r>
    </w:p>
    <w:p w14:paraId="042085F4">
      <w:pPr>
        <w:spacing w:line="360" w:lineRule="auto"/>
        <w:ind w:firstLine="480" w:firstLineChars="200"/>
        <w:rPr>
          <w:rFonts w:hint="eastAsia" w:ascii="Times New Roman" w:hAnsi="Times New Roman" w:cs="Times New Roman"/>
          <w:color w:val="000000"/>
          <w:sz w:val="24"/>
          <w:highlight w:val="none"/>
          <w:lang w:eastAsia="zh-CN"/>
        </w:rPr>
      </w:pPr>
      <w:r>
        <w:rPr>
          <w:rFonts w:ascii="Times New Roman" w:hAnsi="Times New Roman" w:cs="Times New Roman"/>
          <w:color w:val="000000"/>
          <w:sz w:val="24"/>
          <w:highlight w:val="none"/>
        </w:rPr>
        <w:t>（</w:t>
      </w:r>
      <w:r>
        <w:rPr>
          <w:rFonts w:hint="eastAsia" w:ascii="Times New Roman" w:hAnsi="Times New Roman" w:cs="Times New Roman"/>
          <w:color w:val="000000"/>
          <w:sz w:val="24"/>
          <w:highlight w:val="none"/>
          <w:lang w:val="en-US" w:eastAsia="zh-CN"/>
        </w:rPr>
        <w:t>5</w:t>
      </w:r>
      <w:r>
        <w:rPr>
          <w:rFonts w:ascii="Times New Roman" w:hAnsi="Times New Roman" w:cs="Times New Roman"/>
          <w:color w:val="000000"/>
          <w:sz w:val="24"/>
          <w:highlight w:val="none"/>
        </w:rPr>
        <w:t>）</w:t>
      </w:r>
      <w:bookmarkStart w:id="141" w:name="_Hlk74832291"/>
      <w:r>
        <w:rPr>
          <w:rFonts w:ascii="Times New Roman" w:hAnsi="Times New Roman" w:cs="Times New Roman"/>
          <w:color w:val="000000"/>
          <w:sz w:val="24"/>
          <w:highlight w:val="none"/>
        </w:rPr>
        <w:t>固废结论</w:t>
      </w:r>
      <w:r>
        <w:rPr>
          <w:rFonts w:hint="eastAsia" w:ascii="Times New Roman" w:hAnsi="Times New Roman" w:cs="Times New Roman"/>
          <w:color w:val="000000"/>
          <w:sz w:val="24"/>
          <w:highlight w:val="none"/>
        </w:rPr>
        <w:t>：</w:t>
      </w:r>
      <w:r>
        <w:rPr>
          <w:rFonts w:hint="eastAsia" w:ascii="Times New Roman" w:hAnsi="Times New Roman" w:cs="Times New Roman"/>
          <w:color w:val="000000"/>
          <w:sz w:val="24"/>
          <w:highlight w:val="none"/>
          <w:lang w:eastAsia="zh-CN"/>
        </w:rPr>
        <w:t>危险废物（废机油、废导热油、定型废油）收集后暂存在危废仓库内，委托浙江海宇润滑油有限公司进行处置，危险废包装材料委托浦江梦源环保科技有限公司安全处置；含油废抹布混入生活垃圾中，环卫部门统一清运填埋处理；一般固废（一般包装材料、污泥、边角料）收集后出售给回收公司综合利用；生活垃圾由当地环卫部门统一清运处理。</w:t>
      </w:r>
    </w:p>
    <w:bookmarkEnd w:id="141"/>
    <w:p w14:paraId="14DB0560">
      <w:pPr>
        <w:spacing w:line="360" w:lineRule="auto"/>
        <w:ind w:firstLine="480" w:firstLineChars="200"/>
        <w:rPr>
          <w:rFonts w:hint="eastAsia" w:ascii="Times New Roman" w:hAnsi="Times New Roman" w:cs="Times New Roman" w:eastAsiaTheme="minorEastAsia"/>
          <w:sz w:val="24"/>
          <w:highlight w:val="none"/>
          <w:lang w:eastAsia="zh-CN"/>
        </w:rPr>
      </w:pPr>
      <w:r>
        <w:rPr>
          <w:rFonts w:ascii="Times New Roman" w:hAnsi="Times New Roman" w:cs="Times New Roman"/>
          <w:sz w:val="24"/>
          <w:highlight w:val="none"/>
        </w:rPr>
        <w:t>（6）</w:t>
      </w:r>
      <w:bookmarkStart w:id="142" w:name="_Hlk12191863"/>
      <w:r>
        <w:rPr>
          <w:rFonts w:hint="eastAsia" w:ascii="Times New Roman" w:hAnsi="Times New Roman" w:eastAsia="宋体" w:cs="Times New Roman"/>
          <w:color w:val="000000" w:themeColor="text1"/>
          <w:sz w:val="24"/>
          <w:szCs w:val="24"/>
          <w:highlight w:val="none"/>
          <w14:textFill>
            <w14:solidFill>
              <w14:schemeClr w14:val="tx1"/>
            </w14:solidFill>
          </w14:textFill>
        </w:rPr>
        <w:t>总量核算</w:t>
      </w:r>
      <w:r>
        <w:rPr>
          <w:rFonts w:ascii="Times New Roman" w:hAnsi="Times New Roman" w:eastAsia="宋体" w:cs="Times New Roman"/>
          <w:color w:val="000000" w:themeColor="text1"/>
          <w:sz w:val="24"/>
          <w:szCs w:val="24"/>
          <w:highlight w:val="none"/>
          <w14:textFill>
            <w14:solidFill>
              <w14:schemeClr w14:val="tx1"/>
            </w14:solidFill>
          </w14:textFill>
        </w:rPr>
        <w:t>结论</w:t>
      </w:r>
      <w:r>
        <w:rPr>
          <w:rFonts w:hint="eastAsia" w:ascii="Times New Roman" w:hAnsi="Times New Roman" w:eastAsia="宋体" w:cs="Times New Roman"/>
          <w:color w:val="000000" w:themeColor="text1"/>
          <w:sz w:val="24"/>
          <w:szCs w:val="24"/>
          <w:highlight w:val="none"/>
          <w14:textFill>
            <w14:solidFill>
              <w14:schemeClr w14:val="tx1"/>
            </w14:solidFill>
          </w14:textFill>
        </w:rPr>
        <w:t>：</w:t>
      </w:r>
      <w:r>
        <w:rPr>
          <w:rFonts w:hint="eastAsia" w:ascii="Times New Roman" w:hAnsi="Times New Roman" w:eastAsia="宋体" w:cs="Times New Roman"/>
          <w:kern w:val="0"/>
          <w:sz w:val="24"/>
          <w:szCs w:val="24"/>
          <w:highlight w:val="none"/>
        </w:rPr>
        <w:t>本项目</w:t>
      </w:r>
      <w:r>
        <w:rPr>
          <w:rFonts w:hint="eastAsia" w:ascii="Times New Roman" w:hAnsi="Times New Roman" w:cs="Times New Roman"/>
          <w:sz w:val="24"/>
          <w:szCs w:val="24"/>
          <w:highlight w:val="none"/>
        </w:rPr>
        <w:t>污染物排放量分别为，</w:t>
      </w:r>
      <w:r>
        <w:rPr>
          <w:rFonts w:hint="eastAsia" w:ascii="Times New Roman" w:hAnsi="Times New Roman" w:eastAsia="宋体" w:cs="Times New Roman"/>
          <w:sz w:val="24"/>
          <w:szCs w:val="24"/>
          <w:highlight w:val="none"/>
        </w:rPr>
        <w:t>CODcr</w:t>
      </w:r>
      <w:r>
        <w:rPr>
          <w:rFonts w:hint="eastAsia" w:ascii="Times New Roman" w:hAnsi="Times New Roman" w:eastAsia="宋体" w:cs="Times New Roman"/>
          <w:sz w:val="24"/>
          <w:szCs w:val="24"/>
          <w:highlight w:val="none"/>
          <w:lang w:val="en-US" w:eastAsia="zh-CN"/>
        </w:rPr>
        <w:t xml:space="preserve"> 9.107</w:t>
      </w:r>
      <w:r>
        <w:rPr>
          <w:rFonts w:hint="eastAsia" w:ascii="Times New Roman" w:hAnsi="Times New Roman" w:eastAsia="宋体" w:cs="Times New Roman"/>
          <w:sz w:val="24"/>
          <w:szCs w:val="24"/>
          <w:highlight w:val="none"/>
        </w:rPr>
        <w:t>吨/年、氨氮</w:t>
      </w:r>
      <w:r>
        <w:rPr>
          <w:rFonts w:hint="eastAsia" w:ascii="Times New Roman" w:hAnsi="Times New Roman" w:eastAsia="宋体" w:cs="Times New Roman"/>
          <w:sz w:val="24"/>
          <w:szCs w:val="24"/>
          <w:highlight w:val="none"/>
          <w:lang w:val="en-US" w:eastAsia="zh-CN"/>
        </w:rPr>
        <w:t>0.911</w:t>
      </w:r>
      <w:r>
        <w:rPr>
          <w:rFonts w:hint="eastAsia" w:ascii="Times New Roman" w:hAnsi="Times New Roman" w:eastAsia="宋体" w:cs="Times New Roman"/>
          <w:sz w:val="24"/>
          <w:szCs w:val="24"/>
          <w:highlight w:val="none"/>
        </w:rPr>
        <w:t>吨/年</w:t>
      </w:r>
      <w:r>
        <w:rPr>
          <w:rFonts w:hint="eastAsia" w:ascii="Times New Roman" w:hAnsi="Times New Roman" w:eastAsia="宋体" w:cs="Times New Roman"/>
          <w:sz w:val="24"/>
          <w:szCs w:val="24"/>
          <w:highlight w:val="none"/>
          <w:lang w:eastAsia="zh-CN"/>
        </w:rPr>
        <w:t>、</w:t>
      </w:r>
      <w:r>
        <w:rPr>
          <w:rFonts w:hint="eastAsia" w:ascii="Times New Roman" w:hAnsi="Times New Roman" w:eastAsia="宋体" w:cs="Times New Roman"/>
          <w:sz w:val="24"/>
          <w:szCs w:val="24"/>
          <w:highlight w:val="none"/>
          <w:lang w:val="en-US" w:eastAsia="zh-CN"/>
        </w:rPr>
        <w:t>VOC</w:t>
      </w:r>
      <w:r>
        <w:rPr>
          <w:rFonts w:hint="eastAsia" w:ascii="Times New Roman" w:hAnsi="Times New Roman" w:eastAsia="宋体" w:cs="Times New Roman"/>
          <w:sz w:val="24"/>
          <w:szCs w:val="24"/>
          <w:highlight w:val="none"/>
          <w:vertAlign w:val="subscript"/>
          <w:lang w:val="en-US" w:eastAsia="zh-CN"/>
        </w:rPr>
        <w:t xml:space="preserve">S </w:t>
      </w:r>
      <w:r>
        <w:rPr>
          <w:rFonts w:hint="eastAsia" w:ascii="Times New Roman" w:hAnsi="Times New Roman" w:eastAsia="宋体" w:cs="Times New Roman"/>
          <w:sz w:val="24"/>
          <w:szCs w:val="24"/>
          <w:highlight w:val="none"/>
          <w:vertAlign w:val="baseline"/>
          <w:lang w:val="en-US" w:eastAsia="zh-CN"/>
        </w:rPr>
        <w:t>1.856</w:t>
      </w:r>
      <w:r>
        <w:rPr>
          <w:rFonts w:hint="eastAsia" w:ascii="Times New Roman" w:hAnsi="Times New Roman" w:eastAsia="宋体" w:cs="Times New Roman"/>
          <w:sz w:val="24"/>
          <w:szCs w:val="24"/>
          <w:highlight w:val="none"/>
        </w:rPr>
        <w:t>吨/年</w:t>
      </w:r>
      <w:r>
        <w:rPr>
          <w:rFonts w:hint="eastAsia" w:ascii="Times New Roman" w:hAnsi="Times New Roman" w:eastAsia="宋体" w:cs="Times New Roman"/>
          <w:sz w:val="24"/>
          <w:szCs w:val="24"/>
          <w:highlight w:val="none"/>
          <w:lang w:eastAsia="zh-CN"/>
        </w:rPr>
        <w:t>、</w:t>
      </w:r>
      <w:r>
        <w:rPr>
          <w:rFonts w:hint="eastAsia" w:ascii="Times New Roman" w:hAnsi="Times New Roman" w:eastAsia="宋体" w:cs="Times New Roman"/>
          <w:sz w:val="24"/>
          <w:szCs w:val="24"/>
          <w:highlight w:val="none"/>
          <w:lang w:val="en-US" w:eastAsia="zh-CN"/>
        </w:rPr>
        <w:t>颗粒物1.054吨/年、二氧化硫1.14吨/年、氮氧化物5.98吨/年</w:t>
      </w:r>
      <w:r>
        <w:rPr>
          <w:rFonts w:hint="eastAsia" w:ascii="Times New Roman" w:hAnsi="Times New Roman" w:eastAsia="宋体" w:cs="Times New Roman"/>
          <w:sz w:val="24"/>
          <w:szCs w:val="24"/>
          <w:highlight w:val="none"/>
        </w:rPr>
        <w:t>，符合</w:t>
      </w:r>
      <w:r>
        <w:rPr>
          <w:rFonts w:hint="eastAsia" w:ascii="Times New Roman" w:hAnsi="Times New Roman" w:eastAsia="宋体" w:cs="Times New Roman"/>
          <w:sz w:val="24"/>
          <w:szCs w:val="24"/>
          <w:highlight w:val="none"/>
          <w:lang w:val="en-US" w:eastAsia="zh-CN"/>
        </w:rPr>
        <w:t>环评及环评批复</w:t>
      </w:r>
      <w:r>
        <w:rPr>
          <w:rFonts w:hint="eastAsia" w:ascii="Times New Roman" w:hAnsi="Times New Roman" w:eastAsia="宋体" w:cs="Times New Roman"/>
          <w:sz w:val="24"/>
          <w:szCs w:val="24"/>
          <w:highlight w:val="none"/>
        </w:rPr>
        <w:t>中主要污染物排放总量控制指标“CODcr</w:t>
      </w:r>
      <w:r>
        <w:rPr>
          <w:rFonts w:hint="eastAsia" w:ascii="Times New Roman" w:hAnsi="Times New Roman" w:eastAsia="宋体" w:cs="Times New Roman"/>
          <w:sz w:val="24"/>
          <w:szCs w:val="24"/>
          <w:highlight w:val="none"/>
          <w:lang w:val="en-US" w:eastAsia="zh-CN"/>
        </w:rPr>
        <w:t xml:space="preserve"> 11.186</w:t>
      </w:r>
      <w:r>
        <w:rPr>
          <w:rFonts w:hint="eastAsia" w:ascii="Times New Roman" w:hAnsi="Times New Roman" w:eastAsia="宋体" w:cs="Times New Roman"/>
          <w:sz w:val="24"/>
          <w:szCs w:val="24"/>
          <w:highlight w:val="none"/>
        </w:rPr>
        <w:t>吨/年、氨氮</w:t>
      </w:r>
      <w:r>
        <w:rPr>
          <w:rFonts w:hint="eastAsia" w:ascii="Times New Roman" w:hAnsi="Times New Roman" w:eastAsia="宋体" w:cs="Times New Roman"/>
          <w:sz w:val="24"/>
          <w:szCs w:val="24"/>
          <w:highlight w:val="none"/>
          <w:lang w:val="en-US" w:eastAsia="zh-CN"/>
        </w:rPr>
        <w:t>1.119</w:t>
      </w:r>
      <w:r>
        <w:rPr>
          <w:rFonts w:hint="eastAsia" w:ascii="Times New Roman" w:hAnsi="Times New Roman" w:eastAsia="宋体" w:cs="Times New Roman"/>
          <w:sz w:val="24"/>
          <w:szCs w:val="24"/>
          <w:highlight w:val="none"/>
        </w:rPr>
        <w:t>吨/年</w:t>
      </w:r>
      <w:r>
        <w:rPr>
          <w:rFonts w:hint="eastAsia" w:ascii="Times New Roman" w:hAnsi="Times New Roman" w:eastAsia="宋体" w:cs="Times New Roman"/>
          <w:sz w:val="24"/>
          <w:szCs w:val="24"/>
          <w:highlight w:val="none"/>
          <w:lang w:eastAsia="zh-CN"/>
        </w:rPr>
        <w:t>、</w:t>
      </w:r>
      <w:r>
        <w:rPr>
          <w:rFonts w:hint="eastAsia" w:ascii="Times New Roman" w:hAnsi="Times New Roman" w:eastAsia="宋体" w:cs="Times New Roman"/>
          <w:sz w:val="24"/>
          <w:szCs w:val="24"/>
          <w:highlight w:val="none"/>
          <w:lang w:val="en-US" w:eastAsia="zh-CN"/>
        </w:rPr>
        <w:t>VOC</w:t>
      </w:r>
      <w:r>
        <w:rPr>
          <w:rFonts w:hint="eastAsia" w:ascii="Times New Roman" w:hAnsi="Times New Roman" w:eastAsia="宋体" w:cs="Times New Roman"/>
          <w:sz w:val="24"/>
          <w:szCs w:val="24"/>
          <w:highlight w:val="none"/>
          <w:vertAlign w:val="subscript"/>
          <w:lang w:val="en-US" w:eastAsia="zh-CN"/>
        </w:rPr>
        <w:t xml:space="preserve">S </w:t>
      </w:r>
      <w:r>
        <w:rPr>
          <w:rFonts w:hint="eastAsia" w:ascii="Times New Roman" w:hAnsi="Times New Roman" w:eastAsia="宋体" w:cs="Times New Roman"/>
          <w:sz w:val="24"/>
          <w:szCs w:val="24"/>
          <w:highlight w:val="none"/>
          <w:vertAlign w:val="baseline"/>
          <w:lang w:val="en-US" w:eastAsia="zh-CN"/>
        </w:rPr>
        <w:t>4.584</w:t>
      </w:r>
      <w:r>
        <w:rPr>
          <w:rFonts w:hint="eastAsia" w:ascii="Times New Roman" w:hAnsi="Times New Roman" w:eastAsia="宋体" w:cs="Times New Roman"/>
          <w:sz w:val="24"/>
          <w:szCs w:val="24"/>
          <w:highlight w:val="none"/>
        </w:rPr>
        <w:t>吨/年</w:t>
      </w:r>
      <w:r>
        <w:rPr>
          <w:rFonts w:hint="eastAsia" w:ascii="Times New Roman" w:hAnsi="Times New Roman" w:eastAsia="宋体" w:cs="Times New Roman"/>
          <w:sz w:val="24"/>
          <w:szCs w:val="24"/>
          <w:highlight w:val="none"/>
          <w:lang w:eastAsia="zh-CN"/>
        </w:rPr>
        <w:t>、</w:t>
      </w:r>
      <w:r>
        <w:rPr>
          <w:rFonts w:hint="eastAsia" w:ascii="Times New Roman" w:hAnsi="Times New Roman" w:eastAsia="宋体" w:cs="Times New Roman"/>
          <w:sz w:val="24"/>
          <w:szCs w:val="24"/>
          <w:highlight w:val="none"/>
          <w:lang w:val="en-US" w:eastAsia="zh-CN"/>
        </w:rPr>
        <w:t>烟粉尘4.649吨/年、二氧化硫2吨/年、氮氧化物9.355吨/年</w:t>
      </w:r>
      <w:r>
        <w:rPr>
          <w:rFonts w:hint="eastAsia" w:ascii="Times New Roman" w:hAnsi="Times New Roman" w:eastAsia="宋体" w:cs="Times New Roman"/>
          <w:sz w:val="24"/>
          <w:szCs w:val="24"/>
          <w:highlight w:val="none"/>
        </w:rPr>
        <w:t>”的总量控制要求</w:t>
      </w:r>
      <w:bookmarkEnd w:id="142"/>
      <w:r>
        <w:rPr>
          <w:rFonts w:hint="eastAsia" w:ascii="Times New Roman" w:hAnsi="Times New Roman" w:cs="Times New Roman"/>
          <w:sz w:val="24"/>
          <w:highlight w:val="none"/>
          <w:lang w:eastAsia="zh-CN"/>
        </w:rPr>
        <w:t>。</w:t>
      </w:r>
    </w:p>
    <w:bookmarkEnd w:id="139"/>
    <w:p w14:paraId="1FC8D8B7">
      <w:pPr>
        <w:pStyle w:val="3"/>
        <w:rPr>
          <w:rFonts w:eastAsia="宋体"/>
          <w:kern w:val="22"/>
          <w:highlight w:val="none"/>
        </w:rPr>
      </w:pPr>
      <w:bookmarkStart w:id="143" w:name="_Toc3738"/>
      <w:bookmarkStart w:id="144" w:name="_Toc21006"/>
      <w:r>
        <w:rPr>
          <w:rFonts w:hint="eastAsia" w:eastAsia="宋体"/>
          <w:kern w:val="22"/>
          <w:highlight w:val="none"/>
        </w:rPr>
        <w:t>10.</w:t>
      </w:r>
      <w:r>
        <w:rPr>
          <w:rFonts w:eastAsia="宋体"/>
          <w:kern w:val="22"/>
          <w:highlight w:val="none"/>
        </w:rPr>
        <w:t>2</w:t>
      </w:r>
      <w:r>
        <w:rPr>
          <w:rFonts w:hint="eastAsia" w:eastAsia="宋体"/>
          <w:kern w:val="22"/>
          <w:highlight w:val="none"/>
        </w:rPr>
        <w:t>工程建设对环境的影响</w:t>
      </w:r>
      <w:bookmarkEnd w:id="143"/>
      <w:bookmarkEnd w:id="144"/>
    </w:p>
    <w:p w14:paraId="66EC701E">
      <w:pPr>
        <w:spacing w:line="360" w:lineRule="auto"/>
        <w:ind w:firstLine="480" w:firstLineChars="200"/>
        <w:rPr>
          <w:rFonts w:hint="default" w:ascii="Times New Roman" w:hAnsi="Times New Roman" w:cs="Times New Roman" w:eastAsiaTheme="minorEastAsia"/>
          <w:sz w:val="24"/>
          <w:highlight w:val="none"/>
          <w:lang w:val="en-US" w:eastAsia="zh-CN"/>
        </w:rPr>
      </w:pPr>
      <w:r>
        <w:rPr>
          <w:rFonts w:hint="eastAsia" w:ascii="Times New Roman" w:hAnsi="Times New Roman" w:cs="Times New Roman"/>
          <w:sz w:val="24"/>
          <w:highlight w:val="none"/>
          <w:lang w:val="en-US" w:eastAsia="zh-CN"/>
        </w:rPr>
        <w:t>本次验收不涉及敏感点，故不进行相关监测。</w:t>
      </w:r>
    </w:p>
    <w:p w14:paraId="3A4F6410">
      <w:pPr>
        <w:pStyle w:val="3"/>
        <w:rPr>
          <w:rFonts w:eastAsia="宋体"/>
          <w:kern w:val="22"/>
        </w:rPr>
      </w:pPr>
      <w:bookmarkStart w:id="145" w:name="_Toc27557"/>
      <w:r>
        <w:rPr>
          <w:rFonts w:hint="eastAsia" w:eastAsia="宋体"/>
          <w:kern w:val="22"/>
        </w:rPr>
        <w:t>10.</w:t>
      </w:r>
      <w:r>
        <w:rPr>
          <w:rFonts w:hint="eastAsia" w:eastAsia="宋体"/>
          <w:kern w:val="22"/>
          <w:lang w:val="en-US" w:eastAsia="zh-CN"/>
        </w:rPr>
        <w:t>3</w:t>
      </w:r>
      <w:r>
        <w:rPr>
          <w:rFonts w:eastAsia="宋体"/>
          <w:kern w:val="22"/>
        </w:rPr>
        <w:t>建议</w:t>
      </w:r>
      <w:bookmarkEnd w:id="145"/>
    </w:p>
    <w:p w14:paraId="76DBF763">
      <w:pPr>
        <w:spacing w:line="360" w:lineRule="auto"/>
        <w:ind w:firstLine="480" w:firstLineChars="200"/>
        <w:rPr>
          <w:rFonts w:ascii="Times New Roman"/>
          <w:kern w:val="22"/>
          <w:sz w:val="24"/>
          <w:szCs w:val="24"/>
        </w:rPr>
      </w:pPr>
      <w:r>
        <w:rPr>
          <w:rFonts w:hint="eastAsia" w:ascii="Times New Roman"/>
          <w:kern w:val="22"/>
          <w:sz w:val="24"/>
          <w:szCs w:val="24"/>
        </w:rPr>
        <w:t>（</w:t>
      </w:r>
      <w:r>
        <w:rPr>
          <w:rFonts w:ascii="Times New Roman"/>
          <w:kern w:val="22"/>
          <w:sz w:val="24"/>
          <w:szCs w:val="24"/>
        </w:rPr>
        <w:t>1</w:t>
      </w:r>
      <w:r>
        <w:rPr>
          <w:rFonts w:hint="eastAsia" w:ascii="Times New Roman"/>
          <w:kern w:val="22"/>
          <w:sz w:val="24"/>
          <w:szCs w:val="24"/>
        </w:rPr>
        <w:t>）公司实际生产规模已达到环保批复规模，应严格按照环评批复内容实施，不得突破环评批复规模。</w:t>
      </w:r>
    </w:p>
    <w:p w14:paraId="5A6E6F38">
      <w:pPr>
        <w:spacing w:line="360" w:lineRule="auto"/>
        <w:ind w:firstLine="480" w:firstLineChars="200"/>
        <w:rPr>
          <w:rFonts w:ascii="Times New Roman"/>
          <w:kern w:val="22"/>
          <w:sz w:val="24"/>
          <w:szCs w:val="24"/>
        </w:rPr>
      </w:pPr>
      <w:r>
        <w:rPr>
          <w:rFonts w:hint="eastAsia" w:ascii="Times New Roman"/>
          <w:kern w:val="22"/>
          <w:sz w:val="24"/>
          <w:szCs w:val="24"/>
        </w:rPr>
        <w:t>（</w:t>
      </w:r>
      <w:r>
        <w:rPr>
          <w:rFonts w:ascii="Times New Roman"/>
          <w:kern w:val="22"/>
          <w:sz w:val="24"/>
          <w:szCs w:val="24"/>
        </w:rPr>
        <w:t>2</w:t>
      </w:r>
      <w:r>
        <w:rPr>
          <w:rFonts w:hint="eastAsia" w:ascii="Times New Roman"/>
          <w:kern w:val="22"/>
          <w:sz w:val="24"/>
          <w:szCs w:val="24"/>
        </w:rPr>
        <w:t>）</w:t>
      </w:r>
      <w:r>
        <w:rPr>
          <w:rFonts w:hint="eastAsia" w:ascii="Times New Roman" w:hAnsi="Times New Roman" w:eastAsia="宋体" w:cs="Times New Roman"/>
          <w:sz w:val="24"/>
          <w:lang w:val="en-US" w:eastAsia="zh-CN"/>
        </w:rPr>
        <w:t>应当按照国家有关规定和监测规范，定期委托具资质的监测机构对其排放的污染物进行监测，并依法公开监测结果</w:t>
      </w:r>
      <w:r>
        <w:rPr>
          <w:rFonts w:hint="eastAsia" w:ascii="Times New Roman"/>
          <w:kern w:val="22"/>
          <w:sz w:val="24"/>
          <w:szCs w:val="24"/>
        </w:rPr>
        <w:t>。</w:t>
      </w:r>
    </w:p>
    <w:p w14:paraId="02BAF7F3">
      <w:pPr>
        <w:spacing w:line="360" w:lineRule="auto"/>
        <w:ind w:firstLine="480" w:firstLineChars="200"/>
        <w:rPr>
          <w:rFonts w:ascii="Times New Roman"/>
          <w:kern w:val="22"/>
          <w:sz w:val="24"/>
          <w:szCs w:val="24"/>
        </w:rPr>
      </w:pPr>
      <w:r>
        <w:rPr>
          <w:rFonts w:hint="eastAsia" w:ascii="Times New Roman"/>
          <w:kern w:val="22"/>
          <w:sz w:val="24"/>
          <w:szCs w:val="24"/>
        </w:rPr>
        <w:t>（</w:t>
      </w:r>
      <w:r>
        <w:rPr>
          <w:rFonts w:ascii="Times New Roman"/>
          <w:kern w:val="22"/>
          <w:sz w:val="24"/>
          <w:szCs w:val="24"/>
        </w:rPr>
        <w:t>3</w:t>
      </w:r>
      <w:r>
        <w:rPr>
          <w:rFonts w:hint="eastAsia" w:ascii="Times New Roman"/>
          <w:kern w:val="22"/>
          <w:sz w:val="24"/>
          <w:szCs w:val="24"/>
        </w:rPr>
        <w:t>）</w:t>
      </w:r>
      <w:r>
        <w:rPr>
          <w:rFonts w:hint="default" w:ascii="Times New Roman" w:hAnsi="Times New Roman" w:eastAsia="宋体" w:cs="Times New Roman"/>
          <w:sz w:val="24"/>
          <w:lang w:val="en-US" w:eastAsia="zh-CN"/>
        </w:rPr>
        <w:t>健全环保管理体制，切实做好治理设施的维护保养工作，完善操作台帐，使治理设施保持正常运转</w:t>
      </w:r>
      <w:r>
        <w:rPr>
          <w:rFonts w:hint="eastAsia" w:ascii="Times New Roman"/>
          <w:kern w:val="22"/>
          <w:sz w:val="24"/>
          <w:szCs w:val="24"/>
        </w:rPr>
        <w:t>。</w:t>
      </w:r>
    </w:p>
    <w:p w14:paraId="1E4D357E">
      <w:pPr>
        <w:spacing w:line="360" w:lineRule="auto"/>
        <w:ind w:firstLine="480" w:firstLineChars="200"/>
        <w:rPr>
          <w:rFonts w:hint="eastAsia" w:ascii="Times New Roman"/>
          <w:kern w:val="22"/>
          <w:sz w:val="24"/>
          <w:szCs w:val="24"/>
          <w:lang w:val="en-US" w:eastAsia="zh-CN"/>
        </w:rPr>
      </w:pPr>
      <w:r>
        <w:rPr>
          <w:rFonts w:hint="eastAsia" w:ascii="Times New Roman"/>
          <w:kern w:val="22"/>
          <w:sz w:val="24"/>
          <w:szCs w:val="24"/>
        </w:rPr>
        <w:t>（4）</w:t>
      </w:r>
      <w:r>
        <w:rPr>
          <w:rFonts w:hint="eastAsia" w:ascii="Times New Roman"/>
          <w:kern w:val="22"/>
          <w:sz w:val="24"/>
          <w:szCs w:val="24"/>
          <w:lang w:eastAsia="zh-CN"/>
        </w:rPr>
        <w:t>落实公司制定的各有关环保管理制度，增强员工的环保意识；加强安全生产管理，避免环境污染事故发生。</w:t>
      </w:r>
    </w:p>
    <w:p w14:paraId="3C3C9E94">
      <w:pPr>
        <w:spacing w:line="360" w:lineRule="auto"/>
        <w:ind w:firstLine="480" w:firstLineChars="200"/>
        <w:rPr>
          <w:rFonts w:hint="eastAsia" w:ascii="Times New Roman"/>
          <w:kern w:val="22"/>
          <w:sz w:val="24"/>
          <w:szCs w:val="24"/>
          <w:lang w:eastAsia="zh-CN"/>
        </w:rPr>
        <w:sectPr>
          <w:pgSz w:w="11906" w:h="16838"/>
          <w:pgMar w:top="1440" w:right="1803" w:bottom="1440" w:left="1803" w:header="850" w:footer="992" w:gutter="0"/>
          <w:pgBorders>
            <w:top w:val="none" w:sz="0" w:space="0"/>
            <w:left w:val="none" w:sz="0" w:space="0"/>
            <w:bottom w:val="none" w:sz="0" w:space="0"/>
            <w:right w:val="none" w:sz="0" w:space="0"/>
          </w:pgBorders>
          <w:cols w:space="0" w:num="1"/>
          <w:rtlGutter w:val="0"/>
          <w:docGrid w:type="lines" w:linePitch="319" w:charSpace="0"/>
        </w:sectPr>
      </w:pPr>
      <w:r>
        <w:rPr>
          <w:rFonts w:hint="eastAsia" w:ascii="Times New Roman"/>
          <w:kern w:val="22"/>
          <w:sz w:val="24"/>
          <w:szCs w:val="24"/>
          <w:lang w:eastAsia="zh-CN"/>
        </w:rPr>
        <w:t>（</w:t>
      </w:r>
      <w:r>
        <w:rPr>
          <w:rFonts w:hint="eastAsia" w:ascii="Times New Roman"/>
          <w:kern w:val="22"/>
          <w:sz w:val="24"/>
          <w:szCs w:val="24"/>
          <w:lang w:val="en-US" w:eastAsia="zh-CN"/>
        </w:rPr>
        <w:t>5</w:t>
      </w:r>
      <w:r>
        <w:rPr>
          <w:rFonts w:hint="eastAsia" w:ascii="Times New Roman"/>
          <w:kern w:val="22"/>
          <w:sz w:val="24"/>
          <w:szCs w:val="24"/>
          <w:lang w:eastAsia="zh-CN"/>
        </w:rPr>
        <w:t>）</w:t>
      </w:r>
      <w:r>
        <w:rPr>
          <w:rFonts w:hint="eastAsia" w:ascii="Times New Roman"/>
          <w:kern w:val="22"/>
          <w:sz w:val="24"/>
          <w:szCs w:val="24"/>
        </w:rPr>
        <w:t>完善固废、危废管理制度，做好收集、处置台账</w:t>
      </w:r>
      <w:r>
        <w:rPr>
          <w:rFonts w:hint="eastAsia" w:ascii="Times New Roman"/>
          <w:kern w:val="22"/>
          <w:sz w:val="24"/>
          <w:szCs w:val="24"/>
          <w:lang w:eastAsia="zh-CN"/>
        </w:rPr>
        <w:t>。</w:t>
      </w:r>
    </w:p>
    <w:p w14:paraId="370BB287">
      <w:pPr>
        <w:pStyle w:val="2"/>
        <w:adjustRightInd w:val="0"/>
        <w:snapToGrid w:val="0"/>
        <w:spacing w:before="0" w:after="0" w:line="240" w:lineRule="auto"/>
        <w:rPr>
          <w:rFonts w:eastAsiaTheme="majorEastAsia" w:cstheme="majorBidi"/>
          <w:bCs w:val="0"/>
          <w:sz w:val="32"/>
          <w:szCs w:val="32"/>
        </w:rPr>
      </w:pPr>
      <w:bookmarkStart w:id="146" w:name="_Toc30266"/>
      <w:r>
        <w:rPr>
          <w:rFonts w:hint="eastAsia" w:eastAsiaTheme="majorEastAsia" w:cstheme="majorBidi"/>
          <w:bCs w:val="0"/>
          <w:sz w:val="32"/>
          <w:szCs w:val="32"/>
        </w:rPr>
        <w:t>附件1</w:t>
      </w:r>
      <w:r>
        <w:rPr>
          <w:rFonts w:eastAsiaTheme="majorEastAsia" w:cstheme="majorBidi"/>
          <w:bCs w:val="0"/>
          <w:sz w:val="32"/>
          <w:szCs w:val="32"/>
        </w:rPr>
        <w:t xml:space="preserve"> </w:t>
      </w:r>
      <w:r>
        <w:rPr>
          <w:rFonts w:hint="eastAsia" w:eastAsiaTheme="majorEastAsia" w:cstheme="majorBidi"/>
          <w:bCs w:val="0"/>
          <w:sz w:val="32"/>
          <w:szCs w:val="32"/>
        </w:rPr>
        <w:t>建设项目环境保护“三同时”竣工验收报告表</w:t>
      </w:r>
      <w:bookmarkEnd w:id="146"/>
    </w:p>
    <w:p w14:paraId="6773E4C1">
      <w:pPr>
        <w:jc w:val="distribute"/>
        <w:rPr>
          <w:rFonts w:ascii="宋体" w:hAnsi="宋体" w:eastAsia="宋体"/>
          <w:b/>
          <w:color w:val="000000"/>
          <w:sz w:val="16"/>
          <w:szCs w:val="21"/>
        </w:rPr>
      </w:pPr>
      <w:bookmarkStart w:id="147" w:name="_Hlk531809148"/>
      <w:r>
        <w:rPr>
          <w:rFonts w:ascii="宋体" w:hAnsi="宋体" w:eastAsia="宋体"/>
          <w:b/>
          <w:color w:val="000000"/>
          <w:sz w:val="16"/>
          <w:szCs w:val="21"/>
        </w:rPr>
        <w:t>填表单位（盖章）：</w:t>
      </w:r>
      <w:r>
        <w:rPr>
          <w:rFonts w:hint="eastAsia" w:ascii="宋体" w:hAnsi="宋体" w:eastAsia="宋体"/>
          <w:bCs/>
          <w:color w:val="000000"/>
          <w:sz w:val="16"/>
          <w:szCs w:val="21"/>
          <w:lang w:eastAsia="zh-CN"/>
        </w:rPr>
        <w:t>浙江贝肯达布艺有限公司</w:t>
      </w:r>
      <w:r>
        <w:rPr>
          <w:rFonts w:ascii="宋体" w:hAnsi="宋体" w:eastAsia="宋体"/>
          <w:bCs/>
          <w:color w:val="000000"/>
          <w:sz w:val="16"/>
          <w:szCs w:val="21"/>
        </w:rPr>
        <w:t xml:space="preserve"> </w:t>
      </w:r>
      <w:r>
        <w:rPr>
          <w:rFonts w:ascii="宋体" w:hAnsi="宋体" w:eastAsia="宋体"/>
          <w:b/>
          <w:color w:val="000000"/>
          <w:sz w:val="16"/>
          <w:szCs w:val="21"/>
        </w:rPr>
        <w:t xml:space="preserve">                 填表人（签字）：                              项目经办人（签字）：</w:t>
      </w:r>
    </w:p>
    <w:bookmarkEnd w:id="147"/>
    <w:tbl>
      <w:tblPr>
        <w:tblStyle w:val="31"/>
        <w:tblW w:w="1587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30"/>
        <w:gridCol w:w="168"/>
        <w:gridCol w:w="1099"/>
        <w:gridCol w:w="697"/>
        <w:gridCol w:w="828"/>
        <w:gridCol w:w="1446"/>
        <w:gridCol w:w="1134"/>
        <w:gridCol w:w="851"/>
        <w:gridCol w:w="549"/>
        <w:gridCol w:w="443"/>
        <w:gridCol w:w="1282"/>
        <w:gridCol w:w="1018"/>
        <w:gridCol w:w="1952"/>
        <w:gridCol w:w="839"/>
        <w:gridCol w:w="862"/>
        <w:gridCol w:w="382"/>
        <w:gridCol w:w="752"/>
        <w:gridCol w:w="350"/>
        <w:gridCol w:w="794"/>
      </w:tblGrid>
      <w:tr w14:paraId="75899A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restart"/>
            <w:tcMar>
              <w:left w:w="57" w:type="dxa"/>
              <w:right w:w="57" w:type="dxa"/>
            </w:tcMar>
            <w:textDirection w:val="tbRlV"/>
            <w:vAlign w:val="center"/>
          </w:tcPr>
          <w:p w14:paraId="1C44F111">
            <w:pPr>
              <w:keepNext w:val="0"/>
              <w:keepLines w:val="0"/>
              <w:suppressLineNumbers w:val="0"/>
              <w:spacing w:before="0" w:beforeAutospacing="0" w:after="0" w:afterAutospacing="0"/>
              <w:ind w:left="113" w:right="113"/>
              <w:jc w:val="center"/>
              <w:rPr>
                <w:rFonts w:hint="default"/>
                <w:b/>
                <w:color w:val="auto"/>
                <w:sz w:val="15"/>
                <w:szCs w:val="15"/>
              </w:rPr>
            </w:pPr>
            <w:r>
              <w:rPr>
                <w:rFonts w:hint="default"/>
                <w:b/>
                <w:color w:val="auto"/>
                <w:sz w:val="15"/>
                <w:szCs w:val="15"/>
              </w:rPr>
              <w:t>建设项目</w:t>
            </w:r>
          </w:p>
        </w:tc>
        <w:tc>
          <w:tcPr>
            <w:tcW w:w="1964" w:type="dxa"/>
            <w:gridSpan w:val="3"/>
            <w:tcMar>
              <w:left w:w="57" w:type="dxa"/>
              <w:right w:w="57" w:type="dxa"/>
            </w:tcMar>
            <w:vAlign w:val="center"/>
          </w:tcPr>
          <w:p w14:paraId="14B8F888">
            <w:pPr>
              <w:keepNext w:val="0"/>
              <w:keepLines w:val="0"/>
              <w:suppressLineNumbers w:val="0"/>
              <w:spacing w:before="0" w:beforeAutospacing="0" w:after="0" w:afterAutospacing="0"/>
              <w:ind w:left="0" w:right="0"/>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项目名称</w:t>
            </w:r>
          </w:p>
        </w:tc>
        <w:tc>
          <w:tcPr>
            <w:tcW w:w="5251" w:type="dxa"/>
            <w:gridSpan w:val="6"/>
            <w:tcMar>
              <w:left w:w="57" w:type="dxa"/>
              <w:right w:w="57" w:type="dxa"/>
            </w:tcMar>
            <w:vAlign w:val="center"/>
          </w:tcPr>
          <w:p w14:paraId="5FC3453C">
            <w:pPr>
              <w:keepNext w:val="0"/>
              <w:keepLines w:val="0"/>
              <w:suppressLineNumbers w:val="0"/>
              <w:spacing w:before="0" w:beforeAutospacing="0" w:after="0" w:afterAutospacing="0" w:line="240" w:lineRule="exact"/>
              <w:ind w:left="0" w:right="0"/>
              <w:jc w:val="left"/>
              <w:rPr>
                <w:rFonts w:hint="eastAsia" w:ascii="Times New Roman" w:hAnsi="Times New Roman" w:eastAsia="宋体" w:cs="Times New Roman"/>
                <w:color w:val="auto"/>
                <w:sz w:val="13"/>
                <w:szCs w:val="13"/>
                <w:lang w:eastAsia="zh-CN"/>
              </w:rPr>
            </w:pPr>
            <w:r>
              <w:rPr>
                <w:rFonts w:hint="eastAsia" w:ascii="Times New Roman" w:hAnsi="Times New Roman" w:eastAsia="宋体" w:cs="Times New Roman"/>
                <w:bCs/>
                <w:color w:val="auto"/>
                <w:sz w:val="13"/>
                <w:szCs w:val="13"/>
                <w:lang w:eastAsia="zh-CN"/>
              </w:rPr>
              <w:t>浙江贝肯达布艺有限公司年产3000万米特种布艺面料生产线项目</w:t>
            </w:r>
          </w:p>
        </w:tc>
        <w:tc>
          <w:tcPr>
            <w:tcW w:w="2300" w:type="dxa"/>
            <w:gridSpan w:val="2"/>
            <w:tcMar>
              <w:left w:w="57" w:type="dxa"/>
              <w:right w:w="57" w:type="dxa"/>
            </w:tcMar>
            <w:vAlign w:val="center"/>
          </w:tcPr>
          <w:p w14:paraId="0DEBA235">
            <w:pPr>
              <w:keepNext w:val="0"/>
              <w:keepLines w:val="0"/>
              <w:suppressLineNumbers w:val="0"/>
              <w:tabs>
                <w:tab w:val="center" w:pos="1093"/>
              </w:tabs>
              <w:spacing w:before="0" w:beforeAutospacing="0" w:after="0" w:afterAutospacing="0"/>
              <w:ind w:left="0" w:right="0"/>
              <w:rPr>
                <w:rFonts w:hint="eastAsia" w:ascii="Times New Roman" w:hAnsi="Times New Roman" w:eastAsia="宋体" w:cs="Times New Roman"/>
                <w:b/>
                <w:color w:val="auto"/>
                <w:sz w:val="15"/>
                <w:szCs w:val="15"/>
                <w:lang w:eastAsia="zh-CN"/>
              </w:rPr>
            </w:pPr>
            <w:r>
              <w:rPr>
                <w:rFonts w:hint="default" w:ascii="Times New Roman" w:hAnsi="Times New Roman" w:eastAsia="宋体" w:cs="Times New Roman"/>
                <w:b/>
                <w:color w:val="auto"/>
                <w:sz w:val="15"/>
                <w:szCs w:val="15"/>
              </w:rPr>
              <w:t>项目代码</w:t>
            </w:r>
            <w:r>
              <w:rPr>
                <w:rFonts w:hint="eastAsia" w:ascii="Times New Roman" w:hAnsi="Times New Roman" w:eastAsia="宋体" w:cs="Times New Roman"/>
                <w:b/>
                <w:color w:val="auto"/>
                <w:sz w:val="15"/>
                <w:szCs w:val="15"/>
                <w:lang w:eastAsia="zh-CN"/>
              </w:rPr>
              <w:tab/>
            </w:r>
          </w:p>
        </w:tc>
        <w:tc>
          <w:tcPr>
            <w:tcW w:w="1952" w:type="dxa"/>
            <w:tcMar>
              <w:left w:w="57" w:type="dxa"/>
              <w:right w:w="57" w:type="dxa"/>
            </w:tcMar>
            <w:vAlign w:val="center"/>
          </w:tcPr>
          <w:p w14:paraId="1A1B49DA">
            <w:pPr>
              <w:keepNext w:val="0"/>
              <w:keepLines w:val="0"/>
              <w:suppressLineNumbers w:val="0"/>
              <w:snapToGrid w:val="0"/>
              <w:spacing w:before="0" w:beforeAutospacing="0" w:after="0" w:afterAutospacing="0"/>
              <w:ind w:left="0" w:right="0"/>
              <w:rPr>
                <w:rFonts w:hint="eastAsia" w:ascii="Times New Roman" w:hAnsi="Times New Roman" w:eastAsia="宋体" w:cs="Times New Roman"/>
                <w:color w:val="auto"/>
                <w:kern w:val="0"/>
                <w:sz w:val="13"/>
                <w:lang w:eastAsia="zh-CN"/>
              </w:rPr>
            </w:pPr>
            <w:r>
              <w:rPr>
                <w:rFonts w:hint="eastAsia" w:ascii="Times New Roman" w:hAnsi="Times New Roman" w:eastAsia="宋体" w:cs="Times New Roman"/>
                <w:color w:val="auto"/>
                <w:kern w:val="0"/>
                <w:sz w:val="13"/>
                <w:lang w:eastAsia="zh-CN"/>
              </w:rPr>
              <w:t>2019-330825-17-03-829128</w:t>
            </w:r>
          </w:p>
        </w:tc>
        <w:tc>
          <w:tcPr>
            <w:tcW w:w="1701" w:type="dxa"/>
            <w:gridSpan w:val="2"/>
            <w:tcMar>
              <w:left w:w="57" w:type="dxa"/>
              <w:right w:w="57" w:type="dxa"/>
            </w:tcMar>
            <w:vAlign w:val="center"/>
          </w:tcPr>
          <w:p w14:paraId="54D2332F">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15"/>
                <w:szCs w:val="15"/>
              </w:rPr>
            </w:pPr>
            <w:r>
              <w:rPr>
                <w:rFonts w:hint="default" w:ascii="Times New Roman" w:hAnsi="Times New Roman" w:eastAsia="宋体" w:cs="Times New Roman"/>
                <w:b/>
                <w:color w:val="auto"/>
                <w:sz w:val="15"/>
                <w:szCs w:val="15"/>
              </w:rPr>
              <w:t>建设地点</w:t>
            </w:r>
          </w:p>
        </w:tc>
        <w:tc>
          <w:tcPr>
            <w:tcW w:w="2278" w:type="dxa"/>
            <w:gridSpan w:val="4"/>
            <w:tcMar>
              <w:left w:w="57" w:type="dxa"/>
              <w:right w:w="57" w:type="dxa"/>
            </w:tcMar>
            <w:vAlign w:val="center"/>
          </w:tcPr>
          <w:p w14:paraId="57AD81BE">
            <w:pPr>
              <w:keepNext w:val="0"/>
              <w:keepLines w:val="0"/>
              <w:suppressLineNumbers w:val="0"/>
              <w:adjustRightInd w:val="0"/>
              <w:snapToGrid w:val="0"/>
              <w:spacing w:before="0" w:beforeAutospacing="0" w:after="0" w:afterAutospacing="0"/>
              <w:ind w:left="0" w:right="0"/>
              <w:rPr>
                <w:rFonts w:hint="eastAsia" w:ascii="Times New Roman" w:hAnsi="Times New Roman" w:eastAsia="宋体" w:cs="Times New Roman"/>
                <w:color w:val="auto"/>
                <w:sz w:val="15"/>
                <w:szCs w:val="15"/>
                <w:lang w:eastAsia="zh-CN"/>
              </w:rPr>
            </w:pPr>
            <w:r>
              <w:rPr>
                <w:rFonts w:hint="eastAsia" w:ascii="Times New Roman" w:hAnsi="Times New Roman" w:eastAsia="宋体" w:cs="Times New Roman"/>
                <w:color w:val="auto"/>
                <w:kern w:val="0"/>
                <w:sz w:val="13"/>
                <w:lang w:eastAsia="zh-CN"/>
              </w:rPr>
              <w:t>浙江龙游经济开发区北斗大道102号</w:t>
            </w:r>
          </w:p>
        </w:tc>
      </w:tr>
      <w:tr w14:paraId="5B0161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14:paraId="0E9671B3">
            <w:pPr>
              <w:keepNext w:val="0"/>
              <w:keepLines w:val="0"/>
              <w:suppressLineNumbers w:val="0"/>
              <w:spacing w:before="0" w:beforeAutospacing="0" w:after="0" w:afterAutospacing="0"/>
              <w:ind w:left="0" w:right="0"/>
              <w:rPr>
                <w:rFonts w:hint="default"/>
                <w:color w:val="auto"/>
                <w:sz w:val="15"/>
                <w:szCs w:val="15"/>
              </w:rPr>
            </w:pPr>
          </w:p>
        </w:tc>
        <w:tc>
          <w:tcPr>
            <w:tcW w:w="1964" w:type="dxa"/>
            <w:gridSpan w:val="3"/>
            <w:tcMar>
              <w:left w:w="57" w:type="dxa"/>
              <w:right w:w="57" w:type="dxa"/>
            </w:tcMar>
            <w:vAlign w:val="center"/>
          </w:tcPr>
          <w:p w14:paraId="3DB2E141">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15"/>
                <w:szCs w:val="15"/>
              </w:rPr>
            </w:pPr>
            <w:r>
              <w:rPr>
                <w:rFonts w:hint="default" w:ascii="Times New Roman" w:hAnsi="Times New Roman" w:eastAsia="宋体" w:cs="Times New Roman"/>
                <w:b/>
                <w:color w:val="auto"/>
                <w:sz w:val="15"/>
                <w:szCs w:val="15"/>
              </w:rPr>
              <w:t>行业类别（分类管理名录）</w:t>
            </w:r>
          </w:p>
        </w:tc>
        <w:tc>
          <w:tcPr>
            <w:tcW w:w="5251" w:type="dxa"/>
            <w:gridSpan w:val="6"/>
            <w:tcMar>
              <w:left w:w="57" w:type="dxa"/>
              <w:right w:w="57" w:type="dxa"/>
            </w:tcMar>
            <w:vAlign w:val="center"/>
          </w:tcPr>
          <w:p w14:paraId="5F7A024F">
            <w:pPr>
              <w:keepNext w:val="0"/>
              <w:keepLines w:val="0"/>
              <w:suppressLineNumbers w:val="0"/>
              <w:spacing w:before="0" w:beforeAutospacing="0" w:after="0" w:afterAutospacing="0"/>
              <w:ind w:left="0" w:right="0"/>
              <w:jc w:val="left"/>
              <w:rPr>
                <w:rFonts w:hint="default" w:ascii="Times New Roman" w:hAnsi="Times New Roman" w:eastAsia="宋体" w:cs="Times New Roman"/>
                <w:bCs/>
                <w:color w:val="auto"/>
                <w:sz w:val="13"/>
                <w:szCs w:val="13"/>
                <w:lang w:val="en-US" w:eastAsia="zh-CN"/>
              </w:rPr>
            </w:pPr>
            <w:r>
              <w:rPr>
                <w:rFonts w:hint="eastAsia" w:ascii="Times New Roman" w:hAnsi="Times New Roman" w:eastAsia="宋体" w:cs="Times New Roman"/>
                <w:bCs/>
                <w:color w:val="auto"/>
                <w:sz w:val="13"/>
                <w:szCs w:val="13"/>
              </w:rPr>
              <w:t>C1712 棉织造加工</w:t>
            </w:r>
          </w:p>
        </w:tc>
        <w:tc>
          <w:tcPr>
            <w:tcW w:w="2300" w:type="dxa"/>
            <w:gridSpan w:val="2"/>
            <w:tcMar>
              <w:left w:w="57" w:type="dxa"/>
              <w:right w:w="57" w:type="dxa"/>
            </w:tcMar>
            <w:vAlign w:val="center"/>
          </w:tcPr>
          <w:p w14:paraId="6DEA35CB">
            <w:pPr>
              <w:keepNext w:val="0"/>
              <w:keepLines w:val="0"/>
              <w:suppressLineNumbers w:val="0"/>
              <w:spacing w:before="0" w:beforeAutospacing="0" w:after="0" w:afterAutospacing="0"/>
              <w:ind w:left="0" w:right="0"/>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建设性质</w:t>
            </w:r>
          </w:p>
        </w:tc>
        <w:tc>
          <w:tcPr>
            <w:tcW w:w="3653" w:type="dxa"/>
            <w:gridSpan w:val="3"/>
            <w:tcMar>
              <w:left w:w="57" w:type="dxa"/>
              <w:right w:w="57" w:type="dxa"/>
            </w:tcMar>
            <w:vAlign w:val="center"/>
          </w:tcPr>
          <w:p w14:paraId="3E78EB3A">
            <w:pPr>
              <w:keepNext w:val="0"/>
              <w:keepLines w:val="0"/>
              <w:suppressLineNumbers w:val="0"/>
              <w:spacing w:before="0" w:beforeAutospacing="0" w:after="0" w:afterAutospacing="0"/>
              <w:ind w:left="0" w:right="0"/>
              <w:jc w:val="both"/>
              <w:rPr>
                <w:rFonts w:hint="eastAsia" w:ascii="Times New Roman" w:hAnsi="Times New Roman" w:eastAsia="宋体" w:cs="Times New Roman"/>
                <w:color w:val="auto"/>
                <w:sz w:val="15"/>
                <w:szCs w:val="15"/>
                <w:lang w:eastAsia="zh-CN"/>
              </w:rPr>
            </w:pPr>
            <w:r>
              <w:rPr>
                <w:rFonts w:hint="default" w:ascii="Times New Roman" w:hAnsi="Times New Roman" w:eastAsia="宋体" w:cs="Times New Roman"/>
                <w:b/>
                <w:color w:val="auto"/>
                <w:sz w:val="15"/>
                <w:szCs w:val="15"/>
                <w:highlight w:val="none"/>
              </w:rPr>
              <w:t xml:space="preserve"> </w:t>
            </w:r>
            <w:r>
              <w:rPr>
                <w:rFonts w:hint="default" w:ascii="Times New Roman" w:hAnsi="Times New Roman" w:eastAsia="宋体" w:cs="Times New Roman"/>
                <w:b/>
                <w:color w:val="auto"/>
                <w:sz w:val="15"/>
                <w:szCs w:val="15"/>
                <w:highlight w:val="none"/>
              </w:rPr>
              <w:sym w:font="Wingdings 2" w:char="00A3"/>
            </w:r>
            <w:r>
              <w:rPr>
                <w:rFonts w:hint="default" w:ascii="Times New Roman" w:hAnsi="Times New Roman" w:eastAsia="宋体" w:cs="Times New Roman"/>
                <w:b/>
                <w:color w:val="auto"/>
                <w:sz w:val="15"/>
                <w:szCs w:val="15"/>
                <w:highlight w:val="none"/>
              </w:rPr>
              <w:t xml:space="preserve">新建  </w:t>
            </w:r>
            <w:r>
              <w:rPr>
                <w:rFonts w:hint="default" w:ascii="Times New Roman" w:hAnsi="Times New Roman" w:eastAsia="宋体" w:cs="Times New Roman"/>
                <w:b/>
                <w:color w:val="auto"/>
                <w:sz w:val="15"/>
                <w:szCs w:val="15"/>
                <w:highlight w:val="none"/>
              </w:rPr>
              <w:sym w:font="Wingdings 2" w:char="00A3"/>
            </w:r>
            <w:r>
              <w:rPr>
                <w:rFonts w:hint="eastAsia" w:ascii="Times New Roman" w:hAnsi="Times New Roman" w:eastAsia="宋体" w:cs="Times New Roman"/>
                <w:b/>
                <w:color w:val="auto"/>
                <w:sz w:val="15"/>
                <w:szCs w:val="15"/>
                <w:highlight w:val="none"/>
                <w:lang w:val="en-US" w:eastAsia="zh-CN"/>
              </w:rPr>
              <w:t>改</w:t>
            </w:r>
            <w:r>
              <w:rPr>
                <w:rFonts w:hint="default" w:ascii="Times New Roman" w:hAnsi="Times New Roman" w:eastAsia="宋体" w:cs="Times New Roman"/>
                <w:b/>
                <w:color w:val="auto"/>
                <w:sz w:val="15"/>
                <w:szCs w:val="15"/>
                <w:highlight w:val="none"/>
              </w:rPr>
              <w:t xml:space="preserve">建  </w:t>
            </w:r>
            <w:r>
              <w:rPr>
                <w:rFonts w:hint="eastAsia" w:ascii="Times New Roman" w:hAnsi="Times New Roman" w:eastAsia="宋体" w:cs="Times New Roman"/>
                <w:b/>
                <w:color w:val="auto"/>
                <w:sz w:val="15"/>
                <w:szCs w:val="15"/>
                <w:highlight w:val="none"/>
                <w:lang w:eastAsia="zh-CN"/>
              </w:rPr>
              <w:t>☑新建（迁建）</w:t>
            </w:r>
          </w:p>
        </w:tc>
        <w:tc>
          <w:tcPr>
            <w:tcW w:w="1134" w:type="dxa"/>
            <w:gridSpan w:val="2"/>
            <w:tcMar>
              <w:left w:w="57" w:type="dxa"/>
              <w:right w:w="57" w:type="dxa"/>
            </w:tcMar>
          </w:tcPr>
          <w:p w14:paraId="7D50603E">
            <w:pPr>
              <w:keepNext w:val="0"/>
              <w:keepLines w:val="0"/>
              <w:suppressLineNumbers w:val="0"/>
              <w:spacing w:before="0" w:beforeAutospacing="0" w:after="0" w:afterAutospacing="0" w:line="240" w:lineRule="exact"/>
              <w:ind w:left="0" w:right="0"/>
              <w:rPr>
                <w:rFonts w:hint="default" w:cs="Times New Roman" w:asciiTheme="minorEastAsia" w:hAnsiTheme="minorEastAsia"/>
                <w:b/>
                <w:bCs/>
                <w:color w:val="auto"/>
                <w:sz w:val="15"/>
                <w:szCs w:val="15"/>
              </w:rPr>
            </w:pPr>
            <w:r>
              <w:rPr>
                <w:rFonts w:hint="default" w:cs="Times New Roman" w:asciiTheme="minorEastAsia" w:hAnsiTheme="minorEastAsia"/>
                <w:b/>
                <w:bCs/>
                <w:color w:val="auto"/>
                <w:sz w:val="15"/>
                <w:szCs w:val="15"/>
              </w:rPr>
              <w:t>项目厂区中心经度/纬度</w:t>
            </w:r>
          </w:p>
        </w:tc>
        <w:tc>
          <w:tcPr>
            <w:tcW w:w="1144" w:type="dxa"/>
            <w:gridSpan w:val="2"/>
            <w:tcMar>
              <w:left w:w="57" w:type="dxa"/>
              <w:right w:w="57" w:type="dxa"/>
            </w:tcMar>
          </w:tcPr>
          <w:p w14:paraId="075F579F">
            <w:pPr>
              <w:keepNext w:val="0"/>
              <w:keepLines w:val="0"/>
              <w:suppressLineNumbers w:val="0"/>
              <w:spacing w:before="0" w:beforeAutospacing="0" w:after="0" w:afterAutospacing="0" w:line="240" w:lineRule="exact"/>
              <w:ind w:left="0" w:right="0"/>
              <w:rPr>
                <w:rFonts w:hint="eastAsia" w:ascii="Times New Roman" w:hAnsi="Times New Roman" w:eastAsia="宋体" w:cs="Times New Roman"/>
                <w:color w:val="auto"/>
                <w:sz w:val="13"/>
                <w:szCs w:val="13"/>
                <w:lang w:eastAsia="zh-CN"/>
              </w:rPr>
            </w:pPr>
            <w:r>
              <w:rPr>
                <w:rFonts w:hint="eastAsia" w:ascii="Times New Roman" w:hAnsi="Times New Roman" w:eastAsia="宋体" w:cs="Times New Roman"/>
                <w:color w:val="auto"/>
                <w:sz w:val="13"/>
                <w:szCs w:val="13"/>
                <w:highlight w:val="none"/>
                <w:lang w:val="en-US" w:eastAsia="zh-CN"/>
              </w:rPr>
              <w:t>东经119.241854；北纬29.106286</w:t>
            </w:r>
          </w:p>
        </w:tc>
      </w:tr>
      <w:tr w14:paraId="724967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14:paraId="68CCFFBA">
            <w:pPr>
              <w:keepNext w:val="0"/>
              <w:keepLines w:val="0"/>
              <w:suppressLineNumbers w:val="0"/>
              <w:spacing w:before="0" w:beforeAutospacing="0" w:after="0" w:afterAutospacing="0"/>
              <w:ind w:left="0" w:right="0"/>
              <w:rPr>
                <w:rFonts w:hint="default"/>
                <w:color w:val="auto"/>
                <w:sz w:val="15"/>
                <w:szCs w:val="15"/>
              </w:rPr>
            </w:pPr>
          </w:p>
        </w:tc>
        <w:tc>
          <w:tcPr>
            <w:tcW w:w="1964" w:type="dxa"/>
            <w:gridSpan w:val="3"/>
            <w:tcMar>
              <w:left w:w="57" w:type="dxa"/>
              <w:right w:w="57" w:type="dxa"/>
            </w:tcMar>
            <w:vAlign w:val="center"/>
          </w:tcPr>
          <w:p w14:paraId="05257FA7">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15"/>
                <w:szCs w:val="15"/>
              </w:rPr>
            </w:pPr>
            <w:r>
              <w:rPr>
                <w:rFonts w:hint="default" w:ascii="Times New Roman" w:hAnsi="Times New Roman" w:eastAsia="宋体" w:cs="Times New Roman"/>
                <w:b/>
                <w:color w:val="auto"/>
                <w:sz w:val="15"/>
                <w:szCs w:val="15"/>
              </w:rPr>
              <w:t>设计生产能力</w:t>
            </w:r>
          </w:p>
        </w:tc>
        <w:tc>
          <w:tcPr>
            <w:tcW w:w="5251" w:type="dxa"/>
            <w:gridSpan w:val="6"/>
            <w:tcMar>
              <w:left w:w="57" w:type="dxa"/>
              <w:right w:w="57" w:type="dxa"/>
            </w:tcMar>
            <w:vAlign w:val="center"/>
          </w:tcPr>
          <w:p w14:paraId="5E553B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00" w:lineRule="exact"/>
              <w:ind w:left="0" w:right="0"/>
              <w:textAlignment w:val="auto"/>
              <w:rPr>
                <w:rFonts w:hint="default" w:ascii="Times New Roman" w:hAnsi="Times New Roman" w:eastAsia="宋体" w:cs="Times New Roman"/>
                <w:color w:val="auto"/>
                <w:sz w:val="15"/>
                <w:szCs w:val="15"/>
              </w:rPr>
            </w:pPr>
            <w:r>
              <w:rPr>
                <w:rFonts w:hint="eastAsia" w:ascii="Times New Roman" w:hAnsi="Times New Roman" w:eastAsia="宋体" w:cs="Times New Roman"/>
                <w:bCs/>
                <w:color w:val="auto"/>
                <w:sz w:val="13"/>
                <w:szCs w:val="13"/>
                <w:lang w:eastAsia="zh-CN"/>
              </w:rPr>
              <w:t>年产3000万米特种布艺面料</w:t>
            </w:r>
          </w:p>
        </w:tc>
        <w:tc>
          <w:tcPr>
            <w:tcW w:w="2300" w:type="dxa"/>
            <w:gridSpan w:val="2"/>
            <w:tcMar>
              <w:left w:w="57" w:type="dxa"/>
              <w:right w:w="57" w:type="dxa"/>
            </w:tcMar>
          </w:tcPr>
          <w:p w14:paraId="02560D79">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15"/>
                <w:szCs w:val="15"/>
              </w:rPr>
            </w:pPr>
            <w:r>
              <w:rPr>
                <w:rFonts w:hint="default" w:ascii="Times New Roman" w:hAnsi="Times New Roman" w:eastAsia="宋体" w:cs="Times New Roman"/>
                <w:b/>
                <w:color w:val="auto"/>
                <w:sz w:val="15"/>
                <w:szCs w:val="15"/>
              </w:rPr>
              <w:t>实际生产能力</w:t>
            </w:r>
          </w:p>
        </w:tc>
        <w:tc>
          <w:tcPr>
            <w:tcW w:w="1952" w:type="dxa"/>
            <w:tcMar>
              <w:left w:w="57" w:type="dxa"/>
              <w:right w:w="57" w:type="dxa"/>
            </w:tcMar>
            <w:vAlign w:val="center"/>
          </w:tcPr>
          <w:p w14:paraId="17290762">
            <w:pPr>
              <w:keepNext w:val="0"/>
              <w:keepLines w:val="0"/>
              <w:suppressLineNumbers w:val="0"/>
              <w:snapToGrid w:val="0"/>
              <w:spacing w:before="0" w:beforeAutospacing="0" w:after="0" w:afterAutospacing="0"/>
              <w:ind w:left="0" w:right="0"/>
              <w:rPr>
                <w:rFonts w:hint="default" w:ascii="Times New Roman" w:hAnsi="Times New Roman" w:eastAsia="宋体" w:cs="Times New Roman"/>
                <w:b/>
                <w:color w:val="auto"/>
                <w:sz w:val="13"/>
                <w:szCs w:val="13"/>
              </w:rPr>
            </w:pPr>
            <w:r>
              <w:rPr>
                <w:rFonts w:hint="eastAsia" w:ascii="Times New Roman" w:hAnsi="Times New Roman" w:eastAsia="宋体" w:cs="Times New Roman"/>
                <w:bCs/>
                <w:color w:val="auto"/>
                <w:sz w:val="13"/>
                <w:szCs w:val="13"/>
                <w:lang w:eastAsia="zh-CN"/>
              </w:rPr>
              <w:t>年产3000万米特种布艺面料</w:t>
            </w:r>
          </w:p>
        </w:tc>
        <w:tc>
          <w:tcPr>
            <w:tcW w:w="1701" w:type="dxa"/>
            <w:gridSpan w:val="2"/>
            <w:tcMar>
              <w:left w:w="57" w:type="dxa"/>
              <w:right w:w="57" w:type="dxa"/>
            </w:tcMar>
            <w:vAlign w:val="center"/>
          </w:tcPr>
          <w:p w14:paraId="62ED4E1E">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15"/>
                <w:szCs w:val="15"/>
              </w:rPr>
            </w:pPr>
            <w:r>
              <w:rPr>
                <w:rFonts w:hint="default" w:ascii="Times New Roman" w:hAnsi="Times New Roman" w:eastAsia="宋体" w:cs="Times New Roman"/>
                <w:b/>
                <w:color w:val="auto"/>
                <w:sz w:val="15"/>
                <w:szCs w:val="15"/>
              </w:rPr>
              <w:t>环评单位</w:t>
            </w:r>
          </w:p>
        </w:tc>
        <w:tc>
          <w:tcPr>
            <w:tcW w:w="2278" w:type="dxa"/>
            <w:gridSpan w:val="4"/>
            <w:tcMar>
              <w:left w:w="57" w:type="dxa"/>
              <w:right w:w="57" w:type="dxa"/>
            </w:tcMar>
            <w:vAlign w:val="center"/>
          </w:tcPr>
          <w:p w14:paraId="1689817F">
            <w:pPr>
              <w:keepNext w:val="0"/>
              <w:keepLines w:val="0"/>
              <w:suppressLineNumbers w:val="0"/>
              <w:snapToGrid w:val="0"/>
              <w:spacing w:before="0" w:beforeAutospacing="0" w:after="0" w:afterAutospacing="0"/>
              <w:ind w:left="0" w:right="0"/>
              <w:rPr>
                <w:rFonts w:hint="eastAsia" w:ascii="Times New Roman" w:hAnsi="Times New Roman" w:eastAsia="宋体" w:cs="Times New Roman"/>
                <w:bCs/>
                <w:color w:val="auto"/>
                <w:sz w:val="13"/>
                <w:szCs w:val="13"/>
                <w:lang w:eastAsia="zh-CN"/>
              </w:rPr>
            </w:pPr>
            <w:r>
              <w:rPr>
                <w:rFonts w:hint="eastAsia" w:ascii="Times New Roman" w:hAnsi="Times New Roman" w:eastAsia="宋体" w:cs="Times New Roman"/>
                <w:bCs/>
                <w:color w:val="auto"/>
                <w:sz w:val="13"/>
                <w:szCs w:val="13"/>
                <w:lang w:eastAsia="zh-CN"/>
              </w:rPr>
              <w:t>浙江清雨环保工程技术有限公司</w:t>
            </w:r>
          </w:p>
        </w:tc>
      </w:tr>
      <w:tr w14:paraId="6A1511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96" w:hRule="atLeast"/>
          <w:jc w:val="center"/>
        </w:trPr>
        <w:tc>
          <w:tcPr>
            <w:tcW w:w="430" w:type="dxa"/>
            <w:vMerge w:val="continue"/>
            <w:tcMar>
              <w:left w:w="57" w:type="dxa"/>
              <w:right w:w="57" w:type="dxa"/>
            </w:tcMar>
            <w:vAlign w:val="center"/>
          </w:tcPr>
          <w:p w14:paraId="7B4C5EE1">
            <w:pPr>
              <w:keepNext w:val="0"/>
              <w:keepLines w:val="0"/>
              <w:suppressLineNumbers w:val="0"/>
              <w:spacing w:before="0" w:beforeAutospacing="0" w:after="0" w:afterAutospacing="0"/>
              <w:ind w:left="0" w:right="0"/>
              <w:rPr>
                <w:rFonts w:hint="default"/>
                <w:color w:val="auto"/>
                <w:sz w:val="15"/>
                <w:szCs w:val="15"/>
              </w:rPr>
            </w:pPr>
          </w:p>
        </w:tc>
        <w:tc>
          <w:tcPr>
            <w:tcW w:w="1964" w:type="dxa"/>
            <w:gridSpan w:val="3"/>
            <w:tcMar>
              <w:left w:w="57" w:type="dxa"/>
              <w:right w:w="57" w:type="dxa"/>
            </w:tcMar>
            <w:vAlign w:val="center"/>
          </w:tcPr>
          <w:p w14:paraId="229F2964">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15"/>
                <w:szCs w:val="15"/>
              </w:rPr>
            </w:pPr>
            <w:r>
              <w:rPr>
                <w:rFonts w:hint="default" w:ascii="Times New Roman" w:hAnsi="Times New Roman" w:eastAsia="宋体" w:cs="Times New Roman"/>
                <w:b/>
                <w:color w:val="auto"/>
                <w:sz w:val="15"/>
                <w:szCs w:val="15"/>
              </w:rPr>
              <w:t>环评文件审批机关</w:t>
            </w:r>
          </w:p>
        </w:tc>
        <w:tc>
          <w:tcPr>
            <w:tcW w:w="5251" w:type="dxa"/>
            <w:gridSpan w:val="6"/>
            <w:tcMar>
              <w:left w:w="57" w:type="dxa"/>
              <w:right w:w="57" w:type="dxa"/>
            </w:tcMar>
          </w:tcPr>
          <w:p w14:paraId="4000040F">
            <w:pPr>
              <w:keepNext w:val="0"/>
              <w:keepLines w:val="0"/>
              <w:suppressLineNumbers w:val="0"/>
              <w:spacing w:before="0" w:beforeAutospacing="0" w:after="0" w:afterAutospacing="0"/>
              <w:ind w:left="0" w:right="0"/>
              <w:jc w:val="left"/>
              <w:rPr>
                <w:rFonts w:hint="eastAsia" w:ascii="Times New Roman" w:hAnsi="Times New Roman" w:eastAsia="宋体" w:cs="Times New Roman"/>
                <w:bCs/>
                <w:color w:val="auto"/>
                <w:sz w:val="13"/>
                <w:szCs w:val="13"/>
                <w:lang w:eastAsia="zh-CN"/>
              </w:rPr>
            </w:pPr>
            <w:r>
              <w:rPr>
                <w:rFonts w:hint="eastAsia" w:ascii="Times New Roman" w:hAnsi="Times New Roman" w:eastAsia="宋体" w:cs="Times New Roman"/>
                <w:bCs/>
                <w:color w:val="auto"/>
                <w:sz w:val="13"/>
                <w:szCs w:val="13"/>
                <w:lang w:eastAsia="zh-CN"/>
              </w:rPr>
              <w:t>衢州市生态环境局</w:t>
            </w:r>
          </w:p>
        </w:tc>
        <w:tc>
          <w:tcPr>
            <w:tcW w:w="2300" w:type="dxa"/>
            <w:gridSpan w:val="2"/>
            <w:tcMar>
              <w:left w:w="57" w:type="dxa"/>
              <w:right w:w="57" w:type="dxa"/>
            </w:tcMar>
            <w:vAlign w:val="center"/>
          </w:tcPr>
          <w:p w14:paraId="7F0A6C74">
            <w:pPr>
              <w:keepNext w:val="0"/>
              <w:keepLines w:val="0"/>
              <w:suppressLineNumbers w:val="0"/>
              <w:spacing w:before="0" w:beforeAutospacing="0" w:after="0" w:afterAutospacing="0"/>
              <w:ind w:left="0" w:right="0"/>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审批文号</w:t>
            </w:r>
          </w:p>
        </w:tc>
        <w:tc>
          <w:tcPr>
            <w:tcW w:w="1952" w:type="dxa"/>
            <w:tcMar>
              <w:left w:w="57" w:type="dxa"/>
              <w:right w:w="57" w:type="dxa"/>
            </w:tcMar>
            <w:vAlign w:val="center"/>
          </w:tcPr>
          <w:p w14:paraId="74B293A4">
            <w:pPr>
              <w:keepNext w:val="0"/>
              <w:keepLines w:val="0"/>
              <w:suppressLineNumbers w:val="0"/>
              <w:snapToGrid w:val="0"/>
              <w:spacing w:before="0" w:beforeAutospacing="0" w:after="0" w:afterAutospacing="0"/>
              <w:ind w:left="0" w:right="0"/>
              <w:rPr>
                <w:rFonts w:hint="eastAsia" w:ascii="Times New Roman" w:hAnsi="Times New Roman" w:eastAsia="宋体" w:cs="Times New Roman"/>
                <w:bCs/>
                <w:color w:val="auto"/>
                <w:sz w:val="13"/>
                <w:szCs w:val="13"/>
                <w:lang w:eastAsia="zh-CN"/>
              </w:rPr>
            </w:pPr>
            <w:r>
              <w:rPr>
                <w:rFonts w:hint="eastAsia" w:ascii="Times New Roman" w:hAnsi="Times New Roman" w:eastAsia="宋体" w:cs="Times New Roman"/>
                <w:bCs/>
                <w:color w:val="auto"/>
                <w:sz w:val="13"/>
                <w:szCs w:val="13"/>
                <w:lang w:eastAsia="zh-CN"/>
              </w:rPr>
              <w:t>衢环龙建备【2020】2号</w:t>
            </w:r>
          </w:p>
        </w:tc>
        <w:tc>
          <w:tcPr>
            <w:tcW w:w="1701" w:type="dxa"/>
            <w:gridSpan w:val="2"/>
            <w:tcMar>
              <w:left w:w="57" w:type="dxa"/>
              <w:right w:w="57" w:type="dxa"/>
            </w:tcMar>
            <w:vAlign w:val="center"/>
          </w:tcPr>
          <w:p w14:paraId="5ED13109">
            <w:pPr>
              <w:keepNext w:val="0"/>
              <w:keepLines w:val="0"/>
              <w:suppressLineNumbers w:val="0"/>
              <w:spacing w:before="0" w:beforeAutospacing="0" w:after="0" w:afterAutospacing="0"/>
              <w:ind w:left="0" w:right="0"/>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环评文件类型</w:t>
            </w:r>
          </w:p>
        </w:tc>
        <w:tc>
          <w:tcPr>
            <w:tcW w:w="2278" w:type="dxa"/>
            <w:gridSpan w:val="4"/>
            <w:tcMar>
              <w:left w:w="57" w:type="dxa"/>
              <w:right w:w="57" w:type="dxa"/>
            </w:tcMar>
            <w:vAlign w:val="center"/>
          </w:tcPr>
          <w:p w14:paraId="33565947">
            <w:pPr>
              <w:keepNext w:val="0"/>
              <w:keepLines w:val="0"/>
              <w:suppressLineNumbers w:val="0"/>
              <w:snapToGrid w:val="0"/>
              <w:spacing w:before="0" w:beforeAutospacing="0" w:after="0" w:afterAutospacing="0"/>
              <w:ind w:left="0" w:right="0"/>
              <w:jc w:val="both"/>
              <w:rPr>
                <w:rFonts w:hint="default" w:ascii="Times New Roman" w:hAnsi="Times New Roman" w:eastAsia="宋体" w:cs="Times New Roman"/>
                <w:bCs/>
                <w:color w:val="auto"/>
                <w:sz w:val="13"/>
                <w:szCs w:val="13"/>
                <w:lang w:val="en-US" w:eastAsia="zh-CN"/>
              </w:rPr>
            </w:pPr>
            <w:r>
              <w:rPr>
                <w:rFonts w:hint="eastAsia" w:ascii="Times New Roman" w:hAnsi="Times New Roman" w:eastAsia="宋体" w:cs="Times New Roman"/>
                <w:bCs/>
                <w:color w:val="auto"/>
                <w:sz w:val="13"/>
                <w:szCs w:val="13"/>
                <w:lang w:val="en-US" w:eastAsia="zh-CN"/>
              </w:rPr>
              <w:t>环评登记表</w:t>
            </w:r>
          </w:p>
        </w:tc>
      </w:tr>
      <w:tr w14:paraId="04F47E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2" w:hRule="atLeast"/>
          <w:jc w:val="center"/>
        </w:trPr>
        <w:tc>
          <w:tcPr>
            <w:tcW w:w="430" w:type="dxa"/>
            <w:vMerge w:val="continue"/>
            <w:tcMar>
              <w:left w:w="57" w:type="dxa"/>
              <w:right w:w="57" w:type="dxa"/>
            </w:tcMar>
            <w:vAlign w:val="center"/>
          </w:tcPr>
          <w:p w14:paraId="0BD87F60">
            <w:pPr>
              <w:keepNext w:val="0"/>
              <w:keepLines w:val="0"/>
              <w:suppressLineNumbers w:val="0"/>
              <w:spacing w:before="0" w:beforeAutospacing="0" w:after="0" w:afterAutospacing="0"/>
              <w:ind w:left="0" w:right="0"/>
              <w:rPr>
                <w:rFonts w:hint="default"/>
                <w:color w:val="auto"/>
                <w:sz w:val="15"/>
                <w:szCs w:val="15"/>
              </w:rPr>
            </w:pPr>
          </w:p>
        </w:tc>
        <w:tc>
          <w:tcPr>
            <w:tcW w:w="1964" w:type="dxa"/>
            <w:gridSpan w:val="3"/>
            <w:tcMar>
              <w:left w:w="57" w:type="dxa"/>
              <w:right w:w="57" w:type="dxa"/>
            </w:tcMar>
            <w:vAlign w:val="center"/>
          </w:tcPr>
          <w:p w14:paraId="0D730F7F">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15"/>
                <w:szCs w:val="15"/>
              </w:rPr>
            </w:pPr>
            <w:r>
              <w:rPr>
                <w:rFonts w:hint="default" w:ascii="Times New Roman" w:hAnsi="Times New Roman" w:eastAsia="宋体" w:cs="Times New Roman"/>
                <w:b/>
                <w:color w:val="auto"/>
                <w:sz w:val="15"/>
                <w:szCs w:val="15"/>
              </w:rPr>
              <w:t>开工日期</w:t>
            </w:r>
          </w:p>
        </w:tc>
        <w:tc>
          <w:tcPr>
            <w:tcW w:w="5251" w:type="dxa"/>
            <w:gridSpan w:val="6"/>
            <w:tcMar>
              <w:left w:w="57" w:type="dxa"/>
              <w:right w:w="57" w:type="dxa"/>
            </w:tcMar>
            <w:vAlign w:val="center"/>
          </w:tcPr>
          <w:p w14:paraId="50D34DA7">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13"/>
                <w:szCs w:val="13"/>
                <w:lang w:val="en-US" w:eastAsia="zh-CN"/>
              </w:rPr>
            </w:pPr>
            <w:r>
              <w:rPr>
                <w:rFonts w:hint="eastAsia" w:ascii="Times New Roman" w:hAnsi="Times New Roman" w:eastAsia="宋体" w:cs="Times New Roman"/>
                <w:color w:val="auto"/>
                <w:sz w:val="13"/>
                <w:szCs w:val="13"/>
                <w:lang w:val="en-US" w:eastAsia="zh-CN"/>
              </w:rPr>
              <w:t>2020.05.06</w:t>
            </w:r>
          </w:p>
        </w:tc>
        <w:tc>
          <w:tcPr>
            <w:tcW w:w="2300" w:type="dxa"/>
            <w:gridSpan w:val="2"/>
            <w:tcMar>
              <w:left w:w="57" w:type="dxa"/>
              <w:right w:w="57" w:type="dxa"/>
            </w:tcMar>
            <w:vAlign w:val="center"/>
          </w:tcPr>
          <w:p w14:paraId="76A8D0DA">
            <w:pPr>
              <w:keepNext w:val="0"/>
              <w:keepLines w:val="0"/>
              <w:suppressLineNumbers w:val="0"/>
              <w:spacing w:before="0" w:beforeAutospacing="0" w:after="0" w:afterAutospacing="0"/>
              <w:ind w:left="0" w:right="0"/>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竣工日期</w:t>
            </w:r>
          </w:p>
        </w:tc>
        <w:tc>
          <w:tcPr>
            <w:tcW w:w="1952" w:type="dxa"/>
            <w:tcMar>
              <w:left w:w="57" w:type="dxa"/>
              <w:right w:w="57" w:type="dxa"/>
            </w:tcMar>
            <w:vAlign w:val="center"/>
          </w:tcPr>
          <w:p w14:paraId="0D1571F2">
            <w:pPr>
              <w:keepNext w:val="0"/>
              <w:keepLines w:val="0"/>
              <w:suppressLineNumbers w:val="0"/>
              <w:snapToGrid w:val="0"/>
              <w:spacing w:before="0" w:beforeAutospacing="0" w:after="0" w:afterAutospacing="0"/>
              <w:ind w:left="0" w:right="0"/>
              <w:rPr>
                <w:rFonts w:hint="default" w:ascii="Times New Roman" w:hAnsi="Times New Roman" w:eastAsia="宋体" w:cs="Times New Roman"/>
                <w:bCs/>
                <w:color w:val="auto"/>
                <w:sz w:val="13"/>
                <w:szCs w:val="13"/>
                <w:lang w:val="en-US" w:eastAsia="zh-CN"/>
              </w:rPr>
            </w:pPr>
            <w:r>
              <w:rPr>
                <w:rFonts w:hint="eastAsia" w:ascii="Times New Roman" w:hAnsi="Times New Roman" w:eastAsia="宋体" w:cs="Times New Roman"/>
                <w:bCs/>
                <w:color w:val="auto"/>
                <w:sz w:val="13"/>
                <w:szCs w:val="13"/>
                <w:lang w:val="en-US" w:eastAsia="zh-CN"/>
              </w:rPr>
              <w:t>2024.03.30</w:t>
            </w:r>
          </w:p>
        </w:tc>
        <w:tc>
          <w:tcPr>
            <w:tcW w:w="1701" w:type="dxa"/>
            <w:gridSpan w:val="2"/>
            <w:tcMar>
              <w:left w:w="57" w:type="dxa"/>
              <w:right w:w="57" w:type="dxa"/>
            </w:tcMar>
            <w:vAlign w:val="center"/>
          </w:tcPr>
          <w:p w14:paraId="1699095E">
            <w:pPr>
              <w:keepNext w:val="0"/>
              <w:keepLines w:val="0"/>
              <w:suppressLineNumbers w:val="0"/>
              <w:spacing w:before="0" w:beforeAutospacing="0" w:after="0" w:afterAutospacing="0"/>
              <w:ind w:left="0" w:right="0"/>
              <w:rPr>
                <w:rFonts w:hint="default" w:ascii="Times New Roman" w:hAnsi="Times New Roman" w:eastAsia="宋体" w:cs="Times New Roman"/>
                <w:b/>
                <w:color w:val="auto"/>
                <w:sz w:val="15"/>
                <w:szCs w:val="15"/>
                <w:highlight w:val="none"/>
              </w:rPr>
            </w:pPr>
            <w:r>
              <w:rPr>
                <w:rFonts w:hint="default" w:ascii="Times New Roman" w:hAnsi="Times New Roman" w:eastAsia="宋体" w:cs="Times New Roman"/>
                <w:b/>
                <w:color w:val="auto"/>
                <w:sz w:val="15"/>
                <w:szCs w:val="15"/>
                <w:highlight w:val="none"/>
              </w:rPr>
              <w:t>排污许可证申领时间</w:t>
            </w:r>
          </w:p>
        </w:tc>
        <w:tc>
          <w:tcPr>
            <w:tcW w:w="2278" w:type="dxa"/>
            <w:gridSpan w:val="4"/>
            <w:tcMar>
              <w:left w:w="57" w:type="dxa"/>
              <w:right w:w="57" w:type="dxa"/>
            </w:tcMar>
            <w:vAlign w:val="center"/>
          </w:tcPr>
          <w:p w14:paraId="4EDEAFD8">
            <w:pPr>
              <w:keepNext w:val="0"/>
              <w:keepLines w:val="0"/>
              <w:suppressLineNumbers w:val="0"/>
              <w:snapToGrid w:val="0"/>
              <w:spacing w:before="0" w:beforeAutospacing="0" w:after="0" w:afterAutospacing="0"/>
              <w:ind w:left="0" w:right="0"/>
              <w:jc w:val="both"/>
              <w:rPr>
                <w:rFonts w:hint="default" w:ascii="Times New Roman" w:hAnsi="Times New Roman" w:eastAsia="宋体" w:cs="Times New Roman"/>
                <w:bCs/>
                <w:color w:val="auto"/>
                <w:sz w:val="13"/>
                <w:szCs w:val="13"/>
                <w:lang w:val="en-US" w:eastAsia="zh-CN"/>
              </w:rPr>
            </w:pPr>
            <w:r>
              <w:rPr>
                <w:rFonts w:hint="eastAsia" w:ascii="Times New Roman" w:hAnsi="Times New Roman" w:eastAsia="宋体" w:cs="Times New Roman"/>
                <w:bCs/>
                <w:color w:val="auto"/>
                <w:sz w:val="13"/>
                <w:szCs w:val="13"/>
                <w:lang w:val="en-US" w:eastAsia="zh-CN"/>
              </w:rPr>
              <w:t>2023.05.17</w:t>
            </w:r>
          </w:p>
        </w:tc>
      </w:tr>
      <w:tr w14:paraId="4D63E1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14:paraId="371521DD">
            <w:pPr>
              <w:keepNext w:val="0"/>
              <w:keepLines w:val="0"/>
              <w:suppressLineNumbers w:val="0"/>
              <w:spacing w:before="0" w:beforeAutospacing="0" w:after="0" w:afterAutospacing="0"/>
              <w:ind w:left="0" w:right="0"/>
              <w:rPr>
                <w:rFonts w:hint="default"/>
                <w:color w:val="auto"/>
                <w:sz w:val="15"/>
                <w:szCs w:val="15"/>
              </w:rPr>
            </w:pPr>
          </w:p>
        </w:tc>
        <w:tc>
          <w:tcPr>
            <w:tcW w:w="1964" w:type="dxa"/>
            <w:gridSpan w:val="3"/>
            <w:tcMar>
              <w:left w:w="57" w:type="dxa"/>
              <w:right w:w="57" w:type="dxa"/>
            </w:tcMar>
            <w:vAlign w:val="center"/>
          </w:tcPr>
          <w:p w14:paraId="1C9259A5">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15"/>
                <w:szCs w:val="15"/>
              </w:rPr>
            </w:pPr>
            <w:r>
              <w:rPr>
                <w:rFonts w:hint="default" w:ascii="Times New Roman" w:hAnsi="Times New Roman" w:eastAsia="宋体" w:cs="Times New Roman"/>
                <w:b/>
                <w:color w:val="auto"/>
                <w:sz w:val="15"/>
                <w:szCs w:val="15"/>
              </w:rPr>
              <w:t>环保设施设计单位</w:t>
            </w:r>
          </w:p>
        </w:tc>
        <w:tc>
          <w:tcPr>
            <w:tcW w:w="5251" w:type="dxa"/>
            <w:gridSpan w:val="6"/>
            <w:tcMar>
              <w:left w:w="57" w:type="dxa"/>
              <w:right w:w="57" w:type="dxa"/>
            </w:tcMar>
            <w:vAlign w:val="center"/>
          </w:tcPr>
          <w:p w14:paraId="59AE163C">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13"/>
                <w:szCs w:val="13"/>
                <w:lang w:val="en-US" w:eastAsia="zh-CN"/>
              </w:rPr>
            </w:pPr>
          </w:p>
        </w:tc>
        <w:tc>
          <w:tcPr>
            <w:tcW w:w="2300" w:type="dxa"/>
            <w:gridSpan w:val="2"/>
            <w:tcMar>
              <w:left w:w="57" w:type="dxa"/>
              <w:right w:w="57" w:type="dxa"/>
            </w:tcMar>
            <w:vAlign w:val="center"/>
          </w:tcPr>
          <w:p w14:paraId="46925F9F">
            <w:pPr>
              <w:keepNext w:val="0"/>
              <w:keepLines w:val="0"/>
              <w:suppressLineNumbers w:val="0"/>
              <w:spacing w:before="0" w:beforeAutospacing="0" w:after="0" w:afterAutospacing="0"/>
              <w:ind w:left="0" w:right="0"/>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环保设施施工单位</w:t>
            </w:r>
          </w:p>
        </w:tc>
        <w:tc>
          <w:tcPr>
            <w:tcW w:w="1952" w:type="dxa"/>
            <w:tcMar>
              <w:left w:w="57" w:type="dxa"/>
              <w:right w:w="57" w:type="dxa"/>
            </w:tcMar>
            <w:vAlign w:val="center"/>
          </w:tcPr>
          <w:p w14:paraId="085453C9">
            <w:pPr>
              <w:keepNext w:val="0"/>
              <w:keepLines w:val="0"/>
              <w:suppressLineNumbers w:val="0"/>
              <w:adjustRightInd w:val="0"/>
              <w:snapToGrid w:val="0"/>
              <w:spacing w:before="0" w:beforeAutospacing="0" w:after="0" w:afterAutospacing="0"/>
              <w:ind w:left="0" w:right="0"/>
              <w:jc w:val="both"/>
              <w:rPr>
                <w:rFonts w:hint="eastAsia" w:ascii="Times New Roman" w:hAnsi="Times New Roman" w:eastAsia="宋体" w:cs="Times New Roman"/>
                <w:color w:val="auto"/>
                <w:sz w:val="13"/>
                <w:szCs w:val="13"/>
                <w:lang w:eastAsia="zh-CN"/>
              </w:rPr>
            </w:pPr>
          </w:p>
        </w:tc>
        <w:tc>
          <w:tcPr>
            <w:tcW w:w="1701" w:type="dxa"/>
            <w:gridSpan w:val="2"/>
            <w:tcMar>
              <w:left w:w="57" w:type="dxa"/>
              <w:right w:w="57" w:type="dxa"/>
            </w:tcMar>
            <w:vAlign w:val="center"/>
          </w:tcPr>
          <w:p w14:paraId="37A98E4D">
            <w:pPr>
              <w:keepNext w:val="0"/>
              <w:keepLines w:val="0"/>
              <w:suppressLineNumbers w:val="0"/>
              <w:spacing w:before="0" w:beforeAutospacing="0" w:after="0" w:afterAutospacing="0"/>
              <w:ind w:left="0" w:right="0"/>
              <w:rPr>
                <w:rFonts w:hint="default" w:ascii="Times New Roman" w:hAnsi="Times New Roman" w:eastAsia="宋体" w:cs="Times New Roman"/>
                <w:b/>
                <w:color w:val="auto"/>
                <w:sz w:val="15"/>
                <w:szCs w:val="15"/>
                <w:highlight w:val="none"/>
              </w:rPr>
            </w:pPr>
            <w:r>
              <w:rPr>
                <w:rFonts w:hint="default" w:ascii="Times New Roman" w:hAnsi="Times New Roman" w:eastAsia="宋体" w:cs="Times New Roman"/>
                <w:b/>
                <w:color w:val="auto"/>
                <w:sz w:val="15"/>
                <w:szCs w:val="15"/>
                <w:highlight w:val="none"/>
              </w:rPr>
              <w:t>本工程排污许可证编号</w:t>
            </w:r>
          </w:p>
        </w:tc>
        <w:tc>
          <w:tcPr>
            <w:tcW w:w="2278" w:type="dxa"/>
            <w:gridSpan w:val="4"/>
            <w:tcMar>
              <w:left w:w="57" w:type="dxa"/>
              <w:right w:w="57" w:type="dxa"/>
            </w:tcMar>
            <w:vAlign w:val="center"/>
          </w:tcPr>
          <w:p w14:paraId="283B7ED5">
            <w:pPr>
              <w:keepNext w:val="0"/>
              <w:keepLines w:val="0"/>
              <w:suppressLineNumbers w:val="0"/>
              <w:snapToGrid w:val="0"/>
              <w:spacing w:before="0" w:beforeAutospacing="0" w:after="0" w:afterAutospacing="0"/>
              <w:ind w:left="0" w:right="0"/>
              <w:rPr>
                <w:rFonts w:hint="default" w:ascii="Times New Roman" w:hAnsi="Times New Roman" w:eastAsia="宋体" w:cs="Times New Roman"/>
                <w:bCs/>
                <w:color w:val="auto"/>
                <w:sz w:val="13"/>
                <w:szCs w:val="13"/>
                <w:lang w:val="en-US" w:eastAsia="zh-CN"/>
              </w:rPr>
            </w:pPr>
            <w:r>
              <w:rPr>
                <w:rFonts w:hint="eastAsia" w:ascii="Times New Roman" w:hAnsi="Times New Roman" w:eastAsia="宋体" w:cs="Times New Roman"/>
                <w:bCs/>
                <w:color w:val="auto"/>
                <w:sz w:val="13"/>
                <w:szCs w:val="13"/>
                <w:lang w:val="en-US" w:eastAsia="zh-CN"/>
              </w:rPr>
              <w:t>91330825MA2DH5NPXU001P</w:t>
            </w:r>
          </w:p>
        </w:tc>
      </w:tr>
      <w:tr w14:paraId="5DC40D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14:paraId="6C12E454">
            <w:pPr>
              <w:keepNext w:val="0"/>
              <w:keepLines w:val="0"/>
              <w:suppressLineNumbers w:val="0"/>
              <w:spacing w:before="0" w:beforeAutospacing="0" w:after="0" w:afterAutospacing="0"/>
              <w:ind w:left="0" w:right="0"/>
              <w:rPr>
                <w:rFonts w:hint="default"/>
                <w:color w:val="auto"/>
                <w:sz w:val="15"/>
                <w:szCs w:val="15"/>
              </w:rPr>
            </w:pPr>
          </w:p>
        </w:tc>
        <w:tc>
          <w:tcPr>
            <w:tcW w:w="1964" w:type="dxa"/>
            <w:gridSpan w:val="3"/>
            <w:tcMar>
              <w:left w:w="57" w:type="dxa"/>
              <w:right w:w="57" w:type="dxa"/>
            </w:tcMar>
            <w:vAlign w:val="center"/>
          </w:tcPr>
          <w:p w14:paraId="0060CB47">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15"/>
                <w:szCs w:val="15"/>
              </w:rPr>
            </w:pPr>
            <w:r>
              <w:rPr>
                <w:rFonts w:hint="default" w:ascii="Times New Roman" w:hAnsi="Times New Roman" w:eastAsia="宋体" w:cs="Times New Roman"/>
                <w:b/>
                <w:color w:val="auto"/>
                <w:sz w:val="15"/>
                <w:szCs w:val="15"/>
              </w:rPr>
              <w:t>验收单位</w:t>
            </w:r>
          </w:p>
        </w:tc>
        <w:tc>
          <w:tcPr>
            <w:tcW w:w="5251" w:type="dxa"/>
            <w:gridSpan w:val="6"/>
            <w:tcMar>
              <w:left w:w="57" w:type="dxa"/>
              <w:right w:w="57" w:type="dxa"/>
            </w:tcMar>
            <w:vAlign w:val="center"/>
          </w:tcPr>
          <w:p w14:paraId="1C36C20B">
            <w:pPr>
              <w:keepNext w:val="0"/>
              <w:keepLines w:val="0"/>
              <w:suppressLineNumbers w:val="0"/>
              <w:spacing w:before="0" w:beforeAutospacing="0" w:after="0" w:afterAutospacing="0"/>
              <w:ind w:left="0" w:right="0"/>
              <w:jc w:val="left"/>
              <w:rPr>
                <w:rFonts w:hint="eastAsia" w:ascii="Times New Roman" w:hAnsi="Times New Roman" w:eastAsia="宋体" w:cs="Times New Roman"/>
                <w:b/>
                <w:color w:val="auto"/>
                <w:sz w:val="13"/>
                <w:szCs w:val="13"/>
                <w:lang w:eastAsia="zh-CN"/>
              </w:rPr>
            </w:pPr>
            <w:r>
              <w:rPr>
                <w:rFonts w:hint="eastAsia" w:ascii="Times New Roman" w:hAnsi="Times New Roman" w:eastAsia="宋体" w:cs="Times New Roman"/>
                <w:bCs/>
                <w:color w:val="auto"/>
                <w:sz w:val="13"/>
                <w:szCs w:val="13"/>
                <w:lang w:eastAsia="zh-CN"/>
              </w:rPr>
              <w:t>浙江贝肯达布艺有限公司</w:t>
            </w:r>
          </w:p>
        </w:tc>
        <w:tc>
          <w:tcPr>
            <w:tcW w:w="2300" w:type="dxa"/>
            <w:gridSpan w:val="2"/>
            <w:tcMar>
              <w:left w:w="57" w:type="dxa"/>
              <w:right w:w="57" w:type="dxa"/>
            </w:tcMar>
            <w:vAlign w:val="center"/>
          </w:tcPr>
          <w:p w14:paraId="2C8B1B58">
            <w:pPr>
              <w:keepNext w:val="0"/>
              <w:keepLines w:val="0"/>
              <w:suppressLineNumbers w:val="0"/>
              <w:spacing w:before="0" w:beforeAutospacing="0" w:after="0" w:afterAutospacing="0"/>
              <w:ind w:left="0" w:right="0"/>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环保设施监测单位</w:t>
            </w:r>
          </w:p>
        </w:tc>
        <w:tc>
          <w:tcPr>
            <w:tcW w:w="1952" w:type="dxa"/>
            <w:tcMar>
              <w:left w:w="57" w:type="dxa"/>
              <w:right w:w="57" w:type="dxa"/>
            </w:tcMar>
          </w:tcPr>
          <w:p w14:paraId="142A03F8">
            <w:pPr>
              <w:keepNext w:val="0"/>
              <w:keepLines w:val="0"/>
              <w:suppressLineNumbers w:val="0"/>
              <w:spacing w:before="0" w:beforeAutospacing="0" w:after="0" w:afterAutospacing="0" w:line="240" w:lineRule="exact"/>
              <w:ind w:left="0" w:right="0"/>
              <w:jc w:val="left"/>
              <w:rPr>
                <w:rFonts w:hint="default" w:ascii="Times New Roman" w:hAnsi="Times New Roman" w:eastAsia="宋体" w:cs="Times New Roman"/>
                <w:bCs/>
                <w:color w:val="auto"/>
                <w:sz w:val="13"/>
                <w:szCs w:val="13"/>
              </w:rPr>
            </w:pPr>
            <w:r>
              <w:rPr>
                <w:rFonts w:hint="default" w:ascii="Times New Roman" w:hAnsi="Times New Roman" w:eastAsia="宋体" w:cs="Times New Roman"/>
                <w:bCs/>
                <w:color w:val="auto"/>
                <w:sz w:val="13"/>
                <w:szCs w:val="13"/>
              </w:rPr>
              <w:t>浙江高鑫安全检测科技有限公司</w:t>
            </w:r>
          </w:p>
        </w:tc>
        <w:tc>
          <w:tcPr>
            <w:tcW w:w="1701" w:type="dxa"/>
            <w:gridSpan w:val="2"/>
            <w:tcMar>
              <w:left w:w="57" w:type="dxa"/>
              <w:right w:w="57" w:type="dxa"/>
            </w:tcMar>
          </w:tcPr>
          <w:p w14:paraId="740FF03E">
            <w:pPr>
              <w:keepNext w:val="0"/>
              <w:keepLines w:val="0"/>
              <w:suppressLineNumbers w:val="0"/>
              <w:spacing w:before="0" w:beforeAutospacing="0" w:after="0" w:afterAutospacing="0"/>
              <w:ind w:left="0" w:right="0"/>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验收监测时工况</w:t>
            </w:r>
          </w:p>
        </w:tc>
        <w:tc>
          <w:tcPr>
            <w:tcW w:w="2278" w:type="dxa"/>
            <w:gridSpan w:val="4"/>
            <w:tcMar>
              <w:left w:w="57" w:type="dxa"/>
              <w:right w:w="57" w:type="dxa"/>
            </w:tcMar>
            <w:vAlign w:val="center"/>
          </w:tcPr>
          <w:p w14:paraId="2908FD11">
            <w:pPr>
              <w:keepNext w:val="0"/>
              <w:keepLines w:val="0"/>
              <w:suppressLineNumbers w:val="0"/>
              <w:snapToGrid w:val="0"/>
              <w:spacing w:before="0" w:beforeAutospacing="0" w:after="0" w:afterAutospacing="0"/>
              <w:ind w:left="0" w:right="0"/>
              <w:rPr>
                <w:rFonts w:hint="eastAsia" w:ascii="Times New Roman" w:hAnsi="Times New Roman" w:eastAsia="宋体" w:cs="Times New Roman"/>
                <w:bCs/>
                <w:color w:val="auto"/>
                <w:sz w:val="13"/>
                <w:szCs w:val="13"/>
                <w:lang w:eastAsia="zh-CN"/>
              </w:rPr>
            </w:pPr>
            <w:r>
              <w:rPr>
                <w:rFonts w:hint="eastAsia" w:ascii="Times New Roman" w:hAnsi="Times New Roman" w:eastAsia="宋体" w:cs="Times New Roman"/>
                <w:bCs/>
                <w:color w:val="auto"/>
                <w:sz w:val="13"/>
                <w:szCs w:val="13"/>
                <w:lang w:val="en-US" w:eastAsia="zh-CN"/>
              </w:rPr>
              <w:t>78.0</w:t>
            </w:r>
            <w:r>
              <w:rPr>
                <w:rFonts w:hint="eastAsia" w:ascii="Times New Roman" w:hAnsi="Times New Roman" w:eastAsia="宋体" w:cs="Times New Roman"/>
                <w:bCs/>
                <w:color w:val="auto"/>
                <w:sz w:val="13"/>
                <w:szCs w:val="13"/>
                <w:lang w:eastAsia="zh-CN"/>
              </w:rPr>
              <w:t>%</w:t>
            </w:r>
          </w:p>
        </w:tc>
      </w:tr>
      <w:tr w14:paraId="69301E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14:paraId="15CD5AA7">
            <w:pPr>
              <w:keepNext w:val="0"/>
              <w:keepLines w:val="0"/>
              <w:suppressLineNumbers w:val="0"/>
              <w:spacing w:before="0" w:beforeAutospacing="0" w:after="0" w:afterAutospacing="0"/>
              <w:ind w:left="0" w:right="0"/>
              <w:rPr>
                <w:rFonts w:hint="default"/>
                <w:color w:val="auto"/>
                <w:sz w:val="15"/>
                <w:szCs w:val="15"/>
              </w:rPr>
            </w:pPr>
          </w:p>
        </w:tc>
        <w:tc>
          <w:tcPr>
            <w:tcW w:w="1964" w:type="dxa"/>
            <w:gridSpan w:val="3"/>
            <w:tcMar>
              <w:left w:w="57" w:type="dxa"/>
              <w:right w:w="57" w:type="dxa"/>
            </w:tcMar>
            <w:vAlign w:val="center"/>
          </w:tcPr>
          <w:p w14:paraId="7C8082C2">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15"/>
                <w:szCs w:val="15"/>
              </w:rPr>
            </w:pPr>
            <w:r>
              <w:rPr>
                <w:rFonts w:hint="default" w:ascii="Times New Roman" w:hAnsi="Times New Roman" w:eastAsia="宋体" w:cs="Times New Roman"/>
                <w:b/>
                <w:color w:val="auto"/>
                <w:sz w:val="15"/>
                <w:szCs w:val="15"/>
              </w:rPr>
              <w:t>投资总概算（万元）</w:t>
            </w:r>
          </w:p>
        </w:tc>
        <w:tc>
          <w:tcPr>
            <w:tcW w:w="5251" w:type="dxa"/>
            <w:gridSpan w:val="6"/>
            <w:tcMar>
              <w:left w:w="57" w:type="dxa"/>
              <w:right w:w="57" w:type="dxa"/>
            </w:tcMar>
            <w:vAlign w:val="center"/>
          </w:tcPr>
          <w:p w14:paraId="3430A457">
            <w:pPr>
              <w:keepNext w:val="0"/>
              <w:keepLines w:val="0"/>
              <w:suppressLineNumbers w:val="0"/>
              <w:spacing w:before="0" w:beforeAutospacing="0" w:after="0" w:afterAutospacing="0"/>
              <w:ind w:left="0" w:right="0"/>
              <w:jc w:val="left"/>
              <w:rPr>
                <w:rFonts w:hint="default" w:ascii="Times New Roman" w:hAnsi="Times New Roman" w:eastAsia="宋体" w:cs="Times New Roman"/>
                <w:bCs/>
                <w:color w:val="auto"/>
                <w:sz w:val="13"/>
                <w:szCs w:val="13"/>
                <w:lang w:val="en-US" w:eastAsia="zh-CN"/>
              </w:rPr>
            </w:pPr>
            <w:r>
              <w:rPr>
                <w:rFonts w:hint="eastAsia" w:ascii="Times New Roman" w:hAnsi="Times New Roman" w:eastAsia="宋体" w:cs="Times New Roman"/>
                <w:bCs/>
                <w:color w:val="auto"/>
                <w:sz w:val="13"/>
                <w:szCs w:val="13"/>
                <w:lang w:val="en-US" w:eastAsia="zh-CN"/>
              </w:rPr>
              <w:t>31500</w:t>
            </w:r>
          </w:p>
        </w:tc>
        <w:tc>
          <w:tcPr>
            <w:tcW w:w="2300" w:type="dxa"/>
            <w:gridSpan w:val="2"/>
            <w:tcMar>
              <w:left w:w="57" w:type="dxa"/>
              <w:right w:w="57" w:type="dxa"/>
            </w:tcMar>
            <w:vAlign w:val="center"/>
          </w:tcPr>
          <w:p w14:paraId="4977B5DD">
            <w:pPr>
              <w:keepNext w:val="0"/>
              <w:keepLines w:val="0"/>
              <w:suppressLineNumbers w:val="0"/>
              <w:tabs>
                <w:tab w:val="left" w:pos="690"/>
              </w:tabs>
              <w:spacing w:before="0" w:beforeAutospacing="0" w:after="0" w:afterAutospacing="0"/>
              <w:ind w:left="0" w:right="0"/>
              <w:rPr>
                <w:rFonts w:hint="default" w:ascii="Times New Roman" w:hAnsi="Times New Roman" w:eastAsia="宋体" w:cs="Times New Roman"/>
                <w:color w:val="auto"/>
                <w:sz w:val="15"/>
                <w:szCs w:val="15"/>
              </w:rPr>
            </w:pPr>
            <w:r>
              <w:rPr>
                <w:rFonts w:hint="default" w:ascii="Times New Roman" w:hAnsi="Times New Roman" w:eastAsia="宋体" w:cs="Times New Roman"/>
                <w:b/>
                <w:color w:val="auto"/>
                <w:sz w:val="15"/>
                <w:szCs w:val="15"/>
              </w:rPr>
              <w:t>环保投资总概算（万元）</w:t>
            </w:r>
          </w:p>
        </w:tc>
        <w:tc>
          <w:tcPr>
            <w:tcW w:w="1952" w:type="dxa"/>
            <w:tcMar>
              <w:left w:w="57" w:type="dxa"/>
              <w:right w:w="57" w:type="dxa"/>
            </w:tcMar>
            <w:vAlign w:val="center"/>
          </w:tcPr>
          <w:p w14:paraId="2E0FBBD6">
            <w:pPr>
              <w:keepNext w:val="0"/>
              <w:keepLines w:val="0"/>
              <w:suppressLineNumbers w:val="0"/>
              <w:spacing w:before="0" w:beforeAutospacing="0" w:after="0" w:afterAutospacing="0"/>
              <w:ind w:left="0" w:right="0"/>
              <w:jc w:val="left"/>
              <w:rPr>
                <w:rFonts w:hint="default" w:ascii="Times New Roman" w:hAnsi="Times New Roman" w:eastAsia="宋体" w:cs="Times New Roman"/>
                <w:bCs/>
                <w:color w:val="auto"/>
                <w:sz w:val="13"/>
                <w:szCs w:val="13"/>
                <w:lang w:val="en-US" w:eastAsia="zh-CN"/>
              </w:rPr>
            </w:pPr>
            <w:r>
              <w:rPr>
                <w:rFonts w:hint="eastAsia" w:ascii="Times New Roman" w:hAnsi="Times New Roman" w:eastAsia="宋体" w:cs="Times New Roman"/>
                <w:bCs/>
                <w:color w:val="auto"/>
                <w:sz w:val="13"/>
                <w:szCs w:val="13"/>
                <w:lang w:val="en-US" w:eastAsia="zh-CN"/>
              </w:rPr>
              <w:t>310</w:t>
            </w:r>
          </w:p>
        </w:tc>
        <w:tc>
          <w:tcPr>
            <w:tcW w:w="1701" w:type="dxa"/>
            <w:gridSpan w:val="2"/>
            <w:tcMar>
              <w:left w:w="57" w:type="dxa"/>
              <w:right w:w="57" w:type="dxa"/>
            </w:tcMar>
            <w:vAlign w:val="center"/>
          </w:tcPr>
          <w:p w14:paraId="5806C724">
            <w:pPr>
              <w:keepNext w:val="0"/>
              <w:keepLines w:val="0"/>
              <w:suppressLineNumbers w:val="0"/>
              <w:tabs>
                <w:tab w:val="left" w:pos="690"/>
              </w:tabs>
              <w:spacing w:before="0" w:beforeAutospacing="0" w:after="0" w:afterAutospacing="0"/>
              <w:ind w:left="0" w:right="0"/>
              <w:rPr>
                <w:rFonts w:hint="default" w:ascii="Times New Roman" w:hAnsi="Times New Roman" w:eastAsia="宋体" w:cs="Times New Roman"/>
                <w:color w:val="auto"/>
                <w:sz w:val="15"/>
                <w:szCs w:val="15"/>
              </w:rPr>
            </w:pPr>
            <w:r>
              <w:rPr>
                <w:rFonts w:hint="default" w:ascii="Times New Roman" w:hAnsi="Times New Roman" w:eastAsia="宋体" w:cs="Times New Roman"/>
                <w:b/>
                <w:color w:val="auto"/>
                <w:sz w:val="15"/>
                <w:szCs w:val="15"/>
              </w:rPr>
              <w:t>所占比例（%）</w:t>
            </w:r>
          </w:p>
        </w:tc>
        <w:tc>
          <w:tcPr>
            <w:tcW w:w="2278" w:type="dxa"/>
            <w:gridSpan w:val="4"/>
            <w:tcMar>
              <w:left w:w="57" w:type="dxa"/>
              <w:right w:w="57" w:type="dxa"/>
            </w:tcMar>
            <w:vAlign w:val="center"/>
          </w:tcPr>
          <w:p w14:paraId="0C8F1AD5">
            <w:pPr>
              <w:keepNext w:val="0"/>
              <w:keepLines w:val="0"/>
              <w:suppressLineNumbers w:val="0"/>
              <w:spacing w:before="0" w:beforeAutospacing="0" w:after="0" w:afterAutospacing="0"/>
              <w:ind w:left="0" w:right="0"/>
              <w:jc w:val="left"/>
              <w:rPr>
                <w:rFonts w:hint="default" w:ascii="Times New Roman" w:hAnsi="Times New Roman" w:eastAsia="宋体" w:cs="Times New Roman"/>
                <w:bCs/>
                <w:color w:val="auto"/>
                <w:sz w:val="13"/>
                <w:szCs w:val="13"/>
                <w:lang w:val="en-US" w:eastAsia="zh-CN"/>
              </w:rPr>
            </w:pPr>
            <w:r>
              <w:rPr>
                <w:rFonts w:hint="eastAsia" w:ascii="Times New Roman" w:hAnsi="Times New Roman" w:eastAsia="宋体" w:cs="Times New Roman"/>
                <w:bCs/>
                <w:color w:val="auto"/>
                <w:sz w:val="13"/>
                <w:szCs w:val="13"/>
                <w:lang w:val="en-US" w:eastAsia="zh-CN"/>
              </w:rPr>
              <w:t>0.98</w:t>
            </w:r>
          </w:p>
        </w:tc>
      </w:tr>
      <w:tr w14:paraId="4C08C9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14:paraId="1237FA1C">
            <w:pPr>
              <w:keepNext w:val="0"/>
              <w:keepLines w:val="0"/>
              <w:suppressLineNumbers w:val="0"/>
              <w:spacing w:before="0" w:beforeAutospacing="0" w:after="0" w:afterAutospacing="0"/>
              <w:ind w:left="0" w:right="0"/>
              <w:rPr>
                <w:rFonts w:hint="default"/>
                <w:color w:val="auto"/>
                <w:sz w:val="15"/>
                <w:szCs w:val="15"/>
              </w:rPr>
            </w:pPr>
          </w:p>
        </w:tc>
        <w:tc>
          <w:tcPr>
            <w:tcW w:w="1964" w:type="dxa"/>
            <w:gridSpan w:val="3"/>
            <w:tcMar>
              <w:left w:w="57" w:type="dxa"/>
              <w:right w:w="57" w:type="dxa"/>
            </w:tcMar>
          </w:tcPr>
          <w:p w14:paraId="509A90B1">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15"/>
                <w:szCs w:val="15"/>
              </w:rPr>
            </w:pPr>
            <w:r>
              <w:rPr>
                <w:rFonts w:hint="default" w:ascii="Times New Roman" w:hAnsi="Times New Roman" w:eastAsia="宋体" w:cs="Times New Roman"/>
                <w:b/>
                <w:color w:val="auto"/>
                <w:sz w:val="15"/>
                <w:szCs w:val="15"/>
              </w:rPr>
              <w:t>实际总投资</w:t>
            </w:r>
          </w:p>
        </w:tc>
        <w:tc>
          <w:tcPr>
            <w:tcW w:w="5251" w:type="dxa"/>
            <w:gridSpan w:val="6"/>
            <w:tcMar>
              <w:left w:w="57" w:type="dxa"/>
              <w:right w:w="57" w:type="dxa"/>
            </w:tcMar>
          </w:tcPr>
          <w:p w14:paraId="454358FE">
            <w:pPr>
              <w:keepNext w:val="0"/>
              <w:keepLines w:val="0"/>
              <w:suppressLineNumbers w:val="0"/>
              <w:spacing w:before="0" w:beforeAutospacing="0" w:after="0" w:afterAutospacing="0"/>
              <w:ind w:left="0" w:right="0"/>
              <w:jc w:val="left"/>
              <w:rPr>
                <w:rFonts w:hint="default" w:ascii="Times New Roman" w:hAnsi="Times New Roman" w:eastAsia="宋体" w:cs="Times New Roman"/>
                <w:bCs/>
                <w:color w:val="auto"/>
                <w:sz w:val="13"/>
                <w:szCs w:val="13"/>
                <w:lang w:val="en-US" w:eastAsia="zh-CN"/>
              </w:rPr>
            </w:pPr>
            <w:r>
              <w:rPr>
                <w:rFonts w:hint="eastAsia" w:ascii="Times New Roman" w:hAnsi="Times New Roman" w:eastAsia="宋体" w:cs="Times New Roman"/>
                <w:bCs/>
                <w:color w:val="auto"/>
                <w:sz w:val="13"/>
                <w:szCs w:val="13"/>
                <w:lang w:val="en-US" w:eastAsia="zh-CN"/>
              </w:rPr>
              <w:t>31500</w:t>
            </w:r>
          </w:p>
        </w:tc>
        <w:tc>
          <w:tcPr>
            <w:tcW w:w="2300" w:type="dxa"/>
            <w:gridSpan w:val="2"/>
            <w:tcMar>
              <w:left w:w="57" w:type="dxa"/>
              <w:right w:w="57" w:type="dxa"/>
            </w:tcMar>
            <w:vAlign w:val="center"/>
          </w:tcPr>
          <w:p w14:paraId="77D61710">
            <w:pPr>
              <w:keepNext w:val="0"/>
              <w:keepLines w:val="0"/>
              <w:suppressLineNumbers w:val="0"/>
              <w:spacing w:before="0" w:beforeAutospacing="0" w:after="0" w:afterAutospacing="0"/>
              <w:ind w:left="0" w:right="300"/>
              <w:rPr>
                <w:rFonts w:hint="default" w:ascii="Times New Roman" w:hAnsi="Times New Roman" w:eastAsia="宋体" w:cs="Times New Roman"/>
                <w:b/>
                <w:color w:val="auto"/>
                <w:sz w:val="15"/>
                <w:szCs w:val="15"/>
              </w:rPr>
            </w:pPr>
            <w:r>
              <w:rPr>
                <w:rFonts w:hint="eastAsia" w:ascii="Times New Roman" w:hAnsi="Times New Roman" w:eastAsia="宋体" w:cs="Times New Roman"/>
                <w:b/>
                <w:color w:val="auto"/>
                <w:sz w:val="15"/>
                <w:szCs w:val="15"/>
                <w:lang w:val="en-US" w:eastAsia="zh-CN"/>
              </w:rPr>
              <w:t>实际</w:t>
            </w:r>
            <w:r>
              <w:rPr>
                <w:rFonts w:hint="default" w:ascii="Times New Roman" w:hAnsi="Times New Roman" w:eastAsia="宋体" w:cs="Times New Roman"/>
                <w:b/>
                <w:color w:val="auto"/>
                <w:sz w:val="15"/>
                <w:szCs w:val="15"/>
              </w:rPr>
              <w:t>环保投资（万元）</w:t>
            </w:r>
          </w:p>
        </w:tc>
        <w:tc>
          <w:tcPr>
            <w:tcW w:w="1952" w:type="dxa"/>
            <w:tcMar>
              <w:left w:w="57" w:type="dxa"/>
              <w:right w:w="57" w:type="dxa"/>
            </w:tcMar>
          </w:tcPr>
          <w:p w14:paraId="36F54E1D">
            <w:pPr>
              <w:keepNext w:val="0"/>
              <w:keepLines w:val="0"/>
              <w:suppressLineNumbers w:val="0"/>
              <w:spacing w:before="0" w:beforeAutospacing="0" w:after="0" w:afterAutospacing="0"/>
              <w:ind w:left="0" w:right="0"/>
              <w:jc w:val="left"/>
              <w:rPr>
                <w:rFonts w:hint="default" w:ascii="Times New Roman" w:hAnsi="Times New Roman" w:eastAsia="宋体" w:cs="Times New Roman"/>
                <w:bCs/>
                <w:color w:val="auto"/>
                <w:sz w:val="13"/>
                <w:szCs w:val="13"/>
                <w:lang w:val="en-US" w:eastAsia="zh-CN"/>
              </w:rPr>
            </w:pPr>
            <w:r>
              <w:rPr>
                <w:rFonts w:hint="eastAsia" w:ascii="Times New Roman" w:hAnsi="Times New Roman" w:eastAsia="宋体" w:cs="Times New Roman"/>
                <w:bCs/>
                <w:color w:val="auto"/>
                <w:sz w:val="13"/>
                <w:szCs w:val="13"/>
                <w:lang w:val="en-US" w:eastAsia="zh-CN"/>
              </w:rPr>
              <w:t>310</w:t>
            </w:r>
          </w:p>
        </w:tc>
        <w:tc>
          <w:tcPr>
            <w:tcW w:w="1701" w:type="dxa"/>
            <w:gridSpan w:val="2"/>
            <w:tcMar>
              <w:left w:w="57" w:type="dxa"/>
              <w:right w:w="57" w:type="dxa"/>
            </w:tcMar>
            <w:vAlign w:val="center"/>
          </w:tcPr>
          <w:p w14:paraId="5593C5E4">
            <w:pPr>
              <w:keepNext w:val="0"/>
              <w:keepLines w:val="0"/>
              <w:suppressLineNumbers w:val="0"/>
              <w:spacing w:before="0" w:beforeAutospacing="0" w:after="0" w:afterAutospacing="0"/>
              <w:ind w:left="0" w:right="0"/>
              <w:rPr>
                <w:rFonts w:hint="default" w:ascii="Times New Roman" w:hAnsi="Times New Roman" w:eastAsia="宋体" w:cs="Times New Roman"/>
                <w:b/>
                <w:color w:val="auto"/>
                <w:sz w:val="15"/>
                <w:szCs w:val="15"/>
                <w:highlight w:val="none"/>
              </w:rPr>
            </w:pPr>
            <w:r>
              <w:rPr>
                <w:rFonts w:hint="default" w:ascii="Times New Roman" w:hAnsi="Times New Roman" w:eastAsia="宋体" w:cs="Times New Roman"/>
                <w:b/>
                <w:color w:val="auto"/>
                <w:sz w:val="15"/>
                <w:szCs w:val="15"/>
                <w:highlight w:val="none"/>
              </w:rPr>
              <w:t>所占比例（%）</w:t>
            </w:r>
          </w:p>
        </w:tc>
        <w:tc>
          <w:tcPr>
            <w:tcW w:w="2278" w:type="dxa"/>
            <w:gridSpan w:val="4"/>
            <w:tcMar>
              <w:left w:w="57" w:type="dxa"/>
              <w:right w:w="57" w:type="dxa"/>
            </w:tcMar>
          </w:tcPr>
          <w:p w14:paraId="21C2F733">
            <w:pPr>
              <w:keepNext w:val="0"/>
              <w:keepLines w:val="0"/>
              <w:suppressLineNumbers w:val="0"/>
              <w:spacing w:before="0" w:beforeAutospacing="0" w:after="0" w:afterAutospacing="0"/>
              <w:ind w:left="0" w:right="0"/>
              <w:jc w:val="left"/>
              <w:rPr>
                <w:rFonts w:hint="default" w:ascii="Times New Roman" w:hAnsi="Times New Roman" w:eastAsia="宋体" w:cs="Times New Roman"/>
                <w:bCs/>
                <w:color w:val="auto"/>
                <w:sz w:val="13"/>
                <w:szCs w:val="13"/>
                <w:lang w:val="en-US" w:eastAsia="zh-CN"/>
              </w:rPr>
            </w:pPr>
            <w:r>
              <w:rPr>
                <w:rFonts w:hint="eastAsia" w:ascii="Times New Roman" w:hAnsi="Times New Roman" w:eastAsia="宋体" w:cs="Times New Roman"/>
                <w:bCs/>
                <w:color w:val="auto"/>
                <w:sz w:val="13"/>
                <w:szCs w:val="13"/>
                <w:lang w:val="en-US" w:eastAsia="zh-CN"/>
              </w:rPr>
              <w:t>0.98</w:t>
            </w:r>
          </w:p>
        </w:tc>
      </w:tr>
      <w:tr w14:paraId="6901BE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1" w:hRule="atLeast"/>
          <w:jc w:val="center"/>
        </w:trPr>
        <w:tc>
          <w:tcPr>
            <w:tcW w:w="430" w:type="dxa"/>
            <w:vMerge w:val="continue"/>
            <w:tcMar>
              <w:left w:w="57" w:type="dxa"/>
              <w:right w:w="57" w:type="dxa"/>
            </w:tcMar>
            <w:vAlign w:val="center"/>
          </w:tcPr>
          <w:p w14:paraId="6C6D4279">
            <w:pPr>
              <w:keepNext w:val="0"/>
              <w:keepLines w:val="0"/>
              <w:suppressLineNumbers w:val="0"/>
              <w:spacing w:before="0" w:beforeAutospacing="0" w:after="0" w:afterAutospacing="0"/>
              <w:ind w:left="0" w:right="0"/>
              <w:rPr>
                <w:rFonts w:hint="default"/>
                <w:color w:val="auto"/>
                <w:sz w:val="15"/>
                <w:szCs w:val="15"/>
              </w:rPr>
            </w:pPr>
          </w:p>
        </w:tc>
        <w:tc>
          <w:tcPr>
            <w:tcW w:w="1964" w:type="dxa"/>
            <w:gridSpan w:val="3"/>
            <w:tcMar>
              <w:left w:w="57" w:type="dxa"/>
              <w:right w:w="57" w:type="dxa"/>
            </w:tcMar>
            <w:vAlign w:val="center"/>
          </w:tcPr>
          <w:p w14:paraId="4358E673">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15"/>
                <w:szCs w:val="15"/>
              </w:rPr>
            </w:pPr>
            <w:r>
              <w:rPr>
                <w:rFonts w:hint="default" w:ascii="Times New Roman" w:hAnsi="Times New Roman" w:eastAsia="宋体" w:cs="Times New Roman"/>
                <w:b/>
                <w:color w:val="auto"/>
                <w:sz w:val="15"/>
                <w:szCs w:val="15"/>
              </w:rPr>
              <w:t>废水治理（万元）</w:t>
            </w:r>
          </w:p>
        </w:tc>
        <w:tc>
          <w:tcPr>
            <w:tcW w:w="828" w:type="dxa"/>
            <w:tcMar>
              <w:left w:w="57" w:type="dxa"/>
              <w:right w:w="57" w:type="dxa"/>
            </w:tcMar>
            <w:vAlign w:val="center"/>
          </w:tcPr>
          <w:p w14:paraId="6D6BC04C">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15"/>
                <w:szCs w:val="15"/>
                <w:lang w:val="en-US" w:eastAsia="zh-CN"/>
              </w:rPr>
            </w:pPr>
            <w:r>
              <w:rPr>
                <w:rFonts w:hint="eastAsia" w:ascii="Times New Roman" w:hAnsi="Times New Roman" w:eastAsia="宋体" w:cs="Times New Roman"/>
                <w:color w:val="auto"/>
                <w:sz w:val="15"/>
                <w:szCs w:val="15"/>
                <w:lang w:val="en-US" w:eastAsia="zh-CN"/>
              </w:rPr>
              <w:t>105</w:t>
            </w:r>
          </w:p>
        </w:tc>
        <w:tc>
          <w:tcPr>
            <w:tcW w:w="1446" w:type="dxa"/>
            <w:tcMar>
              <w:left w:w="57" w:type="dxa"/>
              <w:right w:w="57" w:type="dxa"/>
            </w:tcMar>
            <w:vAlign w:val="center"/>
          </w:tcPr>
          <w:p w14:paraId="66EA730A">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废气治理（万元）</w:t>
            </w:r>
          </w:p>
        </w:tc>
        <w:tc>
          <w:tcPr>
            <w:tcW w:w="1134" w:type="dxa"/>
            <w:tcMar>
              <w:left w:w="57" w:type="dxa"/>
              <w:right w:w="57" w:type="dxa"/>
            </w:tcMar>
            <w:vAlign w:val="center"/>
          </w:tcPr>
          <w:p w14:paraId="098DE118">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15"/>
                <w:szCs w:val="15"/>
                <w:lang w:val="en-US" w:eastAsia="zh-CN"/>
              </w:rPr>
            </w:pPr>
            <w:r>
              <w:rPr>
                <w:rFonts w:hint="eastAsia" w:ascii="Times New Roman" w:hAnsi="Times New Roman" w:eastAsia="宋体" w:cs="Times New Roman"/>
                <w:color w:val="auto"/>
                <w:sz w:val="13"/>
                <w:szCs w:val="13"/>
                <w:lang w:val="en-US" w:eastAsia="zh-CN"/>
              </w:rPr>
              <w:t>185</w:t>
            </w:r>
          </w:p>
        </w:tc>
        <w:tc>
          <w:tcPr>
            <w:tcW w:w="1400" w:type="dxa"/>
            <w:gridSpan w:val="2"/>
            <w:tcMar>
              <w:left w:w="57" w:type="dxa"/>
              <w:right w:w="57" w:type="dxa"/>
            </w:tcMar>
            <w:vAlign w:val="center"/>
          </w:tcPr>
          <w:p w14:paraId="1A716B4D">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噪声治理（万元）</w:t>
            </w:r>
          </w:p>
        </w:tc>
        <w:tc>
          <w:tcPr>
            <w:tcW w:w="443" w:type="dxa"/>
            <w:tcMar>
              <w:left w:w="57" w:type="dxa"/>
              <w:right w:w="57" w:type="dxa"/>
            </w:tcMar>
            <w:vAlign w:val="center"/>
          </w:tcPr>
          <w:p w14:paraId="467E0E53">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15"/>
                <w:szCs w:val="15"/>
                <w:lang w:val="en-US" w:eastAsia="zh-CN"/>
              </w:rPr>
            </w:pPr>
            <w:r>
              <w:rPr>
                <w:rFonts w:hint="eastAsia" w:ascii="Times New Roman" w:hAnsi="Times New Roman" w:eastAsia="宋体" w:cs="Times New Roman"/>
                <w:color w:val="auto"/>
                <w:sz w:val="15"/>
                <w:szCs w:val="15"/>
                <w:lang w:val="en-US" w:eastAsia="zh-CN"/>
              </w:rPr>
              <w:t>5</w:t>
            </w:r>
          </w:p>
        </w:tc>
        <w:tc>
          <w:tcPr>
            <w:tcW w:w="2300" w:type="dxa"/>
            <w:gridSpan w:val="2"/>
            <w:tcMar>
              <w:left w:w="57" w:type="dxa"/>
              <w:right w:w="57" w:type="dxa"/>
            </w:tcMar>
            <w:vAlign w:val="center"/>
          </w:tcPr>
          <w:p w14:paraId="0BE02F70">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15"/>
                <w:szCs w:val="15"/>
              </w:rPr>
            </w:pPr>
            <w:r>
              <w:rPr>
                <w:rFonts w:hint="default" w:ascii="Times New Roman" w:hAnsi="Times New Roman" w:eastAsia="宋体" w:cs="Times New Roman"/>
                <w:b/>
                <w:color w:val="auto"/>
                <w:sz w:val="15"/>
                <w:szCs w:val="15"/>
              </w:rPr>
              <w:t>固体废物治理（万元）</w:t>
            </w:r>
          </w:p>
        </w:tc>
        <w:tc>
          <w:tcPr>
            <w:tcW w:w="1952" w:type="dxa"/>
            <w:tcMar>
              <w:left w:w="57" w:type="dxa"/>
              <w:right w:w="57" w:type="dxa"/>
            </w:tcMar>
            <w:vAlign w:val="center"/>
          </w:tcPr>
          <w:p w14:paraId="2C4CF03F">
            <w:pPr>
              <w:keepNext w:val="0"/>
              <w:keepLines w:val="0"/>
              <w:suppressLineNumbers w:val="0"/>
              <w:spacing w:before="0" w:beforeAutospacing="0" w:after="0" w:afterAutospacing="0"/>
              <w:ind w:left="0" w:right="0"/>
              <w:jc w:val="left"/>
              <w:rPr>
                <w:rFonts w:hint="default" w:ascii="Times New Roman" w:hAnsi="Times New Roman" w:eastAsia="宋体" w:cs="Times New Roman"/>
                <w:bCs/>
                <w:color w:val="auto"/>
                <w:sz w:val="13"/>
                <w:szCs w:val="13"/>
                <w:lang w:val="en-US" w:eastAsia="zh-CN"/>
              </w:rPr>
            </w:pPr>
            <w:r>
              <w:rPr>
                <w:rFonts w:hint="eastAsia" w:ascii="Times New Roman" w:hAnsi="Times New Roman" w:eastAsia="宋体" w:cs="Times New Roman"/>
                <w:bCs/>
                <w:color w:val="auto"/>
                <w:sz w:val="13"/>
                <w:szCs w:val="13"/>
                <w:lang w:val="en-US" w:eastAsia="zh-CN"/>
              </w:rPr>
              <w:t>15</w:t>
            </w:r>
          </w:p>
        </w:tc>
        <w:tc>
          <w:tcPr>
            <w:tcW w:w="1701" w:type="dxa"/>
            <w:gridSpan w:val="2"/>
            <w:tcMar>
              <w:left w:w="57" w:type="dxa"/>
              <w:right w:w="57" w:type="dxa"/>
            </w:tcMar>
            <w:vAlign w:val="center"/>
          </w:tcPr>
          <w:p w14:paraId="493CD90C">
            <w:pPr>
              <w:keepNext w:val="0"/>
              <w:keepLines w:val="0"/>
              <w:suppressLineNumbers w:val="0"/>
              <w:spacing w:before="0" w:beforeAutospacing="0" w:after="0" w:afterAutospacing="0"/>
              <w:ind w:left="0" w:right="0"/>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绿化及生态（万元）</w:t>
            </w:r>
          </w:p>
        </w:tc>
        <w:tc>
          <w:tcPr>
            <w:tcW w:w="382" w:type="dxa"/>
            <w:tcMar>
              <w:left w:w="57" w:type="dxa"/>
              <w:right w:w="57" w:type="dxa"/>
            </w:tcMar>
            <w:vAlign w:val="center"/>
          </w:tcPr>
          <w:p w14:paraId="045F73CE">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15"/>
                <w:szCs w:val="15"/>
              </w:rPr>
            </w:pPr>
            <w:r>
              <w:rPr>
                <w:rFonts w:hint="default" w:ascii="Times New Roman" w:hAnsi="Times New Roman" w:eastAsia="宋体" w:cs="Times New Roman"/>
                <w:color w:val="auto"/>
                <w:sz w:val="13"/>
                <w:szCs w:val="13"/>
              </w:rPr>
              <w:t>0</w:t>
            </w:r>
          </w:p>
        </w:tc>
        <w:tc>
          <w:tcPr>
            <w:tcW w:w="1102" w:type="dxa"/>
            <w:gridSpan w:val="2"/>
            <w:tcMar>
              <w:left w:w="57" w:type="dxa"/>
              <w:right w:w="57" w:type="dxa"/>
            </w:tcMar>
            <w:vAlign w:val="center"/>
          </w:tcPr>
          <w:p w14:paraId="0FE5D760">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其他（万元）</w:t>
            </w:r>
          </w:p>
        </w:tc>
        <w:tc>
          <w:tcPr>
            <w:tcW w:w="794" w:type="dxa"/>
            <w:tcMar>
              <w:left w:w="57" w:type="dxa"/>
              <w:right w:w="57" w:type="dxa"/>
            </w:tcMar>
            <w:vAlign w:val="center"/>
          </w:tcPr>
          <w:p w14:paraId="07FA286B">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15"/>
                <w:szCs w:val="15"/>
                <w:lang w:val="en-US" w:eastAsia="zh-CN"/>
              </w:rPr>
            </w:pPr>
            <w:r>
              <w:rPr>
                <w:rFonts w:hint="eastAsia" w:ascii="Times New Roman" w:hAnsi="Times New Roman" w:eastAsia="宋体" w:cs="Times New Roman"/>
                <w:color w:val="auto"/>
                <w:sz w:val="15"/>
                <w:szCs w:val="15"/>
                <w:lang w:val="en-US" w:eastAsia="zh-CN"/>
              </w:rPr>
              <w:t>0</w:t>
            </w:r>
          </w:p>
        </w:tc>
      </w:tr>
      <w:tr w14:paraId="000422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14:paraId="786F0013">
            <w:pPr>
              <w:keepNext w:val="0"/>
              <w:keepLines w:val="0"/>
              <w:suppressLineNumbers w:val="0"/>
              <w:spacing w:before="0" w:beforeAutospacing="0" w:after="0" w:afterAutospacing="0"/>
              <w:ind w:left="0" w:right="0"/>
              <w:rPr>
                <w:rFonts w:hint="default"/>
                <w:color w:val="auto"/>
                <w:sz w:val="15"/>
                <w:szCs w:val="15"/>
              </w:rPr>
            </w:pPr>
          </w:p>
        </w:tc>
        <w:tc>
          <w:tcPr>
            <w:tcW w:w="1964" w:type="dxa"/>
            <w:gridSpan w:val="3"/>
            <w:tcMar>
              <w:left w:w="57" w:type="dxa"/>
              <w:right w:w="57" w:type="dxa"/>
            </w:tcMar>
            <w:vAlign w:val="center"/>
          </w:tcPr>
          <w:p w14:paraId="411F924E">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15"/>
                <w:szCs w:val="15"/>
              </w:rPr>
            </w:pPr>
            <w:r>
              <w:rPr>
                <w:rFonts w:hint="default" w:ascii="Times New Roman" w:hAnsi="Times New Roman" w:eastAsia="宋体" w:cs="Times New Roman"/>
                <w:b/>
                <w:color w:val="auto"/>
                <w:sz w:val="15"/>
                <w:szCs w:val="15"/>
              </w:rPr>
              <w:t>新增废水处理设施能力</w:t>
            </w:r>
          </w:p>
        </w:tc>
        <w:tc>
          <w:tcPr>
            <w:tcW w:w="5251" w:type="dxa"/>
            <w:gridSpan w:val="6"/>
            <w:tcMar>
              <w:left w:w="57" w:type="dxa"/>
              <w:right w:w="57" w:type="dxa"/>
            </w:tcMar>
          </w:tcPr>
          <w:p w14:paraId="6AB928DD">
            <w:pPr>
              <w:keepNext w:val="0"/>
              <w:keepLines w:val="0"/>
              <w:suppressLineNumbers w:val="0"/>
              <w:spacing w:before="0" w:beforeAutospacing="0" w:after="0" w:afterAutospacing="0"/>
              <w:ind w:left="0" w:right="0"/>
              <w:rPr>
                <w:rFonts w:hint="eastAsia" w:ascii="Times New Roman" w:hAnsi="Times New Roman" w:eastAsia="宋体" w:cs="Times New Roman"/>
                <w:color w:val="auto"/>
                <w:sz w:val="15"/>
                <w:szCs w:val="15"/>
                <w:lang w:val="en-US" w:eastAsia="zh-CN"/>
              </w:rPr>
            </w:pPr>
            <w:r>
              <w:rPr>
                <w:rFonts w:hint="eastAsia" w:ascii="Times New Roman" w:hAnsi="Times New Roman" w:eastAsia="宋体" w:cs="Times New Roman"/>
                <w:color w:val="auto"/>
                <w:sz w:val="15"/>
                <w:szCs w:val="15"/>
                <w:lang w:val="en-US" w:eastAsia="zh-CN"/>
              </w:rPr>
              <w:t>/</w:t>
            </w:r>
          </w:p>
        </w:tc>
        <w:tc>
          <w:tcPr>
            <w:tcW w:w="2300" w:type="dxa"/>
            <w:gridSpan w:val="2"/>
            <w:tcMar>
              <w:left w:w="57" w:type="dxa"/>
              <w:right w:w="57" w:type="dxa"/>
            </w:tcMar>
          </w:tcPr>
          <w:p w14:paraId="5948DF5D">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15"/>
                <w:szCs w:val="15"/>
              </w:rPr>
            </w:pPr>
            <w:r>
              <w:rPr>
                <w:rFonts w:hint="default" w:ascii="Times New Roman" w:hAnsi="Times New Roman" w:eastAsia="宋体" w:cs="Times New Roman"/>
                <w:b/>
                <w:color w:val="auto"/>
                <w:sz w:val="15"/>
                <w:szCs w:val="15"/>
              </w:rPr>
              <w:t>新增废气处理设施能力</w:t>
            </w:r>
          </w:p>
        </w:tc>
        <w:tc>
          <w:tcPr>
            <w:tcW w:w="1952" w:type="dxa"/>
            <w:tcMar>
              <w:left w:w="57" w:type="dxa"/>
              <w:right w:w="57" w:type="dxa"/>
            </w:tcMar>
          </w:tcPr>
          <w:p w14:paraId="68AFE206">
            <w:pPr>
              <w:keepNext w:val="0"/>
              <w:keepLines w:val="0"/>
              <w:suppressLineNumbers w:val="0"/>
              <w:spacing w:before="0" w:beforeAutospacing="0" w:after="0" w:afterAutospacing="0"/>
              <w:ind w:left="0" w:right="0"/>
              <w:jc w:val="left"/>
              <w:rPr>
                <w:rFonts w:hint="eastAsia" w:ascii="Times New Roman" w:hAnsi="Times New Roman" w:eastAsia="宋体" w:cs="Times New Roman"/>
                <w:bCs/>
                <w:color w:val="auto"/>
                <w:sz w:val="13"/>
                <w:szCs w:val="13"/>
                <w:lang w:val="en-US" w:eastAsia="zh-CN"/>
              </w:rPr>
            </w:pPr>
            <w:r>
              <w:rPr>
                <w:rFonts w:hint="eastAsia" w:ascii="Times New Roman" w:hAnsi="Times New Roman" w:eastAsia="宋体" w:cs="Times New Roman"/>
                <w:bCs/>
                <w:color w:val="auto"/>
                <w:sz w:val="13"/>
                <w:szCs w:val="13"/>
                <w:lang w:val="en-US" w:eastAsia="zh-CN"/>
              </w:rPr>
              <w:t>/</w:t>
            </w:r>
          </w:p>
        </w:tc>
        <w:tc>
          <w:tcPr>
            <w:tcW w:w="1701" w:type="dxa"/>
            <w:gridSpan w:val="2"/>
            <w:tcMar>
              <w:left w:w="57" w:type="dxa"/>
              <w:right w:w="57" w:type="dxa"/>
            </w:tcMar>
          </w:tcPr>
          <w:p w14:paraId="53C7174E">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15"/>
                <w:szCs w:val="15"/>
              </w:rPr>
            </w:pPr>
            <w:r>
              <w:rPr>
                <w:rFonts w:hint="default" w:ascii="Times New Roman" w:hAnsi="Times New Roman" w:eastAsia="宋体" w:cs="Times New Roman"/>
                <w:b/>
                <w:color w:val="auto"/>
                <w:sz w:val="15"/>
                <w:szCs w:val="15"/>
              </w:rPr>
              <w:t>年平均工作时间</w:t>
            </w:r>
          </w:p>
        </w:tc>
        <w:tc>
          <w:tcPr>
            <w:tcW w:w="2278" w:type="dxa"/>
            <w:gridSpan w:val="4"/>
            <w:tcMar>
              <w:left w:w="57" w:type="dxa"/>
              <w:right w:w="57" w:type="dxa"/>
            </w:tcMar>
          </w:tcPr>
          <w:p w14:paraId="7A5D6136">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15"/>
                <w:szCs w:val="15"/>
                <w:lang w:val="en-US" w:eastAsia="zh-CN"/>
              </w:rPr>
            </w:pPr>
            <w:r>
              <w:rPr>
                <w:rFonts w:hint="eastAsia" w:ascii="Times New Roman" w:hAnsi="Times New Roman" w:eastAsia="宋体" w:cs="Times New Roman"/>
                <w:color w:val="auto"/>
                <w:sz w:val="13"/>
                <w:szCs w:val="13"/>
                <w:lang w:val="en-US" w:eastAsia="zh-CN"/>
              </w:rPr>
              <w:t>3600h</w:t>
            </w:r>
          </w:p>
        </w:tc>
      </w:tr>
      <w:tr w14:paraId="221B31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2394" w:type="dxa"/>
            <w:gridSpan w:val="4"/>
            <w:tcMar>
              <w:left w:w="57" w:type="dxa"/>
              <w:right w:w="57" w:type="dxa"/>
            </w:tcMar>
            <w:vAlign w:val="center"/>
          </w:tcPr>
          <w:p w14:paraId="2BA932DC">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运营单位</w:t>
            </w:r>
          </w:p>
        </w:tc>
        <w:tc>
          <w:tcPr>
            <w:tcW w:w="4259" w:type="dxa"/>
            <w:gridSpan w:val="4"/>
            <w:tcMar>
              <w:left w:w="57" w:type="dxa"/>
              <w:right w:w="57" w:type="dxa"/>
            </w:tcMar>
            <w:vAlign w:val="center"/>
          </w:tcPr>
          <w:p w14:paraId="727E4236">
            <w:pPr>
              <w:keepNext w:val="0"/>
              <w:keepLines w:val="0"/>
              <w:suppressLineNumbers w:val="0"/>
              <w:spacing w:before="0" w:beforeAutospacing="0" w:after="0" w:afterAutospacing="0"/>
              <w:ind w:left="0" w:right="0"/>
              <w:rPr>
                <w:rFonts w:hint="eastAsia" w:ascii="Times New Roman" w:hAnsi="Times New Roman" w:eastAsia="宋体" w:cs="Times New Roman"/>
                <w:color w:val="auto"/>
                <w:sz w:val="15"/>
                <w:szCs w:val="15"/>
                <w:lang w:eastAsia="zh-CN"/>
              </w:rPr>
            </w:pPr>
            <w:r>
              <w:rPr>
                <w:rFonts w:hint="eastAsia" w:ascii="Times New Roman" w:hAnsi="Times New Roman" w:eastAsia="宋体" w:cs="Times New Roman"/>
                <w:color w:val="auto"/>
                <w:sz w:val="13"/>
                <w:szCs w:val="13"/>
                <w:lang w:eastAsia="zh-CN"/>
              </w:rPr>
              <w:t>浙江贝肯达布艺有限公司</w:t>
            </w:r>
          </w:p>
        </w:tc>
        <w:tc>
          <w:tcPr>
            <w:tcW w:w="3292" w:type="dxa"/>
            <w:gridSpan w:val="4"/>
            <w:tcMar>
              <w:left w:w="57" w:type="dxa"/>
              <w:right w:w="57" w:type="dxa"/>
            </w:tcMar>
            <w:vAlign w:val="center"/>
          </w:tcPr>
          <w:p w14:paraId="6DF476D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5"/>
                <w:szCs w:val="15"/>
              </w:rPr>
            </w:pPr>
            <w:r>
              <w:rPr>
                <w:rFonts w:hint="default" w:ascii="Times New Roman" w:hAnsi="Times New Roman" w:eastAsia="宋体" w:cs="Times New Roman"/>
                <w:b/>
                <w:color w:val="auto"/>
                <w:sz w:val="15"/>
                <w:szCs w:val="15"/>
              </w:rPr>
              <w:t>运营单位社会统一信用代码（或组织机构代码）</w:t>
            </w:r>
          </w:p>
        </w:tc>
        <w:tc>
          <w:tcPr>
            <w:tcW w:w="1952" w:type="dxa"/>
            <w:tcMar>
              <w:left w:w="57" w:type="dxa"/>
              <w:right w:w="57" w:type="dxa"/>
            </w:tcMar>
            <w:vAlign w:val="center"/>
          </w:tcPr>
          <w:p w14:paraId="5B5E89FE">
            <w:pPr>
              <w:keepNext w:val="0"/>
              <w:keepLines w:val="0"/>
              <w:suppressLineNumbers w:val="0"/>
              <w:spacing w:before="0" w:beforeAutospacing="0" w:after="0" w:afterAutospacing="0"/>
              <w:ind w:left="0" w:right="0"/>
              <w:jc w:val="left"/>
              <w:rPr>
                <w:rFonts w:hint="eastAsia" w:ascii="Times New Roman" w:hAnsi="Times New Roman" w:eastAsia="宋体" w:cs="Times New Roman"/>
                <w:bCs/>
                <w:color w:val="auto"/>
                <w:sz w:val="13"/>
                <w:szCs w:val="13"/>
                <w:lang w:val="en-US" w:eastAsia="zh-CN"/>
              </w:rPr>
            </w:pPr>
            <w:r>
              <w:rPr>
                <w:rFonts w:hint="eastAsia" w:ascii="Times New Roman" w:hAnsi="Times New Roman" w:eastAsia="宋体" w:cs="Times New Roman"/>
                <w:bCs/>
                <w:color w:val="auto"/>
                <w:sz w:val="13"/>
                <w:szCs w:val="13"/>
                <w:lang w:val="en-US" w:eastAsia="zh-CN"/>
              </w:rPr>
              <w:t>91330825MA2DH5NPXU</w:t>
            </w:r>
          </w:p>
        </w:tc>
        <w:tc>
          <w:tcPr>
            <w:tcW w:w="1701" w:type="dxa"/>
            <w:gridSpan w:val="2"/>
            <w:tcMar>
              <w:left w:w="57" w:type="dxa"/>
              <w:right w:w="57" w:type="dxa"/>
            </w:tcMar>
          </w:tcPr>
          <w:p w14:paraId="3AF9DAFC">
            <w:pPr>
              <w:keepNext w:val="0"/>
              <w:keepLines w:val="0"/>
              <w:suppressLineNumbers w:val="0"/>
              <w:spacing w:before="0" w:beforeAutospacing="0" w:after="0" w:afterAutospacing="0"/>
              <w:ind w:left="0" w:right="0"/>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验收时间</w:t>
            </w:r>
          </w:p>
        </w:tc>
        <w:tc>
          <w:tcPr>
            <w:tcW w:w="2278" w:type="dxa"/>
            <w:gridSpan w:val="4"/>
            <w:tcMar>
              <w:left w:w="57" w:type="dxa"/>
              <w:right w:w="57" w:type="dxa"/>
            </w:tcMar>
          </w:tcPr>
          <w:p w14:paraId="3D0D13F4">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15"/>
                <w:szCs w:val="15"/>
                <w:lang w:val="en-US" w:eastAsia="zh-CN"/>
              </w:rPr>
            </w:pPr>
          </w:p>
        </w:tc>
      </w:tr>
      <w:tr w14:paraId="567C0D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restart"/>
            <w:tcMar>
              <w:left w:w="57" w:type="dxa"/>
              <w:right w:w="57" w:type="dxa"/>
            </w:tcMar>
            <w:vAlign w:val="center"/>
          </w:tcPr>
          <w:p w14:paraId="5C574447">
            <w:pPr>
              <w:keepNext w:val="0"/>
              <w:keepLines w:val="0"/>
              <w:suppressLineNumbers w:val="0"/>
              <w:snapToGrid w:val="0"/>
              <w:spacing w:before="0" w:beforeAutospacing="0" w:after="0" w:afterAutospacing="0" w:line="312" w:lineRule="auto"/>
              <w:ind w:left="0" w:right="0"/>
              <w:rPr>
                <w:rFonts w:hint="default" w:ascii="Times New Roman" w:hAnsi="Times New Roman" w:eastAsia="黑体" w:cs="Times New Roman"/>
                <w:b/>
                <w:color w:val="auto"/>
                <w:spacing w:val="20"/>
                <w:sz w:val="15"/>
                <w:szCs w:val="15"/>
              </w:rPr>
            </w:pPr>
            <w:r>
              <w:rPr>
                <w:rFonts w:hint="default" w:ascii="Times New Roman" w:hAnsi="Times New Roman" w:eastAsia="黑体" w:cs="Times New Roman"/>
                <w:b/>
                <w:color w:val="auto"/>
                <w:spacing w:val="20"/>
                <w:sz w:val="15"/>
                <w:szCs w:val="15"/>
              </w:rPr>
              <w:t>污染</w:t>
            </w:r>
          </w:p>
          <w:p w14:paraId="6F315B8B">
            <w:pPr>
              <w:keepNext w:val="0"/>
              <w:keepLines w:val="0"/>
              <w:suppressLineNumbers w:val="0"/>
              <w:snapToGrid w:val="0"/>
              <w:spacing w:before="0" w:beforeAutospacing="0" w:after="0" w:afterAutospacing="0" w:line="312" w:lineRule="auto"/>
              <w:ind w:left="0" w:right="0"/>
              <w:rPr>
                <w:rFonts w:hint="default" w:ascii="Times New Roman" w:hAnsi="Times New Roman" w:eastAsia="黑体" w:cs="Times New Roman"/>
                <w:b/>
                <w:color w:val="auto"/>
                <w:spacing w:val="20"/>
                <w:sz w:val="15"/>
                <w:szCs w:val="15"/>
              </w:rPr>
            </w:pPr>
            <w:r>
              <w:rPr>
                <w:rFonts w:hint="default" w:ascii="Times New Roman" w:hAnsi="Times New Roman" w:eastAsia="黑体" w:cs="Times New Roman"/>
                <w:b/>
                <w:color w:val="auto"/>
                <w:spacing w:val="20"/>
                <w:sz w:val="15"/>
                <w:szCs w:val="15"/>
              </w:rPr>
              <w:t>物排</w:t>
            </w:r>
          </w:p>
          <w:p w14:paraId="1C4514F8">
            <w:pPr>
              <w:keepNext w:val="0"/>
              <w:keepLines w:val="0"/>
              <w:suppressLineNumbers w:val="0"/>
              <w:snapToGrid w:val="0"/>
              <w:spacing w:before="0" w:beforeAutospacing="0" w:after="0" w:afterAutospacing="0" w:line="312" w:lineRule="auto"/>
              <w:ind w:left="0" w:right="0"/>
              <w:rPr>
                <w:rFonts w:hint="default" w:ascii="Times New Roman" w:hAnsi="Times New Roman" w:eastAsia="黑体" w:cs="Times New Roman"/>
                <w:b/>
                <w:color w:val="auto"/>
                <w:spacing w:val="20"/>
                <w:sz w:val="15"/>
                <w:szCs w:val="15"/>
              </w:rPr>
            </w:pPr>
            <w:r>
              <w:rPr>
                <w:rFonts w:hint="default" w:ascii="Times New Roman" w:hAnsi="Times New Roman" w:eastAsia="黑体" w:cs="Times New Roman"/>
                <w:b/>
                <w:color w:val="auto"/>
                <w:spacing w:val="20"/>
                <w:sz w:val="15"/>
                <w:szCs w:val="15"/>
              </w:rPr>
              <w:t>放达</w:t>
            </w:r>
          </w:p>
          <w:p w14:paraId="126C043E">
            <w:pPr>
              <w:keepNext w:val="0"/>
              <w:keepLines w:val="0"/>
              <w:suppressLineNumbers w:val="0"/>
              <w:snapToGrid w:val="0"/>
              <w:spacing w:before="0" w:beforeAutospacing="0" w:after="0" w:afterAutospacing="0" w:line="312" w:lineRule="auto"/>
              <w:ind w:left="0" w:right="0"/>
              <w:rPr>
                <w:rFonts w:hint="default" w:ascii="Times New Roman" w:hAnsi="Times New Roman" w:eastAsia="黑体" w:cs="Times New Roman"/>
                <w:b/>
                <w:color w:val="auto"/>
                <w:spacing w:val="20"/>
                <w:sz w:val="15"/>
                <w:szCs w:val="15"/>
              </w:rPr>
            </w:pPr>
            <w:r>
              <w:rPr>
                <w:rFonts w:hint="default" w:ascii="Times New Roman" w:hAnsi="Times New Roman" w:eastAsia="黑体" w:cs="Times New Roman"/>
                <w:b/>
                <w:color w:val="auto"/>
                <w:spacing w:val="20"/>
                <w:sz w:val="15"/>
                <w:szCs w:val="15"/>
              </w:rPr>
              <w:t>标与</w:t>
            </w:r>
          </w:p>
          <w:p w14:paraId="35804BBD">
            <w:pPr>
              <w:keepNext w:val="0"/>
              <w:keepLines w:val="0"/>
              <w:suppressLineNumbers w:val="0"/>
              <w:snapToGrid w:val="0"/>
              <w:spacing w:before="0" w:beforeAutospacing="0" w:after="0" w:afterAutospacing="0" w:line="312" w:lineRule="auto"/>
              <w:ind w:left="0" w:right="0"/>
              <w:jc w:val="left"/>
              <w:rPr>
                <w:rFonts w:hint="default" w:ascii="Times New Roman" w:hAnsi="Times New Roman" w:eastAsia="黑体" w:cs="Times New Roman"/>
                <w:b/>
                <w:color w:val="auto"/>
                <w:spacing w:val="20"/>
                <w:sz w:val="15"/>
                <w:szCs w:val="15"/>
              </w:rPr>
            </w:pPr>
            <w:r>
              <w:rPr>
                <w:rFonts w:hint="default" w:ascii="Times New Roman" w:hAnsi="Times New Roman" w:eastAsia="黑体" w:cs="Times New Roman"/>
                <w:b/>
                <w:color w:val="auto"/>
                <w:spacing w:val="20"/>
                <w:sz w:val="15"/>
                <w:szCs w:val="15"/>
              </w:rPr>
              <w:t>总量</w:t>
            </w:r>
          </w:p>
          <w:p w14:paraId="74ED22CB">
            <w:pPr>
              <w:keepNext w:val="0"/>
              <w:keepLines w:val="0"/>
              <w:suppressLineNumbers w:val="0"/>
              <w:snapToGrid w:val="0"/>
              <w:spacing w:before="0" w:beforeAutospacing="0" w:after="0" w:afterAutospacing="0" w:line="312" w:lineRule="auto"/>
              <w:ind w:left="0" w:right="0"/>
              <w:jc w:val="left"/>
              <w:rPr>
                <w:rFonts w:hint="default" w:ascii="Times New Roman" w:hAnsi="Times New Roman" w:eastAsia="黑体" w:cs="Times New Roman"/>
                <w:b/>
                <w:color w:val="auto"/>
                <w:spacing w:val="20"/>
                <w:sz w:val="15"/>
                <w:szCs w:val="15"/>
              </w:rPr>
            </w:pPr>
            <w:r>
              <w:rPr>
                <w:rFonts w:hint="default" w:ascii="Times New Roman" w:hAnsi="Times New Roman" w:eastAsia="黑体" w:cs="Times New Roman"/>
                <w:b/>
                <w:color w:val="auto"/>
                <w:spacing w:val="20"/>
                <w:sz w:val="15"/>
                <w:szCs w:val="15"/>
              </w:rPr>
              <w:t>控制（工</w:t>
            </w:r>
          </w:p>
          <w:p w14:paraId="00B59F62">
            <w:pPr>
              <w:keepNext w:val="0"/>
              <w:keepLines w:val="0"/>
              <w:suppressLineNumbers w:val="0"/>
              <w:snapToGrid w:val="0"/>
              <w:spacing w:before="0" w:beforeAutospacing="0" w:after="0" w:afterAutospacing="0" w:line="312" w:lineRule="auto"/>
              <w:ind w:left="0" w:right="0"/>
              <w:jc w:val="left"/>
              <w:rPr>
                <w:rFonts w:hint="default" w:ascii="Times New Roman" w:hAnsi="Times New Roman" w:eastAsia="黑体" w:cs="Times New Roman"/>
                <w:b/>
                <w:color w:val="auto"/>
                <w:spacing w:val="20"/>
                <w:sz w:val="15"/>
                <w:szCs w:val="15"/>
              </w:rPr>
            </w:pPr>
            <w:r>
              <w:rPr>
                <w:rFonts w:hint="default" w:ascii="Times New Roman" w:hAnsi="Times New Roman" w:eastAsia="黑体" w:cs="Times New Roman"/>
                <w:b/>
                <w:color w:val="auto"/>
                <w:spacing w:val="20"/>
                <w:sz w:val="15"/>
                <w:szCs w:val="15"/>
              </w:rPr>
              <w:t>业建</w:t>
            </w:r>
          </w:p>
          <w:p w14:paraId="2FBBCDAD">
            <w:pPr>
              <w:keepNext w:val="0"/>
              <w:keepLines w:val="0"/>
              <w:suppressLineNumbers w:val="0"/>
              <w:snapToGrid w:val="0"/>
              <w:spacing w:before="0" w:beforeAutospacing="0" w:after="0" w:afterAutospacing="0" w:line="312" w:lineRule="auto"/>
              <w:ind w:left="0" w:right="0"/>
              <w:jc w:val="left"/>
              <w:rPr>
                <w:rFonts w:hint="default" w:ascii="Times New Roman" w:hAnsi="Times New Roman" w:eastAsia="黑体" w:cs="Times New Roman"/>
                <w:b/>
                <w:color w:val="auto"/>
                <w:spacing w:val="20"/>
                <w:sz w:val="15"/>
                <w:szCs w:val="15"/>
              </w:rPr>
            </w:pPr>
            <w:r>
              <w:rPr>
                <w:rFonts w:hint="default" w:ascii="Times New Roman" w:hAnsi="Times New Roman" w:eastAsia="黑体" w:cs="Times New Roman"/>
                <w:b/>
                <w:color w:val="auto"/>
                <w:spacing w:val="20"/>
                <w:sz w:val="15"/>
                <w:szCs w:val="15"/>
              </w:rPr>
              <w:t>设项</w:t>
            </w:r>
          </w:p>
          <w:p w14:paraId="6C1B7964">
            <w:pPr>
              <w:keepNext w:val="0"/>
              <w:keepLines w:val="0"/>
              <w:suppressLineNumbers w:val="0"/>
              <w:snapToGrid w:val="0"/>
              <w:spacing w:before="0" w:beforeAutospacing="0" w:after="0" w:afterAutospacing="0" w:line="312" w:lineRule="auto"/>
              <w:ind w:left="0" w:right="0"/>
              <w:jc w:val="left"/>
              <w:rPr>
                <w:rFonts w:hint="default" w:ascii="Times New Roman" w:hAnsi="Times New Roman" w:eastAsia="黑体" w:cs="Times New Roman"/>
                <w:b/>
                <w:color w:val="auto"/>
                <w:spacing w:val="20"/>
                <w:sz w:val="15"/>
                <w:szCs w:val="15"/>
              </w:rPr>
            </w:pPr>
            <w:r>
              <w:rPr>
                <w:rFonts w:hint="default" w:ascii="Times New Roman" w:hAnsi="Times New Roman" w:eastAsia="黑体" w:cs="Times New Roman"/>
                <w:b/>
                <w:color w:val="auto"/>
                <w:spacing w:val="20"/>
                <w:sz w:val="15"/>
                <w:szCs w:val="15"/>
              </w:rPr>
              <w:t>目详填）</w:t>
            </w:r>
          </w:p>
        </w:tc>
        <w:tc>
          <w:tcPr>
            <w:tcW w:w="1796" w:type="dxa"/>
            <w:gridSpan w:val="2"/>
            <w:tcMar>
              <w:left w:w="57" w:type="dxa"/>
              <w:right w:w="57" w:type="dxa"/>
            </w:tcMar>
            <w:vAlign w:val="center"/>
          </w:tcPr>
          <w:p w14:paraId="03B9C78B">
            <w:pPr>
              <w:keepNext w:val="0"/>
              <w:keepLines w:val="0"/>
              <w:suppressLineNumbers w:val="0"/>
              <w:snapToGrid w:val="0"/>
              <w:spacing w:before="0" w:beforeAutospacing="0" w:after="0" w:afterAutospacing="0" w:line="312" w:lineRule="auto"/>
              <w:ind w:left="0" w:right="0"/>
              <w:rPr>
                <w:rFonts w:hint="default" w:ascii="Times New Roman" w:hAnsi="Times New Roman" w:cs="Times New Roman"/>
                <w:color w:val="auto"/>
                <w:sz w:val="15"/>
                <w:szCs w:val="15"/>
              </w:rPr>
            </w:pPr>
            <w:r>
              <w:rPr>
                <w:rFonts w:hint="default" w:ascii="Times New Roman" w:hAnsi="Times New Roman" w:cs="Times New Roman"/>
                <w:b/>
                <w:color w:val="auto"/>
                <w:sz w:val="15"/>
                <w:szCs w:val="15"/>
              </w:rPr>
              <w:t>污染物</w:t>
            </w:r>
          </w:p>
        </w:tc>
        <w:tc>
          <w:tcPr>
            <w:tcW w:w="828" w:type="dxa"/>
            <w:tcMar>
              <w:left w:w="57" w:type="dxa"/>
              <w:right w:w="57" w:type="dxa"/>
            </w:tcMar>
            <w:vAlign w:val="center"/>
          </w:tcPr>
          <w:p w14:paraId="5555EB4E">
            <w:pPr>
              <w:keepNext w:val="0"/>
              <w:keepLines w:val="0"/>
              <w:suppressLineNumbers w:val="0"/>
              <w:snapToGrid w:val="0"/>
              <w:spacing w:before="0" w:beforeAutospacing="0" w:after="0" w:afterAutospacing="0" w:line="312" w:lineRule="auto"/>
              <w:ind w:left="0" w:right="0"/>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原有排</w:t>
            </w:r>
          </w:p>
          <w:p w14:paraId="0D71E185">
            <w:pPr>
              <w:keepNext w:val="0"/>
              <w:keepLines w:val="0"/>
              <w:suppressLineNumbers w:val="0"/>
              <w:snapToGrid w:val="0"/>
              <w:spacing w:before="0" w:beforeAutospacing="0" w:after="0" w:afterAutospacing="0" w:line="312" w:lineRule="auto"/>
              <w:ind w:left="0" w:right="0"/>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放量(1)</w:t>
            </w:r>
          </w:p>
        </w:tc>
        <w:tc>
          <w:tcPr>
            <w:tcW w:w="1446" w:type="dxa"/>
            <w:tcMar>
              <w:left w:w="57" w:type="dxa"/>
              <w:right w:w="57" w:type="dxa"/>
            </w:tcMar>
            <w:vAlign w:val="center"/>
          </w:tcPr>
          <w:p w14:paraId="2EC4C3DC">
            <w:pPr>
              <w:keepNext w:val="0"/>
              <w:keepLines w:val="0"/>
              <w:suppressLineNumbers w:val="0"/>
              <w:snapToGrid w:val="0"/>
              <w:spacing w:before="0" w:beforeAutospacing="0" w:after="0" w:afterAutospacing="0" w:line="312" w:lineRule="auto"/>
              <w:ind w:left="0" w:right="0"/>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本期工程实际排放浓度(2)</w:t>
            </w:r>
          </w:p>
        </w:tc>
        <w:tc>
          <w:tcPr>
            <w:tcW w:w="1134" w:type="dxa"/>
            <w:tcMar>
              <w:left w:w="57" w:type="dxa"/>
              <w:right w:w="57" w:type="dxa"/>
            </w:tcMar>
            <w:vAlign w:val="center"/>
          </w:tcPr>
          <w:p w14:paraId="353F4BD3">
            <w:pPr>
              <w:keepNext w:val="0"/>
              <w:keepLines w:val="0"/>
              <w:suppressLineNumbers w:val="0"/>
              <w:snapToGrid w:val="0"/>
              <w:spacing w:before="0" w:beforeAutospacing="0" w:after="0" w:afterAutospacing="0" w:line="312" w:lineRule="auto"/>
              <w:ind w:left="0" w:right="0"/>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本期工程允许排放浓度(3)</w:t>
            </w:r>
          </w:p>
        </w:tc>
        <w:tc>
          <w:tcPr>
            <w:tcW w:w="851" w:type="dxa"/>
            <w:tcMar>
              <w:left w:w="57" w:type="dxa"/>
              <w:right w:w="57" w:type="dxa"/>
            </w:tcMar>
            <w:vAlign w:val="center"/>
          </w:tcPr>
          <w:p w14:paraId="26BF9A49">
            <w:pPr>
              <w:keepNext w:val="0"/>
              <w:keepLines w:val="0"/>
              <w:suppressLineNumbers w:val="0"/>
              <w:snapToGrid w:val="0"/>
              <w:spacing w:before="0" w:beforeAutospacing="0" w:after="0" w:afterAutospacing="0" w:line="312" w:lineRule="auto"/>
              <w:ind w:left="0" w:right="0"/>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本期工程产生量(4)</w:t>
            </w:r>
          </w:p>
        </w:tc>
        <w:tc>
          <w:tcPr>
            <w:tcW w:w="992" w:type="dxa"/>
            <w:gridSpan w:val="2"/>
            <w:tcMar>
              <w:left w:w="57" w:type="dxa"/>
              <w:right w:w="57" w:type="dxa"/>
            </w:tcMar>
            <w:vAlign w:val="center"/>
          </w:tcPr>
          <w:p w14:paraId="48BC2B0E">
            <w:pPr>
              <w:keepNext w:val="0"/>
              <w:keepLines w:val="0"/>
              <w:suppressLineNumbers w:val="0"/>
              <w:snapToGrid w:val="0"/>
              <w:spacing w:before="0" w:beforeAutospacing="0" w:after="0" w:afterAutospacing="0" w:line="312" w:lineRule="auto"/>
              <w:ind w:left="0" w:right="0"/>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本期工程自身削减量(5)</w:t>
            </w:r>
          </w:p>
        </w:tc>
        <w:tc>
          <w:tcPr>
            <w:tcW w:w="1282" w:type="dxa"/>
            <w:tcMar>
              <w:left w:w="57" w:type="dxa"/>
              <w:right w:w="57" w:type="dxa"/>
            </w:tcMar>
            <w:vAlign w:val="center"/>
          </w:tcPr>
          <w:p w14:paraId="79701B5F">
            <w:pPr>
              <w:keepNext w:val="0"/>
              <w:keepLines w:val="0"/>
              <w:suppressLineNumbers w:val="0"/>
              <w:snapToGrid w:val="0"/>
              <w:spacing w:before="0" w:beforeAutospacing="0" w:after="0" w:afterAutospacing="0" w:line="312" w:lineRule="auto"/>
              <w:ind w:left="0" w:right="0"/>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本期工程实际排放量(6)</w:t>
            </w:r>
          </w:p>
        </w:tc>
        <w:tc>
          <w:tcPr>
            <w:tcW w:w="1018" w:type="dxa"/>
            <w:tcMar>
              <w:left w:w="57" w:type="dxa"/>
              <w:right w:w="57" w:type="dxa"/>
            </w:tcMar>
            <w:vAlign w:val="center"/>
          </w:tcPr>
          <w:p w14:paraId="2B3C2BC0">
            <w:pPr>
              <w:keepNext w:val="0"/>
              <w:keepLines w:val="0"/>
              <w:suppressLineNumbers w:val="0"/>
              <w:snapToGrid w:val="0"/>
              <w:spacing w:before="0" w:beforeAutospacing="0" w:after="0" w:afterAutospacing="0" w:line="312" w:lineRule="auto"/>
              <w:ind w:left="0" w:right="0"/>
              <w:jc w:val="center"/>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本期工程核定排放总量(7)</w:t>
            </w:r>
          </w:p>
        </w:tc>
        <w:tc>
          <w:tcPr>
            <w:tcW w:w="1952" w:type="dxa"/>
            <w:tcMar>
              <w:left w:w="57" w:type="dxa"/>
              <w:right w:w="57" w:type="dxa"/>
            </w:tcMar>
            <w:vAlign w:val="center"/>
          </w:tcPr>
          <w:p w14:paraId="5283DAA4">
            <w:pPr>
              <w:keepNext w:val="0"/>
              <w:keepLines w:val="0"/>
              <w:suppressLineNumbers w:val="0"/>
              <w:snapToGrid w:val="0"/>
              <w:spacing w:before="0" w:beforeAutospacing="0" w:after="0" w:afterAutospacing="0" w:line="312" w:lineRule="auto"/>
              <w:ind w:left="0" w:right="0"/>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本期工程“以新带老”削减量(8)</w:t>
            </w:r>
          </w:p>
        </w:tc>
        <w:tc>
          <w:tcPr>
            <w:tcW w:w="839" w:type="dxa"/>
            <w:tcMar>
              <w:left w:w="57" w:type="dxa"/>
              <w:right w:w="57" w:type="dxa"/>
            </w:tcMar>
            <w:vAlign w:val="center"/>
          </w:tcPr>
          <w:p w14:paraId="7D717011">
            <w:pPr>
              <w:keepNext w:val="0"/>
              <w:keepLines w:val="0"/>
              <w:suppressLineNumbers w:val="0"/>
              <w:snapToGrid w:val="0"/>
              <w:spacing w:before="0" w:beforeAutospacing="0" w:after="0" w:afterAutospacing="0" w:line="312" w:lineRule="auto"/>
              <w:ind w:left="0" w:right="0"/>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全厂实际排放总量(9)</w:t>
            </w:r>
          </w:p>
        </w:tc>
        <w:tc>
          <w:tcPr>
            <w:tcW w:w="1244" w:type="dxa"/>
            <w:gridSpan w:val="2"/>
            <w:tcMar>
              <w:left w:w="57" w:type="dxa"/>
              <w:right w:w="57" w:type="dxa"/>
            </w:tcMar>
            <w:vAlign w:val="center"/>
          </w:tcPr>
          <w:p w14:paraId="2D1BE545">
            <w:pPr>
              <w:keepNext w:val="0"/>
              <w:keepLines w:val="0"/>
              <w:suppressLineNumbers w:val="0"/>
              <w:snapToGrid w:val="0"/>
              <w:spacing w:before="0" w:beforeAutospacing="0" w:after="0" w:afterAutospacing="0" w:line="312" w:lineRule="auto"/>
              <w:ind w:left="0" w:right="0"/>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全厂核定排放总量(10)</w:t>
            </w:r>
          </w:p>
        </w:tc>
        <w:tc>
          <w:tcPr>
            <w:tcW w:w="1102" w:type="dxa"/>
            <w:gridSpan w:val="2"/>
            <w:tcMar>
              <w:left w:w="57" w:type="dxa"/>
              <w:right w:w="57" w:type="dxa"/>
            </w:tcMar>
            <w:vAlign w:val="center"/>
          </w:tcPr>
          <w:p w14:paraId="3FA02EDF">
            <w:pPr>
              <w:keepNext w:val="0"/>
              <w:keepLines w:val="0"/>
              <w:suppressLineNumbers w:val="0"/>
              <w:snapToGrid w:val="0"/>
              <w:spacing w:before="0" w:beforeAutospacing="0" w:after="0" w:afterAutospacing="0" w:line="312" w:lineRule="auto"/>
              <w:ind w:left="0" w:right="0"/>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区域平衡替代削减量(11)</w:t>
            </w:r>
          </w:p>
        </w:tc>
        <w:tc>
          <w:tcPr>
            <w:tcW w:w="794" w:type="dxa"/>
            <w:tcMar>
              <w:left w:w="57" w:type="dxa"/>
              <w:right w:w="57" w:type="dxa"/>
            </w:tcMar>
            <w:vAlign w:val="center"/>
          </w:tcPr>
          <w:p w14:paraId="22A62C2F">
            <w:pPr>
              <w:keepNext w:val="0"/>
              <w:keepLines w:val="0"/>
              <w:suppressLineNumbers w:val="0"/>
              <w:snapToGrid w:val="0"/>
              <w:spacing w:before="0" w:beforeAutospacing="0" w:after="0" w:afterAutospacing="0"/>
              <w:ind w:left="0" w:right="0"/>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排放增减量(12)</w:t>
            </w:r>
          </w:p>
        </w:tc>
      </w:tr>
      <w:tr w14:paraId="226480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98" w:type="dxa"/>
            <w:gridSpan w:val="2"/>
            <w:vMerge w:val="continue"/>
            <w:tcMar>
              <w:left w:w="57" w:type="dxa"/>
              <w:right w:w="57" w:type="dxa"/>
            </w:tcMar>
            <w:vAlign w:val="center"/>
          </w:tcPr>
          <w:p w14:paraId="05DD7DBC">
            <w:pPr>
              <w:keepNext w:val="0"/>
              <w:keepLines w:val="0"/>
              <w:suppressLineNumbers w:val="0"/>
              <w:snapToGrid w:val="0"/>
              <w:spacing w:before="0" w:beforeAutospacing="0" w:after="0" w:afterAutospacing="0" w:line="312" w:lineRule="auto"/>
              <w:ind w:left="0" w:right="0"/>
              <w:rPr>
                <w:rFonts w:hint="default" w:ascii="Times New Roman" w:hAnsi="Times New Roman" w:cs="Times New Roman"/>
                <w:color w:val="auto"/>
                <w:sz w:val="15"/>
                <w:szCs w:val="15"/>
              </w:rPr>
            </w:pPr>
          </w:p>
        </w:tc>
        <w:tc>
          <w:tcPr>
            <w:tcW w:w="1796" w:type="dxa"/>
            <w:gridSpan w:val="2"/>
            <w:tcMar>
              <w:left w:w="57" w:type="dxa"/>
              <w:right w:w="57" w:type="dxa"/>
            </w:tcMar>
            <w:vAlign w:val="center"/>
          </w:tcPr>
          <w:p w14:paraId="1540A1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废水</w:t>
            </w:r>
          </w:p>
        </w:tc>
        <w:tc>
          <w:tcPr>
            <w:tcW w:w="828" w:type="dxa"/>
            <w:tcMar>
              <w:left w:w="57" w:type="dxa"/>
              <w:right w:w="57" w:type="dxa"/>
            </w:tcMar>
            <w:vAlign w:val="center"/>
          </w:tcPr>
          <w:p w14:paraId="73E14D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Cs/>
                <w:color w:val="auto"/>
                <w:sz w:val="13"/>
                <w:szCs w:val="13"/>
                <w:lang w:val="en-US" w:eastAsia="zh-CN"/>
              </w:rPr>
            </w:pPr>
          </w:p>
        </w:tc>
        <w:tc>
          <w:tcPr>
            <w:tcW w:w="1446" w:type="dxa"/>
            <w:tcMar>
              <w:left w:w="57" w:type="dxa"/>
              <w:right w:w="57" w:type="dxa"/>
            </w:tcMar>
            <w:vAlign w:val="center"/>
          </w:tcPr>
          <w:p w14:paraId="4E8DE4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Cs/>
                <w:color w:val="auto"/>
                <w:sz w:val="13"/>
                <w:szCs w:val="13"/>
                <w:lang w:eastAsia="zh-CN"/>
              </w:rPr>
            </w:pPr>
          </w:p>
        </w:tc>
        <w:tc>
          <w:tcPr>
            <w:tcW w:w="1134" w:type="dxa"/>
            <w:tcMar>
              <w:left w:w="57" w:type="dxa"/>
              <w:right w:w="57" w:type="dxa"/>
            </w:tcMar>
            <w:vAlign w:val="center"/>
          </w:tcPr>
          <w:p w14:paraId="44DBE2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Cs/>
                <w:color w:val="auto"/>
                <w:sz w:val="13"/>
                <w:szCs w:val="13"/>
                <w:lang w:eastAsia="zh-CN"/>
              </w:rPr>
            </w:pPr>
          </w:p>
        </w:tc>
        <w:tc>
          <w:tcPr>
            <w:tcW w:w="851" w:type="dxa"/>
            <w:tcMar>
              <w:left w:w="57" w:type="dxa"/>
              <w:right w:w="57" w:type="dxa"/>
            </w:tcMar>
            <w:vAlign w:val="center"/>
          </w:tcPr>
          <w:p w14:paraId="0A3B48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Cs/>
                <w:color w:val="auto"/>
                <w:sz w:val="13"/>
                <w:szCs w:val="13"/>
                <w:lang w:val="en-US" w:eastAsia="zh-CN"/>
              </w:rPr>
            </w:pPr>
          </w:p>
        </w:tc>
        <w:tc>
          <w:tcPr>
            <w:tcW w:w="992" w:type="dxa"/>
            <w:gridSpan w:val="2"/>
            <w:tcMar>
              <w:left w:w="57" w:type="dxa"/>
              <w:right w:w="57" w:type="dxa"/>
            </w:tcMar>
            <w:vAlign w:val="center"/>
          </w:tcPr>
          <w:p w14:paraId="31E5C1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Cs/>
                <w:color w:val="auto"/>
                <w:sz w:val="13"/>
                <w:szCs w:val="13"/>
                <w:lang w:eastAsia="zh-CN"/>
              </w:rPr>
            </w:pPr>
          </w:p>
        </w:tc>
        <w:tc>
          <w:tcPr>
            <w:tcW w:w="1282" w:type="dxa"/>
            <w:tcMar>
              <w:left w:w="57" w:type="dxa"/>
              <w:right w:w="57" w:type="dxa"/>
            </w:tcMar>
            <w:vAlign w:val="center"/>
          </w:tcPr>
          <w:p w14:paraId="032E7B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Cs/>
                <w:color w:val="auto"/>
                <w:sz w:val="13"/>
                <w:szCs w:val="13"/>
                <w:lang w:val="en-US" w:eastAsia="zh-CN"/>
              </w:rPr>
            </w:pPr>
          </w:p>
        </w:tc>
        <w:tc>
          <w:tcPr>
            <w:tcW w:w="1018" w:type="dxa"/>
            <w:tcMar>
              <w:left w:w="57" w:type="dxa"/>
              <w:right w:w="57" w:type="dxa"/>
            </w:tcMar>
            <w:vAlign w:val="center"/>
          </w:tcPr>
          <w:p w14:paraId="331C41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Cs/>
                <w:color w:val="auto"/>
                <w:sz w:val="13"/>
                <w:szCs w:val="13"/>
                <w:lang w:eastAsia="zh-CN"/>
              </w:rPr>
            </w:pPr>
          </w:p>
        </w:tc>
        <w:tc>
          <w:tcPr>
            <w:tcW w:w="1952" w:type="dxa"/>
            <w:tcMar>
              <w:left w:w="57" w:type="dxa"/>
              <w:right w:w="57" w:type="dxa"/>
            </w:tcMar>
            <w:vAlign w:val="center"/>
          </w:tcPr>
          <w:p w14:paraId="070FF3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Cs/>
                <w:color w:val="auto"/>
                <w:sz w:val="13"/>
                <w:szCs w:val="13"/>
                <w:lang w:eastAsia="zh-CN"/>
              </w:rPr>
            </w:pPr>
          </w:p>
        </w:tc>
        <w:tc>
          <w:tcPr>
            <w:tcW w:w="839" w:type="dxa"/>
            <w:tcMar>
              <w:left w:w="57" w:type="dxa"/>
              <w:right w:w="57" w:type="dxa"/>
            </w:tcMar>
            <w:vAlign w:val="center"/>
          </w:tcPr>
          <w:p w14:paraId="12E518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Cs/>
                <w:color w:val="auto"/>
                <w:sz w:val="13"/>
                <w:szCs w:val="13"/>
                <w:lang w:eastAsia="zh-CN"/>
              </w:rPr>
            </w:pPr>
          </w:p>
        </w:tc>
        <w:tc>
          <w:tcPr>
            <w:tcW w:w="1244" w:type="dxa"/>
            <w:gridSpan w:val="2"/>
            <w:tcMar>
              <w:left w:w="57" w:type="dxa"/>
              <w:right w:w="57" w:type="dxa"/>
            </w:tcMar>
            <w:vAlign w:val="center"/>
          </w:tcPr>
          <w:p w14:paraId="55DAD4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Cs/>
                <w:color w:val="auto"/>
                <w:sz w:val="13"/>
                <w:szCs w:val="13"/>
                <w:lang w:eastAsia="zh-CN"/>
              </w:rPr>
            </w:pPr>
          </w:p>
        </w:tc>
        <w:tc>
          <w:tcPr>
            <w:tcW w:w="1102" w:type="dxa"/>
            <w:gridSpan w:val="2"/>
            <w:tcMar>
              <w:left w:w="57" w:type="dxa"/>
              <w:right w:w="57" w:type="dxa"/>
            </w:tcMar>
            <w:vAlign w:val="center"/>
          </w:tcPr>
          <w:p w14:paraId="559FFD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Cs/>
                <w:color w:val="auto"/>
                <w:sz w:val="13"/>
                <w:szCs w:val="13"/>
                <w:lang w:eastAsia="zh-CN"/>
              </w:rPr>
            </w:pPr>
          </w:p>
        </w:tc>
        <w:tc>
          <w:tcPr>
            <w:tcW w:w="794" w:type="dxa"/>
            <w:tcMar>
              <w:left w:w="57" w:type="dxa"/>
              <w:right w:w="57" w:type="dxa"/>
            </w:tcMar>
            <w:vAlign w:val="center"/>
          </w:tcPr>
          <w:p w14:paraId="0055B6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Cs/>
                <w:color w:val="auto"/>
                <w:sz w:val="13"/>
                <w:szCs w:val="13"/>
                <w:lang w:eastAsia="zh-CN"/>
              </w:rPr>
            </w:pPr>
          </w:p>
        </w:tc>
      </w:tr>
      <w:tr w14:paraId="48382D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98" w:type="dxa"/>
            <w:gridSpan w:val="2"/>
            <w:vMerge w:val="continue"/>
            <w:tcMar>
              <w:left w:w="57" w:type="dxa"/>
              <w:right w:w="57" w:type="dxa"/>
            </w:tcMar>
            <w:vAlign w:val="center"/>
          </w:tcPr>
          <w:p w14:paraId="170B60C8">
            <w:pPr>
              <w:keepNext w:val="0"/>
              <w:keepLines w:val="0"/>
              <w:suppressLineNumbers w:val="0"/>
              <w:snapToGrid w:val="0"/>
              <w:spacing w:before="0" w:beforeAutospacing="0" w:after="0" w:afterAutospacing="0" w:line="312" w:lineRule="auto"/>
              <w:ind w:left="0" w:right="0"/>
              <w:rPr>
                <w:rFonts w:hint="default" w:ascii="Times New Roman" w:hAnsi="Times New Roman" w:cs="Times New Roman"/>
                <w:color w:val="auto"/>
                <w:sz w:val="15"/>
                <w:szCs w:val="15"/>
              </w:rPr>
            </w:pPr>
          </w:p>
        </w:tc>
        <w:tc>
          <w:tcPr>
            <w:tcW w:w="1796" w:type="dxa"/>
            <w:gridSpan w:val="2"/>
            <w:tcMar>
              <w:left w:w="57" w:type="dxa"/>
              <w:right w:w="57" w:type="dxa"/>
            </w:tcMar>
            <w:vAlign w:val="center"/>
          </w:tcPr>
          <w:p w14:paraId="17AE3E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悬浮物</w:t>
            </w:r>
          </w:p>
        </w:tc>
        <w:tc>
          <w:tcPr>
            <w:tcW w:w="828" w:type="dxa"/>
            <w:tcMar>
              <w:left w:w="57" w:type="dxa"/>
              <w:right w:w="57" w:type="dxa"/>
            </w:tcMar>
            <w:vAlign w:val="center"/>
          </w:tcPr>
          <w:p w14:paraId="12C149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Cs/>
                <w:color w:val="auto"/>
                <w:sz w:val="13"/>
                <w:szCs w:val="13"/>
                <w:lang w:eastAsia="zh-CN"/>
              </w:rPr>
            </w:pPr>
          </w:p>
        </w:tc>
        <w:tc>
          <w:tcPr>
            <w:tcW w:w="1446" w:type="dxa"/>
            <w:tcMar>
              <w:left w:w="57" w:type="dxa"/>
              <w:right w:w="57" w:type="dxa"/>
            </w:tcMar>
            <w:vAlign w:val="center"/>
          </w:tcPr>
          <w:p w14:paraId="5C794B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Cs/>
                <w:color w:val="auto"/>
                <w:sz w:val="13"/>
                <w:szCs w:val="13"/>
                <w:lang w:val="en-US" w:eastAsia="zh-CN"/>
              </w:rPr>
            </w:pPr>
          </w:p>
        </w:tc>
        <w:tc>
          <w:tcPr>
            <w:tcW w:w="1134" w:type="dxa"/>
            <w:tcMar>
              <w:left w:w="57" w:type="dxa"/>
              <w:right w:w="57" w:type="dxa"/>
            </w:tcMar>
            <w:vAlign w:val="center"/>
          </w:tcPr>
          <w:p w14:paraId="22B300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Cs/>
                <w:color w:val="auto"/>
                <w:sz w:val="13"/>
                <w:szCs w:val="13"/>
                <w:lang w:val="en-US" w:eastAsia="zh-CN"/>
              </w:rPr>
            </w:pPr>
          </w:p>
        </w:tc>
        <w:tc>
          <w:tcPr>
            <w:tcW w:w="851" w:type="dxa"/>
            <w:tcMar>
              <w:left w:w="57" w:type="dxa"/>
              <w:right w:w="57" w:type="dxa"/>
            </w:tcMar>
            <w:vAlign w:val="center"/>
          </w:tcPr>
          <w:p w14:paraId="0740A8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Cs/>
                <w:color w:val="auto"/>
                <w:sz w:val="13"/>
                <w:szCs w:val="13"/>
                <w:lang w:val="en-US" w:eastAsia="zh-CN"/>
              </w:rPr>
            </w:pPr>
          </w:p>
        </w:tc>
        <w:tc>
          <w:tcPr>
            <w:tcW w:w="992" w:type="dxa"/>
            <w:gridSpan w:val="2"/>
            <w:tcMar>
              <w:left w:w="57" w:type="dxa"/>
              <w:right w:w="57" w:type="dxa"/>
            </w:tcMar>
            <w:vAlign w:val="center"/>
          </w:tcPr>
          <w:p w14:paraId="0C17CC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Cs/>
                <w:color w:val="auto"/>
                <w:sz w:val="13"/>
                <w:szCs w:val="13"/>
                <w:lang w:val="en-US" w:eastAsia="zh-CN"/>
              </w:rPr>
            </w:pPr>
          </w:p>
        </w:tc>
        <w:tc>
          <w:tcPr>
            <w:tcW w:w="1282" w:type="dxa"/>
            <w:tcMar>
              <w:left w:w="57" w:type="dxa"/>
              <w:right w:w="57" w:type="dxa"/>
            </w:tcMar>
            <w:vAlign w:val="center"/>
          </w:tcPr>
          <w:p w14:paraId="707EC9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Cs/>
                <w:color w:val="auto"/>
                <w:kern w:val="2"/>
                <w:sz w:val="13"/>
                <w:szCs w:val="13"/>
                <w:lang w:val="en-US" w:eastAsia="zh-CN" w:bidi="ar-SA"/>
              </w:rPr>
            </w:pPr>
          </w:p>
        </w:tc>
        <w:tc>
          <w:tcPr>
            <w:tcW w:w="1018" w:type="dxa"/>
            <w:tcMar>
              <w:left w:w="57" w:type="dxa"/>
              <w:right w:w="57" w:type="dxa"/>
            </w:tcMar>
            <w:vAlign w:val="center"/>
          </w:tcPr>
          <w:p w14:paraId="34E24A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Cs/>
                <w:color w:val="auto"/>
                <w:kern w:val="2"/>
                <w:sz w:val="13"/>
                <w:szCs w:val="13"/>
                <w:lang w:val="en-US" w:eastAsia="zh-CN" w:bidi="ar-SA"/>
              </w:rPr>
            </w:pPr>
          </w:p>
        </w:tc>
        <w:tc>
          <w:tcPr>
            <w:tcW w:w="1952" w:type="dxa"/>
            <w:tcMar>
              <w:left w:w="57" w:type="dxa"/>
              <w:right w:w="57" w:type="dxa"/>
            </w:tcMar>
            <w:vAlign w:val="center"/>
          </w:tcPr>
          <w:p w14:paraId="404D05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Cs/>
                <w:color w:val="auto"/>
                <w:sz w:val="13"/>
                <w:szCs w:val="13"/>
                <w:lang w:eastAsia="zh-CN"/>
              </w:rPr>
            </w:pPr>
          </w:p>
        </w:tc>
        <w:tc>
          <w:tcPr>
            <w:tcW w:w="839" w:type="dxa"/>
            <w:tcMar>
              <w:left w:w="57" w:type="dxa"/>
              <w:right w:w="57" w:type="dxa"/>
            </w:tcMar>
            <w:vAlign w:val="center"/>
          </w:tcPr>
          <w:p w14:paraId="796BA5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Cs/>
                <w:color w:val="auto"/>
                <w:kern w:val="2"/>
                <w:sz w:val="13"/>
                <w:szCs w:val="13"/>
                <w:lang w:val="en-US" w:eastAsia="zh-CN" w:bidi="ar-SA"/>
              </w:rPr>
            </w:pPr>
          </w:p>
        </w:tc>
        <w:tc>
          <w:tcPr>
            <w:tcW w:w="1244" w:type="dxa"/>
            <w:gridSpan w:val="2"/>
            <w:tcMar>
              <w:left w:w="57" w:type="dxa"/>
              <w:right w:w="57" w:type="dxa"/>
            </w:tcMar>
            <w:vAlign w:val="center"/>
          </w:tcPr>
          <w:p w14:paraId="3EF366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Cs/>
                <w:color w:val="auto"/>
                <w:kern w:val="2"/>
                <w:sz w:val="13"/>
                <w:szCs w:val="13"/>
                <w:lang w:val="en-US" w:eastAsia="zh-CN" w:bidi="ar-SA"/>
              </w:rPr>
            </w:pPr>
          </w:p>
        </w:tc>
        <w:tc>
          <w:tcPr>
            <w:tcW w:w="1102" w:type="dxa"/>
            <w:gridSpan w:val="2"/>
            <w:tcMar>
              <w:left w:w="57" w:type="dxa"/>
              <w:right w:w="57" w:type="dxa"/>
            </w:tcMar>
            <w:vAlign w:val="center"/>
          </w:tcPr>
          <w:p w14:paraId="6C0E17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Cs/>
                <w:color w:val="auto"/>
                <w:sz w:val="13"/>
                <w:szCs w:val="13"/>
                <w:lang w:eastAsia="zh-CN"/>
              </w:rPr>
            </w:pPr>
          </w:p>
        </w:tc>
        <w:tc>
          <w:tcPr>
            <w:tcW w:w="794" w:type="dxa"/>
            <w:tcMar>
              <w:left w:w="57" w:type="dxa"/>
              <w:right w:w="57" w:type="dxa"/>
            </w:tcMar>
            <w:vAlign w:val="center"/>
          </w:tcPr>
          <w:p w14:paraId="4E8C60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Cs/>
                <w:color w:val="auto"/>
                <w:kern w:val="2"/>
                <w:sz w:val="13"/>
                <w:szCs w:val="13"/>
                <w:lang w:val="en-US" w:eastAsia="zh-CN" w:bidi="ar-SA"/>
              </w:rPr>
            </w:pPr>
          </w:p>
        </w:tc>
      </w:tr>
      <w:tr w14:paraId="126696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98" w:type="dxa"/>
            <w:gridSpan w:val="2"/>
            <w:vMerge w:val="continue"/>
            <w:tcMar>
              <w:left w:w="57" w:type="dxa"/>
              <w:right w:w="57" w:type="dxa"/>
            </w:tcMar>
          </w:tcPr>
          <w:p w14:paraId="5511DB90">
            <w:pPr>
              <w:keepNext w:val="0"/>
              <w:keepLines w:val="0"/>
              <w:suppressLineNumbers w:val="0"/>
              <w:snapToGrid w:val="0"/>
              <w:spacing w:before="0" w:beforeAutospacing="0" w:after="0" w:afterAutospacing="0" w:line="312" w:lineRule="auto"/>
              <w:ind w:left="0" w:right="0"/>
              <w:rPr>
                <w:rFonts w:hint="default" w:ascii="Times New Roman" w:hAnsi="Times New Roman" w:cs="Times New Roman"/>
                <w:color w:val="auto"/>
                <w:sz w:val="15"/>
                <w:szCs w:val="15"/>
              </w:rPr>
            </w:pPr>
          </w:p>
        </w:tc>
        <w:tc>
          <w:tcPr>
            <w:tcW w:w="1796" w:type="dxa"/>
            <w:gridSpan w:val="2"/>
            <w:tcMar>
              <w:left w:w="57" w:type="dxa"/>
              <w:right w:w="57" w:type="dxa"/>
            </w:tcMar>
            <w:vAlign w:val="center"/>
          </w:tcPr>
          <w:p w14:paraId="6EBC13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rPr>
            </w:pPr>
            <w:r>
              <w:rPr>
                <w:rFonts w:hint="eastAsia" w:ascii="Times New Roman" w:hAnsi="Times New Roman" w:eastAsia="宋体" w:cs="Times New Roman"/>
                <w:b/>
                <w:color w:val="auto"/>
                <w:sz w:val="15"/>
                <w:szCs w:val="15"/>
              </w:rPr>
              <w:t>五日生化需氧量</w:t>
            </w:r>
          </w:p>
        </w:tc>
        <w:tc>
          <w:tcPr>
            <w:tcW w:w="828" w:type="dxa"/>
            <w:tcMar>
              <w:left w:w="57" w:type="dxa"/>
              <w:right w:w="57" w:type="dxa"/>
            </w:tcMar>
            <w:vAlign w:val="center"/>
          </w:tcPr>
          <w:p w14:paraId="644631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Cs/>
                <w:color w:val="auto"/>
                <w:kern w:val="2"/>
                <w:sz w:val="13"/>
                <w:szCs w:val="13"/>
                <w:lang w:val="en-US" w:eastAsia="zh-CN" w:bidi="ar-SA"/>
              </w:rPr>
            </w:pPr>
          </w:p>
        </w:tc>
        <w:tc>
          <w:tcPr>
            <w:tcW w:w="1446" w:type="dxa"/>
            <w:tcMar>
              <w:left w:w="57" w:type="dxa"/>
              <w:right w:w="57" w:type="dxa"/>
            </w:tcMar>
            <w:vAlign w:val="center"/>
          </w:tcPr>
          <w:p w14:paraId="2E643A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Cs/>
                <w:color w:val="auto"/>
                <w:sz w:val="13"/>
                <w:szCs w:val="13"/>
                <w:lang w:val="en-US" w:eastAsia="zh-CN"/>
              </w:rPr>
            </w:pPr>
          </w:p>
        </w:tc>
        <w:tc>
          <w:tcPr>
            <w:tcW w:w="1134" w:type="dxa"/>
            <w:tcMar>
              <w:left w:w="57" w:type="dxa"/>
              <w:right w:w="57" w:type="dxa"/>
            </w:tcMar>
            <w:vAlign w:val="center"/>
          </w:tcPr>
          <w:p w14:paraId="73F126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Cs/>
                <w:color w:val="auto"/>
                <w:sz w:val="13"/>
                <w:szCs w:val="13"/>
                <w:lang w:val="en-US" w:eastAsia="zh-CN"/>
              </w:rPr>
            </w:pPr>
          </w:p>
        </w:tc>
        <w:tc>
          <w:tcPr>
            <w:tcW w:w="851" w:type="dxa"/>
            <w:tcMar>
              <w:left w:w="57" w:type="dxa"/>
              <w:right w:w="57" w:type="dxa"/>
            </w:tcMar>
            <w:vAlign w:val="center"/>
          </w:tcPr>
          <w:p w14:paraId="208353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Cs/>
                <w:color w:val="auto"/>
                <w:sz w:val="13"/>
                <w:szCs w:val="13"/>
                <w:lang w:val="en-US" w:eastAsia="zh-CN"/>
              </w:rPr>
            </w:pPr>
          </w:p>
        </w:tc>
        <w:tc>
          <w:tcPr>
            <w:tcW w:w="992" w:type="dxa"/>
            <w:gridSpan w:val="2"/>
            <w:tcMar>
              <w:left w:w="57" w:type="dxa"/>
              <w:right w:w="57" w:type="dxa"/>
            </w:tcMar>
            <w:vAlign w:val="center"/>
          </w:tcPr>
          <w:p w14:paraId="44CAD6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Cs/>
                <w:color w:val="auto"/>
                <w:sz w:val="13"/>
                <w:szCs w:val="13"/>
                <w:lang w:val="en-US" w:eastAsia="zh-CN"/>
              </w:rPr>
            </w:pPr>
          </w:p>
        </w:tc>
        <w:tc>
          <w:tcPr>
            <w:tcW w:w="1282" w:type="dxa"/>
            <w:tcMar>
              <w:left w:w="57" w:type="dxa"/>
              <w:right w:w="57" w:type="dxa"/>
            </w:tcMar>
            <w:vAlign w:val="center"/>
          </w:tcPr>
          <w:p w14:paraId="7B9E4C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Cs/>
                <w:color w:val="auto"/>
                <w:sz w:val="13"/>
                <w:szCs w:val="13"/>
                <w:lang w:val="en-US" w:eastAsia="zh-CN"/>
              </w:rPr>
            </w:pPr>
          </w:p>
        </w:tc>
        <w:tc>
          <w:tcPr>
            <w:tcW w:w="1018" w:type="dxa"/>
            <w:tcMar>
              <w:left w:w="57" w:type="dxa"/>
              <w:right w:w="57" w:type="dxa"/>
            </w:tcMar>
            <w:vAlign w:val="center"/>
          </w:tcPr>
          <w:p w14:paraId="05A10D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Cs/>
                <w:color w:val="auto"/>
                <w:kern w:val="2"/>
                <w:sz w:val="13"/>
                <w:szCs w:val="13"/>
                <w:lang w:val="en-US" w:eastAsia="zh-CN" w:bidi="ar-SA"/>
              </w:rPr>
            </w:pPr>
          </w:p>
        </w:tc>
        <w:tc>
          <w:tcPr>
            <w:tcW w:w="1952" w:type="dxa"/>
            <w:tcMar>
              <w:left w:w="57" w:type="dxa"/>
              <w:right w:w="57" w:type="dxa"/>
            </w:tcMar>
            <w:vAlign w:val="center"/>
          </w:tcPr>
          <w:p w14:paraId="3060C8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Cs/>
                <w:color w:val="auto"/>
                <w:sz w:val="13"/>
                <w:szCs w:val="13"/>
                <w:lang w:eastAsia="zh-CN"/>
              </w:rPr>
            </w:pPr>
          </w:p>
        </w:tc>
        <w:tc>
          <w:tcPr>
            <w:tcW w:w="839" w:type="dxa"/>
            <w:tcMar>
              <w:left w:w="57" w:type="dxa"/>
              <w:right w:w="57" w:type="dxa"/>
            </w:tcMar>
            <w:vAlign w:val="center"/>
          </w:tcPr>
          <w:p w14:paraId="71F46F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Cs/>
                <w:color w:val="auto"/>
                <w:sz w:val="13"/>
                <w:szCs w:val="13"/>
                <w:lang w:val="en-US" w:eastAsia="zh-CN"/>
              </w:rPr>
            </w:pPr>
          </w:p>
        </w:tc>
        <w:tc>
          <w:tcPr>
            <w:tcW w:w="1244" w:type="dxa"/>
            <w:gridSpan w:val="2"/>
            <w:tcMar>
              <w:left w:w="57" w:type="dxa"/>
              <w:right w:w="57" w:type="dxa"/>
            </w:tcMar>
            <w:vAlign w:val="center"/>
          </w:tcPr>
          <w:p w14:paraId="4248C8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Cs/>
                <w:color w:val="auto"/>
                <w:kern w:val="2"/>
                <w:sz w:val="13"/>
                <w:szCs w:val="13"/>
                <w:lang w:val="en-US" w:eastAsia="zh-CN" w:bidi="ar-SA"/>
              </w:rPr>
            </w:pPr>
          </w:p>
        </w:tc>
        <w:tc>
          <w:tcPr>
            <w:tcW w:w="1102" w:type="dxa"/>
            <w:gridSpan w:val="2"/>
            <w:tcMar>
              <w:left w:w="57" w:type="dxa"/>
              <w:right w:w="57" w:type="dxa"/>
            </w:tcMar>
            <w:vAlign w:val="center"/>
          </w:tcPr>
          <w:p w14:paraId="0ACF92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Cs/>
                <w:color w:val="auto"/>
                <w:sz w:val="13"/>
                <w:szCs w:val="13"/>
                <w:lang w:eastAsia="zh-CN"/>
              </w:rPr>
            </w:pPr>
          </w:p>
        </w:tc>
        <w:tc>
          <w:tcPr>
            <w:tcW w:w="794" w:type="dxa"/>
            <w:tcMar>
              <w:left w:w="57" w:type="dxa"/>
              <w:right w:w="57" w:type="dxa"/>
            </w:tcMar>
            <w:vAlign w:val="center"/>
          </w:tcPr>
          <w:p w14:paraId="237456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Cs/>
                <w:color w:val="auto"/>
                <w:kern w:val="2"/>
                <w:sz w:val="13"/>
                <w:szCs w:val="13"/>
                <w:lang w:val="en-US" w:eastAsia="zh-CN" w:bidi="ar-SA"/>
              </w:rPr>
            </w:pPr>
          </w:p>
        </w:tc>
      </w:tr>
      <w:tr w14:paraId="658A24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98" w:type="dxa"/>
            <w:gridSpan w:val="2"/>
            <w:vMerge w:val="continue"/>
            <w:tcMar>
              <w:left w:w="57" w:type="dxa"/>
              <w:right w:w="57" w:type="dxa"/>
            </w:tcMar>
          </w:tcPr>
          <w:p w14:paraId="684FC353">
            <w:pPr>
              <w:keepNext w:val="0"/>
              <w:keepLines w:val="0"/>
              <w:suppressLineNumbers w:val="0"/>
              <w:snapToGrid w:val="0"/>
              <w:spacing w:before="0" w:beforeAutospacing="0" w:after="0" w:afterAutospacing="0" w:line="312" w:lineRule="auto"/>
              <w:ind w:left="0" w:right="0"/>
              <w:rPr>
                <w:rFonts w:hint="default" w:ascii="Times New Roman" w:hAnsi="Times New Roman" w:cs="Times New Roman"/>
                <w:color w:val="auto"/>
                <w:sz w:val="15"/>
                <w:szCs w:val="15"/>
              </w:rPr>
            </w:pPr>
          </w:p>
        </w:tc>
        <w:tc>
          <w:tcPr>
            <w:tcW w:w="1796" w:type="dxa"/>
            <w:gridSpan w:val="2"/>
            <w:tcMar>
              <w:left w:w="57" w:type="dxa"/>
              <w:right w:w="57" w:type="dxa"/>
            </w:tcMar>
            <w:vAlign w:val="center"/>
          </w:tcPr>
          <w:p w14:paraId="24DCCE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化学需氧量</w:t>
            </w:r>
          </w:p>
        </w:tc>
        <w:tc>
          <w:tcPr>
            <w:tcW w:w="828" w:type="dxa"/>
            <w:tcMar>
              <w:left w:w="57" w:type="dxa"/>
              <w:right w:w="57" w:type="dxa"/>
            </w:tcMar>
            <w:vAlign w:val="center"/>
          </w:tcPr>
          <w:p w14:paraId="25C5C3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Cs/>
                <w:color w:val="auto"/>
                <w:kern w:val="2"/>
                <w:sz w:val="13"/>
                <w:szCs w:val="13"/>
                <w:lang w:val="en-US" w:eastAsia="zh-CN" w:bidi="ar-SA"/>
              </w:rPr>
            </w:pPr>
          </w:p>
        </w:tc>
        <w:tc>
          <w:tcPr>
            <w:tcW w:w="1446" w:type="dxa"/>
            <w:tcMar>
              <w:left w:w="57" w:type="dxa"/>
              <w:right w:w="57" w:type="dxa"/>
            </w:tcMar>
            <w:vAlign w:val="center"/>
          </w:tcPr>
          <w:p w14:paraId="19FEF9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Cs/>
                <w:color w:val="auto"/>
                <w:sz w:val="13"/>
                <w:szCs w:val="13"/>
                <w:lang w:val="en-US" w:eastAsia="zh-CN"/>
              </w:rPr>
            </w:pPr>
            <w:r>
              <w:rPr>
                <w:rFonts w:hint="eastAsia" w:ascii="Times New Roman" w:hAnsi="Times New Roman" w:eastAsia="宋体" w:cs="Times New Roman"/>
                <w:bCs/>
                <w:color w:val="auto"/>
                <w:sz w:val="13"/>
                <w:szCs w:val="13"/>
                <w:lang w:val="en-US" w:eastAsia="zh-CN"/>
              </w:rPr>
              <w:t>123.5</w:t>
            </w:r>
          </w:p>
        </w:tc>
        <w:tc>
          <w:tcPr>
            <w:tcW w:w="1134" w:type="dxa"/>
            <w:tcMar>
              <w:left w:w="57" w:type="dxa"/>
              <w:right w:w="57" w:type="dxa"/>
            </w:tcMar>
            <w:vAlign w:val="center"/>
          </w:tcPr>
          <w:p w14:paraId="7E16FF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Cs/>
                <w:color w:val="auto"/>
                <w:sz w:val="13"/>
                <w:szCs w:val="13"/>
                <w:lang w:val="en-US" w:eastAsia="zh-CN"/>
              </w:rPr>
            </w:pPr>
            <w:r>
              <w:rPr>
                <w:rFonts w:hint="eastAsia" w:ascii="Times New Roman" w:hAnsi="Times New Roman" w:eastAsia="宋体" w:cs="Times New Roman"/>
                <w:bCs/>
                <w:color w:val="auto"/>
                <w:sz w:val="13"/>
                <w:szCs w:val="13"/>
                <w:lang w:val="en-US" w:eastAsia="zh-CN"/>
              </w:rPr>
              <w:t>200</w:t>
            </w:r>
          </w:p>
        </w:tc>
        <w:tc>
          <w:tcPr>
            <w:tcW w:w="851" w:type="dxa"/>
            <w:tcMar>
              <w:left w:w="57" w:type="dxa"/>
              <w:right w:w="57" w:type="dxa"/>
            </w:tcMar>
            <w:vAlign w:val="center"/>
          </w:tcPr>
          <w:p w14:paraId="4E356B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Cs/>
                <w:color w:val="auto"/>
                <w:sz w:val="13"/>
                <w:szCs w:val="13"/>
                <w:lang w:val="en-US" w:eastAsia="zh-CN"/>
              </w:rPr>
            </w:pPr>
            <w:r>
              <w:rPr>
                <w:rFonts w:hint="default" w:ascii="Times New Roman" w:hAnsi="Times New Roman" w:eastAsia="宋体" w:cs="Times New Roman"/>
                <w:bCs/>
                <w:color w:val="auto"/>
                <w:sz w:val="13"/>
                <w:szCs w:val="13"/>
                <w:lang w:val="en-US" w:eastAsia="zh-CN"/>
              </w:rPr>
              <w:t>9.107</w:t>
            </w:r>
          </w:p>
        </w:tc>
        <w:tc>
          <w:tcPr>
            <w:tcW w:w="992" w:type="dxa"/>
            <w:gridSpan w:val="2"/>
            <w:tcMar>
              <w:left w:w="57" w:type="dxa"/>
              <w:right w:w="57" w:type="dxa"/>
            </w:tcMar>
            <w:vAlign w:val="center"/>
          </w:tcPr>
          <w:p w14:paraId="599908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Cs/>
                <w:color w:val="auto"/>
                <w:sz w:val="13"/>
                <w:szCs w:val="13"/>
                <w:lang w:val="en-US" w:eastAsia="zh-CN"/>
              </w:rPr>
            </w:pPr>
          </w:p>
        </w:tc>
        <w:tc>
          <w:tcPr>
            <w:tcW w:w="1282" w:type="dxa"/>
            <w:tcMar>
              <w:left w:w="57" w:type="dxa"/>
              <w:right w:w="57" w:type="dxa"/>
            </w:tcMar>
            <w:vAlign w:val="center"/>
          </w:tcPr>
          <w:p w14:paraId="54C81A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bCs/>
                <w:color w:val="auto"/>
                <w:kern w:val="2"/>
                <w:sz w:val="13"/>
                <w:szCs w:val="13"/>
                <w:lang w:val="en-US" w:eastAsia="zh-CN" w:bidi="ar-SA"/>
              </w:rPr>
            </w:pPr>
            <w:r>
              <w:rPr>
                <w:rFonts w:hint="default" w:ascii="Times New Roman" w:hAnsi="Times New Roman" w:eastAsia="宋体" w:cs="Times New Roman"/>
                <w:bCs/>
                <w:color w:val="auto"/>
                <w:sz w:val="13"/>
                <w:szCs w:val="13"/>
                <w:lang w:val="en-US" w:eastAsia="zh-CN"/>
              </w:rPr>
              <w:t>9.107</w:t>
            </w:r>
          </w:p>
        </w:tc>
        <w:tc>
          <w:tcPr>
            <w:tcW w:w="1018" w:type="dxa"/>
            <w:tcMar>
              <w:left w:w="57" w:type="dxa"/>
              <w:right w:w="57" w:type="dxa"/>
            </w:tcMar>
            <w:vAlign w:val="center"/>
          </w:tcPr>
          <w:p w14:paraId="6F82B9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Cs/>
                <w:color w:val="auto"/>
                <w:kern w:val="2"/>
                <w:sz w:val="13"/>
                <w:szCs w:val="13"/>
                <w:lang w:val="en-US" w:eastAsia="zh-CN" w:bidi="ar-SA"/>
              </w:rPr>
            </w:pPr>
            <w:r>
              <w:rPr>
                <w:rFonts w:hint="eastAsia" w:ascii="Times New Roman" w:hAnsi="Times New Roman" w:eastAsia="宋体" w:cs="Times New Roman"/>
                <w:bCs/>
                <w:color w:val="auto"/>
                <w:kern w:val="2"/>
                <w:sz w:val="13"/>
                <w:szCs w:val="13"/>
                <w:lang w:val="en-US" w:eastAsia="zh-CN" w:bidi="ar-SA"/>
              </w:rPr>
              <w:t>11.186</w:t>
            </w:r>
          </w:p>
        </w:tc>
        <w:tc>
          <w:tcPr>
            <w:tcW w:w="1952" w:type="dxa"/>
            <w:tcMar>
              <w:left w:w="57" w:type="dxa"/>
              <w:right w:w="57" w:type="dxa"/>
            </w:tcMar>
            <w:vAlign w:val="center"/>
          </w:tcPr>
          <w:p w14:paraId="109CE4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Cs/>
                <w:color w:val="auto"/>
                <w:sz w:val="13"/>
                <w:szCs w:val="13"/>
                <w:lang w:eastAsia="zh-CN"/>
              </w:rPr>
            </w:pPr>
          </w:p>
        </w:tc>
        <w:tc>
          <w:tcPr>
            <w:tcW w:w="839" w:type="dxa"/>
            <w:tcMar>
              <w:left w:w="57" w:type="dxa"/>
              <w:right w:w="57" w:type="dxa"/>
            </w:tcMar>
            <w:vAlign w:val="center"/>
          </w:tcPr>
          <w:p w14:paraId="2BE0AB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bCs/>
                <w:color w:val="auto"/>
                <w:kern w:val="2"/>
                <w:sz w:val="13"/>
                <w:szCs w:val="13"/>
                <w:lang w:val="en-US" w:eastAsia="zh-CN" w:bidi="ar-SA"/>
              </w:rPr>
            </w:pPr>
            <w:r>
              <w:rPr>
                <w:rFonts w:hint="default" w:ascii="Times New Roman" w:hAnsi="Times New Roman" w:eastAsia="宋体" w:cs="Times New Roman"/>
                <w:bCs/>
                <w:color w:val="auto"/>
                <w:sz w:val="13"/>
                <w:szCs w:val="13"/>
                <w:lang w:val="en-US" w:eastAsia="zh-CN"/>
              </w:rPr>
              <w:t>9.107</w:t>
            </w:r>
          </w:p>
        </w:tc>
        <w:tc>
          <w:tcPr>
            <w:tcW w:w="1244" w:type="dxa"/>
            <w:gridSpan w:val="2"/>
            <w:tcMar>
              <w:left w:w="57" w:type="dxa"/>
              <w:right w:w="57" w:type="dxa"/>
            </w:tcMar>
            <w:vAlign w:val="center"/>
          </w:tcPr>
          <w:p w14:paraId="374B12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bCs/>
                <w:color w:val="auto"/>
                <w:kern w:val="2"/>
                <w:sz w:val="13"/>
                <w:szCs w:val="13"/>
                <w:lang w:val="en-US" w:eastAsia="zh-CN" w:bidi="ar-SA"/>
              </w:rPr>
            </w:pPr>
            <w:r>
              <w:rPr>
                <w:rFonts w:hint="eastAsia" w:ascii="Times New Roman" w:hAnsi="Times New Roman" w:eastAsia="宋体" w:cs="Times New Roman"/>
                <w:bCs/>
                <w:color w:val="auto"/>
                <w:kern w:val="2"/>
                <w:sz w:val="13"/>
                <w:szCs w:val="13"/>
                <w:lang w:val="en-US" w:eastAsia="zh-CN" w:bidi="ar-SA"/>
              </w:rPr>
              <w:t>11.186</w:t>
            </w:r>
          </w:p>
        </w:tc>
        <w:tc>
          <w:tcPr>
            <w:tcW w:w="1102" w:type="dxa"/>
            <w:gridSpan w:val="2"/>
            <w:tcMar>
              <w:left w:w="57" w:type="dxa"/>
              <w:right w:w="57" w:type="dxa"/>
            </w:tcMar>
            <w:vAlign w:val="center"/>
          </w:tcPr>
          <w:p w14:paraId="011388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Cs/>
                <w:color w:val="auto"/>
                <w:sz w:val="13"/>
                <w:szCs w:val="13"/>
                <w:lang w:eastAsia="zh-CN"/>
              </w:rPr>
            </w:pPr>
          </w:p>
        </w:tc>
        <w:tc>
          <w:tcPr>
            <w:tcW w:w="794" w:type="dxa"/>
            <w:tcMar>
              <w:left w:w="57" w:type="dxa"/>
              <w:right w:w="57" w:type="dxa"/>
            </w:tcMar>
            <w:vAlign w:val="center"/>
          </w:tcPr>
          <w:p w14:paraId="73ADF5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bCs/>
                <w:color w:val="auto"/>
                <w:kern w:val="2"/>
                <w:sz w:val="13"/>
                <w:szCs w:val="13"/>
                <w:lang w:val="en-US" w:eastAsia="zh-CN" w:bidi="ar-SA"/>
              </w:rPr>
            </w:pPr>
            <w:r>
              <w:rPr>
                <w:rFonts w:hint="eastAsia" w:ascii="Times New Roman" w:hAnsi="Times New Roman" w:eastAsia="宋体" w:cs="Times New Roman"/>
                <w:bCs/>
                <w:color w:val="auto"/>
                <w:sz w:val="13"/>
                <w:szCs w:val="13"/>
                <w:lang w:val="en-US" w:eastAsia="zh-CN"/>
              </w:rPr>
              <w:t>+</w:t>
            </w:r>
            <w:r>
              <w:rPr>
                <w:rFonts w:hint="default" w:ascii="Times New Roman" w:hAnsi="Times New Roman" w:eastAsia="宋体" w:cs="Times New Roman"/>
                <w:bCs/>
                <w:color w:val="auto"/>
                <w:sz w:val="13"/>
                <w:szCs w:val="13"/>
                <w:lang w:val="en-US" w:eastAsia="zh-CN"/>
              </w:rPr>
              <w:t>9.107</w:t>
            </w:r>
          </w:p>
        </w:tc>
      </w:tr>
      <w:tr w14:paraId="04AA97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98" w:type="dxa"/>
            <w:gridSpan w:val="2"/>
            <w:vMerge w:val="continue"/>
            <w:tcMar>
              <w:left w:w="57" w:type="dxa"/>
              <w:right w:w="57" w:type="dxa"/>
            </w:tcMar>
          </w:tcPr>
          <w:p w14:paraId="3B9F82D3">
            <w:pPr>
              <w:keepNext w:val="0"/>
              <w:keepLines w:val="0"/>
              <w:suppressLineNumbers w:val="0"/>
              <w:snapToGrid w:val="0"/>
              <w:spacing w:before="0" w:beforeAutospacing="0" w:after="0" w:afterAutospacing="0" w:line="312" w:lineRule="auto"/>
              <w:ind w:left="0" w:right="0"/>
              <w:rPr>
                <w:rFonts w:hint="default" w:ascii="Times New Roman" w:hAnsi="Times New Roman" w:cs="Times New Roman"/>
                <w:color w:val="auto"/>
                <w:sz w:val="15"/>
                <w:szCs w:val="15"/>
              </w:rPr>
            </w:pPr>
          </w:p>
        </w:tc>
        <w:tc>
          <w:tcPr>
            <w:tcW w:w="1796" w:type="dxa"/>
            <w:gridSpan w:val="2"/>
            <w:tcMar>
              <w:left w:w="57" w:type="dxa"/>
              <w:right w:w="57" w:type="dxa"/>
            </w:tcMar>
            <w:vAlign w:val="center"/>
          </w:tcPr>
          <w:p w14:paraId="33E776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氨氮</w:t>
            </w:r>
          </w:p>
        </w:tc>
        <w:tc>
          <w:tcPr>
            <w:tcW w:w="828" w:type="dxa"/>
            <w:tcMar>
              <w:left w:w="57" w:type="dxa"/>
              <w:right w:w="57" w:type="dxa"/>
            </w:tcMar>
            <w:vAlign w:val="center"/>
          </w:tcPr>
          <w:p w14:paraId="72CFAA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Cs/>
                <w:color w:val="auto"/>
                <w:kern w:val="2"/>
                <w:sz w:val="13"/>
                <w:szCs w:val="13"/>
                <w:lang w:val="en-US" w:eastAsia="zh-CN" w:bidi="ar-SA"/>
              </w:rPr>
            </w:pPr>
          </w:p>
        </w:tc>
        <w:tc>
          <w:tcPr>
            <w:tcW w:w="1446" w:type="dxa"/>
            <w:tcMar>
              <w:left w:w="57" w:type="dxa"/>
              <w:right w:w="57" w:type="dxa"/>
            </w:tcMar>
            <w:vAlign w:val="center"/>
          </w:tcPr>
          <w:p w14:paraId="63B55F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Cs/>
                <w:color w:val="auto"/>
                <w:sz w:val="13"/>
                <w:szCs w:val="13"/>
                <w:lang w:val="en-US" w:eastAsia="zh-CN"/>
              </w:rPr>
            </w:pPr>
            <w:r>
              <w:rPr>
                <w:rFonts w:hint="eastAsia" w:ascii="Times New Roman" w:hAnsi="Times New Roman" w:eastAsia="宋体" w:cs="Times New Roman"/>
                <w:bCs/>
                <w:color w:val="auto"/>
                <w:sz w:val="13"/>
                <w:szCs w:val="13"/>
                <w:lang w:val="en-US" w:eastAsia="zh-CN"/>
              </w:rPr>
              <w:t>5.34</w:t>
            </w:r>
          </w:p>
        </w:tc>
        <w:tc>
          <w:tcPr>
            <w:tcW w:w="1134" w:type="dxa"/>
            <w:tcMar>
              <w:left w:w="57" w:type="dxa"/>
              <w:right w:w="57" w:type="dxa"/>
            </w:tcMar>
            <w:vAlign w:val="center"/>
          </w:tcPr>
          <w:p w14:paraId="4AC590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Cs/>
                <w:color w:val="auto"/>
                <w:sz w:val="13"/>
                <w:szCs w:val="13"/>
                <w:lang w:val="en-US" w:eastAsia="zh-CN"/>
              </w:rPr>
            </w:pPr>
            <w:r>
              <w:rPr>
                <w:rFonts w:hint="eastAsia" w:ascii="Times New Roman" w:hAnsi="Times New Roman" w:eastAsia="宋体" w:cs="Times New Roman"/>
                <w:bCs/>
                <w:color w:val="auto"/>
                <w:sz w:val="13"/>
                <w:szCs w:val="13"/>
                <w:lang w:val="en-US" w:eastAsia="zh-CN"/>
              </w:rPr>
              <w:t>20</w:t>
            </w:r>
          </w:p>
        </w:tc>
        <w:tc>
          <w:tcPr>
            <w:tcW w:w="851" w:type="dxa"/>
            <w:tcMar>
              <w:left w:w="57" w:type="dxa"/>
              <w:right w:w="57" w:type="dxa"/>
            </w:tcMar>
            <w:vAlign w:val="center"/>
          </w:tcPr>
          <w:p w14:paraId="137CC3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Cs/>
                <w:color w:val="auto"/>
                <w:sz w:val="13"/>
                <w:szCs w:val="13"/>
                <w:lang w:val="en-US" w:eastAsia="zh-CN"/>
              </w:rPr>
            </w:pPr>
            <w:r>
              <w:rPr>
                <w:rFonts w:hint="eastAsia" w:ascii="Times New Roman" w:hAnsi="Times New Roman" w:eastAsia="宋体" w:cs="Times New Roman"/>
                <w:bCs/>
                <w:color w:val="auto"/>
                <w:sz w:val="13"/>
                <w:szCs w:val="13"/>
                <w:lang w:val="en-US" w:eastAsia="zh-CN"/>
              </w:rPr>
              <w:t>0.911</w:t>
            </w:r>
          </w:p>
        </w:tc>
        <w:tc>
          <w:tcPr>
            <w:tcW w:w="992" w:type="dxa"/>
            <w:gridSpan w:val="2"/>
            <w:tcMar>
              <w:left w:w="57" w:type="dxa"/>
              <w:right w:w="57" w:type="dxa"/>
            </w:tcMar>
            <w:vAlign w:val="center"/>
          </w:tcPr>
          <w:p w14:paraId="4D7EC1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Cs/>
                <w:color w:val="auto"/>
                <w:sz w:val="13"/>
                <w:szCs w:val="13"/>
                <w:lang w:eastAsia="zh-CN"/>
              </w:rPr>
            </w:pPr>
          </w:p>
        </w:tc>
        <w:tc>
          <w:tcPr>
            <w:tcW w:w="1282" w:type="dxa"/>
            <w:tcMar>
              <w:left w:w="57" w:type="dxa"/>
              <w:right w:w="57" w:type="dxa"/>
            </w:tcMar>
            <w:vAlign w:val="center"/>
          </w:tcPr>
          <w:p w14:paraId="1FD712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bCs/>
                <w:color w:val="auto"/>
                <w:kern w:val="2"/>
                <w:sz w:val="13"/>
                <w:szCs w:val="13"/>
                <w:lang w:val="en-US" w:eastAsia="zh-CN" w:bidi="ar-SA"/>
              </w:rPr>
            </w:pPr>
            <w:r>
              <w:rPr>
                <w:rFonts w:hint="eastAsia" w:ascii="Times New Roman" w:hAnsi="Times New Roman" w:eastAsia="宋体" w:cs="Times New Roman"/>
                <w:bCs/>
                <w:color w:val="auto"/>
                <w:sz w:val="13"/>
                <w:szCs w:val="13"/>
                <w:lang w:val="en-US" w:eastAsia="zh-CN"/>
              </w:rPr>
              <w:t>0.911</w:t>
            </w:r>
          </w:p>
        </w:tc>
        <w:tc>
          <w:tcPr>
            <w:tcW w:w="1018" w:type="dxa"/>
            <w:tcMar>
              <w:left w:w="57" w:type="dxa"/>
              <w:right w:w="57" w:type="dxa"/>
            </w:tcMar>
            <w:vAlign w:val="center"/>
          </w:tcPr>
          <w:p w14:paraId="300B25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Cs/>
                <w:color w:val="auto"/>
                <w:kern w:val="2"/>
                <w:sz w:val="13"/>
                <w:szCs w:val="13"/>
                <w:lang w:val="en-US" w:eastAsia="zh-CN" w:bidi="ar-SA"/>
              </w:rPr>
            </w:pPr>
            <w:r>
              <w:rPr>
                <w:rFonts w:hint="eastAsia" w:ascii="Times New Roman" w:hAnsi="Times New Roman" w:eastAsia="宋体" w:cs="Times New Roman"/>
                <w:bCs/>
                <w:color w:val="auto"/>
                <w:kern w:val="2"/>
                <w:sz w:val="13"/>
                <w:szCs w:val="13"/>
                <w:lang w:val="en-US" w:eastAsia="zh-CN" w:bidi="ar-SA"/>
              </w:rPr>
              <w:t>1.119</w:t>
            </w:r>
          </w:p>
        </w:tc>
        <w:tc>
          <w:tcPr>
            <w:tcW w:w="1952" w:type="dxa"/>
            <w:tcMar>
              <w:left w:w="57" w:type="dxa"/>
              <w:right w:w="57" w:type="dxa"/>
            </w:tcMar>
            <w:vAlign w:val="center"/>
          </w:tcPr>
          <w:p w14:paraId="47A733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Cs/>
                <w:color w:val="auto"/>
                <w:sz w:val="13"/>
                <w:szCs w:val="13"/>
                <w:lang w:eastAsia="zh-CN"/>
              </w:rPr>
            </w:pPr>
          </w:p>
        </w:tc>
        <w:tc>
          <w:tcPr>
            <w:tcW w:w="839" w:type="dxa"/>
            <w:tcMar>
              <w:left w:w="57" w:type="dxa"/>
              <w:right w:w="57" w:type="dxa"/>
            </w:tcMar>
            <w:vAlign w:val="center"/>
          </w:tcPr>
          <w:p w14:paraId="70B4C2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eastAsia" w:ascii="Times New Roman" w:hAnsi="Times New Roman" w:eastAsia="宋体" w:cs="Times New Roman"/>
                <w:bCs/>
                <w:color w:val="auto"/>
                <w:kern w:val="2"/>
                <w:sz w:val="13"/>
                <w:szCs w:val="13"/>
                <w:lang w:val="en-US" w:eastAsia="zh-CN" w:bidi="ar-SA"/>
              </w:rPr>
            </w:pPr>
            <w:r>
              <w:rPr>
                <w:rFonts w:hint="eastAsia" w:ascii="Times New Roman" w:hAnsi="Times New Roman" w:eastAsia="宋体" w:cs="Times New Roman"/>
                <w:bCs/>
                <w:color w:val="auto"/>
                <w:sz w:val="13"/>
                <w:szCs w:val="13"/>
                <w:lang w:val="en-US" w:eastAsia="zh-CN"/>
              </w:rPr>
              <w:t>0.911</w:t>
            </w:r>
          </w:p>
        </w:tc>
        <w:tc>
          <w:tcPr>
            <w:tcW w:w="1244" w:type="dxa"/>
            <w:gridSpan w:val="2"/>
            <w:tcMar>
              <w:left w:w="57" w:type="dxa"/>
              <w:right w:w="57" w:type="dxa"/>
            </w:tcMar>
            <w:vAlign w:val="center"/>
          </w:tcPr>
          <w:p w14:paraId="66A5E3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bCs/>
                <w:color w:val="auto"/>
                <w:kern w:val="2"/>
                <w:sz w:val="13"/>
                <w:szCs w:val="13"/>
                <w:lang w:val="en-US" w:eastAsia="zh-CN" w:bidi="ar-SA"/>
              </w:rPr>
            </w:pPr>
            <w:r>
              <w:rPr>
                <w:rFonts w:hint="eastAsia" w:ascii="Times New Roman" w:hAnsi="Times New Roman" w:eastAsia="宋体" w:cs="Times New Roman"/>
                <w:bCs/>
                <w:color w:val="auto"/>
                <w:kern w:val="2"/>
                <w:sz w:val="13"/>
                <w:szCs w:val="13"/>
                <w:lang w:val="en-US" w:eastAsia="zh-CN" w:bidi="ar-SA"/>
              </w:rPr>
              <w:t>1.119</w:t>
            </w:r>
          </w:p>
        </w:tc>
        <w:tc>
          <w:tcPr>
            <w:tcW w:w="1102" w:type="dxa"/>
            <w:gridSpan w:val="2"/>
            <w:tcMar>
              <w:left w:w="57" w:type="dxa"/>
              <w:right w:w="57" w:type="dxa"/>
            </w:tcMar>
            <w:vAlign w:val="center"/>
          </w:tcPr>
          <w:p w14:paraId="407D26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Cs/>
                <w:color w:val="auto"/>
                <w:sz w:val="13"/>
                <w:szCs w:val="13"/>
                <w:lang w:eastAsia="zh-CN"/>
              </w:rPr>
            </w:pPr>
          </w:p>
        </w:tc>
        <w:tc>
          <w:tcPr>
            <w:tcW w:w="794" w:type="dxa"/>
            <w:tcMar>
              <w:left w:w="57" w:type="dxa"/>
              <w:right w:w="57" w:type="dxa"/>
            </w:tcMar>
            <w:vAlign w:val="center"/>
          </w:tcPr>
          <w:p w14:paraId="64A0D8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eastAsia" w:ascii="Times New Roman" w:hAnsi="Times New Roman" w:eastAsia="宋体" w:cs="Times New Roman"/>
                <w:bCs/>
                <w:color w:val="auto"/>
                <w:kern w:val="2"/>
                <w:sz w:val="13"/>
                <w:szCs w:val="13"/>
                <w:lang w:val="en-US" w:eastAsia="zh-CN" w:bidi="ar-SA"/>
              </w:rPr>
            </w:pPr>
            <w:r>
              <w:rPr>
                <w:rFonts w:hint="eastAsia" w:ascii="Times New Roman" w:hAnsi="Times New Roman" w:eastAsia="宋体" w:cs="Times New Roman"/>
                <w:bCs/>
                <w:color w:val="auto"/>
                <w:sz w:val="13"/>
                <w:szCs w:val="13"/>
                <w:lang w:val="en-US" w:eastAsia="zh-CN"/>
              </w:rPr>
              <w:t>+0.911</w:t>
            </w:r>
          </w:p>
        </w:tc>
      </w:tr>
      <w:tr w14:paraId="622619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98" w:type="dxa"/>
            <w:gridSpan w:val="2"/>
            <w:vMerge w:val="continue"/>
            <w:tcMar>
              <w:left w:w="57" w:type="dxa"/>
              <w:right w:w="57" w:type="dxa"/>
            </w:tcMar>
          </w:tcPr>
          <w:p w14:paraId="35AFAA20">
            <w:pPr>
              <w:keepNext w:val="0"/>
              <w:keepLines w:val="0"/>
              <w:suppressLineNumbers w:val="0"/>
              <w:snapToGrid w:val="0"/>
              <w:spacing w:before="0" w:beforeAutospacing="0" w:after="0" w:afterAutospacing="0" w:line="312" w:lineRule="auto"/>
              <w:ind w:left="0" w:right="0"/>
              <w:rPr>
                <w:rFonts w:hint="default" w:ascii="Times New Roman" w:hAnsi="Times New Roman" w:cs="Times New Roman"/>
                <w:color w:val="auto"/>
                <w:sz w:val="15"/>
                <w:szCs w:val="15"/>
              </w:rPr>
            </w:pPr>
          </w:p>
        </w:tc>
        <w:tc>
          <w:tcPr>
            <w:tcW w:w="1796" w:type="dxa"/>
            <w:gridSpan w:val="2"/>
            <w:tcMar>
              <w:left w:w="57" w:type="dxa"/>
              <w:right w:w="57" w:type="dxa"/>
            </w:tcMar>
            <w:vAlign w:val="center"/>
          </w:tcPr>
          <w:p w14:paraId="2709F3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总磷</w:t>
            </w:r>
          </w:p>
        </w:tc>
        <w:tc>
          <w:tcPr>
            <w:tcW w:w="828" w:type="dxa"/>
            <w:tcMar>
              <w:left w:w="57" w:type="dxa"/>
              <w:right w:w="57" w:type="dxa"/>
            </w:tcMar>
            <w:vAlign w:val="center"/>
          </w:tcPr>
          <w:p w14:paraId="7287A8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Cs/>
                <w:color w:val="auto"/>
                <w:sz w:val="13"/>
                <w:szCs w:val="13"/>
                <w:lang w:eastAsia="zh-CN"/>
              </w:rPr>
            </w:pPr>
          </w:p>
        </w:tc>
        <w:tc>
          <w:tcPr>
            <w:tcW w:w="1446" w:type="dxa"/>
            <w:tcMar>
              <w:left w:w="57" w:type="dxa"/>
              <w:right w:w="57" w:type="dxa"/>
            </w:tcMar>
            <w:vAlign w:val="center"/>
          </w:tcPr>
          <w:p w14:paraId="07B7BD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Cs/>
                <w:color w:val="auto"/>
                <w:sz w:val="13"/>
                <w:szCs w:val="13"/>
                <w:lang w:val="en-US" w:eastAsia="zh-CN"/>
              </w:rPr>
            </w:pPr>
          </w:p>
        </w:tc>
        <w:tc>
          <w:tcPr>
            <w:tcW w:w="1134" w:type="dxa"/>
            <w:tcMar>
              <w:left w:w="57" w:type="dxa"/>
              <w:right w:w="57" w:type="dxa"/>
            </w:tcMar>
            <w:vAlign w:val="center"/>
          </w:tcPr>
          <w:p w14:paraId="0BAB6E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Cs/>
                <w:color w:val="auto"/>
                <w:sz w:val="13"/>
                <w:szCs w:val="13"/>
                <w:lang w:val="en-US" w:eastAsia="zh-CN"/>
              </w:rPr>
            </w:pPr>
          </w:p>
        </w:tc>
        <w:tc>
          <w:tcPr>
            <w:tcW w:w="851" w:type="dxa"/>
            <w:tcMar>
              <w:left w:w="57" w:type="dxa"/>
              <w:right w:w="57" w:type="dxa"/>
            </w:tcMar>
            <w:vAlign w:val="center"/>
          </w:tcPr>
          <w:p w14:paraId="20F11C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Cs/>
                <w:color w:val="auto"/>
                <w:sz w:val="13"/>
                <w:szCs w:val="13"/>
                <w:lang w:eastAsia="zh-CN"/>
              </w:rPr>
            </w:pPr>
          </w:p>
        </w:tc>
        <w:tc>
          <w:tcPr>
            <w:tcW w:w="992" w:type="dxa"/>
            <w:gridSpan w:val="2"/>
            <w:tcMar>
              <w:left w:w="57" w:type="dxa"/>
              <w:right w:w="57" w:type="dxa"/>
            </w:tcMar>
            <w:vAlign w:val="center"/>
          </w:tcPr>
          <w:p w14:paraId="22890C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Cs/>
                <w:color w:val="auto"/>
                <w:sz w:val="13"/>
                <w:szCs w:val="13"/>
                <w:lang w:eastAsia="zh-CN"/>
              </w:rPr>
            </w:pPr>
          </w:p>
        </w:tc>
        <w:tc>
          <w:tcPr>
            <w:tcW w:w="1282" w:type="dxa"/>
            <w:tcMar>
              <w:left w:w="57" w:type="dxa"/>
              <w:right w:w="57" w:type="dxa"/>
            </w:tcMar>
            <w:vAlign w:val="center"/>
          </w:tcPr>
          <w:p w14:paraId="27EAED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Cs/>
                <w:color w:val="auto"/>
                <w:sz w:val="13"/>
                <w:szCs w:val="13"/>
                <w:lang w:eastAsia="zh-CN"/>
              </w:rPr>
            </w:pPr>
          </w:p>
        </w:tc>
        <w:tc>
          <w:tcPr>
            <w:tcW w:w="1018" w:type="dxa"/>
            <w:tcMar>
              <w:left w:w="57" w:type="dxa"/>
              <w:right w:w="57" w:type="dxa"/>
            </w:tcMar>
            <w:vAlign w:val="center"/>
          </w:tcPr>
          <w:p w14:paraId="2FDDDB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Cs/>
                <w:color w:val="auto"/>
                <w:sz w:val="13"/>
                <w:szCs w:val="13"/>
                <w:lang w:eastAsia="zh-CN"/>
              </w:rPr>
            </w:pPr>
          </w:p>
        </w:tc>
        <w:tc>
          <w:tcPr>
            <w:tcW w:w="1952" w:type="dxa"/>
            <w:tcMar>
              <w:left w:w="57" w:type="dxa"/>
              <w:right w:w="57" w:type="dxa"/>
            </w:tcMar>
            <w:vAlign w:val="center"/>
          </w:tcPr>
          <w:p w14:paraId="00C41F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Cs/>
                <w:color w:val="auto"/>
                <w:sz w:val="13"/>
                <w:szCs w:val="13"/>
                <w:lang w:eastAsia="zh-CN"/>
              </w:rPr>
            </w:pPr>
          </w:p>
        </w:tc>
        <w:tc>
          <w:tcPr>
            <w:tcW w:w="839" w:type="dxa"/>
            <w:tcMar>
              <w:left w:w="57" w:type="dxa"/>
              <w:right w:w="57" w:type="dxa"/>
            </w:tcMar>
            <w:vAlign w:val="center"/>
          </w:tcPr>
          <w:p w14:paraId="1FEF8B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Cs/>
                <w:color w:val="auto"/>
                <w:sz w:val="13"/>
                <w:szCs w:val="13"/>
                <w:lang w:eastAsia="zh-CN"/>
              </w:rPr>
            </w:pPr>
          </w:p>
        </w:tc>
        <w:tc>
          <w:tcPr>
            <w:tcW w:w="1244" w:type="dxa"/>
            <w:gridSpan w:val="2"/>
            <w:tcMar>
              <w:left w:w="57" w:type="dxa"/>
              <w:right w:w="57" w:type="dxa"/>
            </w:tcMar>
            <w:vAlign w:val="center"/>
          </w:tcPr>
          <w:p w14:paraId="78DA5D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Cs/>
                <w:color w:val="auto"/>
                <w:sz w:val="13"/>
                <w:szCs w:val="13"/>
                <w:lang w:eastAsia="zh-CN"/>
              </w:rPr>
            </w:pPr>
          </w:p>
        </w:tc>
        <w:tc>
          <w:tcPr>
            <w:tcW w:w="1102" w:type="dxa"/>
            <w:gridSpan w:val="2"/>
            <w:tcMar>
              <w:left w:w="57" w:type="dxa"/>
              <w:right w:w="57" w:type="dxa"/>
            </w:tcMar>
            <w:vAlign w:val="center"/>
          </w:tcPr>
          <w:p w14:paraId="7E9F26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Cs/>
                <w:color w:val="auto"/>
                <w:sz w:val="13"/>
                <w:szCs w:val="13"/>
                <w:lang w:eastAsia="zh-CN"/>
              </w:rPr>
            </w:pPr>
          </w:p>
        </w:tc>
        <w:tc>
          <w:tcPr>
            <w:tcW w:w="794" w:type="dxa"/>
            <w:tcMar>
              <w:left w:w="57" w:type="dxa"/>
              <w:right w:w="57" w:type="dxa"/>
            </w:tcMar>
            <w:vAlign w:val="center"/>
          </w:tcPr>
          <w:p w14:paraId="591645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Cs/>
                <w:color w:val="auto"/>
                <w:sz w:val="13"/>
                <w:szCs w:val="13"/>
                <w:lang w:eastAsia="zh-CN"/>
              </w:rPr>
            </w:pPr>
          </w:p>
        </w:tc>
      </w:tr>
      <w:tr w14:paraId="058C15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98" w:type="dxa"/>
            <w:gridSpan w:val="2"/>
            <w:vMerge w:val="continue"/>
            <w:tcMar>
              <w:left w:w="57" w:type="dxa"/>
              <w:right w:w="57" w:type="dxa"/>
            </w:tcMar>
          </w:tcPr>
          <w:p w14:paraId="19A8E08E">
            <w:pPr>
              <w:keepNext w:val="0"/>
              <w:keepLines w:val="0"/>
              <w:suppressLineNumbers w:val="0"/>
              <w:snapToGrid w:val="0"/>
              <w:spacing w:before="0" w:beforeAutospacing="0" w:after="0" w:afterAutospacing="0" w:line="312" w:lineRule="auto"/>
              <w:ind w:left="0" w:right="0"/>
              <w:rPr>
                <w:rFonts w:hint="default" w:ascii="Times New Roman" w:hAnsi="Times New Roman" w:cs="Times New Roman"/>
                <w:color w:val="auto"/>
                <w:sz w:val="15"/>
                <w:szCs w:val="15"/>
              </w:rPr>
            </w:pPr>
          </w:p>
        </w:tc>
        <w:tc>
          <w:tcPr>
            <w:tcW w:w="1796" w:type="dxa"/>
            <w:gridSpan w:val="2"/>
            <w:tcMar>
              <w:left w:w="57" w:type="dxa"/>
              <w:right w:w="57" w:type="dxa"/>
            </w:tcMar>
            <w:vAlign w:val="center"/>
          </w:tcPr>
          <w:p w14:paraId="3382E1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lang w:val="en-US" w:eastAsia="zh-CN"/>
              </w:rPr>
            </w:pPr>
            <w:r>
              <w:rPr>
                <w:rFonts w:hint="eastAsia" w:ascii="Times New Roman" w:hAnsi="Times New Roman" w:eastAsia="宋体" w:cs="Times New Roman"/>
                <w:b/>
                <w:color w:val="auto"/>
                <w:sz w:val="15"/>
                <w:szCs w:val="15"/>
                <w:lang w:val="en-US" w:eastAsia="zh-CN"/>
              </w:rPr>
              <w:t>石油类</w:t>
            </w:r>
          </w:p>
        </w:tc>
        <w:tc>
          <w:tcPr>
            <w:tcW w:w="828" w:type="dxa"/>
            <w:tcMar>
              <w:left w:w="57" w:type="dxa"/>
              <w:right w:w="57" w:type="dxa"/>
            </w:tcMar>
            <w:vAlign w:val="center"/>
          </w:tcPr>
          <w:p w14:paraId="015593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Cs/>
                <w:color w:val="auto"/>
                <w:sz w:val="13"/>
                <w:szCs w:val="13"/>
                <w:lang w:eastAsia="zh-CN"/>
              </w:rPr>
            </w:pPr>
          </w:p>
        </w:tc>
        <w:tc>
          <w:tcPr>
            <w:tcW w:w="1446" w:type="dxa"/>
            <w:tcMar>
              <w:left w:w="57" w:type="dxa"/>
              <w:right w:w="57" w:type="dxa"/>
            </w:tcMar>
            <w:vAlign w:val="center"/>
          </w:tcPr>
          <w:p w14:paraId="783088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Cs/>
                <w:color w:val="auto"/>
                <w:sz w:val="13"/>
                <w:szCs w:val="13"/>
                <w:lang w:val="en-US" w:eastAsia="zh-CN"/>
              </w:rPr>
            </w:pPr>
          </w:p>
        </w:tc>
        <w:tc>
          <w:tcPr>
            <w:tcW w:w="1134" w:type="dxa"/>
            <w:tcMar>
              <w:left w:w="57" w:type="dxa"/>
              <w:right w:w="57" w:type="dxa"/>
            </w:tcMar>
            <w:vAlign w:val="center"/>
          </w:tcPr>
          <w:p w14:paraId="771607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Cs/>
                <w:color w:val="auto"/>
                <w:sz w:val="13"/>
                <w:szCs w:val="13"/>
                <w:lang w:val="en-US" w:eastAsia="zh-CN"/>
              </w:rPr>
            </w:pPr>
          </w:p>
        </w:tc>
        <w:tc>
          <w:tcPr>
            <w:tcW w:w="851" w:type="dxa"/>
            <w:tcMar>
              <w:left w:w="57" w:type="dxa"/>
              <w:right w:w="57" w:type="dxa"/>
            </w:tcMar>
            <w:vAlign w:val="center"/>
          </w:tcPr>
          <w:p w14:paraId="6A6A7D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Cs/>
                <w:color w:val="auto"/>
                <w:sz w:val="13"/>
                <w:szCs w:val="13"/>
                <w:lang w:eastAsia="zh-CN"/>
              </w:rPr>
            </w:pPr>
          </w:p>
        </w:tc>
        <w:tc>
          <w:tcPr>
            <w:tcW w:w="992" w:type="dxa"/>
            <w:gridSpan w:val="2"/>
            <w:tcMar>
              <w:left w:w="57" w:type="dxa"/>
              <w:right w:w="57" w:type="dxa"/>
            </w:tcMar>
            <w:vAlign w:val="center"/>
          </w:tcPr>
          <w:p w14:paraId="3CF5EC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Cs/>
                <w:color w:val="auto"/>
                <w:sz w:val="13"/>
                <w:szCs w:val="13"/>
                <w:lang w:eastAsia="zh-CN"/>
              </w:rPr>
            </w:pPr>
          </w:p>
        </w:tc>
        <w:tc>
          <w:tcPr>
            <w:tcW w:w="1282" w:type="dxa"/>
            <w:tcMar>
              <w:left w:w="57" w:type="dxa"/>
              <w:right w:w="57" w:type="dxa"/>
            </w:tcMar>
            <w:vAlign w:val="center"/>
          </w:tcPr>
          <w:p w14:paraId="2D4F73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Cs/>
                <w:color w:val="auto"/>
                <w:sz w:val="13"/>
                <w:szCs w:val="13"/>
                <w:lang w:eastAsia="zh-CN"/>
              </w:rPr>
            </w:pPr>
          </w:p>
        </w:tc>
        <w:tc>
          <w:tcPr>
            <w:tcW w:w="1018" w:type="dxa"/>
            <w:tcMar>
              <w:left w:w="57" w:type="dxa"/>
              <w:right w:w="57" w:type="dxa"/>
            </w:tcMar>
            <w:vAlign w:val="center"/>
          </w:tcPr>
          <w:p w14:paraId="6FFF08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Cs/>
                <w:color w:val="auto"/>
                <w:sz w:val="13"/>
                <w:szCs w:val="13"/>
                <w:lang w:eastAsia="zh-CN"/>
              </w:rPr>
            </w:pPr>
          </w:p>
        </w:tc>
        <w:tc>
          <w:tcPr>
            <w:tcW w:w="1952" w:type="dxa"/>
            <w:tcMar>
              <w:left w:w="57" w:type="dxa"/>
              <w:right w:w="57" w:type="dxa"/>
            </w:tcMar>
            <w:vAlign w:val="center"/>
          </w:tcPr>
          <w:p w14:paraId="519C15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Cs/>
                <w:color w:val="auto"/>
                <w:sz w:val="13"/>
                <w:szCs w:val="13"/>
                <w:lang w:eastAsia="zh-CN"/>
              </w:rPr>
            </w:pPr>
          </w:p>
        </w:tc>
        <w:tc>
          <w:tcPr>
            <w:tcW w:w="839" w:type="dxa"/>
            <w:tcMar>
              <w:left w:w="57" w:type="dxa"/>
              <w:right w:w="57" w:type="dxa"/>
            </w:tcMar>
            <w:vAlign w:val="center"/>
          </w:tcPr>
          <w:p w14:paraId="14FCCD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Cs/>
                <w:color w:val="auto"/>
                <w:sz w:val="13"/>
                <w:szCs w:val="13"/>
                <w:lang w:eastAsia="zh-CN"/>
              </w:rPr>
            </w:pPr>
          </w:p>
        </w:tc>
        <w:tc>
          <w:tcPr>
            <w:tcW w:w="1244" w:type="dxa"/>
            <w:gridSpan w:val="2"/>
            <w:tcMar>
              <w:left w:w="57" w:type="dxa"/>
              <w:right w:w="57" w:type="dxa"/>
            </w:tcMar>
            <w:vAlign w:val="center"/>
          </w:tcPr>
          <w:p w14:paraId="4C129F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Cs/>
                <w:color w:val="auto"/>
                <w:sz w:val="13"/>
                <w:szCs w:val="13"/>
                <w:lang w:eastAsia="zh-CN"/>
              </w:rPr>
            </w:pPr>
          </w:p>
        </w:tc>
        <w:tc>
          <w:tcPr>
            <w:tcW w:w="1102" w:type="dxa"/>
            <w:gridSpan w:val="2"/>
            <w:tcMar>
              <w:left w:w="57" w:type="dxa"/>
              <w:right w:w="57" w:type="dxa"/>
            </w:tcMar>
            <w:vAlign w:val="center"/>
          </w:tcPr>
          <w:p w14:paraId="3708CD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Cs/>
                <w:color w:val="auto"/>
                <w:sz w:val="13"/>
                <w:szCs w:val="13"/>
                <w:lang w:eastAsia="zh-CN"/>
              </w:rPr>
            </w:pPr>
          </w:p>
        </w:tc>
        <w:tc>
          <w:tcPr>
            <w:tcW w:w="794" w:type="dxa"/>
            <w:tcMar>
              <w:left w:w="57" w:type="dxa"/>
              <w:right w:w="57" w:type="dxa"/>
            </w:tcMar>
            <w:vAlign w:val="center"/>
          </w:tcPr>
          <w:p w14:paraId="6110D8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Cs/>
                <w:color w:val="auto"/>
                <w:sz w:val="13"/>
                <w:szCs w:val="13"/>
                <w:lang w:eastAsia="zh-CN"/>
              </w:rPr>
            </w:pPr>
          </w:p>
        </w:tc>
      </w:tr>
      <w:tr w14:paraId="50A6CA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98" w:type="dxa"/>
            <w:gridSpan w:val="2"/>
            <w:vMerge w:val="continue"/>
            <w:tcMar>
              <w:left w:w="57" w:type="dxa"/>
              <w:right w:w="57" w:type="dxa"/>
            </w:tcMar>
          </w:tcPr>
          <w:p w14:paraId="674CBEAD">
            <w:pPr>
              <w:keepNext w:val="0"/>
              <w:keepLines w:val="0"/>
              <w:suppressLineNumbers w:val="0"/>
              <w:snapToGrid w:val="0"/>
              <w:spacing w:before="0" w:beforeAutospacing="0" w:after="0" w:afterAutospacing="0" w:line="312" w:lineRule="auto"/>
              <w:ind w:left="0" w:right="0"/>
              <w:rPr>
                <w:rFonts w:hint="default" w:ascii="Times New Roman" w:hAnsi="Times New Roman" w:cs="Times New Roman"/>
                <w:color w:val="auto"/>
                <w:sz w:val="15"/>
                <w:szCs w:val="15"/>
              </w:rPr>
            </w:pPr>
          </w:p>
        </w:tc>
        <w:tc>
          <w:tcPr>
            <w:tcW w:w="1796" w:type="dxa"/>
            <w:gridSpan w:val="2"/>
            <w:tcMar>
              <w:left w:w="57" w:type="dxa"/>
              <w:right w:w="57" w:type="dxa"/>
            </w:tcMar>
            <w:vAlign w:val="center"/>
          </w:tcPr>
          <w:p w14:paraId="3B4656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rPr>
            </w:pPr>
            <w:r>
              <w:rPr>
                <w:rFonts w:hint="eastAsia" w:ascii="Times New Roman" w:hAnsi="Times New Roman" w:eastAsia="宋体" w:cs="Times New Roman"/>
                <w:b/>
                <w:color w:val="auto"/>
                <w:sz w:val="15"/>
                <w:szCs w:val="15"/>
                <w:lang w:eastAsia="zh-CN"/>
              </w:rPr>
              <w:t>动植物</w:t>
            </w:r>
            <w:r>
              <w:rPr>
                <w:rFonts w:hint="eastAsia" w:ascii="Times New Roman" w:hAnsi="Times New Roman" w:eastAsia="宋体" w:cs="Times New Roman"/>
                <w:b/>
                <w:color w:val="auto"/>
                <w:sz w:val="15"/>
                <w:szCs w:val="15"/>
              </w:rPr>
              <w:t>油类</w:t>
            </w:r>
          </w:p>
        </w:tc>
        <w:tc>
          <w:tcPr>
            <w:tcW w:w="828" w:type="dxa"/>
            <w:tcMar>
              <w:left w:w="57" w:type="dxa"/>
              <w:right w:w="57" w:type="dxa"/>
            </w:tcMar>
            <w:vAlign w:val="center"/>
          </w:tcPr>
          <w:p w14:paraId="7C8306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Cs/>
                <w:color w:val="auto"/>
                <w:sz w:val="13"/>
                <w:szCs w:val="13"/>
                <w:lang w:eastAsia="zh-CN"/>
              </w:rPr>
            </w:pPr>
          </w:p>
        </w:tc>
        <w:tc>
          <w:tcPr>
            <w:tcW w:w="1446" w:type="dxa"/>
            <w:tcMar>
              <w:left w:w="57" w:type="dxa"/>
              <w:right w:w="57" w:type="dxa"/>
            </w:tcMar>
            <w:vAlign w:val="center"/>
          </w:tcPr>
          <w:p w14:paraId="2688EA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Cs/>
                <w:color w:val="auto"/>
                <w:sz w:val="13"/>
                <w:szCs w:val="13"/>
                <w:lang w:val="en-US" w:eastAsia="zh-CN"/>
              </w:rPr>
            </w:pPr>
          </w:p>
        </w:tc>
        <w:tc>
          <w:tcPr>
            <w:tcW w:w="1134" w:type="dxa"/>
            <w:tcMar>
              <w:left w:w="57" w:type="dxa"/>
              <w:right w:w="57" w:type="dxa"/>
            </w:tcMar>
            <w:vAlign w:val="center"/>
          </w:tcPr>
          <w:p w14:paraId="6B15A8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Cs/>
                <w:color w:val="auto"/>
                <w:sz w:val="13"/>
                <w:szCs w:val="13"/>
                <w:lang w:val="en-US" w:eastAsia="zh-CN"/>
              </w:rPr>
            </w:pPr>
          </w:p>
        </w:tc>
        <w:tc>
          <w:tcPr>
            <w:tcW w:w="851" w:type="dxa"/>
            <w:tcMar>
              <w:left w:w="57" w:type="dxa"/>
              <w:right w:w="57" w:type="dxa"/>
            </w:tcMar>
            <w:vAlign w:val="center"/>
          </w:tcPr>
          <w:p w14:paraId="0760F2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Cs/>
                <w:color w:val="auto"/>
                <w:sz w:val="13"/>
                <w:szCs w:val="13"/>
                <w:lang w:eastAsia="zh-CN"/>
              </w:rPr>
            </w:pPr>
          </w:p>
        </w:tc>
        <w:tc>
          <w:tcPr>
            <w:tcW w:w="992" w:type="dxa"/>
            <w:gridSpan w:val="2"/>
            <w:tcMar>
              <w:left w:w="57" w:type="dxa"/>
              <w:right w:w="57" w:type="dxa"/>
            </w:tcMar>
            <w:vAlign w:val="center"/>
          </w:tcPr>
          <w:p w14:paraId="2D9055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Cs/>
                <w:color w:val="auto"/>
                <w:sz w:val="13"/>
                <w:szCs w:val="13"/>
                <w:lang w:eastAsia="zh-CN"/>
              </w:rPr>
            </w:pPr>
          </w:p>
        </w:tc>
        <w:tc>
          <w:tcPr>
            <w:tcW w:w="1282" w:type="dxa"/>
            <w:tcMar>
              <w:left w:w="57" w:type="dxa"/>
              <w:right w:w="57" w:type="dxa"/>
            </w:tcMar>
            <w:vAlign w:val="center"/>
          </w:tcPr>
          <w:p w14:paraId="72918E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Cs/>
                <w:color w:val="auto"/>
                <w:sz w:val="13"/>
                <w:szCs w:val="13"/>
                <w:lang w:eastAsia="zh-CN"/>
              </w:rPr>
            </w:pPr>
          </w:p>
        </w:tc>
        <w:tc>
          <w:tcPr>
            <w:tcW w:w="1018" w:type="dxa"/>
            <w:tcMar>
              <w:left w:w="57" w:type="dxa"/>
              <w:right w:w="57" w:type="dxa"/>
            </w:tcMar>
            <w:vAlign w:val="center"/>
          </w:tcPr>
          <w:p w14:paraId="5CE2D5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Cs/>
                <w:color w:val="auto"/>
                <w:sz w:val="13"/>
                <w:szCs w:val="13"/>
                <w:lang w:eastAsia="zh-CN"/>
              </w:rPr>
            </w:pPr>
          </w:p>
        </w:tc>
        <w:tc>
          <w:tcPr>
            <w:tcW w:w="1952" w:type="dxa"/>
            <w:tcMar>
              <w:left w:w="57" w:type="dxa"/>
              <w:right w:w="57" w:type="dxa"/>
            </w:tcMar>
            <w:vAlign w:val="center"/>
          </w:tcPr>
          <w:p w14:paraId="0FA23C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Cs/>
                <w:color w:val="auto"/>
                <w:sz w:val="13"/>
                <w:szCs w:val="13"/>
                <w:lang w:eastAsia="zh-CN"/>
              </w:rPr>
            </w:pPr>
          </w:p>
        </w:tc>
        <w:tc>
          <w:tcPr>
            <w:tcW w:w="839" w:type="dxa"/>
            <w:tcMar>
              <w:left w:w="57" w:type="dxa"/>
              <w:right w:w="57" w:type="dxa"/>
            </w:tcMar>
            <w:vAlign w:val="center"/>
          </w:tcPr>
          <w:p w14:paraId="247FD0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Cs/>
                <w:color w:val="auto"/>
                <w:sz w:val="13"/>
                <w:szCs w:val="13"/>
                <w:lang w:eastAsia="zh-CN"/>
              </w:rPr>
            </w:pPr>
          </w:p>
        </w:tc>
        <w:tc>
          <w:tcPr>
            <w:tcW w:w="1244" w:type="dxa"/>
            <w:gridSpan w:val="2"/>
            <w:tcMar>
              <w:left w:w="57" w:type="dxa"/>
              <w:right w:w="57" w:type="dxa"/>
            </w:tcMar>
            <w:vAlign w:val="center"/>
          </w:tcPr>
          <w:p w14:paraId="2E2B81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Cs/>
                <w:color w:val="auto"/>
                <w:sz w:val="13"/>
                <w:szCs w:val="13"/>
                <w:lang w:eastAsia="zh-CN"/>
              </w:rPr>
            </w:pPr>
          </w:p>
        </w:tc>
        <w:tc>
          <w:tcPr>
            <w:tcW w:w="1102" w:type="dxa"/>
            <w:gridSpan w:val="2"/>
            <w:tcMar>
              <w:left w:w="57" w:type="dxa"/>
              <w:right w:w="57" w:type="dxa"/>
            </w:tcMar>
            <w:vAlign w:val="center"/>
          </w:tcPr>
          <w:p w14:paraId="7C0BDC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Cs/>
                <w:color w:val="auto"/>
                <w:sz w:val="13"/>
                <w:szCs w:val="13"/>
                <w:lang w:eastAsia="zh-CN"/>
              </w:rPr>
            </w:pPr>
          </w:p>
        </w:tc>
        <w:tc>
          <w:tcPr>
            <w:tcW w:w="794" w:type="dxa"/>
            <w:tcMar>
              <w:left w:w="57" w:type="dxa"/>
              <w:right w:w="57" w:type="dxa"/>
            </w:tcMar>
            <w:vAlign w:val="center"/>
          </w:tcPr>
          <w:p w14:paraId="1E79EF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Cs/>
                <w:color w:val="auto"/>
                <w:sz w:val="13"/>
                <w:szCs w:val="13"/>
                <w:lang w:eastAsia="zh-CN"/>
              </w:rPr>
            </w:pPr>
          </w:p>
        </w:tc>
      </w:tr>
      <w:tr w14:paraId="4874B5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98" w:type="dxa"/>
            <w:gridSpan w:val="2"/>
            <w:vMerge w:val="continue"/>
            <w:tcMar>
              <w:left w:w="57" w:type="dxa"/>
              <w:right w:w="57" w:type="dxa"/>
            </w:tcMar>
          </w:tcPr>
          <w:p w14:paraId="3A54E5DE">
            <w:pPr>
              <w:keepNext w:val="0"/>
              <w:keepLines w:val="0"/>
              <w:suppressLineNumbers w:val="0"/>
              <w:snapToGrid w:val="0"/>
              <w:spacing w:before="0" w:beforeAutospacing="0" w:after="0" w:afterAutospacing="0" w:line="312" w:lineRule="auto"/>
              <w:ind w:left="0" w:right="0"/>
              <w:rPr>
                <w:rFonts w:hint="default" w:ascii="Times New Roman" w:hAnsi="Times New Roman" w:cs="Times New Roman"/>
                <w:color w:val="auto"/>
                <w:sz w:val="15"/>
                <w:szCs w:val="15"/>
              </w:rPr>
            </w:pPr>
          </w:p>
        </w:tc>
        <w:tc>
          <w:tcPr>
            <w:tcW w:w="1796" w:type="dxa"/>
            <w:gridSpan w:val="2"/>
            <w:tcMar>
              <w:left w:w="57" w:type="dxa"/>
              <w:right w:w="57" w:type="dxa"/>
            </w:tcMar>
            <w:vAlign w:val="center"/>
          </w:tcPr>
          <w:p w14:paraId="3CD61C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eastAsia" w:ascii="Times New Roman" w:hAnsi="Times New Roman" w:eastAsia="宋体" w:cs="Times New Roman"/>
                <w:b/>
                <w:color w:val="auto"/>
                <w:sz w:val="15"/>
                <w:szCs w:val="15"/>
                <w:lang w:val="en-US" w:eastAsia="zh-CN"/>
              </w:rPr>
            </w:pPr>
            <w:r>
              <w:rPr>
                <w:rFonts w:hint="eastAsia" w:ascii="Times New Roman" w:hAnsi="Times New Roman" w:eastAsia="宋体" w:cs="Times New Roman"/>
                <w:b/>
                <w:color w:val="auto"/>
                <w:sz w:val="15"/>
                <w:szCs w:val="15"/>
                <w:lang w:val="en-US" w:eastAsia="zh-CN"/>
              </w:rPr>
              <w:t>阴离子表面活性剂</w:t>
            </w:r>
          </w:p>
        </w:tc>
        <w:tc>
          <w:tcPr>
            <w:tcW w:w="828" w:type="dxa"/>
            <w:tcMar>
              <w:left w:w="57" w:type="dxa"/>
              <w:right w:w="57" w:type="dxa"/>
            </w:tcMar>
            <w:vAlign w:val="center"/>
          </w:tcPr>
          <w:p w14:paraId="6170D4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Cs/>
                <w:color w:val="auto"/>
                <w:sz w:val="13"/>
                <w:szCs w:val="13"/>
                <w:lang w:val="en-US" w:eastAsia="zh-CN"/>
              </w:rPr>
            </w:pPr>
          </w:p>
        </w:tc>
        <w:tc>
          <w:tcPr>
            <w:tcW w:w="1446" w:type="dxa"/>
            <w:tcMar>
              <w:left w:w="57" w:type="dxa"/>
              <w:right w:w="57" w:type="dxa"/>
            </w:tcMar>
            <w:vAlign w:val="center"/>
          </w:tcPr>
          <w:p w14:paraId="55D8C8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Cs/>
                <w:color w:val="auto"/>
                <w:sz w:val="13"/>
                <w:szCs w:val="13"/>
                <w:lang w:val="en-US" w:eastAsia="zh-CN"/>
              </w:rPr>
            </w:pPr>
          </w:p>
        </w:tc>
        <w:tc>
          <w:tcPr>
            <w:tcW w:w="1134" w:type="dxa"/>
            <w:tcMar>
              <w:left w:w="57" w:type="dxa"/>
              <w:right w:w="57" w:type="dxa"/>
            </w:tcMar>
            <w:vAlign w:val="center"/>
          </w:tcPr>
          <w:p w14:paraId="659179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Cs/>
                <w:color w:val="auto"/>
                <w:sz w:val="13"/>
                <w:szCs w:val="13"/>
                <w:lang w:val="en-US" w:eastAsia="zh-CN"/>
              </w:rPr>
            </w:pPr>
          </w:p>
        </w:tc>
        <w:tc>
          <w:tcPr>
            <w:tcW w:w="851" w:type="dxa"/>
            <w:tcMar>
              <w:left w:w="57" w:type="dxa"/>
              <w:right w:w="57" w:type="dxa"/>
            </w:tcMar>
            <w:vAlign w:val="center"/>
          </w:tcPr>
          <w:p w14:paraId="60F7C6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Cs/>
                <w:color w:val="auto"/>
                <w:kern w:val="2"/>
                <w:sz w:val="13"/>
                <w:szCs w:val="13"/>
                <w:lang w:val="en-US" w:eastAsia="zh-CN" w:bidi="ar-SA"/>
              </w:rPr>
            </w:pPr>
          </w:p>
        </w:tc>
        <w:tc>
          <w:tcPr>
            <w:tcW w:w="992" w:type="dxa"/>
            <w:gridSpan w:val="2"/>
            <w:tcMar>
              <w:left w:w="57" w:type="dxa"/>
              <w:right w:w="57" w:type="dxa"/>
            </w:tcMar>
            <w:vAlign w:val="center"/>
          </w:tcPr>
          <w:p w14:paraId="4834D7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Cs/>
                <w:color w:val="auto"/>
                <w:kern w:val="2"/>
                <w:sz w:val="13"/>
                <w:szCs w:val="13"/>
                <w:lang w:val="en-US" w:eastAsia="zh-CN" w:bidi="ar-SA"/>
              </w:rPr>
            </w:pPr>
          </w:p>
        </w:tc>
        <w:tc>
          <w:tcPr>
            <w:tcW w:w="1282" w:type="dxa"/>
            <w:tcMar>
              <w:left w:w="57" w:type="dxa"/>
              <w:right w:w="57" w:type="dxa"/>
            </w:tcMar>
            <w:vAlign w:val="center"/>
          </w:tcPr>
          <w:p w14:paraId="5A96E3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Cs/>
                <w:color w:val="auto"/>
                <w:kern w:val="2"/>
                <w:sz w:val="13"/>
                <w:szCs w:val="13"/>
                <w:lang w:val="en-US" w:eastAsia="zh-CN" w:bidi="ar-SA"/>
              </w:rPr>
            </w:pPr>
          </w:p>
        </w:tc>
        <w:tc>
          <w:tcPr>
            <w:tcW w:w="1018" w:type="dxa"/>
            <w:tcMar>
              <w:left w:w="57" w:type="dxa"/>
              <w:right w:w="57" w:type="dxa"/>
            </w:tcMar>
            <w:vAlign w:val="center"/>
          </w:tcPr>
          <w:p w14:paraId="2E04FF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Cs/>
                <w:color w:val="auto"/>
                <w:kern w:val="2"/>
                <w:sz w:val="13"/>
                <w:szCs w:val="13"/>
                <w:lang w:val="en-US" w:eastAsia="zh-CN" w:bidi="ar-SA"/>
              </w:rPr>
            </w:pPr>
          </w:p>
        </w:tc>
        <w:tc>
          <w:tcPr>
            <w:tcW w:w="1952" w:type="dxa"/>
            <w:tcMar>
              <w:left w:w="57" w:type="dxa"/>
              <w:right w:w="57" w:type="dxa"/>
            </w:tcMar>
            <w:vAlign w:val="center"/>
          </w:tcPr>
          <w:p w14:paraId="7920E6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Cs/>
                <w:color w:val="auto"/>
                <w:kern w:val="2"/>
                <w:sz w:val="13"/>
                <w:szCs w:val="13"/>
                <w:lang w:val="en-US" w:eastAsia="zh-CN" w:bidi="ar-SA"/>
              </w:rPr>
            </w:pPr>
          </w:p>
        </w:tc>
        <w:tc>
          <w:tcPr>
            <w:tcW w:w="839" w:type="dxa"/>
            <w:tcMar>
              <w:left w:w="57" w:type="dxa"/>
              <w:right w:w="57" w:type="dxa"/>
            </w:tcMar>
            <w:vAlign w:val="center"/>
          </w:tcPr>
          <w:p w14:paraId="34A628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Cs/>
                <w:color w:val="auto"/>
                <w:kern w:val="2"/>
                <w:sz w:val="13"/>
                <w:szCs w:val="13"/>
                <w:lang w:val="en-US" w:eastAsia="zh-CN" w:bidi="ar-SA"/>
              </w:rPr>
            </w:pPr>
          </w:p>
        </w:tc>
        <w:tc>
          <w:tcPr>
            <w:tcW w:w="1244" w:type="dxa"/>
            <w:gridSpan w:val="2"/>
            <w:tcMar>
              <w:left w:w="57" w:type="dxa"/>
              <w:right w:w="57" w:type="dxa"/>
            </w:tcMar>
            <w:vAlign w:val="center"/>
          </w:tcPr>
          <w:p w14:paraId="31E92A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Cs/>
                <w:color w:val="auto"/>
                <w:kern w:val="2"/>
                <w:sz w:val="13"/>
                <w:szCs w:val="13"/>
                <w:lang w:val="en-US" w:eastAsia="zh-CN" w:bidi="ar-SA"/>
              </w:rPr>
            </w:pPr>
          </w:p>
        </w:tc>
        <w:tc>
          <w:tcPr>
            <w:tcW w:w="1102" w:type="dxa"/>
            <w:gridSpan w:val="2"/>
            <w:tcMar>
              <w:left w:w="57" w:type="dxa"/>
              <w:right w:w="57" w:type="dxa"/>
            </w:tcMar>
            <w:vAlign w:val="center"/>
          </w:tcPr>
          <w:p w14:paraId="6E805F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Cs/>
                <w:color w:val="auto"/>
                <w:kern w:val="2"/>
                <w:sz w:val="13"/>
                <w:szCs w:val="13"/>
                <w:lang w:val="en-US" w:eastAsia="zh-CN" w:bidi="ar-SA"/>
              </w:rPr>
            </w:pPr>
          </w:p>
        </w:tc>
        <w:tc>
          <w:tcPr>
            <w:tcW w:w="794" w:type="dxa"/>
            <w:tcMar>
              <w:left w:w="57" w:type="dxa"/>
              <w:right w:w="57" w:type="dxa"/>
            </w:tcMar>
            <w:vAlign w:val="center"/>
          </w:tcPr>
          <w:p w14:paraId="6AED43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Cs/>
                <w:color w:val="auto"/>
                <w:kern w:val="2"/>
                <w:sz w:val="13"/>
                <w:szCs w:val="13"/>
                <w:lang w:val="en-US" w:eastAsia="zh-CN" w:bidi="ar-SA"/>
              </w:rPr>
            </w:pPr>
          </w:p>
        </w:tc>
      </w:tr>
      <w:tr w14:paraId="75F116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98" w:type="dxa"/>
            <w:gridSpan w:val="2"/>
            <w:vMerge w:val="continue"/>
            <w:tcMar>
              <w:left w:w="57" w:type="dxa"/>
              <w:right w:w="57" w:type="dxa"/>
            </w:tcMar>
          </w:tcPr>
          <w:p w14:paraId="4098E5F4">
            <w:pPr>
              <w:keepNext w:val="0"/>
              <w:keepLines w:val="0"/>
              <w:suppressLineNumbers w:val="0"/>
              <w:snapToGrid w:val="0"/>
              <w:spacing w:before="0" w:beforeAutospacing="0" w:after="0" w:afterAutospacing="0" w:line="312" w:lineRule="auto"/>
              <w:ind w:left="0" w:right="0"/>
              <w:rPr>
                <w:rFonts w:hint="default" w:ascii="Times New Roman" w:hAnsi="Times New Roman" w:cs="Times New Roman"/>
                <w:color w:val="auto"/>
                <w:sz w:val="15"/>
                <w:szCs w:val="15"/>
              </w:rPr>
            </w:pPr>
          </w:p>
        </w:tc>
        <w:tc>
          <w:tcPr>
            <w:tcW w:w="1796" w:type="dxa"/>
            <w:gridSpan w:val="2"/>
            <w:tcMar>
              <w:left w:w="57" w:type="dxa"/>
              <w:right w:w="57" w:type="dxa"/>
            </w:tcMar>
            <w:vAlign w:val="center"/>
          </w:tcPr>
          <w:p w14:paraId="5E8CDA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eastAsia" w:ascii="Times New Roman" w:hAnsi="Times New Roman" w:eastAsia="宋体" w:cs="Times New Roman"/>
                <w:b/>
                <w:color w:val="auto"/>
                <w:sz w:val="15"/>
                <w:szCs w:val="15"/>
                <w:lang w:val="en-US" w:eastAsia="zh-CN"/>
              </w:rPr>
            </w:pPr>
            <w:r>
              <w:rPr>
                <w:rFonts w:hint="default" w:ascii="Times New Roman" w:hAnsi="Times New Roman" w:eastAsia="宋体" w:cs="Times New Roman"/>
                <w:b/>
                <w:color w:val="auto"/>
                <w:sz w:val="15"/>
                <w:szCs w:val="15"/>
              </w:rPr>
              <w:t>非甲烷总烃</w:t>
            </w:r>
          </w:p>
        </w:tc>
        <w:tc>
          <w:tcPr>
            <w:tcW w:w="828" w:type="dxa"/>
            <w:tcMar>
              <w:left w:w="57" w:type="dxa"/>
              <w:right w:w="57" w:type="dxa"/>
            </w:tcMar>
            <w:vAlign w:val="center"/>
          </w:tcPr>
          <w:p w14:paraId="0C9785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Cs/>
                <w:color w:val="auto"/>
                <w:sz w:val="13"/>
                <w:szCs w:val="13"/>
                <w:lang w:val="en-US" w:eastAsia="zh-CN"/>
              </w:rPr>
            </w:pPr>
          </w:p>
        </w:tc>
        <w:tc>
          <w:tcPr>
            <w:tcW w:w="1446" w:type="dxa"/>
            <w:tcMar>
              <w:left w:w="57" w:type="dxa"/>
              <w:right w:w="57" w:type="dxa"/>
            </w:tcMar>
            <w:vAlign w:val="center"/>
          </w:tcPr>
          <w:p w14:paraId="3FD5E7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Cs/>
                <w:color w:val="auto"/>
                <w:sz w:val="13"/>
                <w:szCs w:val="13"/>
                <w:lang w:val="en-US" w:eastAsia="zh-CN"/>
              </w:rPr>
            </w:pPr>
          </w:p>
        </w:tc>
        <w:tc>
          <w:tcPr>
            <w:tcW w:w="1134" w:type="dxa"/>
            <w:tcMar>
              <w:left w:w="57" w:type="dxa"/>
              <w:right w:w="57" w:type="dxa"/>
            </w:tcMar>
            <w:vAlign w:val="center"/>
          </w:tcPr>
          <w:p w14:paraId="615C75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Cs/>
                <w:color w:val="auto"/>
                <w:sz w:val="13"/>
                <w:szCs w:val="13"/>
                <w:lang w:val="en-US" w:eastAsia="zh-CN"/>
              </w:rPr>
            </w:pPr>
          </w:p>
        </w:tc>
        <w:tc>
          <w:tcPr>
            <w:tcW w:w="851" w:type="dxa"/>
            <w:tcMar>
              <w:left w:w="57" w:type="dxa"/>
              <w:right w:w="57" w:type="dxa"/>
            </w:tcMar>
            <w:vAlign w:val="center"/>
          </w:tcPr>
          <w:p w14:paraId="0ADD8A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Cs/>
                <w:color w:val="auto"/>
                <w:kern w:val="2"/>
                <w:sz w:val="13"/>
                <w:szCs w:val="13"/>
                <w:lang w:val="en-US" w:eastAsia="zh-CN" w:bidi="ar-SA"/>
              </w:rPr>
            </w:pPr>
          </w:p>
        </w:tc>
        <w:tc>
          <w:tcPr>
            <w:tcW w:w="992" w:type="dxa"/>
            <w:gridSpan w:val="2"/>
            <w:tcMar>
              <w:left w:w="57" w:type="dxa"/>
              <w:right w:w="57" w:type="dxa"/>
            </w:tcMar>
            <w:vAlign w:val="center"/>
          </w:tcPr>
          <w:p w14:paraId="6993AB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Cs/>
                <w:color w:val="auto"/>
                <w:kern w:val="2"/>
                <w:sz w:val="13"/>
                <w:szCs w:val="13"/>
                <w:lang w:val="en-US" w:eastAsia="zh-CN" w:bidi="ar-SA"/>
              </w:rPr>
            </w:pPr>
          </w:p>
        </w:tc>
        <w:tc>
          <w:tcPr>
            <w:tcW w:w="1282" w:type="dxa"/>
            <w:tcMar>
              <w:left w:w="57" w:type="dxa"/>
              <w:right w:w="57" w:type="dxa"/>
            </w:tcMar>
            <w:vAlign w:val="center"/>
          </w:tcPr>
          <w:p w14:paraId="6A7657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Cs/>
                <w:color w:val="auto"/>
                <w:kern w:val="2"/>
                <w:sz w:val="13"/>
                <w:szCs w:val="13"/>
                <w:lang w:val="en-US" w:eastAsia="zh-CN" w:bidi="ar-SA"/>
              </w:rPr>
            </w:pPr>
          </w:p>
        </w:tc>
        <w:tc>
          <w:tcPr>
            <w:tcW w:w="1018" w:type="dxa"/>
            <w:tcMar>
              <w:left w:w="57" w:type="dxa"/>
              <w:right w:w="57" w:type="dxa"/>
            </w:tcMar>
            <w:vAlign w:val="center"/>
          </w:tcPr>
          <w:p w14:paraId="112E04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Cs/>
                <w:color w:val="auto"/>
                <w:kern w:val="2"/>
                <w:sz w:val="13"/>
                <w:szCs w:val="13"/>
                <w:lang w:val="en-US" w:eastAsia="zh-CN" w:bidi="ar-SA"/>
              </w:rPr>
            </w:pPr>
          </w:p>
        </w:tc>
        <w:tc>
          <w:tcPr>
            <w:tcW w:w="1952" w:type="dxa"/>
            <w:tcMar>
              <w:left w:w="57" w:type="dxa"/>
              <w:right w:w="57" w:type="dxa"/>
            </w:tcMar>
            <w:vAlign w:val="center"/>
          </w:tcPr>
          <w:p w14:paraId="25567D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Cs/>
                <w:color w:val="auto"/>
                <w:kern w:val="2"/>
                <w:sz w:val="13"/>
                <w:szCs w:val="13"/>
                <w:lang w:val="en-US" w:eastAsia="zh-CN" w:bidi="ar-SA"/>
              </w:rPr>
            </w:pPr>
          </w:p>
        </w:tc>
        <w:tc>
          <w:tcPr>
            <w:tcW w:w="839" w:type="dxa"/>
            <w:tcMar>
              <w:left w:w="57" w:type="dxa"/>
              <w:right w:w="57" w:type="dxa"/>
            </w:tcMar>
            <w:vAlign w:val="center"/>
          </w:tcPr>
          <w:p w14:paraId="227C09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Cs/>
                <w:color w:val="auto"/>
                <w:kern w:val="2"/>
                <w:sz w:val="13"/>
                <w:szCs w:val="13"/>
                <w:lang w:val="en-US" w:eastAsia="zh-CN" w:bidi="ar-SA"/>
              </w:rPr>
            </w:pPr>
          </w:p>
        </w:tc>
        <w:tc>
          <w:tcPr>
            <w:tcW w:w="1244" w:type="dxa"/>
            <w:gridSpan w:val="2"/>
            <w:tcMar>
              <w:left w:w="57" w:type="dxa"/>
              <w:right w:w="57" w:type="dxa"/>
            </w:tcMar>
            <w:vAlign w:val="center"/>
          </w:tcPr>
          <w:p w14:paraId="7C47D2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Cs/>
                <w:color w:val="auto"/>
                <w:kern w:val="2"/>
                <w:sz w:val="13"/>
                <w:szCs w:val="13"/>
                <w:lang w:val="en-US" w:eastAsia="zh-CN" w:bidi="ar-SA"/>
              </w:rPr>
            </w:pPr>
          </w:p>
        </w:tc>
        <w:tc>
          <w:tcPr>
            <w:tcW w:w="1102" w:type="dxa"/>
            <w:gridSpan w:val="2"/>
            <w:tcMar>
              <w:left w:w="57" w:type="dxa"/>
              <w:right w:w="57" w:type="dxa"/>
            </w:tcMar>
            <w:vAlign w:val="center"/>
          </w:tcPr>
          <w:p w14:paraId="5517ED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Cs/>
                <w:color w:val="auto"/>
                <w:kern w:val="2"/>
                <w:sz w:val="13"/>
                <w:szCs w:val="13"/>
                <w:lang w:val="en-US" w:eastAsia="zh-CN" w:bidi="ar-SA"/>
              </w:rPr>
            </w:pPr>
          </w:p>
        </w:tc>
        <w:tc>
          <w:tcPr>
            <w:tcW w:w="794" w:type="dxa"/>
            <w:tcMar>
              <w:left w:w="57" w:type="dxa"/>
              <w:right w:w="57" w:type="dxa"/>
            </w:tcMar>
            <w:vAlign w:val="center"/>
          </w:tcPr>
          <w:p w14:paraId="1861BC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Cs/>
                <w:color w:val="auto"/>
                <w:kern w:val="2"/>
                <w:sz w:val="13"/>
                <w:szCs w:val="13"/>
                <w:lang w:val="en-US" w:eastAsia="zh-CN" w:bidi="ar-SA"/>
              </w:rPr>
            </w:pPr>
          </w:p>
        </w:tc>
      </w:tr>
      <w:tr w14:paraId="50F226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98" w:type="dxa"/>
            <w:gridSpan w:val="2"/>
            <w:vMerge w:val="continue"/>
            <w:tcMar>
              <w:left w:w="57" w:type="dxa"/>
              <w:right w:w="57" w:type="dxa"/>
            </w:tcMar>
          </w:tcPr>
          <w:p w14:paraId="6C8D23FA">
            <w:pPr>
              <w:keepNext w:val="0"/>
              <w:keepLines w:val="0"/>
              <w:suppressLineNumbers w:val="0"/>
              <w:snapToGrid w:val="0"/>
              <w:spacing w:before="0" w:beforeAutospacing="0" w:after="0" w:afterAutospacing="0" w:line="312" w:lineRule="auto"/>
              <w:ind w:left="0" w:right="0"/>
              <w:rPr>
                <w:rFonts w:hint="default" w:ascii="Times New Roman" w:hAnsi="Times New Roman" w:cs="Times New Roman"/>
                <w:color w:val="auto"/>
                <w:sz w:val="15"/>
                <w:szCs w:val="15"/>
              </w:rPr>
            </w:pPr>
          </w:p>
        </w:tc>
        <w:tc>
          <w:tcPr>
            <w:tcW w:w="1796" w:type="dxa"/>
            <w:gridSpan w:val="2"/>
            <w:tcMar>
              <w:left w:w="57" w:type="dxa"/>
              <w:right w:w="57" w:type="dxa"/>
            </w:tcMar>
            <w:vAlign w:val="center"/>
          </w:tcPr>
          <w:p w14:paraId="584165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颗粒物</w:t>
            </w:r>
          </w:p>
        </w:tc>
        <w:tc>
          <w:tcPr>
            <w:tcW w:w="828" w:type="dxa"/>
            <w:tcMar>
              <w:left w:w="57" w:type="dxa"/>
              <w:right w:w="57" w:type="dxa"/>
            </w:tcMar>
            <w:vAlign w:val="center"/>
          </w:tcPr>
          <w:p w14:paraId="0569C4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Cs/>
                <w:color w:val="auto"/>
                <w:sz w:val="13"/>
                <w:szCs w:val="13"/>
                <w:lang w:val="en-US" w:eastAsia="zh-CN"/>
              </w:rPr>
            </w:pPr>
          </w:p>
        </w:tc>
        <w:tc>
          <w:tcPr>
            <w:tcW w:w="1446" w:type="dxa"/>
            <w:tcMar>
              <w:left w:w="57" w:type="dxa"/>
              <w:right w:w="57" w:type="dxa"/>
            </w:tcMar>
            <w:vAlign w:val="center"/>
          </w:tcPr>
          <w:p w14:paraId="3C34CF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Cs/>
                <w:color w:val="auto"/>
                <w:sz w:val="13"/>
                <w:szCs w:val="13"/>
                <w:lang w:val="en-US" w:eastAsia="zh-CN"/>
              </w:rPr>
            </w:pPr>
          </w:p>
        </w:tc>
        <w:tc>
          <w:tcPr>
            <w:tcW w:w="1134" w:type="dxa"/>
            <w:tcMar>
              <w:left w:w="57" w:type="dxa"/>
              <w:right w:w="57" w:type="dxa"/>
            </w:tcMar>
            <w:vAlign w:val="center"/>
          </w:tcPr>
          <w:p w14:paraId="014977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Cs/>
                <w:color w:val="auto"/>
                <w:sz w:val="13"/>
                <w:szCs w:val="13"/>
                <w:lang w:val="en-US" w:eastAsia="zh-CN"/>
              </w:rPr>
            </w:pPr>
          </w:p>
        </w:tc>
        <w:tc>
          <w:tcPr>
            <w:tcW w:w="851" w:type="dxa"/>
            <w:tcMar>
              <w:left w:w="57" w:type="dxa"/>
              <w:right w:w="57" w:type="dxa"/>
            </w:tcMar>
            <w:vAlign w:val="center"/>
          </w:tcPr>
          <w:p w14:paraId="4ACAE1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Cs/>
                <w:color w:val="auto"/>
                <w:sz w:val="13"/>
                <w:szCs w:val="13"/>
                <w:lang w:val="en-US" w:eastAsia="zh-CN"/>
              </w:rPr>
            </w:pPr>
            <w:r>
              <w:rPr>
                <w:rFonts w:hint="eastAsia" w:ascii="Times New Roman" w:hAnsi="Times New Roman" w:eastAsia="宋体" w:cs="Times New Roman"/>
                <w:bCs/>
                <w:color w:val="auto"/>
                <w:sz w:val="13"/>
                <w:szCs w:val="13"/>
                <w:lang w:val="en-US" w:eastAsia="zh-CN"/>
              </w:rPr>
              <w:t>1.054</w:t>
            </w:r>
          </w:p>
        </w:tc>
        <w:tc>
          <w:tcPr>
            <w:tcW w:w="992" w:type="dxa"/>
            <w:gridSpan w:val="2"/>
            <w:tcMar>
              <w:left w:w="57" w:type="dxa"/>
              <w:right w:w="57" w:type="dxa"/>
            </w:tcMar>
            <w:vAlign w:val="center"/>
          </w:tcPr>
          <w:p w14:paraId="4E00CC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Cs/>
                <w:color w:val="auto"/>
                <w:sz w:val="13"/>
                <w:szCs w:val="13"/>
                <w:lang w:eastAsia="zh-CN"/>
              </w:rPr>
            </w:pPr>
          </w:p>
        </w:tc>
        <w:tc>
          <w:tcPr>
            <w:tcW w:w="1282" w:type="dxa"/>
            <w:tcMar>
              <w:left w:w="57" w:type="dxa"/>
              <w:right w:w="57" w:type="dxa"/>
            </w:tcMar>
            <w:vAlign w:val="center"/>
          </w:tcPr>
          <w:p w14:paraId="2CC1EE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Cs/>
                <w:color w:val="auto"/>
                <w:kern w:val="2"/>
                <w:sz w:val="13"/>
                <w:szCs w:val="13"/>
                <w:lang w:val="en-US" w:eastAsia="zh-CN" w:bidi="ar-SA"/>
              </w:rPr>
            </w:pPr>
            <w:r>
              <w:rPr>
                <w:rFonts w:hint="eastAsia" w:ascii="Times New Roman" w:hAnsi="Times New Roman" w:eastAsia="宋体" w:cs="Times New Roman"/>
                <w:bCs/>
                <w:color w:val="auto"/>
                <w:kern w:val="2"/>
                <w:sz w:val="13"/>
                <w:szCs w:val="13"/>
                <w:lang w:val="en-US" w:eastAsia="zh-CN" w:bidi="ar-SA"/>
              </w:rPr>
              <w:t>1.054</w:t>
            </w:r>
          </w:p>
        </w:tc>
        <w:tc>
          <w:tcPr>
            <w:tcW w:w="1018" w:type="dxa"/>
            <w:tcMar>
              <w:left w:w="57" w:type="dxa"/>
              <w:right w:w="57" w:type="dxa"/>
            </w:tcMar>
            <w:vAlign w:val="center"/>
          </w:tcPr>
          <w:p w14:paraId="54C8C2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Cs/>
                <w:color w:val="auto"/>
                <w:sz w:val="13"/>
                <w:szCs w:val="13"/>
                <w:lang w:val="en-US" w:eastAsia="zh-CN"/>
              </w:rPr>
            </w:pPr>
            <w:r>
              <w:rPr>
                <w:rFonts w:hint="eastAsia" w:ascii="Times New Roman" w:hAnsi="Times New Roman" w:eastAsia="宋体" w:cs="Times New Roman"/>
                <w:bCs/>
                <w:color w:val="auto"/>
                <w:sz w:val="13"/>
                <w:szCs w:val="13"/>
                <w:lang w:val="en-US" w:eastAsia="zh-CN"/>
              </w:rPr>
              <w:t>4.649</w:t>
            </w:r>
          </w:p>
        </w:tc>
        <w:tc>
          <w:tcPr>
            <w:tcW w:w="1952" w:type="dxa"/>
            <w:tcMar>
              <w:left w:w="57" w:type="dxa"/>
              <w:right w:w="57" w:type="dxa"/>
            </w:tcMar>
            <w:vAlign w:val="center"/>
          </w:tcPr>
          <w:p w14:paraId="62FC89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Cs/>
                <w:color w:val="auto"/>
                <w:sz w:val="13"/>
                <w:szCs w:val="13"/>
                <w:lang w:eastAsia="zh-CN"/>
              </w:rPr>
            </w:pPr>
          </w:p>
        </w:tc>
        <w:tc>
          <w:tcPr>
            <w:tcW w:w="839" w:type="dxa"/>
            <w:tcMar>
              <w:left w:w="57" w:type="dxa"/>
              <w:right w:w="57" w:type="dxa"/>
            </w:tcMar>
            <w:vAlign w:val="center"/>
          </w:tcPr>
          <w:p w14:paraId="7664EA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eastAsia" w:ascii="Times New Roman" w:hAnsi="Times New Roman" w:eastAsia="宋体" w:cs="Times New Roman"/>
                <w:bCs/>
                <w:color w:val="auto"/>
                <w:kern w:val="2"/>
                <w:sz w:val="13"/>
                <w:szCs w:val="13"/>
                <w:lang w:val="en-US" w:eastAsia="zh-CN" w:bidi="ar-SA"/>
              </w:rPr>
            </w:pPr>
            <w:r>
              <w:rPr>
                <w:rFonts w:hint="eastAsia" w:ascii="Times New Roman" w:hAnsi="Times New Roman" w:eastAsia="宋体" w:cs="Times New Roman"/>
                <w:bCs/>
                <w:color w:val="auto"/>
                <w:kern w:val="2"/>
                <w:sz w:val="13"/>
                <w:szCs w:val="13"/>
                <w:lang w:val="en-US" w:eastAsia="zh-CN" w:bidi="ar-SA"/>
              </w:rPr>
              <w:t>1.054</w:t>
            </w:r>
          </w:p>
        </w:tc>
        <w:tc>
          <w:tcPr>
            <w:tcW w:w="1244" w:type="dxa"/>
            <w:gridSpan w:val="2"/>
            <w:tcMar>
              <w:left w:w="57" w:type="dxa"/>
              <w:right w:w="57" w:type="dxa"/>
            </w:tcMar>
            <w:vAlign w:val="center"/>
          </w:tcPr>
          <w:p w14:paraId="7B4183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eastAsia" w:ascii="Times New Roman" w:hAnsi="Times New Roman" w:eastAsia="宋体" w:cs="Times New Roman"/>
                <w:bCs/>
                <w:color w:val="auto"/>
                <w:kern w:val="2"/>
                <w:sz w:val="13"/>
                <w:szCs w:val="13"/>
                <w:lang w:val="en-US" w:eastAsia="zh-CN" w:bidi="ar-SA"/>
              </w:rPr>
            </w:pPr>
            <w:r>
              <w:rPr>
                <w:rFonts w:hint="eastAsia" w:ascii="Times New Roman" w:hAnsi="Times New Roman" w:eastAsia="宋体" w:cs="Times New Roman"/>
                <w:bCs/>
                <w:color w:val="auto"/>
                <w:sz w:val="13"/>
                <w:szCs w:val="13"/>
                <w:lang w:val="en-US" w:eastAsia="zh-CN"/>
              </w:rPr>
              <w:t>4.649</w:t>
            </w:r>
          </w:p>
        </w:tc>
        <w:tc>
          <w:tcPr>
            <w:tcW w:w="1102" w:type="dxa"/>
            <w:gridSpan w:val="2"/>
            <w:tcMar>
              <w:left w:w="57" w:type="dxa"/>
              <w:right w:w="57" w:type="dxa"/>
            </w:tcMar>
            <w:vAlign w:val="center"/>
          </w:tcPr>
          <w:p w14:paraId="7E242B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Cs/>
                <w:color w:val="auto"/>
                <w:sz w:val="13"/>
                <w:szCs w:val="13"/>
                <w:lang w:eastAsia="zh-CN"/>
              </w:rPr>
            </w:pPr>
          </w:p>
        </w:tc>
        <w:tc>
          <w:tcPr>
            <w:tcW w:w="794" w:type="dxa"/>
            <w:tcMar>
              <w:left w:w="57" w:type="dxa"/>
              <w:right w:w="57" w:type="dxa"/>
            </w:tcMar>
            <w:vAlign w:val="center"/>
          </w:tcPr>
          <w:p w14:paraId="46694C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Cs/>
                <w:color w:val="auto"/>
                <w:kern w:val="2"/>
                <w:sz w:val="13"/>
                <w:szCs w:val="13"/>
                <w:lang w:val="en-US" w:eastAsia="zh-CN" w:bidi="ar-SA"/>
              </w:rPr>
            </w:pPr>
            <w:r>
              <w:rPr>
                <w:rFonts w:hint="eastAsia" w:ascii="Times New Roman" w:hAnsi="Times New Roman" w:eastAsia="宋体" w:cs="Times New Roman"/>
                <w:bCs/>
                <w:color w:val="auto"/>
                <w:kern w:val="2"/>
                <w:sz w:val="13"/>
                <w:szCs w:val="13"/>
                <w:lang w:val="en-US" w:eastAsia="zh-CN" w:bidi="ar-SA"/>
              </w:rPr>
              <w:t>+1.054</w:t>
            </w:r>
          </w:p>
        </w:tc>
      </w:tr>
      <w:tr w14:paraId="1CFEE8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98" w:type="dxa"/>
            <w:gridSpan w:val="2"/>
            <w:vMerge w:val="continue"/>
            <w:tcMar>
              <w:left w:w="57" w:type="dxa"/>
              <w:right w:w="57" w:type="dxa"/>
            </w:tcMar>
          </w:tcPr>
          <w:p w14:paraId="137E08C2">
            <w:pPr>
              <w:keepNext w:val="0"/>
              <w:keepLines w:val="0"/>
              <w:suppressLineNumbers w:val="0"/>
              <w:snapToGrid w:val="0"/>
              <w:spacing w:before="0" w:beforeAutospacing="0" w:after="0" w:afterAutospacing="0" w:line="312" w:lineRule="auto"/>
              <w:ind w:left="0" w:right="0"/>
              <w:rPr>
                <w:rFonts w:hint="default" w:ascii="Times New Roman" w:hAnsi="Times New Roman" w:cs="Times New Roman"/>
                <w:color w:val="auto"/>
                <w:sz w:val="15"/>
                <w:szCs w:val="15"/>
              </w:rPr>
            </w:pPr>
          </w:p>
        </w:tc>
        <w:tc>
          <w:tcPr>
            <w:tcW w:w="1796" w:type="dxa"/>
            <w:gridSpan w:val="2"/>
            <w:tcMar>
              <w:left w:w="57" w:type="dxa"/>
              <w:right w:w="57" w:type="dxa"/>
            </w:tcMar>
            <w:vAlign w:val="center"/>
          </w:tcPr>
          <w:p w14:paraId="24357C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lang w:val="en-US" w:eastAsia="zh-CN"/>
              </w:rPr>
            </w:pPr>
            <w:r>
              <w:rPr>
                <w:rFonts w:hint="eastAsia" w:ascii="Times New Roman" w:hAnsi="Times New Roman" w:eastAsia="宋体" w:cs="Times New Roman"/>
                <w:b/>
                <w:color w:val="auto"/>
                <w:sz w:val="15"/>
                <w:szCs w:val="15"/>
                <w:lang w:val="en-US" w:eastAsia="zh-CN"/>
              </w:rPr>
              <w:t>二氧化硫</w:t>
            </w:r>
          </w:p>
        </w:tc>
        <w:tc>
          <w:tcPr>
            <w:tcW w:w="828" w:type="dxa"/>
            <w:tcMar>
              <w:left w:w="57" w:type="dxa"/>
              <w:right w:w="57" w:type="dxa"/>
            </w:tcMar>
            <w:vAlign w:val="center"/>
          </w:tcPr>
          <w:p w14:paraId="0C2C5C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Cs/>
                <w:color w:val="auto"/>
                <w:sz w:val="13"/>
                <w:szCs w:val="13"/>
                <w:lang w:val="en-US" w:eastAsia="zh-CN"/>
              </w:rPr>
            </w:pPr>
          </w:p>
        </w:tc>
        <w:tc>
          <w:tcPr>
            <w:tcW w:w="1446" w:type="dxa"/>
            <w:tcMar>
              <w:left w:w="57" w:type="dxa"/>
              <w:right w:w="57" w:type="dxa"/>
            </w:tcMar>
            <w:vAlign w:val="center"/>
          </w:tcPr>
          <w:p w14:paraId="64DFE8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Cs/>
                <w:color w:val="auto"/>
                <w:sz w:val="13"/>
                <w:szCs w:val="13"/>
                <w:lang w:val="en-US" w:eastAsia="zh-CN"/>
              </w:rPr>
            </w:pPr>
          </w:p>
        </w:tc>
        <w:tc>
          <w:tcPr>
            <w:tcW w:w="1134" w:type="dxa"/>
            <w:tcMar>
              <w:left w:w="57" w:type="dxa"/>
              <w:right w:w="57" w:type="dxa"/>
            </w:tcMar>
            <w:vAlign w:val="center"/>
          </w:tcPr>
          <w:p w14:paraId="1A5043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Cs/>
                <w:color w:val="auto"/>
                <w:sz w:val="13"/>
                <w:szCs w:val="13"/>
                <w:lang w:val="en-US" w:eastAsia="zh-CN"/>
              </w:rPr>
            </w:pPr>
          </w:p>
        </w:tc>
        <w:tc>
          <w:tcPr>
            <w:tcW w:w="851" w:type="dxa"/>
            <w:tcMar>
              <w:left w:w="57" w:type="dxa"/>
              <w:right w:w="57" w:type="dxa"/>
            </w:tcMar>
            <w:vAlign w:val="center"/>
          </w:tcPr>
          <w:p w14:paraId="4D9EC8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Cs/>
                <w:color w:val="auto"/>
                <w:sz w:val="13"/>
                <w:szCs w:val="13"/>
                <w:lang w:val="en-US" w:eastAsia="zh-CN"/>
              </w:rPr>
            </w:pPr>
            <w:r>
              <w:rPr>
                <w:rFonts w:hint="eastAsia" w:ascii="Times New Roman" w:hAnsi="Times New Roman" w:eastAsia="宋体" w:cs="Times New Roman"/>
                <w:bCs/>
                <w:color w:val="auto"/>
                <w:sz w:val="13"/>
                <w:szCs w:val="13"/>
                <w:lang w:val="en-US" w:eastAsia="zh-CN"/>
              </w:rPr>
              <w:t>1.14</w:t>
            </w:r>
          </w:p>
        </w:tc>
        <w:tc>
          <w:tcPr>
            <w:tcW w:w="992" w:type="dxa"/>
            <w:gridSpan w:val="2"/>
            <w:tcMar>
              <w:left w:w="57" w:type="dxa"/>
              <w:right w:w="57" w:type="dxa"/>
            </w:tcMar>
            <w:vAlign w:val="center"/>
          </w:tcPr>
          <w:p w14:paraId="28219D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Cs/>
                <w:color w:val="auto"/>
                <w:sz w:val="13"/>
                <w:szCs w:val="13"/>
                <w:lang w:eastAsia="zh-CN"/>
              </w:rPr>
            </w:pPr>
          </w:p>
        </w:tc>
        <w:tc>
          <w:tcPr>
            <w:tcW w:w="1282" w:type="dxa"/>
            <w:tcMar>
              <w:left w:w="57" w:type="dxa"/>
              <w:right w:w="57" w:type="dxa"/>
            </w:tcMar>
            <w:vAlign w:val="center"/>
          </w:tcPr>
          <w:p w14:paraId="2853C2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Cs/>
                <w:color w:val="auto"/>
                <w:kern w:val="2"/>
                <w:sz w:val="13"/>
                <w:szCs w:val="13"/>
                <w:lang w:val="en-US" w:eastAsia="zh-CN" w:bidi="ar-SA"/>
              </w:rPr>
            </w:pPr>
            <w:r>
              <w:rPr>
                <w:rFonts w:hint="eastAsia" w:ascii="Times New Roman" w:hAnsi="Times New Roman" w:eastAsia="宋体" w:cs="Times New Roman"/>
                <w:bCs/>
                <w:color w:val="auto"/>
                <w:kern w:val="2"/>
                <w:sz w:val="13"/>
                <w:szCs w:val="13"/>
                <w:lang w:val="en-US" w:eastAsia="zh-CN" w:bidi="ar-SA"/>
              </w:rPr>
              <w:t>1.14</w:t>
            </w:r>
          </w:p>
        </w:tc>
        <w:tc>
          <w:tcPr>
            <w:tcW w:w="1018" w:type="dxa"/>
            <w:tcMar>
              <w:left w:w="57" w:type="dxa"/>
              <w:right w:w="57" w:type="dxa"/>
            </w:tcMar>
            <w:vAlign w:val="center"/>
          </w:tcPr>
          <w:p w14:paraId="29208B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Cs/>
                <w:color w:val="auto"/>
                <w:sz w:val="13"/>
                <w:szCs w:val="13"/>
                <w:lang w:val="en-US" w:eastAsia="zh-CN"/>
              </w:rPr>
            </w:pPr>
            <w:r>
              <w:rPr>
                <w:rFonts w:hint="eastAsia" w:ascii="Times New Roman" w:hAnsi="Times New Roman" w:eastAsia="宋体" w:cs="Times New Roman"/>
                <w:bCs/>
                <w:color w:val="auto"/>
                <w:sz w:val="13"/>
                <w:szCs w:val="13"/>
                <w:lang w:val="en-US" w:eastAsia="zh-CN"/>
              </w:rPr>
              <w:t>2</w:t>
            </w:r>
          </w:p>
        </w:tc>
        <w:tc>
          <w:tcPr>
            <w:tcW w:w="1952" w:type="dxa"/>
            <w:tcMar>
              <w:left w:w="57" w:type="dxa"/>
              <w:right w:w="57" w:type="dxa"/>
            </w:tcMar>
            <w:vAlign w:val="center"/>
          </w:tcPr>
          <w:p w14:paraId="3612B3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Cs/>
                <w:color w:val="auto"/>
                <w:sz w:val="13"/>
                <w:szCs w:val="13"/>
                <w:lang w:eastAsia="zh-CN"/>
              </w:rPr>
            </w:pPr>
          </w:p>
        </w:tc>
        <w:tc>
          <w:tcPr>
            <w:tcW w:w="839" w:type="dxa"/>
            <w:tcMar>
              <w:left w:w="57" w:type="dxa"/>
              <w:right w:w="57" w:type="dxa"/>
            </w:tcMar>
            <w:vAlign w:val="center"/>
          </w:tcPr>
          <w:p w14:paraId="799F24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Cs/>
                <w:color w:val="auto"/>
                <w:kern w:val="2"/>
                <w:sz w:val="13"/>
                <w:szCs w:val="13"/>
                <w:lang w:val="en-US" w:eastAsia="zh-CN" w:bidi="ar-SA"/>
              </w:rPr>
            </w:pPr>
            <w:r>
              <w:rPr>
                <w:rFonts w:hint="eastAsia" w:ascii="Times New Roman" w:hAnsi="Times New Roman" w:eastAsia="宋体" w:cs="Times New Roman"/>
                <w:bCs/>
                <w:color w:val="auto"/>
                <w:kern w:val="2"/>
                <w:sz w:val="13"/>
                <w:szCs w:val="13"/>
                <w:lang w:val="en-US" w:eastAsia="zh-CN" w:bidi="ar-SA"/>
              </w:rPr>
              <w:t>1.14</w:t>
            </w:r>
          </w:p>
        </w:tc>
        <w:tc>
          <w:tcPr>
            <w:tcW w:w="1244" w:type="dxa"/>
            <w:gridSpan w:val="2"/>
            <w:tcMar>
              <w:left w:w="57" w:type="dxa"/>
              <w:right w:w="57" w:type="dxa"/>
            </w:tcMar>
            <w:vAlign w:val="center"/>
          </w:tcPr>
          <w:p w14:paraId="48138B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Cs/>
                <w:color w:val="auto"/>
                <w:kern w:val="2"/>
                <w:sz w:val="13"/>
                <w:szCs w:val="13"/>
                <w:lang w:val="en-US" w:eastAsia="zh-CN" w:bidi="ar-SA"/>
              </w:rPr>
            </w:pPr>
            <w:r>
              <w:rPr>
                <w:rFonts w:hint="eastAsia" w:ascii="Times New Roman" w:hAnsi="Times New Roman" w:eastAsia="宋体" w:cs="Times New Roman"/>
                <w:bCs/>
                <w:color w:val="auto"/>
                <w:kern w:val="2"/>
                <w:sz w:val="13"/>
                <w:szCs w:val="13"/>
                <w:lang w:val="en-US" w:eastAsia="zh-CN" w:bidi="ar-SA"/>
              </w:rPr>
              <w:t>2</w:t>
            </w:r>
          </w:p>
        </w:tc>
        <w:tc>
          <w:tcPr>
            <w:tcW w:w="1102" w:type="dxa"/>
            <w:gridSpan w:val="2"/>
            <w:tcMar>
              <w:left w:w="57" w:type="dxa"/>
              <w:right w:w="57" w:type="dxa"/>
            </w:tcMar>
            <w:vAlign w:val="center"/>
          </w:tcPr>
          <w:p w14:paraId="3EFE92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Cs/>
                <w:color w:val="auto"/>
                <w:sz w:val="13"/>
                <w:szCs w:val="13"/>
                <w:lang w:eastAsia="zh-CN"/>
              </w:rPr>
            </w:pPr>
          </w:p>
        </w:tc>
        <w:tc>
          <w:tcPr>
            <w:tcW w:w="794" w:type="dxa"/>
            <w:tcMar>
              <w:left w:w="57" w:type="dxa"/>
              <w:right w:w="57" w:type="dxa"/>
            </w:tcMar>
            <w:vAlign w:val="center"/>
          </w:tcPr>
          <w:p w14:paraId="6E6842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Cs/>
                <w:color w:val="auto"/>
                <w:kern w:val="2"/>
                <w:sz w:val="13"/>
                <w:szCs w:val="13"/>
                <w:lang w:val="en-US" w:eastAsia="zh-CN" w:bidi="ar-SA"/>
              </w:rPr>
            </w:pPr>
            <w:r>
              <w:rPr>
                <w:rFonts w:hint="eastAsia" w:ascii="Times New Roman" w:hAnsi="Times New Roman" w:eastAsia="宋体" w:cs="Times New Roman"/>
                <w:bCs/>
                <w:color w:val="auto"/>
                <w:kern w:val="2"/>
                <w:sz w:val="13"/>
                <w:szCs w:val="13"/>
                <w:lang w:val="en-US" w:eastAsia="zh-CN" w:bidi="ar-SA"/>
              </w:rPr>
              <w:t>+1.14</w:t>
            </w:r>
          </w:p>
        </w:tc>
      </w:tr>
      <w:tr w14:paraId="19E9B3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98" w:type="dxa"/>
            <w:gridSpan w:val="2"/>
            <w:vMerge w:val="continue"/>
            <w:tcMar>
              <w:left w:w="57" w:type="dxa"/>
              <w:right w:w="57" w:type="dxa"/>
            </w:tcMar>
          </w:tcPr>
          <w:p w14:paraId="3D7D5036">
            <w:pPr>
              <w:keepNext w:val="0"/>
              <w:keepLines w:val="0"/>
              <w:suppressLineNumbers w:val="0"/>
              <w:snapToGrid w:val="0"/>
              <w:spacing w:before="0" w:beforeAutospacing="0" w:after="0" w:afterAutospacing="0" w:line="312" w:lineRule="auto"/>
              <w:ind w:left="0" w:right="0"/>
              <w:rPr>
                <w:rFonts w:hint="default" w:ascii="Times New Roman" w:hAnsi="Times New Roman" w:cs="Times New Roman"/>
                <w:color w:val="auto"/>
                <w:sz w:val="15"/>
                <w:szCs w:val="15"/>
              </w:rPr>
            </w:pPr>
          </w:p>
        </w:tc>
        <w:tc>
          <w:tcPr>
            <w:tcW w:w="1796" w:type="dxa"/>
            <w:gridSpan w:val="2"/>
            <w:tcMar>
              <w:left w:w="57" w:type="dxa"/>
              <w:right w:w="57" w:type="dxa"/>
            </w:tcMar>
            <w:vAlign w:val="center"/>
          </w:tcPr>
          <w:p w14:paraId="35FF99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lang w:val="en-US" w:eastAsia="zh-CN"/>
              </w:rPr>
            </w:pPr>
            <w:r>
              <w:rPr>
                <w:rFonts w:hint="eastAsia" w:ascii="Times New Roman" w:hAnsi="Times New Roman" w:eastAsia="宋体" w:cs="Times New Roman"/>
                <w:b/>
                <w:color w:val="auto"/>
                <w:sz w:val="15"/>
                <w:szCs w:val="15"/>
                <w:lang w:val="en-US" w:eastAsia="zh-CN"/>
              </w:rPr>
              <w:t>氮氧化物</w:t>
            </w:r>
          </w:p>
        </w:tc>
        <w:tc>
          <w:tcPr>
            <w:tcW w:w="828" w:type="dxa"/>
            <w:tcMar>
              <w:left w:w="57" w:type="dxa"/>
              <w:right w:w="57" w:type="dxa"/>
            </w:tcMar>
            <w:vAlign w:val="center"/>
          </w:tcPr>
          <w:p w14:paraId="330AD1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Cs/>
                <w:color w:val="auto"/>
                <w:sz w:val="13"/>
                <w:szCs w:val="13"/>
                <w:lang w:val="en-US" w:eastAsia="zh-CN"/>
              </w:rPr>
            </w:pPr>
          </w:p>
        </w:tc>
        <w:tc>
          <w:tcPr>
            <w:tcW w:w="1446" w:type="dxa"/>
            <w:tcMar>
              <w:left w:w="57" w:type="dxa"/>
              <w:right w:w="57" w:type="dxa"/>
            </w:tcMar>
            <w:vAlign w:val="center"/>
          </w:tcPr>
          <w:p w14:paraId="343072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Cs/>
                <w:color w:val="auto"/>
                <w:sz w:val="13"/>
                <w:szCs w:val="13"/>
                <w:lang w:val="en-US" w:eastAsia="zh-CN"/>
              </w:rPr>
            </w:pPr>
          </w:p>
        </w:tc>
        <w:tc>
          <w:tcPr>
            <w:tcW w:w="1134" w:type="dxa"/>
            <w:tcMar>
              <w:left w:w="57" w:type="dxa"/>
              <w:right w:w="57" w:type="dxa"/>
            </w:tcMar>
            <w:vAlign w:val="center"/>
          </w:tcPr>
          <w:p w14:paraId="6F3463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Cs/>
                <w:color w:val="auto"/>
                <w:sz w:val="13"/>
                <w:szCs w:val="13"/>
                <w:lang w:val="en-US" w:eastAsia="zh-CN"/>
              </w:rPr>
            </w:pPr>
          </w:p>
        </w:tc>
        <w:tc>
          <w:tcPr>
            <w:tcW w:w="851" w:type="dxa"/>
            <w:tcMar>
              <w:left w:w="57" w:type="dxa"/>
              <w:right w:w="57" w:type="dxa"/>
            </w:tcMar>
            <w:vAlign w:val="center"/>
          </w:tcPr>
          <w:p w14:paraId="411993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Cs/>
                <w:color w:val="auto"/>
                <w:sz w:val="13"/>
                <w:szCs w:val="13"/>
                <w:lang w:val="en-US" w:eastAsia="zh-CN"/>
              </w:rPr>
            </w:pPr>
            <w:r>
              <w:rPr>
                <w:rFonts w:hint="eastAsia" w:ascii="Times New Roman" w:hAnsi="Times New Roman" w:eastAsia="宋体" w:cs="Times New Roman"/>
                <w:bCs/>
                <w:color w:val="auto"/>
                <w:sz w:val="13"/>
                <w:szCs w:val="13"/>
                <w:lang w:val="en-US" w:eastAsia="zh-CN"/>
              </w:rPr>
              <w:t>5.98</w:t>
            </w:r>
          </w:p>
        </w:tc>
        <w:tc>
          <w:tcPr>
            <w:tcW w:w="992" w:type="dxa"/>
            <w:gridSpan w:val="2"/>
            <w:tcMar>
              <w:left w:w="57" w:type="dxa"/>
              <w:right w:w="57" w:type="dxa"/>
            </w:tcMar>
            <w:vAlign w:val="center"/>
          </w:tcPr>
          <w:p w14:paraId="30A9BE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Cs/>
                <w:color w:val="auto"/>
                <w:sz w:val="13"/>
                <w:szCs w:val="13"/>
                <w:lang w:eastAsia="zh-CN"/>
              </w:rPr>
            </w:pPr>
          </w:p>
        </w:tc>
        <w:tc>
          <w:tcPr>
            <w:tcW w:w="1282" w:type="dxa"/>
            <w:tcMar>
              <w:left w:w="57" w:type="dxa"/>
              <w:right w:w="57" w:type="dxa"/>
            </w:tcMar>
            <w:vAlign w:val="center"/>
          </w:tcPr>
          <w:p w14:paraId="31A80B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Cs/>
                <w:color w:val="auto"/>
                <w:kern w:val="2"/>
                <w:sz w:val="13"/>
                <w:szCs w:val="13"/>
                <w:lang w:val="en-US" w:eastAsia="zh-CN" w:bidi="ar-SA"/>
              </w:rPr>
            </w:pPr>
            <w:r>
              <w:rPr>
                <w:rFonts w:hint="eastAsia" w:ascii="Times New Roman" w:hAnsi="Times New Roman" w:eastAsia="宋体" w:cs="Times New Roman"/>
                <w:bCs/>
                <w:color w:val="auto"/>
                <w:kern w:val="2"/>
                <w:sz w:val="13"/>
                <w:szCs w:val="13"/>
                <w:lang w:val="en-US" w:eastAsia="zh-CN" w:bidi="ar-SA"/>
              </w:rPr>
              <w:t>5.98</w:t>
            </w:r>
          </w:p>
        </w:tc>
        <w:tc>
          <w:tcPr>
            <w:tcW w:w="1018" w:type="dxa"/>
            <w:tcMar>
              <w:left w:w="57" w:type="dxa"/>
              <w:right w:w="57" w:type="dxa"/>
            </w:tcMar>
            <w:vAlign w:val="center"/>
          </w:tcPr>
          <w:p w14:paraId="5E240F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Cs/>
                <w:color w:val="auto"/>
                <w:sz w:val="13"/>
                <w:szCs w:val="13"/>
                <w:lang w:val="en-US" w:eastAsia="zh-CN"/>
              </w:rPr>
            </w:pPr>
            <w:r>
              <w:rPr>
                <w:rFonts w:hint="eastAsia" w:ascii="Times New Roman" w:hAnsi="Times New Roman" w:eastAsia="宋体" w:cs="Times New Roman"/>
                <w:bCs/>
                <w:color w:val="auto"/>
                <w:sz w:val="13"/>
                <w:szCs w:val="13"/>
                <w:lang w:val="en-US" w:eastAsia="zh-CN"/>
              </w:rPr>
              <w:t>9.355</w:t>
            </w:r>
          </w:p>
        </w:tc>
        <w:tc>
          <w:tcPr>
            <w:tcW w:w="1952" w:type="dxa"/>
            <w:tcMar>
              <w:left w:w="57" w:type="dxa"/>
              <w:right w:w="57" w:type="dxa"/>
            </w:tcMar>
            <w:vAlign w:val="center"/>
          </w:tcPr>
          <w:p w14:paraId="08E0CD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Cs/>
                <w:color w:val="auto"/>
                <w:sz w:val="13"/>
                <w:szCs w:val="13"/>
                <w:lang w:eastAsia="zh-CN"/>
              </w:rPr>
            </w:pPr>
          </w:p>
        </w:tc>
        <w:tc>
          <w:tcPr>
            <w:tcW w:w="839" w:type="dxa"/>
            <w:tcMar>
              <w:left w:w="57" w:type="dxa"/>
              <w:right w:w="57" w:type="dxa"/>
            </w:tcMar>
            <w:vAlign w:val="center"/>
          </w:tcPr>
          <w:p w14:paraId="4A425E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bCs/>
                <w:color w:val="auto"/>
                <w:kern w:val="2"/>
                <w:sz w:val="13"/>
                <w:szCs w:val="13"/>
                <w:lang w:val="en-US" w:eastAsia="zh-CN" w:bidi="ar-SA"/>
              </w:rPr>
            </w:pPr>
            <w:r>
              <w:rPr>
                <w:rFonts w:hint="eastAsia" w:ascii="Times New Roman" w:hAnsi="Times New Roman" w:eastAsia="宋体" w:cs="Times New Roman"/>
                <w:bCs/>
                <w:color w:val="auto"/>
                <w:kern w:val="2"/>
                <w:sz w:val="13"/>
                <w:szCs w:val="13"/>
                <w:lang w:val="en-US" w:eastAsia="zh-CN" w:bidi="ar-SA"/>
              </w:rPr>
              <w:t>5.98</w:t>
            </w:r>
          </w:p>
        </w:tc>
        <w:tc>
          <w:tcPr>
            <w:tcW w:w="1244" w:type="dxa"/>
            <w:gridSpan w:val="2"/>
            <w:tcMar>
              <w:left w:w="57" w:type="dxa"/>
              <w:right w:w="57" w:type="dxa"/>
            </w:tcMar>
            <w:vAlign w:val="center"/>
          </w:tcPr>
          <w:p w14:paraId="053778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bCs/>
                <w:color w:val="auto"/>
                <w:kern w:val="2"/>
                <w:sz w:val="13"/>
                <w:szCs w:val="13"/>
                <w:lang w:val="en-US" w:eastAsia="zh-CN" w:bidi="ar-SA"/>
              </w:rPr>
            </w:pPr>
            <w:r>
              <w:rPr>
                <w:rFonts w:hint="eastAsia" w:ascii="Times New Roman" w:hAnsi="Times New Roman" w:eastAsia="宋体" w:cs="Times New Roman"/>
                <w:bCs/>
                <w:color w:val="auto"/>
                <w:sz w:val="13"/>
                <w:szCs w:val="13"/>
                <w:lang w:val="en-US" w:eastAsia="zh-CN"/>
              </w:rPr>
              <w:t>9.355</w:t>
            </w:r>
          </w:p>
        </w:tc>
        <w:tc>
          <w:tcPr>
            <w:tcW w:w="1102" w:type="dxa"/>
            <w:gridSpan w:val="2"/>
            <w:tcMar>
              <w:left w:w="57" w:type="dxa"/>
              <w:right w:w="57" w:type="dxa"/>
            </w:tcMar>
            <w:vAlign w:val="center"/>
          </w:tcPr>
          <w:p w14:paraId="57E004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Cs/>
                <w:color w:val="auto"/>
                <w:sz w:val="13"/>
                <w:szCs w:val="13"/>
                <w:lang w:eastAsia="zh-CN"/>
              </w:rPr>
            </w:pPr>
          </w:p>
        </w:tc>
        <w:tc>
          <w:tcPr>
            <w:tcW w:w="794" w:type="dxa"/>
            <w:tcMar>
              <w:left w:w="57" w:type="dxa"/>
              <w:right w:w="57" w:type="dxa"/>
            </w:tcMar>
            <w:vAlign w:val="center"/>
          </w:tcPr>
          <w:p w14:paraId="6DC06F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Cs/>
                <w:color w:val="auto"/>
                <w:kern w:val="2"/>
                <w:sz w:val="13"/>
                <w:szCs w:val="13"/>
                <w:lang w:val="en-US" w:eastAsia="zh-CN" w:bidi="ar-SA"/>
              </w:rPr>
            </w:pPr>
            <w:r>
              <w:rPr>
                <w:rFonts w:hint="eastAsia" w:ascii="Times New Roman" w:hAnsi="Times New Roman" w:eastAsia="宋体" w:cs="Times New Roman"/>
                <w:bCs/>
                <w:color w:val="auto"/>
                <w:kern w:val="2"/>
                <w:sz w:val="13"/>
                <w:szCs w:val="13"/>
                <w:lang w:val="en-US" w:eastAsia="zh-CN" w:bidi="ar-SA"/>
              </w:rPr>
              <w:t>+5.98</w:t>
            </w:r>
          </w:p>
        </w:tc>
      </w:tr>
      <w:tr w14:paraId="139E2E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98" w:type="dxa"/>
            <w:gridSpan w:val="2"/>
            <w:vMerge w:val="continue"/>
            <w:tcMar>
              <w:left w:w="57" w:type="dxa"/>
              <w:right w:w="57" w:type="dxa"/>
            </w:tcMar>
          </w:tcPr>
          <w:p w14:paraId="0FA12F92">
            <w:pPr>
              <w:keepNext w:val="0"/>
              <w:keepLines w:val="0"/>
              <w:suppressLineNumbers w:val="0"/>
              <w:snapToGrid w:val="0"/>
              <w:spacing w:before="0" w:beforeAutospacing="0" w:after="0" w:afterAutospacing="0" w:line="312" w:lineRule="auto"/>
              <w:ind w:left="0" w:right="0"/>
              <w:rPr>
                <w:rFonts w:hint="default" w:ascii="Times New Roman" w:hAnsi="Times New Roman" w:cs="Times New Roman"/>
                <w:color w:val="auto"/>
                <w:sz w:val="15"/>
                <w:szCs w:val="15"/>
              </w:rPr>
            </w:pPr>
          </w:p>
        </w:tc>
        <w:tc>
          <w:tcPr>
            <w:tcW w:w="1796" w:type="dxa"/>
            <w:gridSpan w:val="2"/>
            <w:tcMar>
              <w:left w:w="57" w:type="dxa"/>
              <w:right w:w="57" w:type="dxa"/>
            </w:tcMar>
            <w:vAlign w:val="center"/>
          </w:tcPr>
          <w:p w14:paraId="73D09B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lang w:val="en-US" w:eastAsia="zh-CN"/>
              </w:rPr>
            </w:pPr>
            <w:r>
              <w:rPr>
                <w:rFonts w:hint="eastAsia" w:ascii="Times New Roman" w:hAnsi="Times New Roman" w:eastAsia="宋体" w:cs="Times New Roman"/>
                <w:b/>
                <w:color w:val="auto"/>
                <w:sz w:val="15"/>
                <w:szCs w:val="15"/>
                <w:lang w:val="en-US" w:eastAsia="zh-CN"/>
              </w:rPr>
              <w:t>苯乙烯</w:t>
            </w:r>
          </w:p>
        </w:tc>
        <w:tc>
          <w:tcPr>
            <w:tcW w:w="828" w:type="dxa"/>
            <w:tcMar>
              <w:left w:w="57" w:type="dxa"/>
              <w:right w:w="57" w:type="dxa"/>
            </w:tcMar>
            <w:vAlign w:val="center"/>
          </w:tcPr>
          <w:p w14:paraId="52B98F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Cs/>
                <w:color w:val="auto"/>
                <w:sz w:val="13"/>
                <w:szCs w:val="13"/>
                <w:lang w:val="en-US" w:eastAsia="zh-CN"/>
              </w:rPr>
            </w:pPr>
          </w:p>
        </w:tc>
        <w:tc>
          <w:tcPr>
            <w:tcW w:w="1446" w:type="dxa"/>
            <w:tcMar>
              <w:left w:w="57" w:type="dxa"/>
              <w:right w:w="57" w:type="dxa"/>
            </w:tcMar>
            <w:vAlign w:val="center"/>
          </w:tcPr>
          <w:p w14:paraId="118BA2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Cs/>
                <w:color w:val="auto"/>
                <w:sz w:val="13"/>
                <w:szCs w:val="13"/>
                <w:lang w:val="en-US" w:eastAsia="zh-CN"/>
              </w:rPr>
            </w:pPr>
          </w:p>
        </w:tc>
        <w:tc>
          <w:tcPr>
            <w:tcW w:w="1134" w:type="dxa"/>
            <w:tcMar>
              <w:left w:w="57" w:type="dxa"/>
              <w:right w:w="57" w:type="dxa"/>
            </w:tcMar>
            <w:vAlign w:val="center"/>
          </w:tcPr>
          <w:p w14:paraId="155C98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Cs/>
                <w:color w:val="auto"/>
                <w:sz w:val="13"/>
                <w:szCs w:val="13"/>
                <w:lang w:val="en-US" w:eastAsia="zh-CN"/>
              </w:rPr>
            </w:pPr>
          </w:p>
        </w:tc>
        <w:tc>
          <w:tcPr>
            <w:tcW w:w="851" w:type="dxa"/>
            <w:tcMar>
              <w:left w:w="57" w:type="dxa"/>
              <w:right w:w="57" w:type="dxa"/>
            </w:tcMar>
            <w:vAlign w:val="center"/>
          </w:tcPr>
          <w:p w14:paraId="5A1E95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Cs/>
                <w:color w:val="auto"/>
                <w:sz w:val="13"/>
                <w:szCs w:val="13"/>
                <w:lang w:val="en-US" w:eastAsia="zh-CN"/>
              </w:rPr>
            </w:pPr>
          </w:p>
        </w:tc>
        <w:tc>
          <w:tcPr>
            <w:tcW w:w="992" w:type="dxa"/>
            <w:gridSpan w:val="2"/>
            <w:tcMar>
              <w:left w:w="57" w:type="dxa"/>
              <w:right w:w="57" w:type="dxa"/>
            </w:tcMar>
            <w:vAlign w:val="center"/>
          </w:tcPr>
          <w:p w14:paraId="4BE433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Cs/>
                <w:color w:val="auto"/>
                <w:sz w:val="13"/>
                <w:szCs w:val="13"/>
                <w:lang w:eastAsia="zh-CN"/>
              </w:rPr>
            </w:pPr>
          </w:p>
        </w:tc>
        <w:tc>
          <w:tcPr>
            <w:tcW w:w="1282" w:type="dxa"/>
            <w:tcMar>
              <w:left w:w="57" w:type="dxa"/>
              <w:right w:w="57" w:type="dxa"/>
            </w:tcMar>
            <w:vAlign w:val="center"/>
          </w:tcPr>
          <w:p w14:paraId="280431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Cs/>
                <w:color w:val="auto"/>
                <w:kern w:val="2"/>
                <w:sz w:val="13"/>
                <w:szCs w:val="13"/>
                <w:lang w:val="en-US" w:eastAsia="zh-CN" w:bidi="ar-SA"/>
              </w:rPr>
            </w:pPr>
          </w:p>
        </w:tc>
        <w:tc>
          <w:tcPr>
            <w:tcW w:w="1018" w:type="dxa"/>
            <w:tcMar>
              <w:left w:w="57" w:type="dxa"/>
              <w:right w:w="57" w:type="dxa"/>
            </w:tcMar>
            <w:vAlign w:val="center"/>
          </w:tcPr>
          <w:p w14:paraId="77A59F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Cs/>
                <w:color w:val="auto"/>
                <w:sz w:val="13"/>
                <w:szCs w:val="13"/>
                <w:lang w:val="en-US" w:eastAsia="zh-CN"/>
              </w:rPr>
            </w:pPr>
          </w:p>
        </w:tc>
        <w:tc>
          <w:tcPr>
            <w:tcW w:w="1952" w:type="dxa"/>
            <w:tcMar>
              <w:left w:w="57" w:type="dxa"/>
              <w:right w:w="57" w:type="dxa"/>
            </w:tcMar>
            <w:vAlign w:val="center"/>
          </w:tcPr>
          <w:p w14:paraId="28E2E6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Cs/>
                <w:color w:val="auto"/>
                <w:sz w:val="13"/>
                <w:szCs w:val="13"/>
                <w:lang w:eastAsia="zh-CN"/>
              </w:rPr>
            </w:pPr>
          </w:p>
        </w:tc>
        <w:tc>
          <w:tcPr>
            <w:tcW w:w="839" w:type="dxa"/>
            <w:tcMar>
              <w:left w:w="57" w:type="dxa"/>
              <w:right w:w="57" w:type="dxa"/>
            </w:tcMar>
            <w:vAlign w:val="center"/>
          </w:tcPr>
          <w:p w14:paraId="5C0D7A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Cs/>
                <w:color w:val="auto"/>
                <w:kern w:val="2"/>
                <w:sz w:val="13"/>
                <w:szCs w:val="13"/>
                <w:lang w:val="en-US" w:eastAsia="zh-CN" w:bidi="ar-SA"/>
              </w:rPr>
            </w:pPr>
          </w:p>
        </w:tc>
        <w:tc>
          <w:tcPr>
            <w:tcW w:w="1244" w:type="dxa"/>
            <w:gridSpan w:val="2"/>
            <w:tcMar>
              <w:left w:w="57" w:type="dxa"/>
              <w:right w:w="57" w:type="dxa"/>
            </w:tcMar>
            <w:vAlign w:val="center"/>
          </w:tcPr>
          <w:p w14:paraId="019E1B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Cs/>
                <w:color w:val="auto"/>
                <w:kern w:val="2"/>
                <w:sz w:val="13"/>
                <w:szCs w:val="13"/>
                <w:lang w:val="en-US" w:eastAsia="zh-CN" w:bidi="ar-SA"/>
              </w:rPr>
            </w:pPr>
          </w:p>
        </w:tc>
        <w:tc>
          <w:tcPr>
            <w:tcW w:w="1102" w:type="dxa"/>
            <w:gridSpan w:val="2"/>
            <w:tcMar>
              <w:left w:w="57" w:type="dxa"/>
              <w:right w:w="57" w:type="dxa"/>
            </w:tcMar>
            <w:vAlign w:val="center"/>
          </w:tcPr>
          <w:p w14:paraId="3A4B78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Cs/>
                <w:color w:val="auto"/>
                <w:sz w:val="13"/>
                <w:szCs w:val="13"/>
                <w:lang w:eastAsia="zh-CN"/>
              </w:rPr>
            </w:pPr>
          </w:p>
        </w:tc>
        <w:tc>
          <w:tcPr>
            <w:tcW w:w="794" w:type="dxa"/>
            <w:tcMar>
              <w:left w:w="57" w:type="dxa"/>
              <w:right w:w="57" w:type="dxa"/>
            </w:tcMar>
            <w:vAlign w:val="center"/>
          </w:tcPr>
          <w:p w14:paraId="5AAC41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Cs/>
                <w:color w:val="auto"/>
                <w:kern w:val="2"/>
                <w:sz w:val="13"/>
                <w:szCs w:val="13"/>
                <w:lang w:val="en-US" w:eastAsia="zh-CN" w:bidi="ar-SA"/>
              </w:rPr>
            </w:pPr>
          </w:p>
        </w:tc>
      </w:tr>
      <w:tr w14:paraId="2D15AF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98" w:type="dxa"/>
            <w:gridSpan w:val="2"/>
            <w:vMerge w:val="continue"/>
            <w:tcMar>
              <w:left w:w="57" w:type="dxa"/>
              <w:right w:w="57" w:type="dxa"/>
            </w:tcMar>
          </w:tcPr>
          <w:p w14:paraId="1753F934">
            <w:pPr>
              <w:keepNext w:val="0"/>
              <w:keepLines w:val="0"/>
              <w:suppressLineNumbers w:val="0"/>
              <w:snapToGrid w:val="0"/>
              <w:spacing w:before="0" w:beforeAutospacing="0" w:after="0" w:afterAutospacing="0" w:line="312" w:lineRule="auto"/>
              <w:ind w:left="0" w:right="0"/>
              <w:rPr>
                <w:rFonts w:hint="default" w:ascii="Times New Roman" w:hAnsi="Times New Roman" w:cs="Times New Roman"/>
                <w:color w:val="auto"/>
                <w:sz w:val="15"/>
                <w:szCs w:val="15"/>
              </w:rPr>
            </w:pPr>
          </w:p>
        </w:tc>
        <w:tc>
          <w:tcPr>
            <w:tcW w:w="1796" w:type="dxa"/>
            <w:gridSpan w:val="2"/>
            <w:tcMar>
              <w:left w:w="57" w:type="dxa"/>
              <w:right w:w="57" w:type="dxa"/>
            </w:tcMar>
            <w:vAlign w:val="center"/>
          </w:tcPr>
          <w:p w14:paraId="6C4253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lang w:val="en-US" w:eastAsia="zh-CN"/>
              </w:rPr>
            </w:pPr>
            <w:r>
              <w:rPr>
                <w:rFonts w:hint="eastAsia" w:ascii="Times New Roman" w:hAnsi="Times New Roman" w:eastAsia="宋体" w:cs="Times New Roman"/>
                <w:b/>
                <w:color w:val="auto"/>
                <w:sz w:val="15"/>
                <w:szCs w:val="15"/>
                <w:lang w:val="en-US" w:eastAsia="zh-CN"/>
              </w:rPr>
              <w:t>乙酸丁酯</w:t>
            </w:r>
          </w:p>
        </w:tc>
        <w:tc>
          <w:tcPr>
            <w:tcW w:w="828" w:type="dxa"/>
            <w:tcMar>
              <w:left w:w="57" w:type="dxa"/>
              <w:right w:w="57" w:type="dxa"/>
            </w:tcMar>
            <w:vAlign w:val="center"/>
          </w:tcPr>
          <w:p w14:paraId="74B850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Cs/>
                <w:color w:val="auto"/>
                <w:sz w:val="13"/>
                <w:szCs w:val="13"/>
                <w:lang w:val="en-US" w:eastAsia="zh-CN"/>
              </w:rPr>
            </w:pPr>
          </w:p>
        </w:tc>
        <w:tc>
          <w:tcPr>
            <w:tcW w:w="1446" w:type="dxa"/>
            <w:tcMar>
              <w:left w:w="57" w:type="dxa"/>
              <w:right w:w="57" w:type="dxa"/>
            </w:tcMar>
            <w:vAlign w:val="center"/>
          </w:tcPr>
          <w:p w14:paraId="200FE5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Cs/>
                <w:color w:val="auto"/>
                <w:sz w:val="13"/>
                <w:szCs w:val="13"/>
                <w:lang w:val="en-US" w:eastAsia="zh-CN"/>
              </w:rPr>
            </w:pPr>
          </w:p>
        </w:tc>
        <w:tc>
          <w:tcPr>
            <w:tcW w:w="1134" w:type="dxa"/>
            <w:tcMar>
              <w:left w:w="57" w:type="dxa"/>
              <w:right w:w="57" w:type="dxa"/>
            </w:tcMar>
            <w:vAlign w:val="center"/>
          </w:tcPr>
          <w:p w14:paraId="6AED0E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Cs/>
                <w:color w:val="auto"/>
                <w:sz w:val="13"/>
                <w:szCs w:val="13"/>
                <w:lang w:val="en-US" w:eastAsia="zh-CN"/>
              </w:rPr>
            </w:pPr>
          </w:p>
        </w:tc>
        <w:tc>
          <w:tcPr>
            <w:tcW w:w="851" w:type="dxa"/>
            <w:tcMar>
              <w:left w:w="57" w:type="dxa"/>
              <w:right w:w="57" w:type="dxa"/>
            </w:tcMar>
            <w:vAlign w:val="center"/>
          </w:tcPr>
          <w:p w14:paraId="6204A9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Cs/>
                <w:color w:val="auto"/>
                <w:sz w:val="13"/>
                <w:szCs w:val="13"/>
                <w:lang w:val="en-US" w:eastAsia="zh-CN"/>
              </w:rPr>
            </w:pPr>
          </w:p>
        </w:tc>
        <w:tc>
          <w:tcPr>
            <w:tcW w:w="992" w:type="dxa"/>
            <w:gridSpan w:val="2"/>
            <w:tcMar>
              <w:left w:w="57" w:type="dxa"/>
              <w:right w:w="57" w:type="dxa"/>
            </w:tcMar>
            <w:vAlign w:val="center"/>
          </w:tcPr>
          <w:p w14:paraId="41E61D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Cs/>
                <w:color w:val="auto"/>
                <w:sz w:val="13"/>
                <w:szCs w:val="13"/>
                <w:lang w:eastAsia="zh-CN"/>
              </w:rPr>
            </w:pPr>
          </w:p>
        </w:tc>
        <w:tc>
          <w:tcPr>
            <w:tcW w:w="1282" w:type="dxa"/>
            <w:tcMar>
              <w:left w:w="57" w:type="dxa"/>
              <w:right w:w="57" w:type="dxa"/>
            </w:tcMar>
            <w:vAlign w:val="center"/>
          </w:tcPr>
          <w:p w14:paraId="445762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Cs/>
                <w:color w:val="auto"/>
                <w:kern w:val="2"/>
                <w:sz w:val="13"/>
                <w:szCs w:val="13"/>
                <w:lang w:val="en-US" w:eastAsia="zh-CN" w:bidi="ar-SA"/>
              </w:rPr>
            </w:pPr>
          </w:p>
        </w:tc>
        <w:tc>
          <w:tcPr>
            <w:tcW w:w="1018" w:type="dxa"/>
            <w:tcMar>
              <w:left w:w="57" w:type="dxa"/>
              <w:right w:w="57" w:type="dxa"/>
            </w:tcMar>
            <w:vAlign w:val="center"/>
          </w:tcPr>
          <w:p w14:paraId="1CAA66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Cs/>
                <w:color w:val="auto"/>
                <w:sz w:val="13"/>
                <w:szCs w:val="13"/>
                <w:lang w:val="en-US" w:eastAsia="zh-CN"/>
              </w:rPr>
            </w:pPr>
          </w:p>
        </w:tc>
        <w:tc>
          <w:tcPr>
            <w:tcW w:w="1952" w:type="dxa"/>
            <w:tcMar>
              <w:left w:w="57" w:type="dxa"/>
              <w:right w:w="57" w:type="dxa"/>
            </w:tcMar>
            <w:vAlign w:val="center"/>
          </w:tcPr>
          <w:p w14:paraId="5418DE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Cs/>
                <w:color w:val="auto"/>
                <w:sz w:val="13"/>
                <w:szCs w:val="13"/>
                <w:lang w:eastAsia="zh-CN"/>
              </w:rPr>
            </w:pPr>
          </w:p>
        </w:tc>
        <w:tc>
          <w:tcPr>
            <w:tcW w:w="839" w:type="dxa"/>
            <w:tcMar>
              <w:left w:w="57" w:type="dxa"/>
              <w:right w:w="57" w:type="dxa"/>
            </w:tcMar>
            <w:vAlign w:val="center"/>
          </w:tcPr>
          <w:p w14:paraId="2E6C06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Cs/>
                <w:color w:val="auto"/>
                <w:kern w:val="2"/>
                <w:sz w:val="13"/>
                <w:szCs w:val="13"/>
                <w:lang w:val="en-US" w:eastAsia="zh-CN" w:bidi="ar-SA"/>
              </w:rPr>
            </w:pPr>
          </w:p>
        </w:tc>
        <w:tc>
          <w:tcPr>
            <w:tcW w:w="1244" w:type="dxa"/>
            <w:gridSpan w:val="2"/>
            <w:tcMar>
              <w:left w:w="57" w:type="dxa"/>
              <w:right w:w="57" w:type="dxa"/>
            </w:tcMar>
            <w:vAlign w:val="center"/>
          </w:tcPr>
          <w:p w14:paraId="0A5B0A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Cs/>
                <w:color w:val="auto"/>
                <w:kern w:val="2"/>
                <w:sz w:val="13"/>
                <w:szCs w:val="13"/>
                <w:lang w:val="en-US" w:eastAsia="zh-CN" w:bidi="ar-SA"/>
              </w:rPr>
            </w:pPr>
          </w:p>
        </w:tc>
        <w:tc>
          <w:tcPr>
            <w:tcW w:w="1102" w:type="dxa"/>
            <w:gridSpan w:val="2"/>
            <w:tcMar>
              <w:left w:w="57" w:type="dxa"/>
              <w:right w:w="57" w:type="dxa"/>
            </w:tcMar>
            <w:vAlign w:val="center"/>
          </w:tcPr>
          <w:p w14:paraId="4A94A3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Cs/>
                <w:color w:val="auto"/>
                <w:sz w:val="13"/>
                <w:szCs w:val="13"/>
                <w:lang w:eastAsia="zh-CN"/>
              </w:rPr>
            </w:pPr>
          </w:p>
        </w:tc>
        <w:tc>
          <w:tcPr>
            <w:tcW w:w="794" w:type="dxa"/>
            <w:tcMar>
              <w:left w:w="57" w:type="dxa"/>
              <w:right w:w="57" w:type="dxa"/>
            </w:tcMar>
            <w:vAlign w:val="center"/>
          </w:tcPr>
          <w:p w14:paraId="37A95F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Cs/>
                <w:color w:val="auto"/>
                <w:kern w:val="2"/>
                <w:sz w:val="13"/>
                <w:szCs w:val="13"/>
                <w:lang w:val="en-US" w:eastAsia="zh-CN" w:bidi="ar-SA"/>
              </w:rPr>
            </w:pPr>
          </w:p>
        </w:tc>
      </w:tr>
      <w:tr w14:paraId="6D08CC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98" w:type="dxa"/>
            <w:gridSpan w:val="2"/>
            <w:vMerge w:val="continue"/>
            <w:tcMar>
              <w:left w:w="57" w:type="dxa"/>
              <w:right w:w="57" w:type="dxa"/>
            </w:tcMar>
          </w:tcPr>
          <w:p w14:paraId="1F889062">
            <w:pPr>
              <w:keepNext w:val="0"/>
              <w:keepLines w:val="0"/>
              <w:suppressLineNumbers w:val="0"/>
              <w:snapToGrid w:val="0"/>
              <w:spacing w:before="0" w:beforeAutospacing="0" w:after="0" w:afterAutospacing="0" w:line="312" w:lineRule="auto"/>
              <w:ind w:left="0" w:right="0"/>
              <w:rPr>
                <w:rFonts w:hint="default"/>
                <w:color w:val="auto"/>
                <w:sz w:val="15"/>
                <w:szCs w:val="15"/>
              </w:rPr>
            </w:pPr>
          </w:p>
        </w:tc>
        <w:tc>
          <w:tcPr>
            <w:tcW w:w="1099" w:type="dxa"/>
            <w:tcMar>
              <w:left w:w="57" w:type="dxa"/>
              <w:right w:w="57" w:type="dxa"/>
            </w:tcMar>
          </w:tcPr>
          <w:p w14:paraId="078B06ED">
            <w:pPr>
              <w:keepNext w:val="0"/>
              <w:keepLines w:val="0"/>
              <w:suppressLineNumbers w:val="0"/>
              <w:snapToGrid w:val="0"/>
              <w:spacing w:before="0" w:beforeAutospacing="0" w:after="0" w:afterAutospacing="0"/>
              <w:ind w:left="0" w:right="0"/>
              <w:rPr>
                <w:rFonts w:hint="default"/>
                <w:color w:val="auto"/>
                <w:sz w:val="15"/>
                <w:szCs w:val="15"/>
              </w:rPr>
            </w:pPr>
            <w:r>
              <w:rPr>
                <w:rFonts w:hint="default"/>
                <w:b/>
                <w:color w:val="auto"/>
                <w:sz w:val="15"/>
                <w:szCs w:val="15"/>
              </w:rPr>
              <w:t>与项目有关的其</w:t>
            </w:r>
            <w:r>
              <w:rPr>
                <w:rFonts w:hint="eastAsia"/>
                <w:b/>
                <w:color w:val="auto"/>
                <w:sz w:val="15"/>
                <w:szCs w:val="15"/>
              </w:rPr>
              <w:t>他</w:t>
            </w:r>
            <w:r>
              <w:rPr>
                <w:rFonts w:hint="default"/>
                <w:b/>
                <w:color w:val="auto"/>
                <w:sz w:val="15"/>
                <w:szCs w:val="15"/>
              </w:rPr>
              <w:t>特征污染物</w:t>
            </w:r>
          </w:p>
        </w:tc>
        <w:tc>
          <w:tcPr>
            <w:tcW w:w="697" w:type="dxa"/>
            <w:tcMar>
              <w:left w:w="57" w:type="dxa"/>
              <w:right w:w="57" w:type="dxa"/>
            </w:tcMar>
            <w:vAlign w:val="center"/>
          </w:tcPr>
          <w:p w14:paraId="33C66D70">
            <w:pPr>
              <w:keepNext w:val="0"/>
              <w:keepLines w:val="0"/>
              <w:suppressLineNumbers w:val="0"/>
              <w:snapToGrid w:val="0"/>
              <w:spacing w:before="0" w:beforeAutospacing="0" w:after="0" w:afterAutospacing="0" w:line="312" w:lineRule="auto"/>
              <w:ind w:left="0" w:right="0"/>
              <w:rPr>
                <w:rFonts w:hint="default" w:ascii="Times New Roman" w:hAnsi="Times New Roman" w:cs="Times New Roman"/>
                <w:color w:val="auto"/>
                <w:sz w:val="15"/>
                <w:szCs w:val="15"/>
                <w:vertAlign w:val="subscript"/>
              </w:rPr>
            </w:pPr>
            <w:r>
              <w:rPr>
                <w:rFonts w:hint="default" w:ascii="Times New Roman" w:hAnsi="Times New Roman" w:cs="Times New Roman"/>
                <w:color w:val="auto"/>
                <w:sz w:val="15"/>
                <w:szCs w:val="15"/>
              </w:rPr>
              <w:t>VOC</w:t>
            </w:r>
            <w:r>
              <w:rPr>
                <w:rFonts w:hint="default" w:ascii="Times New Roman" w:hAnsi="Times New Roman" w:cs="Times New Roman"/>
                <w:color w:val="auto"/>
                <w:sz w:val="15"/>
                <w:szCs w:val="15"/>
                <w:vertAlign w:val="subscript"/>
              </w:rPr>
              <w:t>S</w:t>
            </w:r>
          </w:p>
        </w:tc>
        <w:tc>
          <w:tcPr>
            <w:tcW w:w="828" w:type="dxa"/>
            <w:tcMar>
              <w:left w:w="57" w:type="dxa"/>
              <w:right w:w="57" w:type="dxa"/>
            </w:tcMar>
            <w:vAlign w:val="center"/>
          </w:tcPr>
          <w:p w14:paraId="5084A1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Cs/>
                <w:color w:val="auto"/>
                <w:sz w:val="13"/>
                <w:szCs w:val="13"/>
                <w:lang w:eastAsia="zh-CN"/>
              </w:rPr>
            </w:pPr>
          </w:p>
        </w:tc>
        <w:tc>
          <w:tcPr>
            <w:tcW w:w="1446" w:type="dxa"/>
            <w:tcMar>
              <w:left w:w="57" w:type="dxa"/>
              <w:right w:w="57" w:type="dxa"/>
            </w:tcMar>
            <w:vAlign w:val="center"/>
          </w:tcPr>
          <w:p w14:paraId="094E8D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Cs/>
                <w:color w:val="auto"/>
                <w:kern w:val="2"/>
                <w:sz w:val="13"/>
                <w:szCs w:val="13"/>
                <w:lang w:val="en-US" w:eastAsia="zh-CN" w:bidi="ar-SA"/>
              </w:rPr>
            </w:pPr>
          </w:p>
        </w:tc>
        <w:tc>
          <w:tcPr>
            <w:tcW w:w="1134" w:type="dxa"/>
            <w:tcMar>
              <w:left w:w="57" w:type="dxa"/>
              <w:right w:w="57" w:type="dxa"/>
            </w:tcMar>
            <w:vAlign w:val="center"/>
          </w:tcPr>
          <w:p w14:paraId="17592E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Cs/>
                <w:color w:val="auto"/>
                <w:kern w:val="2"/>
                <w:sz w:val="13"/>
                <w:szCs w:val="13"/>
                <w:lang w:val="en-US" w:eastAsia="zh-CN" w:bidi="ar-SA"/>
              </w:rPr>
            </w:pPr>
          </w:p>
        </w:tc>
        <w:tc>
          <w:tcPr>
            <w:tcW w:w="851" w:type="dxa"/>
            <w:tcMar>
              <w:left w:w="57" w:type="dxa"/>
              <w:right w:w="57" w:type="dxa"/>
            </w:tcMar>
            <w:vAlign w:val="center"/>
          </w:tcPr>
          <w:p w14:paraId="66E743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Cs/>
                <w:color w:val="auto"/>
                <w:kern w:val="2"/>
                <w:sz w:val="13"/>
                <w:szCs w:val="13"/>
                <w:lang w:val="en-US" w:eastAsia="zh-CN" w:bidi="ar-SA"/>
              </w:rPr>
            </w:pPr>
            <w:r>
              <w:rPr>
                <w:rFonts w:hint="eastAsia" w:ascii="Times New Roman" w:hAnsi="Times New Roman" w:eastAsia="宋体" w:cs="Times New Roman"/>
                <w:bCs/>
                <w:color w:val="auto"/>
                <w:kern w:val="2"/>
                <w:sz w:val="13"/>
                <w:szCs w:val="13"/>
                <w:lang w:val="en-US" w:eastAsia="zh-CN" w:bidi="ar-SA"/>
              </w:rPr>
              <w:t>1.856</w:t>
            </w:r>
          </w:p>
        </w:tc>
        <w:tc>
          <w:tcPr>
            <w:tcW w:w="992" w:type="dxa"/>
            <w:gridSpan w:val="2"/>
            <w:tcMar>
              <w:left w:w="57" w:type="dxa"/>
              <w:right w:w="57" w:type="dxa"/>
            </w:tcMar>
            <w:vAlign w:val="center"/>
          </w:tcPr>
          <w:p w14:paraId="7BEBC8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Cs/>
                <w:color w:val="auto"/>
                <w:kern w:val="2"/>
                <w:sz w:val="13"/>
                <w:szCs w:val="13"/>
                <w:lang w:val="en-US" w:eastAsia="zh-CN" w:bidi="ar-SA"/>
              </w:rPr>
            </w:pPr>
          </w:p>
        </w:tc>
        <w:tc>
          <w:tcPr>
            <w:tcW w:w="1282" w:type="dxa"/>
            <w:tcMar>
              <w:left w:w="57" w:type="dxa"/>
              <w:right w:w="57" w:type="dxa"/>
            </w:tcMar>
            <w:vAlign w:val="center"/>
          </w:tcPr>
          <w:p w14:paraId="7248B5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bCs/>
                <w:color w:val="auto"/>
                <w:kern w:val="2"/>
                <w:sz w:val="13"/>
                <w:szCs w:val="13"/>
                <w:lang w:val="en-US" w:eastAsia="zh-CN" w:bidi="ar-SA"/>
              </w:rPr>
            </w:pPr>
            <w:r>
              <w:rPr>
                <w:rFonts w:hint="eastAsia" w:ascii="Times New Roman" w:hAnsi="Times New Roman" w:eastAsia="宋体" w:cs="Times New Roman"/>
                <w:bCs/>
                <w:color w:val="auto"/>
                <w:kern w:val="2"/>
                <w:sz w:val="13"/>
                <w:szCs w:val="13"/>
                <w:lang w:val="en-US" w:eastAsia="zh-CN" w:bidi="ar-SA"/>
              </w:rPr>
              <w:t>1.856</w:t>
            </w:r>
          </w:p>
        </w:tc>
        <w:tc>
          <w:tcPr>
            <w:tcW w:w="1018" w:type="dxa"/>
            <w:tcMar>
              <w:left w:w="57" w:type="dxa"/>
              <w:right w:w="57" w:type="dxa"/>
            </w:tcMar>
            <w:vAlign w:val="center"/>
          </w:tcPr>
          <w:p w14:paraId="2CC3C8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bCs/>
                <w:color w:val="auto"/>
                <w:kern w:val="2"/>
                <w:sz w:val="13"/>
                <w:szCs w:val="13"/>
                <w:lang w:val="en-US" w:eastAsia="zh-CN" w:bidi="ar-SA"/>
              </w:rPr>
            </w:pPr>
            <w:r>
              <w:rPr>
                <w:rFonts w:hint="eastAsia" w:ascii="Times New Roman" w:hAnsi="Times New Roman" w:eastAsia="宋体" w:cs="Times New Roman"/>
                <w:bCs/>
                <w:color w:val="auto"/>
                <w:kern w:val="2"/>
                <w:sz w:val="13"/>
                <w:szCs w:val="13"/>
                <w:lang w:val="en-US" w:eastAsia="zh-CN" w:bidi="ar-SA"/>
              </w:rPr>
              <w:t>4.584</w:t>
            </w:r>
          </w:p>
        </w:tc>
        <w:tc>
          <w:tcPr>
            <w:tcW w:w="1952" w:type="dxa"/>
            <w:tcMar>
              <w:left w:w="57" w:type="dxa"/>
              <w:right w:w="57" w:type="dxa"/>
            </w:tcMar>
            <w:vAlign w:val="center"/>
          </w:tcPr>
          <w:p w14:paraId="210EF9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Cs/>
                <w:color w:val="auto"/>
                <w:kern w:val="2"/>
                <w:sz w:val="13"/>
                <w:szCs w:val="13"/>
                <w:lang w:val="en-US" w:eastAsia="zh-CN" w:bidi="ar-SA"/>
              </w:rPr>
            </w:pPr>
          </w:p>
        </w:tc>
        <w:tc>
          <w:tcPr>
            <w:tcW w:w="839" w:type="dxa"/>
            <w:tcMar>
              <w:left w:w="57" w:type="dxa"/>
              <w:right w:w="57" w:type="dxa"/>
            </w:tcMar>
            <w:vAlign w:val="center"/>
          </w:tcPr>
          <w:p w14:paraId="244DA7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bCs/>
                <w:color w:val="auto"/>
                <w:kern w:val="2"/>
                <w:sz w:val="13"/>
                <w:szCs w:val="13"/>
                <w:lang w:val="en-US" w:eastAsia="zh-CN" w:bidi="ar-SA"/>
              </w:rPr>
            </w:pPr>
            <w:r>
              <w:rPr>
                <w:rFonts w:hint="eastAsia" w:ascii="Times New Roman" w:hAnsi="Times New Roman" w:eastAsia="宋体" w:cs="Times New Roman"/>
                <w:bCs/>
                <w:color w:val="auto"/>
                <w:kern w:val="2"/>
                <w:sz w:val="13"/>
                <w:szCs w:val="13"/>
                <w:lang w:val="en-US" w:eastAsia="zh-CN" w:bidi="ar-SA"/>
              </w:rPr>
              <w:t>1.856</w:t>
            </w:r>
          </w:p>
        </w:tc>
        <w:tc>
          <w:tcPr>
            <w:tcW w:w="1244" w:type="dxa"/>
            <w:gridSpan w:val="2"/>
            <w:tcMar>
              <w:left w:w="57" w:type="dxa"/>
              <w:right w:w="57" w:type="dxa"/>
            </w:tcMar>
            <w:vAlign w:val="center"/>
          </w:tcPr>
          <w:p w14:paraId="6D24CE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bCs/>
                <w:color w:val="auto"/>
                <w:kern w:val="2"/>
                <w:sz w:val="13"/>
                <w:szCs w:val="13"/>
                <w:lang w:val="en-US" w:eastAsia="zh-CN" w:bidi="ar-SA"/>
              </w:rPr>
            </w:pPr>
            <w:r>
              <w:rPr>
                <w:rFonts w:hint="eastAsia" w:ascii="Times New Roman" w:hAnsi="Times New Roman" w:eastAsia="宋体" w:cs="Times New Roman"/>
                <w:bCs/>
                <w:color w:val="auto"/>
                <w:kern w:val="2"/>
                <w:sz w:val="13"/>
                <w:szCs w:val="13"/>
                <w:lang w:val="en-US" w:eastAsia="zh-CN" w:bidi="ar-SA"/>
              </w:rPr>
              <w:t>4.584</w:t>
            </w:r>
          </w:p>
        </w:tc>
        <w:tc>
          <w:tcPr>
            <w:tcW w:w="1102" w:type="dxa"/>
            <w:gridSpan w:val="2"/>
            <w:tcMar>
              <w:left w:w="57" w:type="dxa"/>
              <w:right w:w="57" w:type="dxa"/>
            </w:tcMar>
            <w:vAlign w:val="center"/>
          </w:tcPr>
          <w:p w14:paraId="7AD134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Cs/>
                <w:color w:val="auto"/>
                <w:kern w:val="2"/>
                <w:sz w:val="13"/>
                <w:szCs w:val="13"/>
                <w:lang w:val="en-US" w:eastAsia="zh-CN" w:bidi="ar-SA"/>
              </w:rPr>
            </w:pPr>
          </w:p>
        </w:tc>
        <w:tc>
          <w:tcPr>
            <w:tcW w:w="794" w:type="dxa"/>
            <w:tcMar>
              <w:left w:w="57" w:type="dxa"/>
              <w:right w:w="57" w:type="dxa"/>
            </w:tcMar>
            <w:vAlign w:val="center"/>
          </w:tcPr>
          <w:p w14:paraId="5B98D7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Cs/>
                <w:color w:val="auto"/>
                <w:kern w:val="2"/>
                <w:sz w:val="13"/>
                <w:szCs w:val="13"/>
                <w:lang w:val="en-US" w:eastAsia="zh-CN" w:bidi="ar-SA"/>
              </w:rPr>
            </w:pPr>
            <w:r>
              <w:rPr>
                <w:rFonts w:hint="eastAsia" w:ascii="Times New Roman" w:hAnsi="Times New Roman" w:eastAsia="宋体" w:cs="Times New Roman"/>
                <w:bCs/>
                <w:color w:val="auto"/>
                <w:kern w:val="2"/>
                <w:sz w:val="13"/>
                <w:szCs w:val="13"/>
                <w:lang w:val="en-US" w:eastAsia="zh-CN" w:bidi="ar-SA"/>
              </w:rPr>
              <w:t>+1.856</w:t>
            </w:r>
          </w:p>
        </w:tc>
      </w:tr>
    </w:tbl>
    <w:p w14:paraId="423B0096">
      <w:pPr>
        <w:rPr>
          <w:rFonts w:ascii="Times New Roman" w:hAnsi="Times New Roman"/>
          <w:sz w:val="18"/>
          <w:szCs w:val="18"/>
        </w:rPr>
      </w:pPr>
      <w:r>
        <w:rPr>
          <w:rFonts w:hint="eastAsia" w:ascii="Times New Roman" w:hAnsi="Times New Roman"/>
          <w:sz w:val="18"/>
          <w:szCs w:val="18"/>
        </w:rPr>
        <w:t>注：</w:t>
      </w:r>
      <w:r>
        <w:rPr>
          <w:rFonts w:ascii="Times New Roman" w:hAnsi="Times New Roman"/>
          <w:sz w:val="18"/>
          <w:szCs w:val="18"/>
        </w:rPr>
        <w:t>1</w:t>
      </w:r>
      <w:r>
        <w:rPr>
          <w:rFonts w:hint="eastAsia" w:ascii="Times New Roman" w:hAnsi="Times New Roman"/>
          <w:sz w:val="18"/>
          <w:szCs w:val="18"/>
        </w:rPr>
        <w:t>、排放增减量：（</w:t>
      </w:r>
      <w:r>
        <w:rPr>
          <w:rFonts w:ascii="Times New Roman" w:hAnsi="Times New Roman"/>
          <w:sz w:val="18"/>
          <w:szCs w:val="18"/>
        </w:rPr>
        <w:t>+</w:t>
      </w:r>
      <w:r>
        <w:rPr>
          <w:rFonts w:hint="eastAsia" w:ascii="Times New Roman" w:hAnsi="Times New Roman"/>
          <w:sz w:val="18"/>
          <w:szCs w:val="18"/>
        </w:rPr>
        <w:t>）表示增加，（</w:t>
      </w:r>
      <w:r>
        <w:rPr>
          <w:rFonts w:ascii="Times New Roman" w:hAnsi="Times New Roman"/>
          <w:sz w:val="18"/>
          <w:szCs w:val="18"/>
        </w:rPr>
        <w:t>-</w:t>
      </w:r>
      <w:r>
        <w:rPr>
          <w:rFonts w:hint="eastAsia" w:ascii="Times New Roman" w:hAnsi="Times New Roman"/>
          <w:sz w:val="18"/>
          <w:szCs w:val="18"/>
        </w:rPr>
        <w:t>）表示减少；</w:t>
      </w:r>
      <w:r>
        <w:rPr>
          <w:rFonts w:ascii="Times New Roman" w:hAnsi="Times New Roman"/>
          <w:sz w:val="18"/>
          <w:szCs w:val="18"/>
        </w:rPr>
        <w:t>2</w:t>
      </w:r>
      <w:r>
        <w:rPr>
          <w:rFonts w:hint="eastAsia" w:ascii="Times New Roman" w:hAnsi="Times New Roman"/>
          <w:sz w:val="18"/>
          <w:szCs w:val="18"/>
        </w:rPr>
        <w:t>、（</w:t>
      </w:r>
      <w:r>
        <w:rPr>
          <w:rFonts w:ascii="Times New Roman" w:hAnsi="Times New Roman"/>
          <w:sz w:val="18"/>
          <w:szCs w:val="18"/>
        </w:rPr>
        <w:t>12</w:t>
      </w:r>
      <w:r>
        <w:rPr>
          <w:rFonts w:hint="eastAsia" w:ascii="Times New Roman" w:hAnsi="Times New Roman"/>
          <w:sz w:val="18"/>
          <w:szCs w:val="18"/>
        </w:rPr>
        <w:t>）</w:t>
      </w:r>
      <w:r>
        <w:rPr>
          <w:rFonts w:ascii="Times New Roman" w:hAnsi="Times New Roman"/>
          <w:sz w:val="18"/>
          <w:szCs w:val="18"/>
        </w:rPr>
        <w:t>=</w:t>
      </w:r>
      <w:r>
        <w:rPr>
          <w:rFonts w:hint="eastAsia" w:ascii="Times New Roman" w:hAnsi="Times New Roman"/>
          <w:sz w:val="18"/>
          <w:szCs w:val="18"/>
        </w:rPr>
        <w:t>（</w:t>
      </w:r>
      <w:r>
        <w:rPr>
          <w:rFonts w:ascii="Times New Roman" w:hAnsi="Times New Roman"/>
          <w:sz w:val="18"/>
          <w:szCs w:val="18"/>
        </w:rPr>
        <w:t>6</w:t>
      </w:r>
      <w:r>
        <w:rPr>
          <w:rFonts w:hint="eastAsia" w:ascii="Times New Roman" w:hAnsi="Times New Roman"/>
          <w:sz w:val="18"/>
          <w:szCs w:val="18"/>
        </w:rPr>
        <w:t>）</w:t>
      </w:r>
      <w:r>
        <w:rPr>
          <w:rFonts w:ascii="Times New Roman" w:hAnsi="Times New Roman"/>
          <w:sz w:val="18"/>
          <w:szCs w:val="18"/>
        </w:rPr>
        <w:t>-</w:t>
      </w:r>
      <w:r>
        <w:rPr>
          <w:rFonts w:hint="eastAsia" w:ascii="Times New Roman" w:hAnsi="Times New Roman"/>
          <w:sz w:val="18"/>
          <w:szCs w:val="18"/>
        </w:rPr>
        <w:t>（</w:t>
      </w:r>
      <w:r>
        <w:rPr>
          <w:rFonts w:ascii="Times New Roman" w:hAnsi="Times New Roman"/>
          <w:sz w:val="18"/>
          <w:szCs w:val="18"/>
        </w:rPr>
        <w:t>8</w:t>
      </w:r>
      <w:r>
        <w:rPr>
          <w:rFonts w:hint="eastAsia" w:ascii="Times New Roman" w:hAnsi="Times New Roman"/>
          <w:sz w:val="18"/>
          <w:szCs w:val="18"/>
        </w:rPr>
        <w:t>）</w:t>
      </w:r>
      <w:r>
        <w:rPr>
          <w:rFonts w:ascii="Times New Roman" w:hAnsi="Times New Roman"/>
          <w:sz w:val="18"/>
          <w:szCs w:val="18"/>
        </w:rPr>
        <w:t>-</w:t>
      </w:r>
      <w:r>
        <w:rPr>
          <w:rFonts w:hint="eastAsia" w:ascii="Times New Roman" w:hAnsi="Times New Roman"/>
          <w:sz w:val="18"/>
          <w:szCs w:val="18"/>
        </w:rPr>
        <w:t>（</w:t>
      </w:r>
      <w:r>
        <w:rPr>
          <w:rFonts w:ascii="Times New Roman" w:hAnsi="Times New Roman"/>
          <w:sz w:val="18"/>
          <w:szCs w:val="18"/>
        </w:rPr>
        <w:t>11</w:t>
      </w:r>
      <w:r>
        <w:rPr>
          <w:rFonts w:hint="eastAsia" w:ascii="Times New Roman" w:hAnsi="Times New Roman"/>
          <w:sz w:val="18"/>
          <w:szCs w:val="18"/>
        </w:rPr>
        <w:t>），（</w:t>
      </w:r>
      <w:r>
        <w:rPr>
          <w:rFonts w:ascii="Times New Roman" w:hAnsi="Times New Roman"/>
          <w:sz w:val="18"/>
          <w:szCs w:val="18"/>
        </w:rPr>
        <w:t>9</w:t>
      </w:r>
      <w:r>
        <w:rPr>
          <w:rFonts w:hint="eastAsia" w:ascii="Times New Roman" w:hAnsi="Times New Roman"/>
          <w:sz w:val="18"/>
          <w:szCs w:val="18"/>
        </w:rPr>
        <w:t>）</w:t>
      </w:r>
      <w:r>
        <w:rPr>
          <w:rFonts w:ascii="Times New Roman" w:hAnsi="Times New Roman"/>
          <w:sz w:val="18"/>
          <w:szCs w:val="18"/>
        </w:rPr>
        <w:t>=</w:t>
      </w:r>
      <w:r>
        <w:rPr>
          <w:rFonts w:hint="eastAsia" w:ascii="Times New Roman" w:hAnsi="Times New Roman"/>
          <w:sz w:val="18"/>
          <w:szCs w:val="18"/>
        </w:rPr>
        <w:t>（</w:t>
      </w:r>
      <w:r>
        <w:rPr>
          <w:rFonts w:ascii="Times New Roman" w:hAnsi="Times New Roman"/>
          <w:sz w:val="18"/>
          <w:szCs w:val="18"/>
        </w:rPr>
        <w:t>4</w:t>
      </w:r>
      <w:r>
        <w:rPr>
          <w:rFonts w:hint="eastAsia" w:ascii="Times New Roman" w:hAnsi="Times New Roman"/>
          <w:sz w:val="18"/>
          <w:szCs w:val="18"/>
        </w:rPr>
        <w:t>）</w:t>
      </w:r>
      <w:r>
        <w:rPr>
          <w:rFonts w:ascii="Times New Roman" w:hAnsi="Times New Roman"/>
          <w:sz w:val="18"/>
          <w:szCs w:val="18"/>
        </w:rPr>
        <w:t>-</w:t>
      </w:r>
      <w:r>
        <w:rPr>
          <w:rFonts w:hint="eastAsia" w:ascii="Times New Roman" w:hAnsi="Times New Roman"/>
          <w:sz w:val="18"/>
          <w:szCs w:val="18"/>
        </w:rPr>
        <w:t>（</w:t>
      </w:r>
      <w:r>
        <w:rPr>
          <w:rFonts w:ascii="Times New Roman" w:hAnsi="Times New Roman"/>
          <w:sz w:val="18"/>
          <w:szCs w:val="18"/>
        </w:rPr>
        <w:t>5</w:t>
      </w:r>
      <w:r>
        <w:rPr>
          <w:rFonts w:hint="eastAsia" w:ascii="Times New Roman" w:hAnsi="Times New Roman"/>
          <w:sz w:val="18"/>
          <w:szCs w:val="18"/>
        </w:rPr>
        <w:t>）</w:t>
      </w:r>
      <w:r>
        <w:rPr>
          <w:rFonts w:ascii="Times New Roman" w:hAnsi="Times New Roman"/>
          <w:sz w:val="18"/>
          <w:szCs w:val="18"/>
        </w:rPr>
        <w:t>-</w:t>
      </w:r>
      <w:r>
        <w:rPr>
          <w:rFonts w:hint="eastAsia" w:ascii="Times New Roman" w:hAnsi="Times New Roman"/>
          <w:sz w:val="18"/>
          <w:szCs w:val="18"/>
        </w:rPr>
        <w:t>（</w:t>
      </w:r>
      <w:r>
        <w:rPr>
          <w:rFonts w:ascii="Times New Roman" w:hAnsi="Times New Roman"/>
          <w:sz w:val="18"/>
          <w:szCs w:val="18"/>
        </w:rPr>
        <w:t>8</w:t>
      </w:r>
      <w:r>
        <w:rPr>
          <w:rFonts w:hint="eastAsia" w:ascii="Times New Roman" w:hAnsi="Times New Roman"/>
          <w:sz w:val="18"/>
          <w:szCs w:val="18"/>
        </w:rPr>
        <w:t>）</w:t>
      </w:r>
      <w:r>
        <w:rPr>
          <w:rFonts w:ascii="Times New Roman" w:hAnsi="Times New Roman"/>
          <w:sz w:val="18"/>
          <w:szCs w:val="18"/>
        </w:rPr>
        <w:t>-</w:t>
      </w:r>
      <w:r>
        <w:rPr>
          <w:rFonts w:hint="eastAsia" w:ascii="Times New Roman" w:hAnsi="Times New Roman"/>
          <w:sz w:val="18"/>
          <w:szCs w:val="18"/>
        </w:rPr>
        <w:t>（</w:t>
      </w:r>
      <w:r>
        <w:rPr>
          <w:rFonts w:ascii="Times New Roman" w:hAnsi="Times New Roman"/>
          <w:sz w:val="18"/>
          <w:szCs w:val="18"/>
        </w:rPr>
        <w:t>11</w:t>
      </w:r>
      <w:r>
        <w:rPr>
          <w:rFonts w:hint="eastAsia" w:ascii="Times New Roman" w:hAnsi="Times New Roman"/>
          <w:sz w:val="18"/>
          <w:szCs w:val="18"/>
        </w:rPr>
        <w:t>）</w:t>
      </w:r>
      <w:r>
        <w:rPr>
          <w:rFonts w:ascii="Times New Roman" w:hAnsi="Times New Roman"/>
          <w:sz w:val="18"/>
          <w:szCs w:val="18"/>
        </w:rPr>
        <w:t>+</w:t>
      </w:r>
      <w:r>
        <w:rPr>
          <w:rFonts w:hint="eastAsia" w:ascii="Times New Roman" w:hAnsi="Times New Roman"/>
          <w:sz w:val="18"/>
          <w:szCs w:val="18"/>
        </w:rPr>
        <w:t>（</w:t>
      </w:r>
      <w:r>
        <w:rPr>
          <w:rFonts w:ascii="Times New Roman" w:hAnsi="Times New Roman"/>
          <w:sz w:val="18"/>
          <w:szCs w:val="18"/>
        </w:rPr>
        <w:t>1</w:t>
      </w:r>
      <w:r>
        <w:rPr>
          <w:rFonts w:hint="eastAsia" w:ascii="Times New Roman" w:hAnsi="Times New Roman"/>
          <w:sz w:val="18"/>
          <w:szCs w:val="18"/>
        </w:rPr>
        <w:t>）；</w:t>
      </w:r>
      <w:r>
        <w:rPr>
          <w:rFonts w:ascii="Times New Roman" w:hAnsi="Times New Roman"/>
          <w:sz w:val="18"/>
          <w:szCs w:val="18"/>
        </w:rPr>
        <w:t>3</w:t>
      </w:r>
      <w:r>
        <w:rPr>
          <w:rFonts w:hint="eastAsia" w:ascii="Times New Roman" w:hAnsi="Times New Roman"/>
          <w:sz w:val="18"/>
          <w:szCs w:val="18"/>
        </w:rPr>
        <w:t>、计量单位：废水排放量</w:t>
      </w:r>
      <w:r>
        <w:rPr>
          <w:rFonts w:ascii="Times New Roman" w:hAnsi="Times New Roman"/>
          <w:sz w:val="18"/>
          <w:szCs w:val="18"/>
        </w:rPr>
        <w:t>——</w:t>
      </w:r>
      <w:r>
        <w:rPr>
          <w:rFonts w:hint="eastAsia" w:ascii="Times New Roman" w:hAnsi="Times New Roman"/>
          <w:sz w:val="18"/>
          <w:szCs w:val="18"/>
        </w:rPr>
        <w:t>万吨</w:t>
      </w:r>
      <w:r>
        <w:rPr>
          <w:rFonts w:ascii="Times New Roman" w:hAnsi="Times New Roman"/>
          <w:sz w:val="18"/>
          <w:szCs w:val="18"/>
        </w:rPr>
        <w:t>/</w:t>
      </w:r>
      <w:r>
        <w:rPr>
          <w:rFonts w:hint="eastAsia" w:ascii="Times New Roman" w:hAnsi="Times New Roman"/>
          <w:sz w:val="18"/>
          <w:szCs w:val="18"/>
        </w:rPr>
        <w:t>年；废气排放量</w:t>
      </w:r>
      <w:r>
        <w:rPr>
          <w:rFonts w:ascii="Times New Roman" w:hAnsi="Times New Roman"/>
          <w:sz w:val="18"/>
          <w:szCs w:val="18"/>
        </w:rPr>
        <w:t>——</w:t>
      </w:r>
      <w:r>
        <w:rPr>
          <w:rFonts w:hint="eastAsia" w:ascii="Times New Roman" w:hAnsi="Times New Roman"/>
          <w:sz w:val="18"/>
          <w:szCs w:val="18"/>
        </w:rPr>
        <w:t>万标立方米</w:t>
      </w:r>
      <w:r>
        <w:rPr>
          <w:rFonts w:ascii="Times New Roman" w:hAnsi="Times New Roman"/>
          <w:sz w:val="18"/>
          <w:szCs w:val="18"/>
        </w:rPr>
        <w:t>/</w:t>
      </w:r>
      <w:r>
        <w:rPr>
          <w:rFonts w:hint="eastAsia" w:ascii="Times New Roman" w:hAnsi="Times New Roman"/>
          <w:sz w:val="18"/>
          <w:szCs w:val="18"/>
        </w:rPr>
        <w:t>年；水污染物排放浓度</w:t>
      </w:r>
      <w:r>
        <w:rPr>
          <w:rFonts w:ascii="Times New Roman" w:hAnsi="Times New Roman"/>
          <w:sz w:val="18"/>
          <w:szCs w:val="18"/>
        </w:rPr>
        <w:t>——</w:t>
      </w:r>
      <w:r>
        <w:rPr>
          <w:rFonts w:hint="eastAsia" w:ascii="Times New Roman" w:hAnsi="Times New Roman"/>
          <w:sz w:val="18"/>
          <w:szCs w:val="18"/>
        </w:rPr>
        <w:t>毫克</w:t>
      </w:r>
      <w:r>
        <w:rPr>
          <w:rFonts w:ascii="Times New Roman" w:hAnsi="Times New Roman"/>
          <w:sz w:val="18"/>
          <w:szCs w:val="18"/>
        </w:rPr>
        <w:t>/</w:t>
      </w:r>
      <w:r>
        <w:rPr>
          <w:rFonts w:hint="eastAsia" w:ascii="Times New Roman" w:hAnsi="Times New Roman"/>
          <w:sz w:val="18"/>
          <w:szCs w:val="18"/>
        </w:rPr>
        <w:t>升；大气污染物排放浓度</w:t>
      </w:r>
      <w:r>
        <w:rPr>
          <w:rFonts w:ascii="Times New Roman" w:hAnsi="Times New Roman"/>
          <w:sz w:val="18"/>
          <w:szCs w:val="18"/>
        </w:rPr>
        <w:t>——</w:t>
      </w:r>
      <w:r>
        <w:rPr>
          <w:rFonts w:hint="eastAsia" w:ascii="Times New Roman" w:hAnsi="Times New Roman"/>
          <w:sz w:val="18"/>
          <w:szCs w:val="18"/>
        </w:rPr>
        <w:t>毫克</w:t>
      </w:r>
      <w:r>
        <w:rPr>
          <w:rFonts w:ascii="Times New Roman" w:hAnsi="Times New Roman"/>
          <w:sz w:val="18"/>
          <w:szCs w:val="18"/>
        </w:rPr>
        <w:t>/</w:t>
      </w:r>
      <w:r>
        <w:rPr>
          <w:rFonts w:hint="eastAsia" w:ascii="Times New Roman" w:hAnsi="Times New Roman"/>
          <w:sz w:val="18"/>
          <w:szCs w:val="18"/>
        </w:rPr>
        <w:t>立方米；水污染物排放量</w:t>
      </w:r>
      <w:r>
        <w:rPr>
          <w:rFonts w:ascii="Times New Roman" w:hAnsi="Times New Roman"/>
          <w:sz w:val="18"/>
          <w:szCs w:val="18"/>
        </w:rPr>
        <w:t>——</w:t>
      </w:r>
      <w:r>
        <w:rPr>
          <w:rFonts w:hint="eastAsia" w:ascii="Times New Roman" w:hAnsi="Times New Roman"/>
          <w:sz w:val="18"/>
          <w:szCs w:val="18"/>
        </w:rPr>
        <w:t>吨</w:t>
      </w:r>
      <w:r>
        <w:rPr>
          <w:rFonts w:ascii="Times New Roman" w:hAnsi="Times New Roman"/>
          <w:sz w:val="18"/>
          <w:szCs w:val="18"/>
        </w:rPr>
        <w:t>/</w:t>
      </w:r>
      <w:r>
        <w:rPr>
          <w:rFonts w:hint="eastAsia" w:ascii="Times New Roman" w:hAnsi="Times New Roman"/>
          <w:sz w:val="18"/>
          <w:szCs w:val="18"/>
        </w:rPr>
        <w:t>年；大气污染物排放量</w:t>
      </w:r>
      <w:r>
        <w:rPr>
          <w:rFonts w:ascii="Times New Roman" w:hAnsi="Times New Roman"/>
          <w:sz w:val="18"/>
          <w:szCs w:val="18"/>
        </w:rPr>
        <w:t>——</w:t>
      </w:r>
      <w:r>
        <w:rPr>
          <w:rFonts w:hint="eastAsia" w:ascii="Times New Roman" w:hAnsi="Times New Roman"/>
          <w:sz w:val="18"/>
          <w:szCs w:val="18"/>
        </w:rPr>
        <w:t>吨</w:t>
      </w:r>
      <w:r>
        <w:rPr>
          <w:rFonts w:ascii="Times New Roman" w:hAnsi="Times New Roman"/>
          <w:sz w:val="18"/>
          <w:szCs w:val="18"/>
        </w:rPr>
        <w:t>/</w:t>
      </w:r>
      <w:r>
        <w:rPr>
          <w:rFonts w:hint="eastAsia" w:ascii="Times New Roman" w:hAnsi="Times New Roman"/>
          <w:sz w:val="18"/>
          <w:szCs w:val="18"/>
        </w:rPr>
        <w:t>年.</w:t>
      </w:r>
      <w:r>
        <w:rPr>
          <w:rFonts w:hint="eastAsia" w:ascii="Times New Roman" w:hAnsi="Times New Roman" w:eastAsia="黑体"/>
          <w:sz w:val="28"/>
          <w:szCs w:val="28"/>
        </w:rPr>
        <w:t xml:space="preserve"> </w:t>
      </w:r>
    </w:p>
    <w:p w14:paraId="735A38DE">
      <w:pPr>
        <w:rPr>
          <w:rFonts w:ascii="Times New Roman" w:hAnsi="Times New Roman" w:eastAsia="黑体"/>
          <w:sz w:val="28"/>
          <w:szCs w:val="28"/>
        </w:rPr>
      </w:pPr>
    </w:p>
    <w:p w14:paraId="5F1B199B">
      <w:pPr>
        <w:rPr>
          <w:rFonts w:ascii="Times New Roman" w:hAnsi="Times New Roman" w:eastAsia="黑体"/>
          <w:sz w:val="28"/>
          <w:szCs w:val="28"/>
        </w:rPr>
      </w:pPr>
    </w:p>
    <w:p w14:paraId="58F5CB8C">
      <w:pPr>
        <w:rPr>
          <w:rFonts w:ascii="Times New Roman" w:hAnsi="Times New Roman" w:eastAsia="黑体"/>
          <w:sz w:val="28"/>
          <w:szCs w:val="28"/>
        </w:rPr>
      </w:pPr>
    </w:p>
    <w:p w14:paraId="627BB656">
      <w:pPr>
        <w:rPr>
          <w:rFonts w:ascii="Times New Roman" w:hAnsi="Times New Roman" w:eastAsia="黑体"/>
          <w:sz w:val="28"/>
          <w:szCs w:val="28"/>
        </w:rPr>
      </w:pPr>
    </w:p>
    <w:p w14:paraId="3C4EAFA9">
      <w:pPr>
        <w:rPr>
          <w:rFonts w:ascii="Times New Roman" w:hAnsi="Times New Roman" w:eastAsia="黑体"/>
          <w:sz w:val="28"/>
          <w:szCs w:val="28"/>
        </w:rPr>
      </w:pPr>
    </w:p>
    <w:p w14:paraId="6C7FFCAF">
      <w:pPr>
        <w:rPr>
          <w:rFonts w:ascii="Times New Roman" w:hAnsi="Times New Roman"/>
          <w:sz w:val="18"/>
          <w:szCs w:val="18"/>
        </w:rPr>
      </w:pPr>
    </w:p>
    <w:p w14:paraId="0FF6B270">
      <w:pPr>
        <w:tabs>
          <w:tab w:val="left" w:pos="9351"/>
        </w:tabs>
        <w:rPr>
          <w:rFonts w:ascii="Times New Roman" w:hAnsi="Times New Roman"/>
          <w:sz w:val="18"/>
          <w:szCs w:val="18"/>
        </w:rPr>
      </w:pPr>
      <w:r>
        <w:rPr>
          <w:rFonts w:ascii="Times New Roman" w:hAnsi="Times New Roman"/>
          <w:sz w:val="18"/>
          <w:szCs w:val="18"/>
        </w:rPr>
        <w:tab/>
      </w:r>
    </w:p>
    <w:p w14:paraId="53154FBC">
      <w:pPr>
        <w:tabs>
          <w:tab w:val="left" w:pos="9351"/>
        </w:tabs>
        <w:rPr>
          <w:rFonts w:ascii="Times New Roman" w:hAnsi="Times New Roman" w:eastAsia="黑体"/>
          <w:sz w:val="28"/>
          <w:szCs w:val="28"/>
        </w:rPr>
        <w:sectPr>
          <w:headerReference r:id="rId15" w:type="default"/>
          <w:footerReference r:id="rId16" w:type="default"/>
          <w:pgSz w:w="16838" w:h="11906" w:orient="landscape"/>
          <w:pgMar w:top="1803" w:right="1440" w:bottom="1803" w:left="1440" w:header="850" w:footer="992" w:gutter="0"/>
          <w:pgBorders>
            <w:top w:val="none" w:sz="0" w:space="0"/>
            <w:left w:val="none" w:sz="0" w:space="0"/>
            <w:bottom w:val="none" w:sz="0" w:space="0"/>
            <w:right w:val="none" w:sz="0" w:space="0"/>
          </w:pgBorders>
          <w:cols w:space="0" w:num="1"/>
          <w:rtlGutter w:val="0"/>
          <w:docGrid w:type="lines" w:linePitch="319" w:charSpace="0"/>
        </w:sectPr>
      </w:pPr>
      <w:r>
        <w:rPr>
          <w:rFonts w:ascii="Times New Roman" w:hAnsi="Times New Roman" w:eastAsia="黑体"/>
          <w:sz w:val="28"/>
          <w:szCs w:val="28"/>
        </w:rPr>
        <w:tab/>
      </w:r>
    </w:p>
    <w:p w14:paraId="0E9DCB58">
      <w:pPr>
        <w:pStyle w:val="2"/>
        <w:adjustRightInd w:val="0"/>
        <w:snapToGrid w:val="0"/>
        <w:spacing w:before="0" w:after="0" w:line="240" w:lineRule="auto"/>
        <w:rPr>
          <w:rFonts w:eastAsiaTheme="majorEastAsia" w:cstheme="majorBidi"/>
          <w:bCs w:val="0"/>
          <w:sz w:val="32"/>
          <w:szCs w:val="32"/>
        </w:rPr>
      </w:pPr>
      <w:bookmarkStart w:id="148" w:name="_Toc31837"/>
      <w:r>
        <w:rPr>
          <w:rFonts w:hint="eastAsia" w:eastAsiaTheme="majorEastAsia" w:cstheme="majorBidi"/>
          <w:bCs w:val="0"/>
          <w:sz w:val="32"/>
          <w:szCs w:val="32"/>
        </w:rPr>
        <w:t>附件2</w:t>
      </w:r>
      <w:r>
        <w:rPr>
          <w:rFonts w:eastAsiaTheme="majorEastAsia" w:cstheme="majorBidi"/>
          <w:bCs w:val="0"/>
          <w:sz w:val="32"/>
          <w:szCs w:val="32"/>
        </w:rPr>
        <w:t xml:space="preserve"> </w:t>
      </w:r>
      <w:r>
        <w:rPr>
          <w:rFonts w:hint="eastAsia" w:eastAsiaTheme="majorEastAsia" w:cstheme="majorBidi"/>
          <w:bCs w:val="0"/>
          <w:sz w:val="32"/>
          <w:szCs w:val="32"/>
        </w:rPr>
        <w:t>环评批复</w:t>
      </w:r>
      <w:bookmarkEnd w:id="148"/>
    </w:p>
    <w:p w14:paraId="44815DB1">
      <w:pPr>
        <w:pStyle w:val="13"/>
        <w:rPr>
          <w:rFonts w:hint="eastAsia"/>
          <w:lang w:eastAsia="zh-CN"/>
        </w:rPr>
      </w:pPr>
      <w:r>
        <w:rPr>
          <w:rFonts w:hint="eastAsia"/>
          <w:lang w:eastAsia="zh-CN"/>
        </w:rPr>
        <w:drawing>
          <wp:inline distT="0" distB="0" distL="114300" distR="114300">
            <wp:extent cx="5267960" cy="7453630"/>
            <wp:effectExtent l="0" t="0" r="8890" b="13970"/>
            <wp:docPr id="111" name="图片 111" descr="贝肯达环评批复(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贝肯达环评批复(1)_00"/>
                    <pic:cNvPicPr>
                      <a:picLocks noChangeAspect="1"/>
                    </pic:cNvPicPr>
                  </pic:nvPicPr>
                  <pic:blipFill>
                    <a:blip r:embed="rId38"/>
                    <a:stretch>
                      <a:fillRect/>
                    </a:stretch>
                  </pic:blipFill>
                  <pic:spPr>
                    <a:xfrm>
                      <a:off x="0" y="0"/>
                      <a:ext cx="5267960" cy="7453630"/>
                    </a:xfrm>
                    <a:prstGeom prst="rect">
                      <a:avLst/>
                    </a:prstGeom>
                  </pic:spPr>
                </pic:pic>
              </a:graphicData>
            </a:graphic>
          </wp:inline>
        </w:drawing>
      </w:r>
    </w:p>
    <w:p w14:paraId="43210B44">
      <w:pPr>
        <w:pStyle w:val="13"/>
        <w:rPr>
          <w:rFonts w:hint="eastAsia"/>
          <w:lang w:eastAsia="zh-CN"/>
        </w:rPr>
        <w:sectPr>
          <w:footerReference r:id="rId17" w:type="default"/>
          <w:pgSz w:w="11906" w:h="16838"/>
          <w:pgMar w:top="1440" w:right="1803" w:bottom="1440" w:left="1803" w:header="850" w:footer="992" w:gutter="0"/>
          <w:pgBorders>
            <w:top w:val="none" w:sz="0" w:space="0"/>
            <w:left w:val="none" w:sz="0" w:space="0"/>
            <w:bottom w:val="none" w:sz="0" w:space="0"/>
            <w:right w:val="none" w:sz="0" w:space="0"/>
          </w:pgBorders>
          <w:cols w:space="0" w:num="1"/>
          <w:rtlGutter w:val="0"/>
          <w:docGrid w:type="lines" w:linePitch="319" w:charSpace="0"/>
        </w:sectPr>
      </w:pPr>
      <w:r>
        <w:rPr>
          <w:rFonts w:hint="eastAsia"/>
          <w:lang w:eastAsia="zh-CN"/>
        </w:rPr>
        <w:drawing>
          <wp:inline distT="0" distB="0" distL="114300" distR="114300">
            <wp:extent cx="5267960" cy="7453630"/>
            <wp:effectExtent l="0" t="0" r="8890" b="13970"/>
            <wp:docPr id="110" name="图片 110" descr="贝肯达环评批复(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贝肯达环评批复(1)_01"/>
                    <pic:cNvPicPr>
                      <a:picLocks noChangeAspect="1"/>
                    </pic:cNvPicPr>
                  </pic:nvPicPr>
                  <pic:blipFill>
                    <a:blip r:embed="rId39"/>
                    <a:stretch>
                      <a:fillRect/>
                    </a:stretch>
                  </pic:blipFill>
                  <pic:spPr>
                    <a:xfrm>
                      <a:off x="0" y="0"/>
                      <a:ext cx="5267960" cy="7453630"/>
                    </a:xfrm>
                    <a:prstGeom prst="rect">
                      <a:avLst/>
                    </a:prstGeom>
                  </pic:spPr>
                </pic:pic>
              </a:graphicData>
            </a:graphic>
          </wp:inline>
        </w:drawing>
      </w:r>
      <w:r>
        <w:rPr>
          <w:rFonts w:hint="eastAsia"/>
          <w:lang w:eastAsia="zh-CN"/>
        </w:rPr>
        <w:drawing>
          <wp:inline distT="0" distB="0" distL="114300" distR="114300">
            <wp:extent cx="5267960" cy="7453630"/>
            <wp:effectExtent l="0" t="0" r="8890" b="13970"/>
            <wp:docPr id="109" name="图片 109" descr="贝肯达环评批复(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贝肯达环评批复(1)_02"/>
                    <pic:cNvPicPr>
                      <a:picLocks noChangeAspect="1"/>
                    </pic:cNvPicPr>
                  </pic:nvPicPr>
                  <pic:blipFill>
                    <a:blip r:embed="rId40"/>
                    <a:stretch>
                      <a:fillRect/>
                    </a:stretch>
                  </pic:blipFill>
                  <pic:spPr>
                    <a:xfrm>
                      <a:off x="0" y="0"/>
                      <a:ext cx="5267960" cy="7453630"/>
                    </a:xfrm>
                    <a:prstGeom prst="rect">
                      <a:avLst/>
                    </a:prstGeom>
                  </pic:spPr>
                </pic:pic>
              </a:graphicData>
            </a:graphic>
          </wp:inline>
        </w:drawing>
      </w:r>
      <w:r>
        <w:rPr>
          <w:rFonts w:hint="eastAsia"/>
          <w:lang w:eastAsia="zh-CN"/>
        </w:rPr>
        <w:drawing>
          <wp:inline distT="0" distB="0" distL="114300" distR="114300">
            <wp:extent cx="5267960" cy="7453630"/>
            <wp:effectExtent l="0" t="0" r="8890" b="13970"/>
            <wp:docPr id="108" name="图片 108" descr="贝肯达环评批复(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贝肯达环评批复(1)_03"/>
                    <pic:cNvPicPr>
                      <a:picLocks noChangeAspect="1"/>
                    </pic:cNvPicPr>
                  </pic:nvPicPr>
                  <pic:blipFill>
                    <a:blip r:embed="rId41"/>
                    <a:stretch>
                      <a:fillRect/>
                    </a:stretch>
                  </pic:blipFill>
                  <pic:spPr>
                    <a:xfrm>
                      <a:off x="0" y="0"/>
                      <a:ext cx="5267960" cy="7453630"/>
                    </a:xfrm>
                    <a:prstGeom prst="rect">
                      <a:avLst/>
                    </a:prstGeom>
                  </pic:spPr>
                </pic:pic>
              </a:graphicData>
            </a:graphic>
          </wp:inline>
        </w:drawing>
      </w:r>
    </w:p>
    <w:p w14:paraId="51687FEF">
      <w:pPr>
        <w:pStyle w:val="2"/>
        <w:adjustRightInd w:val="0"/>
        <w:snapToGrid w:val="0"/>
        <w:spacing w:before="0" w:after="0" w:line="240" w:lineRule="auto"/>
        <w:rPr>
          <w:rFonts w:hint="default" w:eastAsiaTheme="majorEastAsia" w:cstheme="majorBidi"/>
          <w:bCs w:val="0"/>
          <w:sz w:val="32"/>
          <w:szCs w:val="32"/>
          <w:highlight w:val="yellow"/>
          <w:lang w:val="en-US" w:eastAsia="zh-CN"/>
        </w:rPr>
      </w:pPr>
      <w:bookmarkStart w:id="149" w:name="_Toc13439"/>
      <w:r>
        <w:rPr>
          <w:rFonts w:hint="eastAsia" w:eastAsiaTheme="majorEastAsia" w:cstheme="majorBidi"/>
          <w:bCs w:val="0"/>
          <w:sz w:val="32"/>
          <w:szCs w:val="32"/>
        </w:rPr>
        <w:t>附件3</w:t>
      </w:r>
      <w:r>
        <w:rPr>
          <w:rFonts w:eastAsiaTheme="majorEastAsia" w:cstheme="majorBidi"/>
          <w:bCs w:val="0"/>
          <w:sz w:val="32"/>
          <w:szCs w:val="32"/>
        </w:rPr>
        <w:t xml:space="preserve"> </w:t>
      </w:r>
      <w:r>
        <w:rPr>
          <w:rFonts w:hint="eastAsia" w:eastAsiaTheme="majorEastAsia" w:cstheme="majorBidi"/>
          <w:bCs w:val="0"/>
          <w:sz w:val="32"/>
          <w:szCs w:val="32"/>
          <w:lang w:val="en-US" w:eastAsia="zh-CN"/>
        </w:rPr>
        <w:t>城镇污水排入排水管网许可证</w:t>
      </w:r>
      <w:bookmarkEnd w:id="149"/>
    </w:p>
    <w:p w14:paraId="11687D34">
      <w:pPr>
        <w:tabs>
          <w:tab w:val="center" w:pos="4150"/>
        </w:tabs>
        <w:bidi w:val="0"/>
        <w:jc w:val="center"/>
        <w:rPr>
          <w:rFonts w:hint="eastAsia"/>
          <w:lang w:eastAsia="zh-CN"/>
        </w:rPr>
        <w:sectPr>
          <w:pgSz w:w="11906" w:h="16838"/>
          <w:pgMar w:top="1440" w:right="1803" w:bottom="1440" w:left="1803" w:header="850" w:footer="992" w:gutter="0"/>
          <w:pgBorders>
            <w:top w:val="none" w:sz="0" w:space="0"/>
            <w:left w:val="none" w:sz="0" w:space="0"/>
            <w:bottom w:val="none" w:sz="0" w:space="0"/>
            <w:right w:val="none" w:sz="0" w:space="0"/>
          </w:pgBorders>
          <w:cols w:space="0" w:num="1"/>
          <w:rtlGutter w:val="0"/>
          <w:docGrid w:type="lines" w:linePitch="319" w:charSpace="0"/>
        </w:sectPr>
      </w:pPr>
    </w:p>
    <w:p w14:paraId="0E7D7280">
      <w:pPr>
        <w:pStyle w:val="2"/>
        <w:adjustRightInd w:val="0"/>
        <w:snapToGrid w:val="0"/>
        <w:spacing w:before="0" w:after="0" w:line="240" w:lineRule="auto"/>
        <w:rPr>
          <w:rFonts w:hint="eastAsia" w:eastAsiaTheme="majorEastAsia" w:cstheme="majorBidi"/>
          <w:b w:val="0"/>
          <w:sz w:val="32"/>
          <w:szCs w:val="32"/>
          <w:lang w:eastAsia="zh-CN"/>
        </w:rPr>
      </w:pPr>
      <w:bookmarkStart w:id="150" w:name="_Toc14311"/>
      <w:r>
        <w:rPr>
          <w:rFonts w:hint="eastAsia" w:eastAsiaTheme="majorEastAsia" w:cstheme="majorBidi"/>
          <w:bCs w:val="0"/>
          <w:sz w:val="32"/>
          <w:szCs w:val="32"/>
        </w:rPr>
        <w:t>附件4</w:t>
      </w:r>
      <w:r>
        <w:rPr>
          <w:rFonts w:eastAsiaTheme="majorEastAsia" w:cstheme="majorBidi"/>
          <w:bCs w:val="0"/>
          <w:sz w:val="32"/>
          <w:szCs w:val="32"/>
        </w:rPr>
        <w:t xml:space="preserve"> </w:t>
      </w:r>
      <w:r>
        <w:rPr>
          <w:rFonts w:hint="eastAsia" w:eastAsiaTheme="majorEastAsia" w:cstheme="majorBidi"/>
          <w:bCs w:val="0"/>
          <w:sz w:val="32"/>
          <w:szCs w:val="32"/>
          <w:lang w:val="en-US" w:eastAsia="zh-CN"/>
        </w:rPr>
        <w:t>排污许可证</w:t>
      </w:r>
      <w:bookmarkEnd w:id="150"/>
    </w:p>
    <w:p w14:paraId="3039D455">
      <w:pPr>
        <w:jc w:val="center"/>
        <w:rPr>
          <w:rFonts w:hint="eastAsia" w:eastAsiaTheme="majorEastAsia" w:cstheme="majorBidi"/>
          <w:bCs/>
          <w:sz w:val="32"/>
          <w:szCs w:val="32"/>
          <w:lang w:eastAsia="zh-CN"/>
        </w:rPr>
        <w:sectPr>
          <w:pgSz w:w="11906" w:h="16838"/>
          <w:pgMar w:top="1440" w:right="1803" w:bottom="1440" w:left="1803" w:header="850" w:footer="992" w:gutter="0"/>
          <w:pgBorders>
            <w:top w:val="none" w:sz="0" w:space="0"/>
            <w:left w:val="none" w:sz="0" w:space="0"/>
            <w:bottom w:val="none" w:sz="0" w:space="0"/>
            <w:right w:val="none" w:sz="0" w:space="0"/>
          </w:pgBorders>
          <w:cols w:space="0" w:num="1"/>
          <w:rtlGutter w:val="0"/>
          <w:docGrid w:type="lines" w:linePitch="319" w:charSpace="0"/>
        </w:sectPr>
      </w:pPr>
      <w:r>
        <w:drawing>
          <wp:inline distT="0" distB="0" distL="114300" distR="114300">
            <wp:extent cx="5268595" cy="3536950"/>
            <wp:effectExtent l="0" t="0" r="8255" b="6350"/>
            <wp:docPr id="10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2"/>
                    <pic:cNvPicPr>
                      <a:picLocks noChangeAspect="1"/>
                    </pic:cNvPicPr>
                  </pic:nvPicPr>
                  <pic:blipFill>
                    <a:blip r:embed="rId42"/>
                    <a:stretch>
                      <a:fillRect/>
                    </a:stretch>
                  </pic:blipFill>
                  <pic:spPr>
                    <a:xfrm>
                      <a:off x="0" y="0"/>
                      <a:ext cx="5268595" cy="3536950"/>
                    </a:xfrm>
                    <a:prstGeom prst="rect">
                      <a:avLst/>
                    </a:prstGeom>
                    <a:noFill/>
                    <a:ln>
                      <a:noFill/>
                    </a:ln>
                  </pic:spPr>
                </pic:pic>
              </a:graphicData>
            </a:graphic>
          </wp:inline>
        </w:drawing>
      </w:r>
    </w:p>
    <w:p w14:paraId="13F4BAEB">
      <w:pPr>
        <w:pStyle w:val="2"/>
        <w:adjustRightInd w:val="0"/>
        <w:snapToGrid w:val="0"/>
        <w:spacing w:before="0" w:after="0" w:line="240" w:lineRule="auto"/>
        <w:rPr>
          <w:rFonts w:hint="default" w:eastAsiaTheme="majorEastAsia" w:cstheme="majorBidi"/>
          <w:bCs w:val="0"/>
          <w:sz w:val="32"/>
          <w:szCs w:val="32"/>
          <w:highlight w:val="none"/>
          <w:lang w:val="en-US" w:eastAsia="zh-CN"/>
        </w:rPr>
      </w:pPr>
      <w:bookmarkStart w:id="151" w:name="_Toc18428"/>
      <w:r>
        <w:rPr>
          <w:rFonts w:hint="eastAsia" w:eastAsiaTheme="majorEastAsia" w:cstheme="majorBidi"/>
          <w:bCs w:val="0"/>
          <w:sz w:val="32"/>
          <w:szCs w:val="32"/>
        </w:rPr>
        <w:t>附件</w:t>
      </w:r>
      <w:r>
        <w:rPr>
          <w:rFonts w:hint="eastAsia" w:eastAsiaTheme="majorEastAsia" w:cstheme="majorBidi"/>
          <w:bCs w:val="0"/>
          <w:sz w:val="32"/>
          <w:szCs w:val="32"/>
          <w:lang w:val="en-US" w:eastAsia="zh-CN"/>
        </w:rPr>
        <w:t>5</w:t>
      </w:r>
      <w:r>
        <w:rPr>
          <w:rFonts w:eastAsiaTheme="majorEastAsia" w:cstheme="majorBidi"/>
          <w:bCs w:val="0"/>
          <w:sz w:val="32"/>
          <w:szCs w:val="32"/>
        </w:rPr>
        <w:t xml:space="preserve"> </w:t>
      </w:r>
      <w:r>
        <w:rPr>
          <w:rFonts w:hint="eastAsia" w:eastAsiaTheme="majorEastAsia" w:cstheme="majorBidi"/>
          <w:bCs w:val="0"/>
          <w:sz w:val="32"/>
          <w:szCs w:val="32"/>
          <w:lang w:val="en-US" w:eastAsia="zh-CN"/>
        </w:rPr>
        <w:t>固废处置协议</w:t>
      </w:r>
      <w:bookmarkEnd w:id="151"/>
    </w:p>
    <w:p w14:paraId="3052C1B8">
      <w:pPr>
        <w:pStyle w:val="13"/>
        <w:rPr>
          <w:rFonts w:hint="eastAsia"/>
          <w:lang w:eastAsia="zh-CN"/>
        </w:rPr>
      </w:pPr>
    </w:p>
    <w:p w14:paraId="4FD95826">
      <w:pPr>
        <w:pStyle w:val="13"/>
        <w:rPr>
          <w:rFonts w:hint="eastAsia"/>
          <w:lang w:eastAsia="zh-CN"/>
        </w:rPr>
        <w:sectPr>
          <w:pgSz w:w="11906" w:h="16838"/>
          <w:pgMar w:top="1440" w:right="1803" w:bottom="1440" w:left="1803" w:header="850" w:footer="992" w:gutter="0"/>
          <w:pgBorders>
            <w:top w:val="none" w:sz="0" w:space="0"/>
            <w:left w:val="none" w:sz="0" w:space="0"/>
            <w:bottom w:val="none" w:sz="0" w:space="0"/>
            <w:right w:val="none" w:sz="0" w:space="0"/>
          </w:pgBorders>
          <w:cols w:space="0" w:num="1"/>
          <w:rtlGutter w:val="0"/>
          <w:docGrid w:type="lines" w:linePitch="319" w:charSpace="0"/>
        </w:sectPr>
      </w:pPr>
    </w:p>
    <w:p w14:paraId="4A53AD01">
      <w:pPr>
        <w:pStyle w:val="2"/>
        <w:adjustRightInd w:val="0"/>
        <w:snapToGrid w:val="0"/>
        <w:spacing w:before="0" w:after="0" w:line="240" w:lineRule="auto"/>
        <w:rPr>
          <w:rFonts w:hint="default" w:eastAsiaTheme="majorEastAsia" w:cstheme="majorBidi"/>
          <w:bCs w:val="0"/>
          <w:sz w:val="32"/>
          <w:szCs w:val="32"/>
          <w:highlight w:val="none"/>
          <w:lang w:val="en-US" w:eastAsia="zh-CN"/>
        </w:rPr>
      </w:pPr>
      <w:bookmarkStart w:id="152" w:name="_Toc12229"/>
      <w:r>
        <w:rPr>
          <w:rFonts w:hint="eastAsia" w:eastAsiaTheme="majorEastAsia" w:cstheme="majorBidi"/>
          <w:bCs w:val="0"/>
          <w:sz w:val="32"/>
          <w:szCs w:val="32"/>
        </w:rPr>
        <w:t>附件</w:t>
      </w:r>
      <w:r>
        <w:rPr>
          <w:rFonts w:hint="eastAsia" w:eastAsiaTheme="majorEastAsia" w:cstheme="majorBidi"/>
          <w:bCs w:val="0"/>
          <w:sz w:val="32"/>
          <w:szCs w:val="32"/>
          <w:lang w:val="en-US" w:eastAsia="zh-CN"/>
        </w:rPr>
        <w:t>6</w:t>
      </w:r>
      <w:r>
        <w:rPr>
          <w:rFonts w:eastAsiaTheme="majorEastAsia" w:cstheme="majorBidi"/>
          <w:bCs w:val="0"/>
          <w:sz w:val="32"/>
          <w:szCs w:val="32"/>
        </w:rPr>
        <w:t xml:space="preserve"> </w:t>
      </w:r>
      <w:r>
        <w:rPr>
          <w:rFonts w:hint="eastAsia" w:eastAsiaTheme="majorEastAsia" w:cstheme="majorBidi"/>
          <w:bCs w:val="0"/>
          <w:sz w:val="32"/>
          <w:szCs w:val="32"/>
          <w:lang w:val="en-US" w:eastAsia="zh-CN"/>
        </w:rPr>
        <w:t>废气处理设施设计方案</w:t>
      </w:r>
      <w:bookmarkEnd w:id="152"/>
    </w:p>
    <w:p w14:paraId="6EB5EF30">
      <w:pPr>
        <w:rPr>
          <w:rFonts w:hint="eastAsia"/>
          <w:lang w:eastAsia="zh-CN"/>
        </w:rPr>
        <w:sectPr>
          <w:pgSz w:w="11906" w:h="16838"/>
          <w:pgMar w:top="1440" w:right="1803" w:bottom="1440" w:left="1803" w:header="850" w:footer="992" w:gutter="0"/>
          <w:pgBorders>
            <w:top w:val="none" w:sz="0" w:space="0"/>
            <w:left w:val="none" w:sz="0" w:space="0"/>
            <w:bottom w:val="none" w:sz="0" w:space="0"/>
            <w:right w:val="none" w:sz="0" w:space="0"/>
          </w:pgBorders>
          <w:cols w:space="0" w:num="1"/>
          <w:rtlGutter w:val="0"/>
          <w:docGrid w:type="lines" w:linePitch="319" w:charSpace="0"/>
        </w:sectPr>
      </w:pPr>
    </w:p>
    <w:p w14:paraId="1CB63E2B">
      <w:pPr>
        <w:pStyle w:val="2"/>
        <w:adjustRightInd w:val="0"/>
        <w:snapToGrid w:val="0"/>
        <w:spacing w:before="0" w:after="0" w:line="240" w:lineRule="auto"/>
        <w:rPr>
          <w:rFonts w:hint="eastAsia" w:eastAsiaTheme="majorEastAsia" w:cstheme="majorBidi"/>
          <w:bCs w:val="0"/>
          <w:sz w:val="32"/>
          <w:szCs w:val="32"/>
          <w:highlight w:val="none"/>
          <w:lang w:val="en-US" w:eastAsia="zh-CN"/>
        </w:rPr>
      </w:pPr>
      <w:bookmarkStart w:id="153" w:name="_Toc15232"/>
      <w:r>
        <w:rPr>
          <w:rFonts w:hint="eastAsia" w:eastAsiaTheme="majorEastAsia" w:cstheme="majorBidi"/>
          <w:bCs w:val="0"/>
          <w:sz w:val="32"/>
          <w:szCs w:val="32"/>
        </w:rPr>
        <w:t>附件</w:t>
      </w:r>
      <w:r>
        <w:rPr>
          <w:rFonts w:hint="eastAsia" w:eastAsiaTheme="majorEastAsia" w:cstheme="majorBidi"/>
          <w:bCs w:val="0"/>
          <w:sz w:val="32"/>
          <w:szCs w:val="32"/>
          <w:lang w:val="en-US" w:eastAsia="zh-CN"/>
        </w:rPr>
        <w:t>7</w:t>
      </w:r>
      <w:r>
        <w:rPr>
          <w:rFonts w:eastAsiaTheme="majorEastAsia" w:cstheme="majorBidi"/>
          <w:bCs w:val="0"/>
          <w:sz w:val="32"/>
          <w:szCs w:val="32"/>
        </w:rPr>
        <w:t xml:space="preserve"> </w:t>
      </w:r>
      <w:r>
        <w:rPr>
          <w:rFonts w:hint="eastAsia" w:eastAsiaTheme="majorEastAsia" w:cstheme="majorBidi"/>
          <w:bCs w:val="0"/>
          <w:sz w:val="32"/>
          <w:szCs w:val="32"/>
          <w:lang w:val="en-US" w:eastAsia="zh-CN"/>
        </w:rPr>
        <w:t>验</w:t>
      </w:r>
      <w:r>
        <w:rPr>
          <w:rFonts w:hint="eastAsia" w:eastAsiaTheme="majorEastAsia" w:cstheme="majorBidi"/>
          <w:bCs w:val="0"/>
          <w:sz w:val="32"/>
          <w:szCs w:val="32"/>
          <w:highlight w:val="none"/>
          <w:lang w:val="en-US" w:eastAsia="zh-CN"/>
        </w:rPr>
        <w:t>收期间生产工况</w:t>
      </w:r>
      <w:bookmarkEnd w:id="153"/>
    </w:p>
    <w:p w14:paraId="3BF5E9BB">
      <w:pPr>
        <w:rPr>
          <w:rFonts w:hint="eastAsia"/>
          <w:highlight w:val="none"/>
          <w:lang w:eastAsia="zh-CN"/>
        </w:rPr>
        <w:sectPr>
          <w:pgSz w:w="11906" w:h="16838"/>
          <w:pgMar w:top="1440" w:right="1803" w:bottom="1440" w:left="1803" w:header="850" w:footer="992" w:gutter="0"/>
          <w:pgBorders>
            <w:top w:val="none" w:sz="0" w:space="0"/>
            <w:left w:val="none" w:sz="0" w:space="0"/>
            <w:bottom w:val="none" w:sz="0" w:space="0"/>
            <w:right w:val="none" w:sz="0" w:space="0"/>
          </w:pgBorders>
          <w:cols w:space="0" w:num="1"/>
          <w:rtlGutter w:val="0"/>
          <w:docGrid w:type="lines" w:linePitch="319" w:charSpace="0"/>
        </w:sectPr>
      </w:pPr>
    </w:p>
    <w:p w14:paraId="744191CD">
      <w:pPr>
        <w:pStyle w:val="2"/>
        <w:adjustRightInd w:val="0"/>
        <w:snapToGrid w:val="0"/>
        <w:spacing w:before="0" w:after="0" w:line="240" w:lineRule="auto"/>
        <w:rPr>
          <w:rFonts w:eastAsiaTheme="majorEastAsia" w:cstheme="majorBidi"/>
          <w:bCs w:val="0"/>
          <w:sz w:val="32"/>
          <w:szCs w:val="32"/>
        </w:rPr>
      </w:pPr>
      <w:bookmarkStart w:id="154" w:name="_Toc28032"/>
      <w:r>
        <w:rPr>
          <w:rFonts w:hint="eastAsia" w:eastAsiaTheme="majorEastAsia" w:cstheme="majorBidi"/>
          <w:bCs w:val="0"/>
          <w:sz w:val="32"/>
          <w:szCs w:val="32"/>
        </w:rPr>
        <w:t>附件</w:t>
      </w:r>
      <w:r>
        <w:rPr>
          <w:rFonts w:hint="eastAsia" w:eastAsiaTheme="majorEastAsia" w:cstheme="majorBidi"/>
          <w:bCs w:val="0"/>
          <w:sz w:val="32"/>
          <w:szCs w:val="32"/>
          <w:lang w:val="en-US" w:eastAsia="zh-CN"/>
        </w:rPr>
        <w:t>8</w:t>
      </w:r>
      <w:r>
        <w:rPr>
          <w:rFonts w:eastAsiaTheme="majorEastAsia" w:cstheme="majorBidi"/>
          <w:bCs w:val="0"/>
          <w:sz w:val="32"/>
          <w:szCs w:val="32"/>
        </w:rPr>
        <w:t xml:space="preserve"> </w:t>
      </w:r>
      <w:r>
        <w:rPr>
          <w:rFonts w:hint="eastAsia" w:eastAsiaTheme="majorEastAsia" w:cstheme="majorBidi"/>
          <w:bCs w:val="0"/>
          <w:sz w:val="32"/>
          <w:szCs w:val="32"/>
        </w:rPr>
        <w:t>验收意见及签到表</w:t>
      </w:r>
      <w:bookmarkEnd w:id="154"/>
    </w:p>
    <w:p w14:paraId="444542CD">
      <w:pPr>
        <w:pStyle w:val="13"/>
        <w:rPr>
          <w:rFonts w:hint="eastAsia" w:eastAsiaTheme="majorEastAsia" w:cstheme="majorBidi"/>
          <w:bCs/>
          <w:sz w:val="32"/>
          <w:szCs w:val="32"/>
          <w:lang w:eastAsia="zh-CN"/>
        </w:rPr>
      </w:pPr>
    </w:p>
    <w:p w14:paraId="69490868">
      <w:pPr>
        <w:pStyle w:val="13"/>
        <w:rPr>
          <w:rFonts w:hint="eastAsia" w:eastAsiaTheme="majorEastAsia" w:cstheme="majorBidi"/>
          <w:bCs/>
          <w:sz w:val="32"/>
          <w:szCs w:val="32"/>
          <w:lang w:eastAsia="zh-CN"/>
        </w:rPr>
        <w:sectPr>
          <w:pgSz w:w="11906" w:h="16838"/>
          <w:pgMar w:top="1440" w:right="1803" w:bottom="1440" w:left="1803" w:header="850" w:footer="992" w:gutter="0"/>
          <w:pgBorders>
            <w:top w:val="none" w:sz="0" w:space="0"/>
            <w:left w:val="none" w:sz="0" w:space="0"/>
            <w:bottom w:val="none" w:sz="0" w:space="0"/>
            <w:right w:val="none" w:sz="0" w:space="0"/>
          </w:pgBorders>
          <w:cols w:space="0" w:num="1"/>
          <w:rtlGutter w:val="0"/>
          <w:docGrid w:type="lines" w:linePitch="319" w:charSpace="0"/>
        </w:sectPr>
      </w:pPr>
    </w:p>
    <w:p w14:paraId="645355F7">
      <w:pPr>
        <w:pStyle w:val="2"/>
        <w:adjustRightInd w:val="0"/>
        <w:snapToGrid w:val="0"/>
        <w:spacing w:before="0" w:after="0" w:line="240" w:lineRule="auto"/>
        <w:rPr>
          <w:rFonts w:hint="eastAsia" w:eastAsiaTheme="majorEastAsia" w:cstheme="majorBidi"/>
          <w:bCs w:val="0"/>
          <w:sz w:val="32"/>
          <w:szCs w:val="32"/>
        </w:rPr>
      </w:pPr>
      <w:bookmarkStart w:id="155" w:name="_Toc15514"/>
      <w:r>
        <w:rPr>
          <w:rFonts w:hint="eastAsia" w:eastAsiaTheme="majorEastAsia" w:cstheme="majorBidi"/>
          <w:bCs w:val="0"/>
          <w:sz w:val="32"/>
          <w:szCs w:val="32"/>
        </w:rPr>
        <w:t>附件</w:t>
      </w:r>
      <w:r>
        <w:rPr>
          <w:rFonts w:hint="eastAsia" w:eastAsiaTheme="majorEastAsia" w:cstheme="majorBidi"/>
          <w:bCs w:val="0"/>
          <w:sz w:val="32"/>
          <w:szCs w:val="32"/>
          <w:lang w:val="en-US" w:eastAsia="zh-CN"/>
        </w:rPr>
        <w:t>9</w:t>
      </w:r>
      <w:r>
        <w:rPr>
          <w:rFonts w:eastAsiaTheme="majorEastAsia" w:cstheme="majorBidi"/>
          <w:bCs w:val="0"/>
          <w:sz w:val="32"/>
          <w:szCs w:val="32"/>
        </w:rPr>
        <w:t xml:space="preserve"> </w:t>
      </w:r>
      <w:r>
        <w:rPr>
          <w:rFonts w:hint="eastAsia" w:eastAsiaTheme="majorEastAsia" w:cstheme="majorBidi"/>
          <w:bCs w:val="0"/>
          <w:sz w:val="32"/>
          <w:szCs w:val="32"/>
        </w:rPr>
        <w:t>验收公示截图</w:t>
      </w:r>
      <w:bookmarkEnd w:id="155"/>
    </w:p>
    <w:p w14:paraId="15C67BBD">
      <w:pPr>
        <w:pStyle w:val="13"/>
        <w:rPr>
          <w:rFonts w:hint="eastAsia"/>
          <w:lang w:eastAsia="zh-CN"/>
        </w:rPr>
        <w:sectPr>
          <w:pgSz w:w="11906" w:h="16838"/>
          <w:pgMar w:top="1440" w:right="1803" w:bottom="1440" w:left="1803" w:header="850" w:footer="992" w:gutter="0"/>
          <w:pgBorders>
            <w:top w:val="none" w:sz="0" w:space="0"/>
            <w:left w:val="none" w:sz="0" w:space="0"/>
            <w:bottom w:val="none" w:sz="0" w:space="0"/>
            <w:right w:val="none" w:sz="0" w:space="0"/>
          </w:pgBorders>
          <w:cols w:space="0" w:num="1"/>
          <w:rtlGutter w:val="0"/>
          <w:docGrid w:type="lines" w:linePitch="319" w:charSpace="0"/>
        </w:sectPr>
      </w:pPr>
    </w:p>
    <w:p w14:paraId="56ABC563">
      <w:pPr>
        <w:pStyle w:val="2"/>
        <w:adjustRightInd w:val="0"/>
        <w:snapToGrid w:val="0"/>
        <w:spacing w:before="0" w:after="0" w:line="240" w:lineRule="auto"/>
        <w:rPr>
          <w:rFonts w:eastAsiaTheme="majorEastAsia" w:cstheme="majorBidi"/>
          <w:bCs w:val="0"/>
          <w:sz w:val="32"/>
          <w:szCs w:val="32"/>
        </w:rPr>
      </w:pPr>
      <w:bookmarkStart w:id="156" w:name="_Toc12778"/>
      <w:r>
        <w:rPr>
          <w:rFonts w:hint="eastAsia" w:eastAsiaTheme="majorEastAsia" w:cstheme="majorBidi"/>
          <w:bCs w:val="0"/>
          <w:sz w:val="32"/>
          <w:szCs w:val="32"/>
        </w:rPr>
        <w:t>附件</w:t>
      </w:r>
      <w:r>
        <w:rPr>
          <w:rFonts w:hint="eastAsia" w:eastAsiaTheme="majorEastAsia" w:cstheme="majorBidi"/>
          <w:bCs w:val="0"/>
          <w:sz w:val="32"/>
          <w:szCs w:val="32"/>
          <w:lang w:val="en-US" w:eastAsia="zh-CN"/>
        </w:rPr>
        <w:t>10</w:t>
      </w:r>
      <w:r>
        <w:rPr>
          <w:rFonts w:eastAsiaTheme="majorEastAsia" w:cstheme="majorBidi"/>
          <w:bCs w:val="0"/>
          <w:sz w:val="32"/>
          <w:szCs w:val="32"/>
        </w:rPr>
        <w:t xml:space="preserve"> </w:t>
      </w:r>
      <w:r>
        <w:rPr>
          <w:rFonts w:hint="eastAsia" w:eastAsiaTheme="majorEastAsia" w:cstheme="majorBidi"/>
          <w:bCs w:val="0"/>
          <w:sz w:val="32"/>
          <w:szCs w:val="32"/>
        </w:rPr>
        <w:t>其他需要说明的事项</w:t>
      </w:r>
      <w:bookmarkEnd w:id="156"/>
    </w:p>
    <w:p w14:paraId="4D10BB94"/>
    <w:sectPr>
      <w:pgSz w:w="11906" w:h="16838"/>
      <w:pgMar w:top="1440" w:right="1803" w:bottom="1440" w:left="1803" w:header="850" w:footer="992" w:gutter="0"/>
      <w:pgBorders>
        <w:top w:val="none" w:sz="0" w:space="0"/>
        <w:left w:val="none" w:sz="0" w:space="0"/>
        <w:bottom w:val="none" w:sz="0" w:space="0"/>
        <w:right w:val="none" w:sz="0" w:space="0"/>
      </w:pgBorders>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ˎ̥">
    <w:altName w:val="Times New Roman"/>
    <w:panose1 w:val="00000000000000000000"/>
    <w:charset w:val="00"/>
    <w:family w:val="roman"/>
    <w:pitch w:val="default"/>
    <w:sig w:usb0="00000000" w:usb1="00000000" w:usb2="00000000" w:usb3="00000000" w:csb0="00040001" w:csb1="0000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Georgia">
    <w:panose1 w:val="02040502050405020303"/>
    <w:charset w:val="00"/>
    <w:family w:val="roman"/>
    <w:pitch w:val="default"/>
    <w:sig w:usb0="00000287" w:usb1="00000000" w:usb2="00000000" w:usb3="00000000" w:csb0="2000009F" w:csb1="00000000"/>
  </w:font>
  <w:font w:name="等线">
    <w:panose1 w:val="02010600030101010101"/>
    <w:charset w:val="86"/>
    <w:family w:val="auto"/>
    <w:pitch w:val="default"/>
    <w:sig w:usb0="A00002BF" w:usb1="38CF7CFA" w:usb2="00000016" w:usb3="00000000" w:csb0="0004000F" w:csb1="00000000"/>
  </w:font>
  <w:font w:name="TimesNewRomanPSMT">
    <w:altName w:val="Times New Roman"/>
    <w:panose1 w:val="00000000000000000000"/>
    <w:charset w:val="00"/>
    <w:family w:val="roman"/>
    <w:pitch w:val="default"/>
    <w:sig w:usb0="00000000" w:usb1="00000000" w:usb2="00000000" w:usb3="00000000" w:csb0="00040001" w:csb1="00000000"/>
  </w:font>
  <w:font w:name="仿宋">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Wingdings 2">
    <w:panose1 w:val="05020102010507070707"/>
    <w:charset w:val="00"/>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54CF37">
    <w:pPr>
      <w:pStyle w:val="18"/>
      <w:jc w:val="center"/>
      <w:rPr>
        <w:rFonts w:ascii="Times New Roman" w:hAnsi="Times New Roman" w:cs="Times New Roman"/>
      </w:rPr>
    </w:pPr>
  </w:p>
  <w:p w14:paraId="4E12A91B">
    <w:pPr>
      <w:pStyle w:val="18"/>
      <w:rPr>
        <w:rFonts w:ascii="Times New Roman" w:hAnsi="Times New Roman" w:cs="Times New Roman"/>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EF5364">
    <w:pPr>
      <w:pStyle w:val="18"/>
      <w:tabs>
        <w:tab w:val="right" w:pos="7952"/>
      </w:tabs>
      <w:ind w:right="360"/>
      <w:jc w:val="both"/>
    </w:pPr>
    <w:r>
      <w:rPr>
        <w:rStyle w:val="35"/>
      </w:rPr>
      <w:tab/>
    </w:r>
    <w:r>
      <w:rPr>
        <w:rStyle w:val="35"/>
      </w:rPr>
      <w:tab/>
    </w:r>
    <w:r>
      <w:rPr>
        <w:rStyle w:val="35"/>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B5A5F9">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11888926"/>
    </w:sdtPr>
    <w:sdtEndPr>
      <w:rPr>
        <w:rFonts w:ascii="Times New Roman" w:hAnsi="Times New Roman" w:cs="Times New Roman"/>
      </w:rPr>
    </w:sdtEndPr>
    <w:sdtContent>
      <w:p w14:paraId="52462D6E">
        <w:pPr>
          <w:pStyle w:val="18"/>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lang w:val="zh-CN"/>
          </w:rPr>
          <w:t>IV</w:t>
        </w:r>
        <w:r>
          <w:rPr>
            <w:rFonts w:ascii="Times New Roman" w:hAnsi="Times New Roman" w:cs="Times New Roman"/>
          </w:rPr>
          <w:fldChar w:fldCharType="end"/>
        </w:r>
      </w:p>
    </w:sdtContent>
  </w:sdt>
  <w:p w14:paraId="60B05E11">
    <w:pPr>
      <w:pStyle w:val="18"/>
      <w:rPr>
        <w:rFonts w:ascii="Times New Roman" w:hAnsi="Times New Roman" w:cs="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59535827"/>
    </w:sdtPr>
    <w:sdtEndPr>
      <w:rPr>
        <w:rFonts w:ascii="Times New Roman" w:hAnsi="Times New Roman" w:cs="Times New Roman"/>
      </w:rPr>
    </w:sdtEndPr>
    <w:sdtContent>
      <w:p w14:paraId="76C0DAF4">
        <w:pPr>
          <w:pStyle w:val="18"/>
          <w:wordWrap w:val="0"/>
          <w:ind w:right="360"/>
          <w:jc w:val="right"/>
          <w:rPr>
            <w:rFonts w:ascii="Times New Roman" w:hAnsi="Times New Roman" w:cs="Times New Roman"/>
          </w:rPr>
        </w:pPr>
        <w:r>
          <mc:AlternateContent>
            <mc:Choice Requires="wps">
              <w:drawing>
                <wp:anchor distT="0" distB="0" distL="114300" distR="114300" simplePos="0" relativeHeight="251659264" behindDoc="0" locked="0" layoutInCell="1" allowOverlap="1">
                  <wp:simplePos x="0" y="0"/>
                  <wp:positionH relativeFrom="column">
                    <wp:posOffset>-80010</wp:posOffset>
                  </wp:positionH>
                  <wp:positionV relativeFrom="paragraph">
                    <wp:posOffset>-12700</wp:posOffset>
                  </wp:positionV>
                  <wp:extent cx="5571490" cy="0"/>
                  <wp:effectExtent l="0" t="0" r="0" b="0"/>
                  <wp:wrapNone/>
                  <wp:docPr id="55" name="自选图形 1"/>
                  <wp:cNvGraphicFramePr/>
                  <a:graphic xmlns:a="http://schemas.openxmlformats.org/drawingml/2006/main">
                    <a:graphicData uri="http://schemas.microsoft.com/office/word/2010/wordprocessingShape">
                      <wps:wsp>
                        <wps:cNvCnPr/>
                        <wps:spPr>
                          <a:xfrm>
                            <a:off x="0" y="0"/>
                            <a:ext cx="557149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 o:spid="_x0000_s1026" o:spt="32" type="#_x0000_t32" style="position:absolute;left:0pt;margin-left:-6.3pt;margin-top:-1pt;height:0pt;width:438.7pt;z-index:251659264;mso-width-relative:page;mso-height-relative:page;" filled="f" stroked="t" coordsize="21600,21600" o:gfxdata="UEsDBAoAAAAAAIdO4kAAAAAAAAAAAAAAAAAEAAAAZHJzL1BLAwQUAAAACACHTuJAtUyKv9cAAAAJ&#10;AQAADwAAAGRycy9kb3ducmV2LnhtbE2PQU/DMAyF70j7D5GRuKAtaQXV1jWdJiQOHNkmcc0ar+1o&#10;nKpJ17FfjxEHuNl+T8/fKzZX14kLDqH1pCFZKBBIlbct1RoO+9f5EkSIhqzpPKGGLwywKWd3hcmt&#10;n+gdL7tYCw6hkBsNTYx9LmWoGnQmLHyPxNrJD85EXoda2sFMHO46mSqVSWda4g+N6fGlwepzNzoN&#10;GMbnRG1Xrj683abHj/R2nvq91g/3iVqDiHiNf2b4wWd0KJnp6EeyQXQa5kmasZWHlDuxYZk9cZfj&#10;70GWhfzfoPwGUEsDBBQAAAAIAIdO4kCO+b1U9QEAAOQDAAAOAAAAZHJzL2Uyb0RvYy54bWytU72O&#10;EzEQ7pF4B8s92SQiwK2yuSLhaBCcBDzAxPbuWvKfPL5s0tEhnoGOkneAtzkJ3oKxN5eDo0nBFt6x&#10;Z+ab+T6Pl5d7a9hORdTeNXw2mXKmnPBSu67hH95fPXnBGSZwEox3quEHhfxy9fjRcgi1mvveG6ki&#10;IxCH9RAa3qcU6qpC0SsLOPFBOXK2PlpItI1dJSMMhG5NNZ9On1WDjzJELxQinW5GJz8ixnMAfdtq&#10;oTZe3Fjl0ogalYFElLDXAfmqdNu2SqS3bYsqMdNwYprKSkXI3ua1Wi2h7iKEXotjC3BOCw84WdCO&#10;ip6gNpCA3UT9D5TVInr0bZoIb6uRSFGEWMymD7R510NQhQtJjeEkOv4/WPFmdx2Zlg1fLDhzYOnG&#10;f3769uvj59svP26/f2WzLNEQsKbItbuOxx2G65j57tto85+YsH2R9XCSVe0TE3S4WDyfPb0gxcWd&#10;r7pPDBHTK+Uty0bDMUXQXZ/W3jm6PB9nRVbYvcZEpSnxLiFXNY4NDb9YzKl3ATSMLQ0BmTYQIXRd&#10;yUVvtLzSxuQMjN12bSLbQR6I8mWChPtXWC6yAezHuOIaR6VXIF86ydIhkFKOXgjPLVglOTOKHlS2&#10;CBDqBNqcE0mljaMOssajqtnaenkoYpdzuvzS43FQ83T9uS/Z949z9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1TIq/1wAAAAkBAAAPAAAAAAAAAAEAIAAAACIAAABkcnMvZG93bnJldi54bWxQSwEC&#10;FAAUAAAACACHTuJAjvm9VPUBAADkAwAADgAAAAAAAAABACAAAAAmAQAAZHJzL2Uyb0RvYy54bWxQ&#10;SwUGAAAAAAYABgBZAQAAjQUAAAAA&#10;">
                  <v:fill on="f" focussize="0,0"/>
                  <v:stroke color="#000000" joinstyle="round"/>
                  <v:imagedata o:title=""/>
                  <o:lock v:ext="edit" aspectratio="f"/>
                </v:shape>
              </w:pict>
            </mc:Fallback>
          </mc:AlternateContent>
        </w:r>
        <w:r>
          <w:rPr>
            <w:rFonts w:hint="eastAsia"/>
          </w:rPr>
          <w:t xml:space="preserve">浙江高鑫安全检测科技有限公司  </w:t>
        </w:r>
        <w:r>
          <w:rPr>
            <w:rFonts w:hint="eastAsia"/>
            <w:lang w:val="en-US" w:eastAsia="zh-CN"/>
          </w:rPr>
          <w:t xml:space="preserve"> </w:t>
        </w:r>
        <w:r>
          <w:rPr>
            <w:rFonts w:hint="eastAsia"/>
          </w:rPr>
          <w:t xml:space="preserve">地址：金华市金东区金武北街318号三楼  电话：0579-82133115      </w:t>
        </w: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lang w:val="zh-CN"/>
          </w:rPr>
          <w:t>4</w:t>
        </w:r>
        <w:r>
          <w:rPr>
            <w:rFonts w:ascii="Times New Roman" w:hAnsi="Times New Roman" w:cs="Times New Roman"/>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DCC081">
    <w:pPr>
      <w:pStyle w:val="9"/>
      <w:spacing w:line="14" w:lineRule="auto"/>
      <w:rPr>
        <w:sz w:val="20"/>
      </w:rPr>
    </w:pPr>
    <w:r>
      <w:rPr>
        <w:sz w:val="32"/>
      </w:rPr>
      <mc:AlternateContent>
        <mc:Choice Requires="wps">
          <w:drawing>
            <wp:anchor distT="0" distB="0" distL="114300" distR="114300" simplePos="0" relativeHeight="251661312" behindDoc="1" locked="0" layoutInCell="1" allowOverlap="1">
              <wp:simplePos x="0" y="0"/>
              <wp:positionH relativeFrom="page">
                <wp:posOffset>1211580</wp:posOffset>
              </wp:positionH>
              <wp:positionV relativeFrom="page">
                <wp:posOffset>9939655</wp:posOffset>
              </wp:positionV>
              <wp:extent cx="648970" cy="222885"/>
              <wp:effectExtent l="1905" t="0" r="0" b="635"/>
              <wp:wrapNone/>
              <wp:docPr id="251780" name="文本框 251780"/>
              <wp:cNvGraphicFramePr/>
              <a:graphic xmlns:a="http://schemas.openxmlformats.org/drawingml/2006/main">
                <a:graphicData uri="http://schemas.microsoft.com/office/word/2010/wordprocessingShape">
                  <wps:wsp>
                    <wps:cNvSpPr txBox="1">
                      <a:spLocks noChangeArrowheads="1"/>
                    </wps:cNvSpPr>
                    <wps:spPr bwMode="auto">
                      <a:xfrm>
                        <a:off x="0" y="0"/>
                        <a:ext cx="648970" cy="222885"/>
                      </a:xfrm>
                      <a:prstGeom prst="rect">
                        <a:avLst/>
                      </a:prstGeom>
                      <a:noFill/>
                      <a:ln>
                        <a:noFill/>
                      </a:ln>
                    </wps:spPr>
                    <wps:txbx>
                      <w:txbxContent>
                        <w:p w14:paraId="352AE5F7">
                          <w:pPr>
                            <w:spacing w:line="349" w:lineRule="exact"/>
                            <w:ind w:left="20"/>
                            <w:rPr>
                              <w:rFonts w:ascii="宋体" w:hAnsi="宋体"/>
                              <w:sz w:val="28"/>
                            </w:rPr>
                          </w:pPr>
                          <w:r>
                            <w:rPr>
                              <w:rFonts w:ascii="宋体" w:hAnsi="宋体"/>
                              <w:sz w:val="28"/>
                            </w:rPr>
                            <w:t xml:space="preserve">— </w:t>
                          </w:r>
                          <w:r>
                            <w:fldChar w:fldCharType="begin"/>
                          </w:r>
                          <w:r>
                            <w:rPr>
                              <w:rFonts w:ascii="Times New Roman" w:hAnsi="Times New Roman"/>
                              <w:sz w:val="28"/>
                            </w:rPr>
                            <w:instrText xml:space="preserve"> PAGE </w:instrText>
                          </w:r>
                          <w:r>
                            <w:fldChar w:fldCharType="separate"/>
                          </w:r>
                          <w:r>
                            <w:t>2</w:t>
                          </w:r>
                          <w:r>
                            <w:fldChar w:fldCharType="end"/>
                          </w:r>
                          <w:r>
                            <w:rPr>
                              <w:rFonts w:ascii="Times New Roman" w:hAnsi="Times New Roman"/>
                              <w:sz w:val="28"/>
                            </w:rPr>
                            <w:t xml:space="preserve"> </w:t>
                          </w:r>
                          <w:r>
                            <w:rPr>
                              <w:rFonts w:ascii="宋体" w:hAnsi="宋体"/>
                              <w:sz w:val="28"/>
                            </w:rPr>
                            <w:t>—</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95.4pt;margin-top:782.65pt;height:17.55pt;width:51.1pt;mso-position-horizontal-relative:page;mso-position-vertical-relative:page;z-index:-251655168;mso-width-relative:page;mso-height-relative:page;" filled="f" stroked="f" coordsize="21600,21600" o:gfxdata="UEsDBAoAAAAAAIdO4kAAAAAAAAAAAAAAAAAEAAAAZHJzL1BLAwQUAAAACACHTuJAOuBpStoAAAAN&#10;AQAADwAAAGRycy9kb3ducmV2LnhtbE2PzU7DMBCE70i8g7WVuFG7LY1IGqdCCE5IiDQcODrxNoka&#10;r0Ps/vD2LKdy29kdzX6Tby9uECecQu9Jw2KuQCA13vbUavisXu8fQYRoyJrBE2r4wQDb4vYmN5n1&#10;ZyrxtIut4BAKmdHQxThmUoamQ2fC3I9IfNv7yZnIcmqlncyZw90gl0ol0pme+ENnRnzusDnsjk7D&#10;0xeVL/33e/1R7su+qlJFb8lB67vZQm1ARLzEqxn+8BkdCmaq/ZFsEAPrVDF65GGdrFcg2LJMV1yv&#10;5lWi1APIIpf/WxS/UEsDBBQAAAAIAIdO4kAfROK8EgIAAA4EAAAOAAAAZHJzL2Uyb0RvYy54bWyt&#10;U8uO0zAU3SPxD5b3NG3EzJSo6WiYahDS8JAGPsB1nMYi9jXXbpPyAfAHrNiw57v6HVw7aRmGzSzY&#10;RDfX9rnnHB8vLnvTsp1Cr8GWfDaZcqashErbTck/frh5NufMB2Er0YJVJd8rzy+XT58sOleoHBpo&#10;K4WMQKwvOlfyJgRXZJmXjTLCT8ApS4s1oBGBfnGTVSg6Qjdtlk+n51kHWDkEqbyn7mpY5CMiPgYQ&#10;6lpLtQK5NcqGARVVKwJJ8o12ni8T27pWMryra68Ca0tOSkP60hCq1/GbLRei2KBwjZYjBfEYCg80&#10;GaEtDT1BrUQQbIv6HyijJYKHOkwkmGwQkhwhFbPpA2/uGuFU0kJWe3cy3f8/WPl29x6Zrkqen80u&#10;5mSLFYZu/fD92+HHr8PPr2zsk1Gd8wXtv3N0IvQvoaf4JNHe3YL85JmF60bYjbpChK5RoiKis2hx&#10;du/ogOMjyLp7AxUNE9sACaiv0UQXyRdG6MRmf7ok1QcmqXn+fP7iglYkLeV5Pp+fpQmiOB526MMr&#10;BYbFouRIGUjgYnfrQyQjiuOWOMvCjW7blIPW/tWgjbGTyEe+A/PQr/vRjDVUe5KBMMSKHhUVDeAX&#10;zjqKVMn9561AxVn72pIVRDocCzwW62MhrKSjJQ+cDeV1GHK6dag3DSEPZlu4IrtqnaREXwcWI0+K&#10;SVI4Rjrm8P5/2vXnGS9/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rgaUraAAAADQEAAA8AAAAA&#10;AAAAAQAgAAAAIgAAAGRycy9kb3ducmV2LnhtbFBLAQIUABQAAAAIAIdO4kAfROK8EgIAAA4EAAAO&#10;AAAAAAAAAAEAIAAAACkBAABkcnMvZTJvRG9jLnhtbFBLBQYAAAAABgAGAFkBAACtBQAAAAA=&#10;">
              <v:fill on="f" focussize="0,0"/>
              <v:stroke on="f"/>
              <v:imagedata o:title=""/>
              <o:lock v:ext="edit" aspectratio="f"/>
              <v:textbox inset="0mm,0mm,0mm,0mm">
                <w:txbxContent>
                  <w:p w14:paraId="352AE5F7">
                    <w:pPr>
                      <w:spacing w:line="349" w:lineRule="exact"/>
                      <w:ind w:left="20"/>
                      <w:rPr>
                        <w:rFonts w:ascii="宋体" w:hAnsi="宋体"/>
                        <w:sz w:val="28"/>
                      </w:rPr>
                    </w:pPr>
                    <w:r>
                      <w:rPr>
                        <w:rFonts w:ascii="宋体" w:hAnsi="宋体"/>
                        <w:sz w:val="28"/>
                      </w:rPr>
                      <w:t xml:space="preserve">— </w:t>
                    </w:r>
                    <w:r>
                      <w:fldChar w:fldCharType="begin"/>
                    </w:r>
                    <w:r>
                      <w:rPr>
                        <w:rFonts w:ascii="Times New Roman" w:hAnsi="Times New Roman"/>
                        <w:sz w:val="28"/>
                      </w:rPr>
                      <w:instrText xml:space="preserve"> PAGE </w:instrText>
                    </w:r>
                    <w:r>
                      <w:fldChar w:fldCharType="separate"/>
                    </w:r>
                    <w:r>
                      <w:t>2</w:t>
                    </w:r>
                    <w:r>
                      <w:fldChar w:fldCharType="end"/>
                    </w:r>
                    <w:r>
                      <w:rPr>
                        <w:rFonts w:ascii="Times New Roman" w:hAnsi="Times New Roman"/>
                        <w:sz w:val="28"/>
                      </w:rPr>
                      <w:t xml:space="preserve"> </w:t>
                    </w:r>
                    <w:r>
                      <w:rPr>
                        <w:rFonts w:ascii="宋体" w:hAnsi="宋体"/>
                        <w:sz w:val="28"/>
                      </w:rPr>
                      <w:t>—</w:t>
                    </w:r>
                  </w:p>
                </w:txbxContent>
              </v:textbox>
            </v:shape>
          </w:pict>
        </mc:Fallback>
      </mc:AlternateContent>
    </w:r>
  </w:p>
  <w:p w14:paraId="505B46A0"/>
  <w:p w14:paraId="4DEBCF4B"/>
  <w:p w14:paraId="4784DDD4"/>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59535827"/>
    </w:sdtPr>
    <w:sdtEndPr>
      <w:rPr>
        <w:rFonts w:ascii="Times New Roman" w:hAnsi="Times New Roman" w:cs="Times New Roman"/>
      </w:rPr>
    </w:sdtEndPr>
    <w:sdtContent>
      <w:p w14:paraId="6312344D">
        <w:pPr>
          <w:pStyle w:val="18"/>
          <w:wordWrap/>
          <w:ind w:right="360"/>
          <w:jc w:val="center"/>
          <w:rPr>
            <w:rFonts w:ascii="Times New Roman" w:hAnsi="Times New Roman" w:cs="Times New Roman"/>
          </w:rPr>
        </w:pPr>
        <w:r>
          <mc:AlternateContent>
            <mc:Choice Requires="wps">
              <w:drawing>
                <wp:anchor distT="0" distB="0" distL="114300" distR="114300" simplePos="0" relativeHeight="251662336" behindDoc="0" locked="0" layoutInCell="1" allowOverlap="1">
                  <wp:simplePos x="0" y="0"/>
                  <wp:positionH relativeFrom="column">
                    <wp:posOffset>-80010</wp:posOffset>
                  </wp:positionH>
                  <wp:positionV relativeFrom="paragraph">
                    <wp:posOffset>-12700</wp:posOffset>
                  </wp:positionV>
                  <wp:extent cx="9026525" cy="3810"/>
                  <wp:effectExtent l="0" t="0" r="0" b="0"/>
                  <wp:wrapNone/>
                  <wp:docPr id="3" name="自选图形 1"/>
                  <wp:cNvGraphicFramePr/>
                  <a:graphic xmlns:a="http://schemas.openxmlformats.org/drawingml/2006/main">
                    <a:graphicData uri="http://schemas.microsoft.com/office/word/2010/wordprocessingShape">
                      <wps:wsp>
                        <wps:cNvCnPr/>
                        <wps:spPr>
                          <a:xfrm>
                            <a:off x="0" y="0"/>
                            <a:ext cx="9026525" cy="381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 o:spid="_x0000_s1026" o:spt="32" type="#_x0000_t32" style="position:absolute;left:0pt;margin-left:-6.3pt;margin-top:-1pt;height:0.3pt;width:710.75pt;z-index:251662336;mso-width-relative:page;mso-height-relative:page;" filled="f" stroked="t" coordsize="21600,21600" o:gfxdata="UEsDBAoAAAAAAIdO4kAAAAAAAAAAAAAAAAAEAAAAZHJzL1BLAwQUAAAACACHTuJAIfNLftcAAAAK&#10;AQAADwAAAGRycy9kb3ducmV2LnhtbE2PwW7CMBBE75X6D9Yi9VKBnQgQpHFQVamHHgtIvZp4m6TE&#10;6yh2COXruzmV247maXYm311dKy7Yh8aThmShQCCV3jZUaTge3ucbECEasqb1hBp+McCueHzITWb9&#10;SJ942cdKcAiFzGioY+wyKUNZozNh4Tsk9r5970xk2VfS9mbkcNfKVKm1dKYh/lCbDt9qLM/7wWnA&#10;MKwS9bp11fHjNj5/pbefsTto/TRL1AuIiNf4D8NUn6tDwZ1OfiAbRKthnqRrRvlIedMELNVmC+I0&#10;WUuQRS7vJxR/UEsDBBQAAAAIAIdO4kCiPSqP9gEAAOYDAAAOAAAAZHJzL2Uyb0RvYy54bWytU72O&#10;EzEQ7pF4B8s92SSnOx2rbK5IOBoEkYAHmNjeXUv+k8eXTTo6xDPQUfIO8DYnwVsw9oYcHE0KtvCO&#10;PTPfzPd5vLjZW8N2KqL2ruGzyZQz5YSX2nUNf//u9tk1Z5jASTDeqYYfFPKb5dMniyHUau57b6SK&#10;jEAc1kNoeJ9SqKsKRa8s4MQH5cjZ+mgh0TZ2lYwwELo11Xw6vaoGH2WIXihEOl2PTn5EjOcA+rbV&#10;Qq29uLPKpRE1KgOJKGGvA/Jl6bZtlUhv2hZVYqbhxDSVlYqQvc1rtVxA3UUIvRbHFuCcFh5xsqAd&#10;FT1BrSEBu4v6HyirRfTo2zQR3lYjkaIIsZhNH2nztoegCheSGsNJdPx/sOL1bhOZlg2/4MyBpQv/&#10;8fHrzw+f7j9/v//2hc2yQkPAmgJXbhOPOwybmOnu22jzn4iwfVH1cFJV7RMTdPh8Or+6nF9yJsh3&#10;cT0rolcPuSFieqm8ZdloOKYIuuvTyjtH1+fjrAgLu1eYqDol/k7IhY1jA5UY8YHGsaUxoFI2ECV0&#10;XclFb7S81cbkDIzddmUi20EeifJljoT7V1gusgbsx7jiGoelVyBfOMnSIZBYjt4Izy1YJTkzip5U&#10;tggQ6gTanBNJpY2jDrLMo7DZ2np5KHqXc7r+0uNxVPN8/bkv2Q/Pc/k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IfNLftcAAAAKAQAADwAAAAAAAAABACAAAAAiAAAAZHJzL2Rvd25yZXYueG1sUEsB&#10;AhQAFAAAAAgAh07iQKI9Ko/2AQAA5gMAAA4AAAAAAAAAAQAgAAAAJgEAAGRycy9lMm9Eb2MueG1s&#10;UEsFBgAAAAAGAAYAWQEAAI4FAAAAAA==&#10;">
                  <v:fill on="f" focussize="0,0"/>
                  <v:stroke color="#000000" joinstyle="round"/>
                  <v:imagedata o:title=""/>
                  <o:lock v:ext="edit" aspectratio="f"/>
                </v:shape>
              </w:pict>
            </mc:Fallback>
          </mc:AlternateContent>
        </w:r>
        <w:r>
          <w:rPr>
            <w:rFonts w:hint="eastAsia"/>
          </w:rPr>
          <w:t xml:space="preserve">浙江高鑫安全检测科技有限公司  </w:t>
        </w:r>
        <w:r>
          <w:rPr>
            <w:rFonts w:hint="eastAsia"/>
            <w:lang w:val="en-US" w:eastAsia="zh-CN"/>
          </w:rPr>
          <w:t xml:space="preserve"> </w:t>
        </w:r>
        <w:r>
          <w:rPr>
            <w:rFonts w:hint="eastAsia"/>
          </w:rPr>
          <w:t xml:space="preserve">地址：金华市金东区金武北街318号三楼  电话：0579-82133115      </w:t>
        </w: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lang w:val="zh-CN"/>
          </w:rPr>
          <w:t>4</w:t>
        </w:r>
        <w:r>
          <w:rPr>
            <w:rFonts w:ascii="Times New Roman" w:hAnsi="Times New Roman" w:cs="Times New Roman"/>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59535827"/>
    </w:sdtPr>
    <w:sdtEndPr>
      <w:rPr>
        <w:rFonts w:ascii="Times New Roman" w:hAnsi="Times New Roman" w:cs="Times New Roman"/>
      </w:rPr>
    </w:sdtEndPr>
    <w:sdtContent>
      <w:p w14:paraId="6E4B44F6">
        <w:pPr>
          <w:pStyle w:val="18"/>
          <w:wordWrap w:val="0"/>
          <w:ind w:right="360"/>
          <w:jc w:val="right"/>
          <w:rPr>
            <w:rFonts w:ascii="Times New Roman" w:hAnsi="Times New Roman" w:cs="Times New Roman"/>
          </w:rPr>
        </w:pPr>
        <w:r>
          <mc:AlternateContent>
            <mc:Choice Requires="wps">
              <w:drawing>
                <wp:anchor distT="0" distB="0" distL="114300" distR="114300" simplePos="0" relativeHeight="251663360" behindDoc="0" locked="0" layoutInCell="1" allowOverlap="1">
                  <wp:simplePos x="0" y="0"/>
                  <wp:positionH relativeFrom="column">
                    <wp:posOffset>-152400</wp:posOffset>
                  </wp:positionH>
                  <wp:positionV relativeFrom="paragraph">
                    <wp:posOffset>-12065</wp:posOffset>
                  </wp:positionV>
                  <wp:extent cx="5613400" cy="0"/>
                  <wp:effectExtent l="0" t="0" r="0" b="0"/>
                  <wp:wrapNone/>
                  <wp:docPr id="4" name="自选图形 1"/>
                  <wp:cNvGraphicFramePr/>
                  <a:graphic xmlns:a="http://schemas.openxmlformats.org/drawingml/2006/main">
                    <a:graphicData uri="http://schemas.microsoft.com/office/word/2010/wordprocessingShape">
                      <wps:wsp>
                        <wps:cNvCnPr/>
                        <wps:spPr>
                          <a:xfrm>
                            <a:off x="0" y="0"/>
                            <a:ext cx="561340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 o:spid="_x0000_s1026" o:spt="32" type="#_x0000_t32" style="position:absolute;left:0pt;margin-left:-12pt;margin-top:-0.95pt;height:0pt;width:442pt;z-index:251663360;mso-width-relative:page;mso-height-relative:page;" filled="f" stroked="t" coordsize="21600,21600" o:gfxdata="UEsDBAoAAAAAAIdO4kAAAAAAAAAAAAAAAAAEAAAAZHJzL1BLAwQUAAAACACHTuJAVCS4ttcAAAAJ&#10;AQAADwAAAGRycy9kb3ducmV2LnhtbE2PQW/CMAyF70j7D5En7YIgabUhKE3RNGmHHQdIu4bGa8sa&#10;p2pSyvj1M+Iwbvbz0/P38s3ZteKEfWg8aUjmCgRS6W1DlYb97n22BBGiIWtaT6jhFwNsiodJbjLr&#10;R/rE0zZWgkMoZEZDHWOXSRnKGp0Jc98h8e3b985EXvtK2t6MHO5amSq1kM40xB9q0+FbjeXPdnAa&#10;MAwviXpduWr/cRmnX+nlOHY7rZ8eE7UGEfEc/81wxWd0KJjp4AeyQbQaZukzd4k8JCsQbFguFAuH&#10;myCLXN43KP4AUEsDBBQAAAAIAIdO4kBrnJJb9QEAAOMDAAAOAAAAZHJzL2Uyb0RvYy54bWytU82O&#10;0zAQviPxDpbvNE3ZriBquoeW5YKgEvAAU8dJLPlPHm/T3rghnoEbR94B3mal5S0YO90uLJceyMEZ&#10;e2a+me/zeHG1N5rtZEDlbM3LyZQzaYVrlO1q/vHD9bMXnGEE24B2Vtb8IJFfLZ8+WQy+kjPXO93I&#10;wAjEYjX4mvcx+qooUPTSAE6cl5acrQsGIm1DVzQBBkI3uphNp5fF4ELjgxMSkU7Xo5MfEcM5gK5t&#10;lZBrJ26MtHFEDVJDJErYK498mbttWyniu7ZFGZmuOTGNeaUiZG/TWiwXUHUBfK/EsQU4p4VHnAwo&#10;S0VPUGuIwG6C+gfKKBEcujZOhDPFSCQrQizK6SNt3vfgZeZCUqM/iY7/D1a83W0CU03NLzizYOjC&#10;7z5///Xpy+3Xn7c/vrEyKTR4rChwZTfhuEO/CYnuvg0m/YkI22dVDydV5T4yQYfzy/L5xZQEF/e+&#10;4iHRB4yvpTMsGTXHGEB1fVw5a+nuXCizqrB7g5FKU+J9QqqqLRtq/nI+mxM40Cy2NANkGk980HY5&#10;F51WzbXSOmVg6LYrHdgO0jzkLxEk3L/CUpE1YD/GZdc4Kb2E5pVtWDx4UsrSA+GpBSMbzrSk95Qs&#10;AoQqgtLnRFJpbamDpPGoarK2rjlksfM53X3u8Tinabj+3Ofsh7e5/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UJLi21wAAAAkBAAAPAAAAAAAAAAEAIAAAACIAAABkcnMvZG93bnJldi54bWxQSwEC&#10;FAAUAAAACACHTuJAa5ySW/UBAADjAwAADgAAAAAAAAABACAAAAAmAQAAZHJzL2Uyb0RvYy54bWxQ&#10;SwUGAAAAAAYABgBZAQAAjQUAAAAA&#10;">
                  <v:fill on="f" focussize="0,0"/>
                  <v:stroke color="#000000" joinstyle="round"/>
                  <v:imagedata o:title=""/>
                  <o:lock v:ext="edit" aspectratio="f"/>
                </v:shape>
              </w:pict>
            </mc:Fallback>
          </mc:AlternateContent>
        </w:r>
        <w:r>
          <w:rPr>
            <w:rFonts w:hint="eastAsia"/>
          </w:rPr>
          <w:t xml:space="preserve">浙江高鑫安全检测科技有限公司  </w:t>
        </w:r>
        <w:r>
          <w:rPr>
            <w:rFonts w:hint="eastAsia"/>
            <w:lang w:val="en-US" w:eastAsia="zh-CN"/>
          </w:rPr>
          <w:t xml:space="preserve"> </w:t>
        </w:r>
        <w:r>
          <w:rPr>
            <w:rFonts w:hint="eastAsia"/>
          </w:rPr>
          <w:t xml:space="preserve">地址：金华市金东区金武北街318号三楼  电话：0579-82133115      </w:t>
        </w: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lang w:val="zh-CN"/>
          </w:rPr>
          <w:t>4</w:t>
        </w:r>
        <w:r>
          <w:rPr>
            <w:rFonts w:ascii="Times New Roman" w:hAnsi="Times New Roman" w:cs="Times New Roman"/>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91378951"/>
    </w:sdtPr>
    <w:sdtEndPr>
      <w:rPr>
        <w:rFonts w:ascii="Times New Roman" w:hAnsi="Times New Roman" w:cs="Times New Roman"/>
      </w:rPr>
    </w:sdtEndPr>
    <w:sdtContent>
      <w:p w14:paraId="018329FA">
        <w:pPr>
          <w:pStyle w:val="18"/>
          <w:wordWrap w:val="0"/>
          <w:ind w:right="360"/>
          <w:jc w:val="right"/>
          <w:rPr>
            <w:rFonts w:ascii="Times New Roman" w:hAnsi="Times New Roman" w:cs="Times New Roman"/>
          </w:rPr>
        </w:pPr>
        <w:r>
          <mc:AlternateContent>
            <mc:Choice Requires="wps">
              <w:drawing>
                <wp:anchor distT="0" distB="0" distL="114300" distR="114300" simplePos="0" relativeHeight="251660288" behindDoc="0" locked="0" layoutInCell="1" allowOverlap="1">
                  <wp:simplePos x="0" y="0"/>
                  <wp:positionH relativeFrom="column">
                    <wp:posOffset>-80010</wp:posOffset>
                  </wp:positionH>
                  <wp:positionV relativeFrom="paragraph">
                    <wp:posOffset>-12700</wp:posOffset>
                  </wp:positionV>
                  <wp:extent cx="5571490" cy="0"/>
                  <wp:effectExtent l="0" t="0" r="0" b="0"/>
                  <wp:wrapNone/>
                  <wp:docPr id="28" name="自选图形 1"/>
                  <wp:cNvGraphicFramePr/>
                  <a:graphic xmlns:a="http://schemas.openxmlformats.org/drawingml/2006/main">
                    <a:graphicData uri="http://schemas.microsoft.com/office/word/2010/wordprocessingShape">
                      <wps:wsp>
                        <wps:cNvCnPr/>
                        <wps:spPr>
                          <a:xfrm>
                            <a:off x="0" y="0"/>
                            <a:ext cx="557149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 o:spid="_x0000_s1026" o:spt="32" type="#_x0000_t32" style="position:absolute;left:0pt;margin-left:-6.3pt;margin-top:-1pt;height:0pt;width:438.7pt;z-index:251660288;mso-width-relative:page;mso-height-relative:page;" filled="f" stroked="t" coordsize="21600,21600" o:gfxdata="UEsDBAoAAAAAAIdO4kAAAAAAAAAAAAAAAAAEAAAAZHJzL1BLAwQUAAAACACHTuJAtUyKv9cAAAAJ&#10;AQAADwAAAGRycy9kb3ducmV2LnhtbE2PQU/DMAyF70j7D5GRuKAtaQXV1jWdJiQOHNkmcc0ar+1o&#10;nKpJ17FfjxEHuNl+T8/fKzZX14kLDqH1pCFZKBBIlbct1RoO+9f5EkSIhqzpPKGGLwywKWd3hcmt&#10;n+gdL7tYCw6hkBsNTYx9LmWoGnQmLHyPxNrJD85EXoda2sFMHO46mSqVSWda4g+N6fGlwepzNzoN&#10;GMbnRG1Xrj683abHj/R2nvq91g/3iVqDiHiNf2b4wWd0KJnp6EeyQXQa5kmasZWHlDuxYZk9cZfj&#10;70GWhfzfoPwGUEsDBBQAAAAIAIdO4kC6TnxT9QEAAOQDAAAOAAAAZHJzL2Uyb0RvYy54bWytU72O&#10;EzEQ7pF4B8s92SQiwK2yuSLhaBCcBDzAxPbuWvKfPL5s0tEhnoGOkneAtzkJ3oKxN5eDo0nBFt6x&#10;PfPNfN+Ml5d7a9hORdTeNXw2mXKmnPBSu67hH95fPXnBGSZwEox3quEHhfxy9fjRcgi1mvveG6ki&#10;IxCH9RAa3qcU6qpC0SsLOPFBObpsfbSQaBu7SkYYCN2aaj6dPqsGH2WIXihEOt2Ml/yIGM8B9G2r&#10;hdp4cWOVSyNqVAYSUcJeB+SrUm3bKpHeti2qxEzDiWkqKyUhe5vXarWEuosQei2OJcA5JTzgZEE7&#10;SnqC2kACdhP1P1BWi+jRt2kivK1GIkURYjGbPtDmXQ9BFS4kNYaT6Pj/YMWb3XVkWjZ8Tn13YKnj&#10;Pz99+/Xx8+2XH7ffv7JZlmgIWJPn2l3H4w7Ddcx89220+U9M2L7IejjJqvaJCTpcLJ7Pnl6Q4uLu&#10;rroPDBHTK+Uty0bDMUXQXZ/W3jlqno+zIivsXmOi1BR4F5CzGseGhl8s5gsCBxrGloaATBuIELqu&#10;xKI3Wl5pY3IExm67NpHtIA9E+TJBwv3LLSfZAPajX7kaR6VXIF86ydIhkFKOXgjPJVglOTOKHlS2&#10;CBDqBNqc40mpjaMKssajqtnaenkoYpdzan6p8Tioebr+3Jfo+8e5+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1TIq/1wAAAAkBAAAPAAAAAAAAAAEAIAAAACIAAABkcnMvZG93bnJldi54bWxQSwEC&#10;FAAUAAAACACHTuJAuk58U/UBAADkAwAADgAAAAAAAAABACAAAAAmAQAAZHJzL2Uyb0RvYy54bWxQ&#10;SwUGAAAAAAYABgBZAQAAjQUAAAAA&#10;">
                  <v:fill on="f" focussize="0,0"/>
                  <v:stroke color="#000000" joinstyle="round"/>
                  <v:imagedata o:title=""/>
                  <o:lock v:ext="edit" aspectratio="f"/>
                </v:shape>
              </w:pict>
            </mc:Fallback>
          </mc:AlternateContent>
        </w:r>
        <w:r>
          <w:rPr>
            <w:rFonts w:hint="eastAsia"/>
          </w:rPr>
          <w:t xml:space="preserve">浙江高鑫安全检测科技有限公司   地址：金华市金东区金武北街318号三楼  电话：0579-82133115      </w:t>
        </w: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lang w:val="zh-CN"/>
          </w:rPr>
          <w:t>46</w:t>
        </w:r>
        <w:r>
          <w:rPr>
            <w:rFonts w:ascii="Times New Roman" w:hAnsi="Times New Roman" w:cs="Times New Roman"/>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91378951"/>
    </w:sdtPr>
    <w:sdtEndPr>
      <w:rPr>
        <w:rFonts w:ascii="Times New Roman" w:hAnsi="Times New Roman" w:cs="Times New Roman"/>
      </w:rPr>
    </w:sdtEndPr>
    <w:sdtContent>
      <w:p w14:paraId="0FABDFA5">
        <w:pPr>
          <w:pStyle w:val="18"/>
          <w:wordWrap/>
          <w:ind w:right="360"/>
          <w:jc w:val="center"/>
          <w:rPr>
            <w:rFonts w:ascii="Times New Roman" w:hAnsi="Times New Roman" w:cs="Times New Roman"/>
          </w:rPr>
        </w:pPr>
        <w:r>
          <mc:AlternateContent>
            <mc:Choice Requires="wps">
              <w:drawing>
                <wp:anchor distT="0" distB="0" distL="114300" distR="114300" simplePos="0" relativeHeight="251665408" behindDoc="0" locked="0" layoutInCell="1" allowOverlap="1">
                  <wp:simplePos x="0" y="0"/>
                  <wp:positionH relativeFrom="column">
                    <wp:posOffset>-80010</wp:posOffset>
                  </wp:positionH>
                  <wp:positionV relativeFrom="paragraph">
                    <wp:posOffset>-12700</wp:posOffset>
                  </wp:positionV>
                  <wp:extent cx="9145905" cy="3175"/>
                  <wp:effectExtent l="0" t="0" r="0" b="0"/>
                  <wp:wrapNone/>
                  <wp:docPr id="70" name="自选图形 1"/>
                  <wp:cNvGraphicFramePr/>
                  <a:graphic xmlns:a="http://schemas.openxmlformats.org/drawingml/2006/main">
                    <a:graphicData uri="http://schemas.microsoft.com/office/word/2010/wordprocessingShape">
                      <wps:wsp>
                        <wps:cNvCnPr/>
                        <wps:spPr>
                          <a:xfrm>
                            <a:off x="0" y="0"/>
                            <a:ext cx="9145905" cy="317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 o:spid="_x0000_s1026" o:spt="32" type="#_x0000_t32" style="position:absolute;left:0pt;margin-left:-6.3pt;margin-top:-1pt;height:0.25pt;width:720.15pt;z-index:251665408;mso-width-relative:page;mso-height-relative:page;" filled="f" stroked="t" coordsize="21600,21600" o:gfxdata="UEsDBAoAAAAAAIdO4kAAAAAAAAAAAAAAAAAEAAAAZHJzL1BLAwQUAAAACACHTuJAx1HbGNcAAAAK&#10;AQAADwAAAGRycy9kb3ducmV2LnhtbE2PwU7DMBBE70j8g7VIXFBrx6IthDgVQuLAkbYSVzdekkC8&#10;jmKnKf16Nie47WieZmeK7dl34oRDbAMZyJYKBFIVXEu1gcP+dfEAIiZLznaB0MAPRtiW11eFzV2Y&#10;6B1Pu1QLDqGYWwNNSn0uZawa9DYuQ4/E3mcYvE0sh1q6wU4c7juplVpLb1viD43t8aXB6ns3egMY&#10;x1Wmnh99fXi7THcf+vI19Xtjbm8y9QQi4Tn9wTDX5+pQcqdjGMlF0RlYZHrNKB+aN83Avd5sQBxn&#10;awWyLOT/CeUvUEsDBBQAAAAIAIdO4kAwU1Zq9gEAAOcDAAAOAAAAZHJzL2Uyb0RvYy54bWytU82O&#10;0zAQviPxDpbvNE2hLBs13UPLckFQCXiAqeMklvwnj7dpb9wQz8CNI+/Avs1K8BaMndKF5dIDOThj&#10;z8w3830eL672RrOdDKicrXk5mXImrXCNsl3NP7y/fvKCM4xgG9DOypofJPKr5eNHi8FXcuZ6pxsZ&#10;GIFYrAZf8z5GXxUFil4awInz0pKzdcFApG3oiibAQOhGF7Pp9HkxuND44IREpNP16ORHxHAOoGtb&#10;JeTaiRsjbRxRg9QQiRL2yiNf5m7bVor4tm1RRqZrTkxjXqkI2du0FssFVF0A3ytxbAHOaeEBJwPK&#10;UtET1BoisJug/oEySgSHro0T4UwxEsmKEIty+kCbdz14mbmQ1OhPouP/gxVvdpvAVFPzC5LEgqEb&#10;//Hp28+Pn+++3N59/8rKJNHgsaLIld2E4w79JiS++zaY9CcmbJ9lPZxklfvIBB1els/ml9M5Z4J8&#10;T8uLeYIs7nN9wPhKOsOSUXOMAVTXx5Wzlu7PhTIrC7vXGMfE3wmpsLZsoBLzWcIHmseW5oBM44kT&#10;2i7notOquVZapwwM3XalA9tBmon8HRv6KywVWQP2Y1x2pTCoegnNS9uwePAklqVHwlMLRjacaUlv&#10;Klk5MoLS50SSFtqSJEnmUdhkbV1zyHrnc7r/LNpxVtOA/bnP2ffvc/k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x1HbGNcAAAAKAQAADwAAAAAAAAABACAAAAAiAAAAZHJzL2Rvd25yZXYueG1sUEsB&#10;AhQAFAAAAAgAh07iQDBTVmr2AQAA5wMAAA4AAAAAAAAAAQAgAAAAJgEAAGRycy9lMm9Eb2MueG1s&#10;UEsFBgAAAAAGAAYAWQEAAI4FAAAAAA==&#10;">
                  <v:fill on="f" focussize="0,0"/>
                  <v:stroke color="#000000" joinstyle="round"/>
                  <v:imagedata o:title=""/>
                  <o:lock v:ext="edit" aspectratio="f"/>
                </v:shape>
              </w:pict>
            </mc:Fallback>
          </mc:AlternateContent>
        </w:r>
        <w:r>
          <w:rPr>
            <w:rFonts w:hint="eastAsia"/>
          </w:rPr>
          <w:t xml:space="preserve">浙江高鑫安全检测科技有限公司   地址：金华市金东区金武北街318号三楼  电话：0579-82133115      </w:t>
        </w: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lang w:val="zh-CN"/>
          </w:rPr>
          <w:t>46</w:t>
        </w:r>
        <w:r>
          <w:rPr>
            <w:rFonts w:ascii="Times New Roman" w:hAnsi="Times New Roman" w:cs="Times New Roman"/>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91378951"/>
    </w:sdtPr>
    <w:sdtEndPr>
      <w:rPr>
        <w:rFonts w:ascii="Times New Roman" w:hAnsi="Times New Roman" w:cs="Times New Roman"/>
      </w:rPr>
    </w:sdtEndPr>
    <w:sdtContent>
      <w:p w14:paraId="235A54FD">
        <w:pPr>
          <w:pStyle w:val="18"/>
          <w:wordWrap w:val="0"/>
          <w:ind w:right="360"/>
          <w:jc w:val="right"/>
          <w:rPr>
            <w:rFonts w:ascii="Times New Roman" w:hAnsi="Times New Roman" w:cs="Times New Roman"/>
          </w:rPr>
        </w:pPr>
        <w:r>
          <mc:AlternateContent>
            <mc:Choice Requires="wps">
              <w:drawing>
                <wp:anchor distT="0" distB="0" distL="114300" distR="114300" simplePos="0" relativeHeight="251664384" behindDoc="0" locked="0" layoutInCell="1" allowOverlap="1">
                  <wp:simplePos x="0" y="0"/>
                  <wp:positionH relativeFrom="column">
                    <wp:posOffset>-80010</wp:posOffset>
                  </wp:positionH>
                  <wp:positionV relativeFrom="paragraph">
                    <wp:posOffset>-12700</wp:posOffset>
                  </wp:positionV>
                  <wp:extent cx="5571490" cy="0"/>
                  <wp:effectExtent l="0" t="0" r="0" b="0"/>
                  <wp:wrapNone/>
                  <wp:docPr id="163" name="自选图形 1"/>
                  <wp:cNvGraphicFramePr/>
                  <a:graphic xmlns:a="http://schemas.openxmlformats.org/drawingml/2006/main">
                    <a:graphicData uri="http://schemas.microsoft.com/office/word/2010/wordprocessingShape">
                      <wps:wsp>
                        <wps:cNvCnPr/>
                        <wps:spPr>
                          <a:xfrm>
                            <a:off x="0" y="0"/>
                            <a:ext cx="557149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 o:spid="_x0000_s1026" o:spt="32" type="#_x0000_t32" style="position:absolute;left:0pt;margin-left:-6.3pt;margin-top:-1pt;height:0pt;width:438.7pt;z-index:251664384;mso-width-relative:page;mso-height-relative:page;" filled="f" stroked="t" coordsize="21600,21600" o:gfxdata="UEsDBAoAAAAAAIdO4kAAAAAAAAAAAAAAAAAEAAAAZHJzL1BLAwQUAAAACACHTuJAtUyKv9cAAAAJ&#10;AQAADwAAAGRycy9kb3ducmV2LnhtbE2PQU/DMAyF70j7D5GRuKAtaQXV1jWdJiQOHNkmcc0ar+1o&#10;nKpJ17FfjxEHuNl+T8/fKzZX14kLDqH1pCFZKBBIlbct1RoO+9f5EkSIhqzpPKGGLwywKWd3hcmt&#10;n+gdL7tYCw6hkBsNTYx9LmWoGnQmLHyPxNrJD85EXoda2sFMHO46mSqVSWda4g+N6fGlwepzNzoN&#10;GMbnRG1Xrj683abHj/R2nvq91g/3iVqDiHiNf2b4wWd0KJnp6EeyQXQa5kmasZWHlDuxYZk9cZfj&#10;70GWhfzfoPwGUEsDBBQAAAAIAIdO4kBS2++R9gEAAOUDAAAOAAAAZHJzL2Uyb0RvYy54bWytU82O&#10;0zAQviPxDpbvNE2hCxs13UPLckFQCXiAqeMklvwnj7dpb9wQz8CNI+8Ab7MSvAVjp9uF5dIDOThj&#10;z8w3830eL672RrOdDKicrXk5mXImrXCNsl3NP7y/fvKCM4xgG9DOypofJPKr5eNHi8FXcuZ6pxsZ&#10;GIFYrAZf8z5GXxUFil4awInz0pKzdcFApG3oiibAQOhGF7Pp9KIYXGh8cEIi0ul6dPIjYjgH0LWt&#10;EnLtxI2RNo6oQWqIRAl75ZEvc7dtK0V827YoI9M1J6Yxr1SE7G1ai+UCqi6A75U4tgDntPCAkwFl&#10;qegJag0R2E1Q/0AZJYJD18aJcKYYiWRFiEU5faDNux68zFxIavQn0fH/wYo3u01gqqFJuHjKmQVD&#10;V/7z07dfHz/ffvlx+/0rK5NGg8eKQld2E4479JuQCO/bYNKfqLB91vVw0lXuIxN0OJ8/L59dkuTi&#10;zlfcJ/qA8ZV0hiWj5hgDqK6PK2ct3Z4LZdYVdq8xUmlKvEtIVbVlQ80v57M5gQNNY0tTQKbxxAht&#10;l3PRadVcK61TBoZuu9KB7SBNRP4SQcL9KywVWQP2Y1x2jbPSS2he2obFgyelLD0RnlowsuFMS3pR&#10;ySJAqCIofU4kldaWOkgaj6oma+uaQxY7n9Pt5x6Pk5rG6899zr5/nc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tUyKv9cAAAAJAQAADwAAAAAAAAABACAAAAAiAAAAZHJzL2Rvd25yZXYueG1sUEsB&#10;AhQAFAAAAAgAh07iQFLb75H2AQAA5QMAAA4AAAAAAAAAAQAgAAAAJgEAAGRycy9lMm9Eb2MueG1s&#10;UEsFBgAAAAAGAAYAWQEAAI4FAAAAAA==&#10;">
                  <v:fill on="f" focussize="0,0"/>
                  <v:stroke color="#000000" joinstyle="round"/>
                  <v:imagedata o:title=""/>
                  <o:lock v:ext="edit" aspectratio="f"/>
                </v:shape>
              </w:pict>
            </mc:Fallback>
          </mc:AlternateContent>
        </w:r>
        <w:r>
          <w:rPr>
            <w:rFonts w:hint="eastAsia"/>
          </w:rPr>
          <w:t xml:space="preserve">浙江高鑫安全检测科技有限公司   地址：金华市金东区金武北街318号三楼  电话：0579-82133115      </w:t>
        </w: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lang w:val="zh-CN"/>
          </w:rPr>
          <w:t>46</w:t>
        </w:r>
        <w:r>
          <w:rPr>
            <w:rFonts w:ascii="Times New Roman" w:hAnsi="Times New Roman" w:cs="Times New Roman"/>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673027">
    <w:pPr>
      <w:pStyle w:val="19"/>
      <w:rPr>
        <w:rFonts w:hint="default" w:ascii="Times New Roman" w:hAnsi="Times New Roman" w:cs="Times New Roma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91C54A">
    <w:pPr>
      <w:pStyle w:val="19"/>
      <w:rPr>
        <w:rFonts w:hint="eastAsia" w:ascii="Times New Roman" w:hAnsi="Times New Roman" w:cs="Times New Roman" w:eastAsiaTheme="minorEastAsia"/>
        <w:lang w:eastAsia="zh-CN"/>
      </w:rPr>
    </w:pPr>
    <w:r>
      <w:rPr>
        <w:rFonts w:hint="eastAsia" w:ascii="Times New Roman" w:hAnsi="Times New Roman" w:cs="Times New Roman"/>
        <w:lang w:eastAsia="zh-CN"/>
      </w:rPr>
      <w:t>浙江贝肯达布艺有限公司年产3000万米特种布艺面料生产线项目（先行）竣工环境保护验收监测报告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D2932D">
    <w:pPr>
      <w:pStyle w:val="19"/>
      <w:rPr>
        <w:rFonts w:hint="eastAsia" w:ascii="Times New Roman" w:hAnsi="Times New Roman" w:cs="Times New Roman" w:eastAsiaTheme="minorEastAsia"/>
        <w:lang w:eastAsia="zh-CN"/>
      </w:rPr>
    </w:pPr>
    <w:r>
      <w:rPr>
        <w:rFonts w:hint="eastAsia" w:ascii="Times New Roman" w:hAnsi="Times New Roman" w:cs="Times New Roman"/>
        <w:lang w:eastAsia="zh-CN"/>
      </w:rPr>
      <w:t>浙江贝肯达布艺有限公司年产3000万米特种布艺面料生产线项目竣工环境保护验收监测报告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BE394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07B229"/>
    <w:multiLevelType w:val="singleLevel"/>
    <w:tmpl w:val="9507B229"/>
    <w:lvl w:ilvl="0" w:tentative="0">
      <w:start w:val="1"/>
      <w:numFmt w:val="decimal"/>
      <w:suff w:val="nothing"/>
      <w:lvlText w:val="%1、"/>
      <w:lvlJc w:val="left"/>
    </w:lvl>
  </w:abstractNum>
  <w:abstractNum w:abstractNumId="1">
    <w:nsid w:val="4D291404"/>
    <w:multiLevelType w:val="singleLevel"/>
    <w:tmpl w:val="4D291404"/>
    <w:lvl w:ilvl="0" w:tentative="0">
      <w:start w:val="1"/>
      <w:numFmt w:val="decimal"/>
      <w:suff w:val="nothing"/>
      <w:lvlText w:val="%1、"/>
      <w:lvlJc w:val="left"/>
    </w:lvl>
  </w:abstractNum>
  <w:abstractNum w:abstractNumId="2">
    <w:nsid w:val="53942525"/>
    <w:multiLevelType w:val="multilevel"/>
    <w:tmpl w:val="53942525"/>
    <w:lvl w:ilvl="0" w:tentative="0">
      <w:start w:val="1"/>
      <w:numFmt w:val="decimal"/>
      <w:lvlText w:val="  %1."/>
      <w:lvlJc w:val="center"/>
      <w:pPr>
        <w:ind w:left="630" w:hanging="420"/>
      </w:pPr>
      <w:rPr>
        <w:rFonts w:hint="eastAsia"/>
      </w:rPr>
    </w:lvl>
    <w:lvl w:ilvl="1" w:tentative="0">
      <w:start w:val="1"/>
      <w:numFmt w:val="lowerLetter"/>
      <w:lvlText w:val="%2)"/>
      <w:lvlJc w:val="left"/>
      <w:pPr>
        <w:ind w:left="1050" w:hanging="420"/>
      </w:pPr>
    </w:lvl>
    <w:lvl w:ilvl="2" w:tentative="0">
      <w:start w:val="1"/>
      <w:numFmt w:val="lowerRoman"/>
      <w:lvlText w:val="%3."/>
      <w:lvlJc w:val="right"/>
      <w:pPr>
        <w:ind w:left="1470" w:hanging="420"/>
      </w:pPr>
    </w:lvl>
    <w:lvl w:ilvl="3" w:tentative="0">
      <w:start w:val="1"/>
      <w:numFmt w:val="decimal"/>
      <w:lvlText w:val="%4."/>
      <w:lvlJc w:val="left"/>
      <w:pPr>
        <w:ind w:left="1890" w:hanging="420"/>
      </w:pPr>
    </w:lvl>
    <w:lvl w:ilvl="4" w:tentative="0">
      <w:start w:val="1"/>
      <w:numFmt w:val="lowerLetter"/>
      <w:lvlText w:val="%5)"/>
      <w:lvlJc w:val="left"/>
      <w:pPr>
        <w:ind w:left="2310" w:hanging="420"/>
      </w:pPr>
    </w:lvl>
    <w:lvl w:ilvl="5" w:tentative="0">
      <w:start w:val="1"/>
      <w:numFmt w:val="lowerRoman"/>
      <w:lvlText w:val="%6."/>
      <w:lvlJc w:val="right"/>
      <w:pPr>
        <w:ind w:left="2730" w:hanging="420"/>
      </w:pPr>
    </w:lvl>
    <w:lvl w:ilvl="6" w:tentative="0">
      <w:start w:val="1"/>
      <w:numFmt w:val="decimal"/>
      <w:lvlText w:val="%7."/>
      <w:lvlJc w:val="left"/>
      <w:pPr>
        <w:ind w:left="3150" w:hanging="420"/>
      </w:pPr>
    </w:lvl>
    <w:lvl w:ilvl="7" w:tentative="0">
      <w:start w:val="1"/>
      <w:numFmt w:val="lowerLetter"/>
      <w:lvlText w:val="%8)"/>
      <w:lvlJc w:val="left"/>
      <w:pPr>
        <w:ind w:left="3570" w:hanging="420"/>
      </w:pPr>
    </w:lvl>
    <w:lvl w:ilvl="8" w:tentative="0">
      <w:start w:val="1"/>
      <w:numFmt w:val="lowerRoman"/>
      <w:lvlText w:val="%9."/>
      <w:lvlJc w:val="right"/>
      <w:pPr>
        <w:ind w:left="3990" w:hanging="420"/>
      </w:pPr>
    </w:lvl>
  </w:abstractNum>
  <w:abstractNum w:abstractNumId="3">
    <w:nsid w:val="5A4CC4FF"/>
    <w:multiLevelType w:val="singleLevel"/>
    <w:tmpl w:val="5A4CC4FF"/>
    <w:lvl w:ilvl="0" w:tentative="0">
      <w:start w:val="1"/>
      <w:numFmt w:val="decimal"/>
      <w:suff w:val="nothing"/>
      <w:lvlText w:val="（%1）"/>
      <w:lvlJc w:val="left"/>
      <w:pPr>
        <w:ind w:left="0"/>
      </w:pPr>
    </w:lvl>
  </w:abstractNum>
  <w:abstractNum w:abstractNumId="4">
    <w:nsid w:val="64D92652"/>
    <w:multiLevelType w:val="multilevel"/>
    <w:tmpl w:val="64D92652"/>
    <w:lvl w:ilvl="0" w:tentative="0">
      <w:start w:val="1"/>
      <w:numFmt w:val="decimal"/>
      <w:lvlText w:val="  %1."/>
      <w:lvlJc w:val="center"/>
      <w:pPr>
        <w:ind w:left="66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documentProtection w:enforcement="0"/>
  <w:defaultTabStop w:val="420"/>
  <w:drawingGridHorizontalSpacing w:val="105"/>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M2MTYyZjhlNDJhNWJkNjY4ZGJmYmJiNjY5MjYxOTEifQ=="/>
    <w:docVar w:name="KSO_WPS_MARK_KEY" w:val="4e491d5e-109d-4566-8b33-ae7e0bf8e120"/>
  </w:docVars>
  <w:rsids>
    <w:rsidRoot w:val="00172A27"/>
    <w:rsid w:val="00000D24"/>
    <w:rsid w:val="00001390"/>
    <w:rsid w:val="00004C91"/>
    <w:rsid w:val="00005282"/>
    <w:rsid w:val="0000550F"/>
    <w:rsid w:val="000058AF"/>
    <w:rsid w:val="00006375"/>
    <w:rsid w:val="000066F0"/>
    <w:rsid w:val="000077A9"/>
    <w:rsid w:val="00010149"/>
    <w:rsid w:val="0001038C"/>
    <w:rsid w:val="00010847"/>
    <w:rsid w:val="00011334"/>
    <w:rsid w:val="000119AC"/>
    <w:rsid w:val="00013E7D"/>
    <w:rsid w:val="00014354"/>
    <w:rsid w:val="00016E44"/>
    <w:rsid w:val="0002046B"/>
    <w:rsid w:val="00020B7C"/>
    <w:rsid w:val="00020DBF"/>
    <w:rsid w:val="000219C5"/>
    <w:rsid w:val="000240CF"/>
    <w:rsid w:val="00031773"/>
    <w:rsid w:val="00031D4C"/>
    <w:rsid w:val="000328A1"/>
    <w:rsid w:val="0003370A"/>
    <w:rsid w:val="000350A6"/>
    <w:rsid w:val="000357CF"/>
    <w:rsid w:val="0003625C"/>
    <w:rsid w:val="00036C76"/>
    <w:rsid w:val="000442D5"/>
    <w:rsid w:val="000445A5"/>
    <w:rsid w:val="0004630A"/>
    <w:rsid w:val="000469CD"/>
    <w:rsid w:val="00046B14"/>
    <w:rsid w:val="00046E1B"/>
    <w:rsid w:val="00046F69"/>
    <w:rsid w:val="00050344"/>
    <w:rsid w:val="00051086"/>
    <w:rsid w:val="000522AB"/>
    <w:rsid w:val="000531ED"/>
    <w:rsid w:val="000541ED"/>
    <w:rsid w:val="00054D22"/>
    <w:rsid w:val="000551EC"/>
    <w:rsid w:val="000557DE"/>
    <w:rsid w:val="00055A4D"/>
    <w:rsid w:val="00055E47"/>
    <w:rsid w:val="00056859"/>
    <w:rsid w:val="00057D0C"/>
    <w:rsid w:val="0006024C"/>
    <w:rsid w:val="00060AC9"/>
    <w:rsid w:val="00060B05"/>
    <w:rsid w:val="00061A76"/>
    <w:rsid w:val="00062044"/>
    <w:rsid w:val="00062C87"/>
    <w:rsid w:val="00062E0C"/>
    <w:rsid w:val="00062F24"/>
    <w:rsid w:val="000635AE"/>
    <w:rsid w:val="000641F9"/>
    <w:rsid w:val="00064AFE"/>
    <w:rsid w:val="0006550C"/>
    <w:rsid w:val="00066DE4"/>
    <w:rsid w:val="000675AC"/>
    <w:rsid w:val="0006762A"/>
    <w:rsid w:val="00067A5D"/>
    <w:rsid w:val="00070B88"/>
    <w:rsid w:val="0007154F"/>
    <w:rsid w:val="000719BD"/>
    <w:rsid w:val="00072273"/>
    <w:rsid w:val="0007260E"/>
    <w:rsid w:val="0007303B"/>
    <w:rsid w:val="00073B46"/>
    <w:rsid w:val="00073CBA"/>
    <w:rsid w:val="00073F4A"/>
    <w:rsid w:val="00074804"/>
    <w:rsid w:val="00076079"/>
    <w:rsid w:val="00077FB5"/>
    <w:rsid w:val="00080079"/>
    <w:rsid w:val="00080455"/>
    <w:rsid w:val="0008278A"/>
    <w:rsid w:val="00082B37"/>
    <w:rsid w:val="00082B98"/>
    <w:rsid w:val="00082DED"/>
    <w:rsid w:val="00084329"/>
    <w:rsid w:val="00084574"/>
    <w:rsid w:val="000853E0"/>
    <w:rsid w:val="0008563D"/>
    <w:rsid w:val="00085822"/>
    <w:rsid w:val="00085980"/>
    <w:rsid w:val="00085FCF"/>
    <w:rsid w:val="000863A5"/>
    <w:rsid w:val="000904EE"/>
    <w:rsid w:val="000907FF"/>
    <w:rsid w:val="00091679"/>
    <w:rsid w:val="00091971"/>
    <w:rsid w:val="000933D4"/>
    <w:rsid w:val="000937AA"/>
    <w:rsid w:val="00093E59"/>
    <w:rsid w:val="00094C66"/>
    <w:rsid w:val="00095417"/>
    <w:rsid w:val="000956D5"/>
    <w:rsid w:val="000962BB"/>
    <w:rsid w:val="00096CD5"/>
    <w:rsid w:val="000A0661"/>
    <w:rsid w:val="000A07CB"/>
    <w:rsid w:val="000A1B62"/>
    <w:rsid w:val="000A1D35"/>
    <w:rsid w:val="000A40CB"/>
    <w:rsid w:val="000A450E"/>
    <w:rsid w:val="000A5439"/>
    <w:rsid w:val="000A5F86"/>
    <w:rsid w:val="000A6021"/>
    <w:rsid w:val="000A630A"/>
    <w:rsid w:val="000A6C90"/>
    <w:rsid w:val="000B0A66"/>
    <w:rsid w:val="000B2D3A"/>
    <w:rsid w:val="000B3C64"/>
    <w:rsid w:val="000B4059"/>
    <w:rsid w:val="000B43C3"/>
    <w:rsid w:val="000B49DA"/>
    <w:rsid w:val="000B4A9C"/>
    <w:rsid w:val="000B4FC5"/>
    <w:rsid w:val="000B5395"/>
    <w:rsid w:val="000B5D30"/>
    <w:rsid w:val="000B7471"/>
    <w:rsid w:val="000C1980"/>
    <w:rsid w:val="000C24C3"/>
    <w:rsid w:val="000C2969"/>
    <w:rsid w:val="000C2998"/>
    <w:rsid w:val="000C2C25"/>
    <w:rsid w:val="000C492E"/>
    <w:rsid w:val="000C5E81"/>
    <w:rsid w:val="000C6132"/>
    <w:rsid w:val="000C74E4"/>
    <w:rsid w:val="000C7D5E"/>
    <w:rsid w:val="000C7F12"/>
    <w:rsid w:val="000D052E"/>
    <w:rsid w:val="000D07CD"/>
    <w:rsid w:val="000D123A"/>
    <w:rsid w:val="000D338B"/>
    <w:rsid w:val="000D4813"/>
    <w:rsid w:val="000D5365"/>
    <w:rsid w:val="000D58EF"/>
    <w:rsid w:val="000D6403"/>
    <w:rsid w:val="000D6BA1"/>
    <w:rsid w:val="000D7443"/>
    <w:rsid w:val="000D75DE"/>
    <w:rsid w:val="000E144D"/>
    <w:rsid w:val="000E20F9"/>
    <w:rsid w:val="000E22E9"/>
    <w:rsid w:val="000E2FD4"/>
    <w:rsid w:val="000E3200"/>
    <w:rsid w:val="000E32E0"/>
    <w:rsid w:val="000E3E8F"/>
    <w:rsid w:val="000E50C1"/>
    <w:rsid w:val="000E5735"/>
    <w:rsid w:val="000E5A80"/>
    <w:rsid w:val="000E5A9A"/>
    <w:rsid w:val="000E643A"/>
    <w:rsid w:val="000F1359"/>
    <w:rsid w:val="000F1578"/>
    <w:rsid w:val="000F24BA"/>
    <w:rsid w:val="000F26AB"/>
    <w:rsid w:val="000F28E3"/>
    <w:rsid w:val="000F41AA"/>
    <w:rsid w:val="000F6E7A"/>
    <w:rsid w:val="000F6FF1"/>
    <w:rsid w:val="000F7030"/>
    <w:rsid w:val="000F7613"/>
    <w:rsid w:val="000F7B41"/>
    <w:rsid w:val="001002E4"/>
    <w:rsid w:val="00102633"/>
    <w:rsid w:val="00102657"/>
    <w:rsid w:val="00102D60"/>
    <w:rsid w:val="00103F54"/>
    <w:rsid w:val="00104758"/>
    <w:rsid w:val="00104F16"/>
    <w:rsid w:val="0010568B"/>
    <w:rsid w:val="001078BF"/>
    <w:rsid w:val="001105D8"/>
    <w:rsid w:val="001112CC"/>
    <w:rsid w:val="001114F8"/>
    <w:rsid w:val="00112F2A"/>
    <w:rsid w:val="0011317E"/>
    <w:rsid w:val="00115A83"/>
    <w:rsid w:val="001166CE"/>
    <w:rsid w:val="0011778D"/>
    <w:rsid w:val="00117B0F"/>
    <w:rsid w:val="00117EA4"/>
    <w:rsid w:val="00121E95"/>
    <w:rsid w:val="0012208E"/>
    <w:rsid w:val="0012246D"/>
    <w:rsid w:val="00123740"/>
    <w:rsid w:val="00123E47"/>
    <w:rsid w:val="00124996"/>
    <w:rsid w:val="001259C3"/>
    <w:rsid w:val="001259D5"/>
    <w:rsid w:val="00125E91"/>
    <w:rsid w:val="00125EBA"/>
    <w:rsid w:val="00126048"/>
    <w:rsid w:val="00126220"/>
    <w:rsid w:val="001263AF"/>
    <w:rsid w:val="001274CD"/>
    <w:rsid w:val="00130100"/>
    <w:rsid w:val="00131731"/>
    <w:rsid w:val="00132B89"/>
    <w:rsid w:val="00133C24"/>
    <w:rsid w:val="0013443B"/>
    <w:rsid w:val="00134C5F"/>
    <w:rsid w:val="00136751"/>
    <w:rsid w:val="00136AB4"/>
    <w:rsid w:val="00137D31"/>
    <w:rsid w:val="00137E85"/>
    <w:rsid w:val="00140283"/>
    <w:rsid w:val="00140E6F"/>
    <w:rsid w:val="00140F86"/>
    <w:rsid w:val="00141D26"/>
    <w:rsid w:val="00142330"/>
    <w:rsid w:val="0014366B"/>
    <w:rsid w:val="00144DDD"/>
    <w:rsid w:val="001450F8"/>
    <w:rsid w:val="001455DA"/>
    <w:rsid w:val="00146B79"/>
    <w:rsid w:val="00147135"/>
    <w:rsid w:val="001473B6"/>
    <w:rsid w:val="00147C59"/>
    <w:rsid w:val="00150546"/>
    <w:rsid w:val="00151B4A"/>
    <w:rsid w:val="001523FC"/>
    <w:rsid w:val="001539B8"/>
    <w:rsid w:val="00153C23"/>
    <w:rsid w:val="00154C3A"/>
    <w:rsid w:val="00155713"/>
    <w:rsid w:val="00156CED"/>
    <w:rsid w:val="001573F5"/>
    <w:rsid w:val="001601F9"/>
    <w:rsid w:val="001604B7"/>
    <w:rsid w:val="00160C7E"/>
    <w:rsid w:val="0016281F"/>
    <w:rsid w:val="00163885"/>
    <w:rsid w:val="00164207"/>
    <w:rsid w:val="001652A1"/>
    <w:rsid w:val="00167CFE"/>
    <w:rsid w:val="00170CF8"/>
    <w:rsid w:val="00171893"/>
    <w:rsid w:val="00172B4C"/>
    <w:rsid w:val="001739C3"/>
    <w:rsid w:val="00173C39"/>
    <w:rsid w:val="00174B9D"/>
    <w:rsid w:val="00174DA0"/>
    <w:rsid w:val="00182E5C"/>
    <w:rsid w:val="00182F64"/>
    <w:rsid w:val="00183D55"/>
    <w:rsid w:val="0018471F"/>
    <w:rsid w:val="00184891"/>
    <w:rsid w:val="001851F9"/>
    <w:rsid w:val="0018556B"/>
    <w:rsid w:val="00185B40"/>
    <w:rsid w:val="00185D88"/>
    <w:rsid w:val="00185E8B"/>
    <w:rsid w:val="00185E8C"/>
    <w:rsid w:val="00186F9F"/>
    <w:rsid w:val="00191A41"/>
    <w:rsid w:val="0019231C"/>
    <w:rsid w:val="001925F8"/>
    <w:rsid w:val="00193937"/>
    <w:rsid w:val="00194F3E"/>
    <w:rsid w:val="00196A5A"/>
    <w:rsid w:val="00196E55"/>
    <w:rsid w:val="00197285"/>
    <w:rsid w:val="001A25CD"/>
    <w:rsid w:val="001A32A3"/>
    <w:rsid w:val="001A341E"/>
    <w:rsid w:val="001A726B"/>
    <w:rsid w:val="001A7B0F"/>
    <w:rsid w:val="001B0277"/>
    <w:rsid w:val="001B1A1C"/>
    <w:rsid w:val="001B1BF0"/>
    <w:rsid w:val="001B2744"/>
    <w:rsid w:val="001B357D"/>
    <w:rsid w:val="001B5163"/>
    <w:rsid w:val="001B54DD"/>
    <w:rsid w:val="001B691E"/>
    <w:rsid w:val="001B6935"/>
    <w:rsid w:val="001C2DC9"/>
    <w:rsid w:val="001C5B63"/>
    <w:rsid w:val="001C625C"/>
    <w:rsid w:val="001C6F6A"/>
    <w:rsid w:val="001C7F09"/>
    <w:rsid w:val="001D071A"/>
    <w:rsid w:val="001D0E03"/>
    <w:rsid w:val="001D1694"/>
    <w:rsid w:val="001D5555"/>
    <w:rsid w:val="001D627C"/>
    <w:rsid w:val="001D6524"/>
    <w:rsid w:val="001D74CD"/>
    <w:rsid w:val="001E2AD6"/>
    <w:rsid w:val="001E2C9A"/>
    <w:rsid w:val="001E2DC8"/>
    <w:rsid w:val="001E4165"/>
    <w:rsid w:val="001E431F"/>
    <w:rsid w:val="001E6AE4"/>
    <w:rsid w:val="001F2063"/>
    <w:rsid w:val="001F307F"/>
    <w:rsid w:val="001F30C8"/>
    <w:rsid w:val="001F79DE"/>
    <w:rsid w:val="00200126"/>
    <w:rsid w:val="0020068E"/>
    <w:rsid w:val="00201D98"/>
    <w:rsid w:val="00204BF6"/>
    <w:rsid w:val="00205D68"/>
    <w:rsid w:val="00205E92"/>
    <w:rsid w:val="00206D8F"/>
    <w:rsid w:val="002077C1"/>
    <w:rsid w:val="00210E27"/>
    <w:rsid w:val="002111A9"/>
    <w:rsid w:val="002120C8"/>
    <w:rsid w:val="002125FB"/>
    <w:rsid w:val="00212C03"/>
    <w:rsid w:val="00214DE4"/>
    <w:rsid w:val="0021729E"/>
    <w:rsid w:val="00217948"/>
    <w:rsid w:val="0022134D"/>
    <w:rsid w:val="00221906"/>
    <w:rsid w:val="00221E08"/>
    <w:rsid w:val="002223A2"/>
    <w:rsid w:val="0022431C"/>
    <w:rsid w:val="00224920"/>
    <w:rsid w:val="00224CE4"/>
    <w:rsid w:val="002250DD"/>
    <w:rsid w:val="00225599"/>
    <w:rsid w:val="00225FA9"/>
    <w:rsid w:val="00226BB6"/>
    <w:rsid w:val="00226E21"/>
    <w:rsid w:val="00226FF9"/>
    <w:rsid w:val="00227D5F"/>
    <w:rsid w:val="002306D2"/>
    <w:rsid w:val="00232C3B"/>
    <w:rsid w:val="00232F47"/>
    <w:rsid w:val="00233290"/>
    <w:rsid w:val="002334FB"/>
    <w:rsid w:val="00233797"/>
    <w:rsid w:val="00233DB6"/>
    <w:rsid w:val="002357F9"/>
    <w:rsid w:val="0023584B"/>
    <w:rsid w:val="00235DD2"/>
    <w:rsid w:val="0023669D"/>
    <w:rsid w:val="002366FB"/>
    <w:rsid w:val="0024057A"/>
    <w:rsid w:val="002424F3"/>
    <w:rsid w:val="00243118"/>
    <w:rsid w:val="00245975"/>
    <w:rsid w:val="00245BB7"/>
    <w:rsid w:val="00247638"/>
    <w:rsid w:val="002546AF"/>
    <w:rsid w:val="002554EF"/>
    <w:rsid w:val="00255798"/>
    <w:rsid w:val="002575DC"/>
    <w:rsid w:val="00260E14"/>
    <w:rsid w:val="00265C57"/>
    <w:rsid w:val="00266886"/>
    <w:rsid w:val="0026688A"/>
    <w:rsid w:val="00267D45"/>
    <w:rsid w:val="00271CB3"/>
    <w:rsid w:val="00272386"/>
    <w:rsid w:val="0027289A"/>
    <w:rsid w:val="002737D4"/>
    <w:rsid w:val="00274C87"/>
    <w:rsid w:val="0027518C"/>
    <w:rsid w:val="002752A9"/>
    <w:rsid w:val="00275C91"/>
    <w:rsid w:val="0027684F"/>
    <w:rsid w:val="00276AB2"/>
    <w:rsid w:val="00276FB7"/>
    <w:rsid w:val="00277AF3"/>
    <w:rsid w:val="00277B1C"/>
    <w:rsid w:val="00277BBC"/>
    <w:rsid w:val="00277F24"/>
    <w:rsid w:val="00280223"/>
    <w:rsid w:val="00280254"/>
    <w:rsid w:val="002813DE"/>
    <w:rsid w:val="0028143F"/>
    <w:rsid w:val="00281711"/>
    <w:rsid w:val="002821FF"/>
    <w:rsid w:val="00283F2B"/>
    <w:rsid w:val="00284292"/>
    <w:rsid w:val="00285075"/>
    <w:rsid w:val="00285A54"/>
    <w:rsid w:val="0028651F"/>
    <w:rsid w:val="00287F04"/>
    <w:rsid w:val="00290C42"/>
    <w:rsid w:val="002914F6"/>
    <w:rsid w:val="002928B1"/>
    <w:rsid w:val="00293264"/>
    <w:rsid w:val="002936DD"/>
    <w:rsid w:val="002939B5"/>
    <w:rsid w:val="002953D1"/>
    <w:rsid w:val="00297F33"/>
    <w:rsid w:val="002A050B"/>
    <w:rsid w:val="002A0941"/>
    <w:rsid w:val="002A1B4E"/>
    <w:rsid w:val="002A2953"/>
    <w:rsid w:val="002A3393"/>
    <w:rsid w:val="002A43D2"/>
    <w:rsid w:val="002A6762"/>
    <w:rsid w:val="002A7D90"/>
    <w:rsid w:val="002B00CF"/>
    <w:rsid w:val="002B138F"/>
    <w:rsid w:val="002B1AE0"/>
    <w:rsid w:val="002B1CBF"/>
    <w:rsid w:val="002B220E"/>
    <w:rsid w:val="002B3E4B"/>
    <w:rsid w:val="002B4774"/>
    <w:rsid w:val="002B4852"/>
    <w:rsid w:val="002B48A8"/>
    <w:rsid w:val="002B54C5"/>
    <w:rsid w:val="002B6881"/>
    <w:rsid w:val="002B6E20"/>
    <w:rsid w:val="002B78C0"/>
    <w:rsid w:val="002C0083"/>
    <w:rsid w:val="002C21F6"/>
    <w:rsid w:val="002C2AB3"/>
    <w:rsid w:val="002C5341"/>
    <w:rsid w:val="002C5678"/>
    <w:rsid w:val="002C690E"/>
    <w:rsid w:val="002D0118"/>
    <w:rsid w:val="002D0831"/>
    <w:rsid w:val="002D1E7B"/>
    <w:rsid w:val="002D2383"/>
    <w:rsid w:val="002D56DB"/>
    <w:rsid w:val="002D5CAB"/>
    <w:rsid w:val="002D64AC"/>
    <w:rsid w:val="002D64DE"/>
    <w:rsid w:val="002D6A1B"/>
    <w:rsid w:val="002D7743"/>
    <w:rsid w:val="002D7CB6"/>
    <w:rsid w:val="002D7CE9"/>
    <w:rsid w:val="002E2470"/>
    <w:rsid w:val="002E4375"/>
    <w:rsid w:val="002E46EB"/>
    <w:rsid w:val="002E5138"/>
    <w:rsid w:val="002E55B3"/>
    <w:rsid w:val="002E55EC"/>
    <w:rsid w:val="002E5E3C"/>
    <w:rsid w:val="002E7333"/>
    <w:rsid w:val="002E7CE1"/>
    <w:rsid w:val="002F030D"/>
    <w:rsid w:val="002F09A0"/>
    <w:rsid w:val="002F1703"/>
    <w:rsid w:val="002F22BE"/>
    <w:rsid w:val="002F2548"/>
    <w:rsid w:val="002F325D"/>
    <w:rsid w:val="002F3FA8"/>
    <w:rsid w:val="002F58CD"/>
    <w:rsid w:val="002F5FC7"/>
    <w:rsid w:val="002F6BF4"/>
    <w:rsid w:val="0030045B"/>
    <w:rsid w:val="0030234A"/>
    <w:rsid w:val="00302983"/>
    <w:rsid w:val="00304553"/>
    <w:rsid w:val="0030472D"/>
    <w:rsid w:val="00304EE7"/>
    <w:rsid w:val="0030507C"/>
    <w:rsid w:val="00305DA7"/>
    <w:rsid w:val="0030660C"/>
    <w:rsid w:val="00306FF2"/>
    <w:rsid w:val="00307088"/>
    <w:rsid w:val="00310CBB"/>
    <w:rsid w:val="00313552"/>
    <w:rsid w:val="00314A42"/>
    <w:rsid w:val="0031551E"/>
    <w:rsid w:val="00315D85"/>
    <w:rsid w:val="003204C2"/>
    <w:rsid w:val="00320D67"/>
    <w:rsid w:val="00321495"/>
    <w:rsid w:val="00321F88"/>
    <w:rsid w:val="00323789"/>
    <w:rsid w:val="00323A2C"/>
    <w:rsid w:val="00324087"/>
    <w:rsid w:val="003254CB"/>
    <w:rsid w:val="003255C9"/>
    <w:rsid w:val="00326B3F"/>
    <w:rsid w:val="00326DB2"/>
    <w:rsid w:val="00327057"/>
    <w:rsid w:val="00330177"/>
    <w:rsid w:val="00330228"/>
    <w:rsid w:val="00330673"/>
    <w:rsid w:val="00330A4B"/>
    <w:rsid w:val="00331917"/>
    <w:rsid w:val="00331933"/>
    <w:rsid w:val="00334A69"/>
    <w:rsid w:val="003350C8"/>
    <w:rsid w:val="00335A25"/>
    <w:rsid w:val="00336A55"/>
    <w:rsid w:val="003401D5"/>
    <w:rsid w:val="00342694"/>
    <w:rsid w:val="003429B6"/>
    <w:rsid w:val="00342FA4"/>
    <w:rsid w:val="003448B3"/>
    <w:rsid w:val="00344A98"/>
    <w:rsid w:val="00344F85"/>
    <w:rsid w:val="00345278"/>
    <w:rsid w:val="00345474"/>
    <w:rsid w:val="00350565"/>
    <w:rsid w:val="003508B3"/>
    <w:rsid w:val="00351171"/>
    <w:rsid w:val="00352685"/>
    <w:rsid w:val="0035271D"/>
    <w:rsid w:val="00353185"/>
    <w:rsid w:val="003536A7"/>
    <w:rsid w:val="00353BA8"/>
    <w:rsid w:val="00355D43"/>
    <w:rsid w:val="00356147"/>
    <w:rsid w:val="00356512"/>
    <w:rsid w:val="00356FB0"/>
    <w:rsid w:val="0035788E"/>
    <w:rsid w:val="00360409"/>
    <w:rsid w:val="00362207"/>
    <w:rsid w:val="0036263C"/>
    <w:rsid w:val="00363305"/>
    <w:rsid w:val="003638C9"/>
    <w:rsid w:val="00363F71"/>
    <w:rsid w:val="00363F7E"/>
    <w:rsid w:val="00364028"/>
    <w:rsid w:val="003642C9"/>
    <w:rsid w:val="00364C96"/>
    <w:rsid w:val="00364CF1"/>
    <w:rsid w:val="00365367"/>
    <w:rsid w:val="00366867"/>
    <w:rsid w:val="003706E5"/>
    <w:rsid w:val="00371D05"/>
    <w:rsid w:val="00373BCC"/>
    <w:rsid w:val="00375B6F"/>
    <w:rsid w:val="003801B4"/>
    <w:rsid w:val="00381536"/>
    <w:rsid w:val="003823F8"/>
    <w:rsid w:val="00382DA3"/>
    <w:rsid w:val="003835DC"/>
    <w:rsid w:val="0038361B"/>
    <w:rsid w:val="00383E76"/>
    <w:rsid w:val="00384372"/>
    <w:rsid w:val="003844A9"/>
    <w:rsid w:val="003847C9"/>
    <w:rsid w:val="00384CAC"/>
    <w:rsid w:val="00384CCA"/>
    <w:rsid w:val="0038505D"/>
    <w:rsid w:val="0038516D"/>
    <w:rsid w:val="00385528"/>
    <w:rsid w:val="00385B6A"/>
    <w:rsid w:val="00386BFB"/>
    <w:rsid w:val="00387F0F"/>
    <w:rsid w:val="003909CB"/>
    <w:rsid w:val="00391EE2"/>
    <w:rsid w:val="003939A6"/>
    <w:rsid w:val="00393A18"/>
    <w:rsid w:val="003942BC"/>
    <w:rsid w:val="00396E5E"/>
    <w:rsid w:val="003A08B3"/>
    <w:rsid w:val="003A170B"/>
    <w:rsid w:val="003A20BF"/>
    <w:rsid w:val="003A5D6E"/>
    <w:rsid w:val="003A6941"/>
    <w:rsid w:val="003A69C1"/>
    <w:rsid w:val="003A7F82"/>
    <w:rsid w:val="003B0FC1"/>
    <w:rsid w:val="003B23EE"/>
    <w:rsid w:val="003B387C"/>
    <w:rsid w:val="003B56BA"/>
    <w:rsid w:val="003B71CF"/>
    <w:rsid w:val="003C000C"/>
    <w:rsid w:val="003C0CE0"/>
    <w:rsid w:val="003C1B9F"/>
    <w:rsid w:val="003C26C7"/>
    <w:rsid w:val="003C27A9"/>
    <w:rsid w:val="003C2805"/>
    <w:rsid w:val="003C308C"/>
    <w:rsid w:val="003C30CB"/>
    <w:rsid w:val="003C3350"/>
    <w:rsid w:val="003C4009"/>
    <w:rsid w:val="003C4775"/>
    <w:rsid w:val="003C722B"/>
    <w:rsid w:val="003C7A1A"/>
    <w:rsid w:val="003C7F73"/>
    <w:rsid w:val="003D0877"/>
    <w:rsid w:val="003D1613"/>
    <w:rsid w:val="003D171C"/>
    <w:rsid w:val="003D2094"/>
    <w:rsid w:val="003D2CF7"/>
    <w:rsid w:val="003D2E14"/>
    <w:rsid w:val="003D2F46"/>
    <w:rsid w:val="003D36B6"/>
    <w:rsid w:val="003D36D5"/>
    <w:rsid w:val="003D3ACF"/>
    <w:rsid w:val="003D3FA7"/>
    <w:rsid w:val="003D7802"/>
    <w:rsid w:val="003E034D"/>
    <w:rsid w:val="003E0641"/>
    <w:rsid w:val="003E1003"/>
    <w:rsid w:val="003E2C91"/>
    <w:rsid w:val="003E4967"/>
    <w:rsid w:val="003E59A0"/>
    <w:rsid w:val="003E5A5A"/>
    <w:rsid w:val="003E76A0"/>
    <w:rsid w:val="003E79F7"/>
    <w:rsid w:val="003E7BB2"/>
    <w:rsid w:val="003F0153"/>
    <w:rsid w:val="003F0975"/>
    <w:rsid w:val="003F0DB1"/>
    <w:rsid w:val="003F0FCD"/>
    <w:rsid w:val="003F2202"/>
    <w:rsid w:val="003F440B"/>
    <w:rsid w:val="003F4AFD"/>
    <w:rsid w:val="003F50A9"/>
    <w:rsid w:val="003F50DF"/>
    <w:rsid w:val="003F7FD4"/>
    <w:rsid w:val="0040000B"/>
    <w:rsid w:val="00400531"/>
    <w:rsid w:val="00400B88"/>
    <w:rsid w:val="00400E28"/>
    <w:rsid w:val="00401670"/>
    <w:rsid w:val="00401739"/>
    <w:rsid w:val="00402C5E"/>
    <w:rsid w:val="00402DB2"/>
    <w:rsid w:val="00405102"/>
    <w:rsid w:val="00405B21"/>
    <w:rsid w:val="00405B4C"/>
    <w:rsid w:val="004060AB"/>
    <w:rsid w:val="00406F6F"/>
    <w:rsid w:val="0040776E"/>
    <w:rsid w:val="00411871"/>
    <w:rsid w:val="00413431"/>
    <w:rsid w:val="00413DFD"/>
    <w:rsid w:val="00413F24"/>
    <w:rsid w:val="004147B1"/>
    <w:rsid w:val="00414D72"/>
    <w:rsid w:val="004156DF"/>
    <w:rsid w:val="00415C60"/>
    <w:rsid w:val="00415CA0"/>
    <w:rsid w:val="00416926"/>
    <w:rsid w:val="00417702"/>
    <w:rsid w:val="00420876"/>
    <w:rsid w:val="00420F2D"/>
    <w:rsid w:val="004224BC"/>
    <w:rsid w:val="00426F02"/>
    <w:rsid w:val="00427590"/>
    <w:rsid w:val="00427B79"/>
    <w:rsid w:val="00432630"/>
    <w:rsid w:val="00434147"/>
    <w:rsid w:val="00434B50"/>
    <w:rsid w:val="00435F18"/>
    <w:rsid w:val="00437792"/>
    <w:rsid w:val="00440D20"/>
    <w:rsid w:val="00441127"/>
    <w:rsid w:val="004416A0"/>
    <w:rsid w:val="0044215C"/>
    <w:rsid w:val="00443173"/>
    <w:rsid w:val="00443337"/>
    <w:rsid w:val="004465B5"/>
    <w:rsid w:val="00446FB2"/>
    <w:rsid w:val="004478B5"/>
    <w:rsid w:val="00447DA2"/>
    <w:rsid w:val="004500BE"/>
    <w:rsid w:val="004501BC"/>
    <w:rsid w:val="004501BD"/>
    <w:rsid w:val="00450DEE"/>
    <w:rsid w:val="00450F3E"/>
    <w:rsid w:val="0045124E"/>
    <w:rsid w:val="00451F60"/>
    <w:rsid w:val="00453068"/>
    <w:rsid w:val="0045387B"/>
    <w:rsid w:val="0045450B"/>
    <w:rsid w:val="0045576F"/>
    <w:rsid w:val="00455C85"/>
    <w:rsid w:val="00456EB1"/>
    <w:rsid w:val="00457E94"/>
    <w:rsid w:val="00462B6C"/>
    <w:rsid w:val="00462F94"/>
    <w:rsid w:val="00463BA4"/>
    <w:rsid w:val="00463CBF"/>
    <w:rsid w:val="00464E1E"/>
    <w:rsid w:val="00465A3B"/>
    <w:rsid w:val="00465BC3"/>
    <w:rsid w:val="00466162"/>
    <w:rsid w:val="0046619F"/>
    <w:rsid w:val="00467681"/>
    <w:rsid w:val="00467CB4"/>
    <w:rsid w:val="00470D80"/>
    <w:rsid w:val="00470E10"/>
    <w:rsid w:val="00472D51"/>
    <w:rsid w:val="00473FD5"/>
    <w:rsid w:val="004757B8"/>
    <w:rsid w:val="00475B7E"/>
    <w:rsid w:val="00476413"/>
    <w:rsid w:val="004778E8"/>
    <w:rsid w:val="0048040D"/>
    <w:rsid w:val="00480DCB"/>
    <w:rsid w:val="00481BD6"/>
    <w:rsid w:val="00481E6D"/>
    <w:rsid w:val="00482815"/>
    <w:rsid w:val="00482FF0"/>
    <w:rsid w:val="00484CF8"/>
    <w:rsid w:val="0048559B"/>
    <w:rsid w:val="00486AF1"/>
    <w:rsid w:val="004876C4"/>
    <w:rsid w:val="00487A94"/>
    <w:rsid w:val="00490CAA"/>
    <w:rsid w:val="004916B6"/>
    <w:rsid w:val="00492DD5"/>
    <w:rsid w:val="004931EC"/>
    <w:rsid w:val="00493487"/>
    <w:rsid w:val="0049489F"/>
    <w:rsid w:val="004948B5"/>
    <w:rsid w:val="004948BB"/>
    <w:rsid w:val="004953C4"/>
    <w:rsid w:val="00496AB3"/>
    <w:rsid w:val="004A041B"/>
    <w:rsid w:val="004A073D"/>
    <w:rsid w:val="004A18DF"/>
    <w:rsid w:val="004A192E"/>
    <w:rsid w:val="004A1B5A"/>
    <w:rsid w:val="004A1DA2"/>
    <w:rsid w:val="004A33F9"/>
    <w:rsid w:val="004A5171"/>
    <w:rsid w:val="004A5525"/>
    <w:rsid w:val="004A671A"/>
    <w:rsid w:val="004A6F06"/>
    <w:rsid w:val="004A7127"/>
    <w:rsid w:val="004A7AC7"/>
    <w:rsid w:val="004A7D54"/>
    <w:rsid w:val="004B1816"/>
    <w:rsid w:val="004B1B7D"/>
    <w:rsid w:val="004B25BF"/>
    <w:rsid w:val="004B264C"/>
    <w:rsid w:val="004B69A4"/>
    <w:rsid w:val="004B7F59"/>
    <w:rsid w:val="004C06BB"/>
    <w:rsid w:val="004C0A4D"/>
    <w:rsid w:val="004C0D29"/>
    <w:rsid w:val="004C1886"/>
    <w:rsid w:val="004C1A7C"/>
    <w:rsid w:val="004C1C5E"/>
    <w:rsid w:val="004C2553"/>
    <w:rsid w:val="004C2695"/>
    <w:rsid w:val="004C2716"/>
    <w:rsid w:val="004C4A62"/>
    <w:rsid w:val="004C5C44"/>
    <w:rsid w:val="004D0303"/>
    <w:rsid w:val="004D0FA3"/>
    <w:rsid w:val="004D2456"/>
    <w:rsid w:val="004D2C50"/>
    <w:rsid w:val="004D37FD"/>
    <w:rsid w:val="004D3B48"/>
    <w:rsid w:val="004D3C8C"/>
    <w:rsid w:val="004D4054"/>
    <w:rsid w:val="004D4063"/>
    <w:rsid w:val="004D457B"/>
    <w:rsid w:val="004D495B"/>
    <w:rsid w:val="004D5B9B"/>
    <w:rsid w:val="004D6153"/>
    <w:rsid w:val="004E0429"/>
    <w:rsid w:val="004E1C7E"/>
    <w:rsid w:val="004E29FB"/>
    <w:rsid w:val="004E3B54"/>
    <w:rsid w:val="004E557A"/>
    <w:rsid w:val="004E5C57"/>
    <w:rsid w:val="004E68C4"/>
    <w:rsid w:val="004E7228"/>
    <w:rsid w:val="004E780D"/>
    <w:rsid w:val="004E79E5"/>
    <w:rsid w:val="004F1605"/>
    <w:rsid w:val="004F1B1F"/>
    <w:rsid w:val="004F2846"/>
    <w:rsid w:val="004F2D11"/>
    <w:rsid w:val="004F38DC"/>
    <w:rsid w:val="004F456A"/>
    <w:rsid w:val="004F4BA8"/>
    <w:rsid w:val="004F4EB1"/>
    <w:rsid w:val="004F524B"/>
    <w:rsid w:val="004F70A7"/>
    <w:rsid w:val="004F778F"/>
    <w:rsid w:val="004F7AAA"/>
    <w:rsid w:val="00500D3A"/>
    <w:rsid w:val="00501568"/>
    <w:rsid w:val="00501AB9"/>
    <w:rsid w:val="00502CB6"/>
    <w:rsid w:val="00505198"/>
    <w:rsid w:val="005052C9"/>
    <w:rsid w:val="005055AA"/>
    <w:rsid w:val="005056F3"/>
    <w:rsid w:val="00505AAB"/>
    <w:rsid w:val="005067BD"/>
    <w:rsid w:val="00507472"/>
    <w:rsid w:val="005077D8"/>
    <w:rsid w:val="00507BFD"/>
    <w:rsid w:val="00510AB2"/>
    <w:rsid w:val="00510D18"/>
    <w:rsid w:val="00511E26"/>
    <w:rsid w:val="00511EDB"/>
    <w:rsid w:val="00512B4A"/>
    <w:rsid w:val="005136FF"/>
    <w:rsid w:val="00513732"/>
    <w:rsid w:val="005137CD"/>
    <w:rsid w:val="00516347"/>
    <w:rsid w:val="00517754"/>
    <w:rsid w:val="00517FEF"/>
    <w:rsid w:val="0052013A"/>
    <w:rsid w:val="00520397"/>
    <w:rsid w:val="005215A3"/>
    <w:rsid w:val="005217A9"/>
    <w:rsid w:val="00521D3A"/>
    <w:rsid w:val="00521E34"/>
    <w:rsid w:val="00521F4A"/>
    <w:rsid w:val="005223DF"/>
    <w:rsid w:val="00522DC3"/>
    <w:rsid w:val="0052396C"/>
    <w:rsid w:val="00524D8D"/>
    <w:rsid w:val="005277B2"/>
    <w:rsid w:val="005278D5"/>
    <w:rsid w:val="00531934"/>
    <w:rsid w:val="0053255F"/>
    <w:rsid w:val="0053260C"/>
    <w:rsid w:val="00532D1A"/>
    <w:rsid w:val="00533253"/>
    <w:rsid w:val="00533670"/>
    <w:rsid w:val="00533BC9"/>
    <w:rsid w:val="00534F07"/>
    <w:rsid w:val="00535F75"/>
    <w:rsid w:val="00540FDE"/>
    <w:rsid w:val="005429A6"/>
    <w:rsid w:val="00543B04"/>
    <w:rsid w:val="00544AF6"/>
    <w:rsid w:val="00545128"/>
    <w:rsid w:val="00545365"/>
    <w:rsid w:val="00545A2C"/>
    <w:rsid w:val="00546186"/>
    <w:rsid w:val="00546543"/>
    <w:rsid w:val="005465A2"/>
    <w:rsid w:val="00550675"/>
    <w:rsid w:val="00551321"/>
    <w:rsid w:val="0055202E"/>
    <w:rsid w:val="00552D73"/>
    <w:rsid w:val="00553A77"/>
    <w:rsid w:val="00553CDF"/>
    <w:rsid w:val="0055425C"/>
    <w:rsid w:val="00555FF4"/>
    <w:rsid w:val="00557159"/>
    <w:rsid w:val="00557E77"/>
    <w:rsid w:val="005601B1"/>
    <w:rsid w:val="005617D2"/>
    <w:rsid w:val="00561D93"/>
    <w:rsid w:val="00562B2E"/>
    <w:rsid w:val="00563D40"/>
    <w:rsid w:val="00564413"/>
    <w:rsid w:val="00564549"/>
    <w:rsid w:val="005649BC"/>
    <w:rsid w:val="00564D04"/>
    <w:rsid w:val="0056504F"/>
    <w:rsid w:val="00565154"/>
    <w:rsid w:val="005654D7"/>
    <w:rsid w:val="00566C68"/>
    <w:rsid w:val="00567E1E"/>
    <w:rsid w:val="00567F8A"/>
    <w:rsid w:val="00571190"/>
    <w:rsid w:val="00571206"/>
    <w:rsid w:val="00571406"/>
    <w:rsid w:val="005721C9"/>
    <w:rsid w:val="00572FDF"/>
    <w:rsid w:val="00573798"/>
    <w:rsid w:val="00573A9A"/>
    <w:rsid w:val="00573C00"/>
    <w:rsid w:val="00574387"/>
    <w:rsid w:val="00574BD9"/>
    <w:rsid w:val="00575DE4"/>
    <w:rsid w:val="00577150"/>
    <w:rsid w:val="005778A2"/>
    <w:rsid w:val="00580DB6"/>
    <w:rsid w:val="005813FD"/>
    <w:rsid w:val="00582421"/>
    <w:rsid w:val="005829B6"/>
    <w:rsid w:val="00582B6D"/>
    <w:rsid w:val="0058343D"/>
    <w:rsid w:val="00584D96"/>
    <w:rsid w:val="00585B00"/>
    <w:rsid w:val="00585EC1"/>
    <w:rsid w:val="00590D8F"/>
    <w:rsid w:val="005910EA"/>
    <w:rsid w:val="0059193D"/>
    <w:rsid w:val="00591D78"/>
    <w:rsid w:val="005927A7"/>
    <w:rsid w:val="00592F14"/>
    <w:rsid w:val="00593D26"/>
    <w:rsid w:val="005942F8"/>
    <w:rsid w:val="005952E6"/>
    <w:rsid w:val="0059536C"/>
    <w:rsid w:val="00595EE5"/>
    <w:rsid w:val="00595F4B"/>
    <w:rsid w:val="00596435"/>
    <w:rsid w:val="005968A2"/>
    <w:rsid w:val="00596A6A"/>
    <w:rsid w:val="00597687"/>
    <w:rsid w:val="005A16EE"/>
    <w:rsid w:val="005A2FBC"/>
    <w:rsid w:val="005A3A77"/>
    <w:rsid w:val="005A3E96"/>
    <w:rsid w:val="005A653D"/>
    <w:rsid w:val="005A6C62"/>
    <w:rsid w:val="005A7854"/>
    <w:rsid w:val="005B0165"/>
    <w:rsid w:val="005B0257"/>
    <w:rsid w:val="005B1AF2"/>
    <w:rsid w:val="005B2856"/>
    <w:rsid w:val="005B2907"/>
    <w:rsid w:val="005B29E7"/>
    <w:rsid w:val="005B3226"/>
    <w:rsid w:val="005B374C"/>
    <w:rsid w:val="005B3DD8"/>
    <w:rsid w:val="005B40F9"/>
    <w:rsid w:val="005B4F23"/>
    <w:rsid w:val="005B5AF7"/>
    <w:rsid w:val="005B65FD"/>
    <w:rsid w:val="005B7172"/>
    <w:rsid w:val="005B7992"/>
    <w:rsid w:val="005B7AB9"/>
    <w:rsid w:val="005B7BF2"/>
    <w:rsid w:val="005C01E2"/>
    <w:rsid w:val="005C05C0"/>
    <w:rsid w:val="005C08EF"/>
    <w:rsid w:val="005C0B51"/>
    <w:rsid w:val="005C1B28"/>
    <w:rsid w:val="005C1D37"/>
    <w:rsid w:val="005C38C9"/>
    <w:rsid w:val="005C4A19"/>
    <w:rsid w:val="005C59AD"/>
    <w:rsid w:val="005C5BC6"/>
    <w:rsid w:val="005C7CEB"/>
    <w:rsid w:val="005D0048"/>
    <w:rsid w:val="005D0F61"/>
    <w:rsid w:val="005D2C27"/>
    <w:rsid w:val="005D402C"/>
    <w:rsid w:val="005D4C66"/>
    <w:rsid w:val="005D4D5D"/>
    <w:rsid w:val="005D4F71"/>
    <w:rsid w:val="005D70A1"/>
    <w:rsid w:val="005D7241"/>
    <w:rsid w:val="005D768B"/>
    <w:rsid w:val="005D76BF"/>
    <w:rsid w:val="005E25A9"/>
    <w:rsid w:val="005E3391"/>
    <w:rsid w:val="005E369A"/>
    <w:rsid w:val="005E441A"/>
    <w:rsid w:val="005E4AA2"/>
    <w:rsid w:val="005E52B3"/>
    <w:rsid w:val="005F0AA2"/>
    <w:rsid w:val="005F0AF8"/>
    <w:rsid w:val="005F1A36"/>
    <w:rsid w:val="005F1E94"/>
    <w:rsid w:val="005F2492"/>
    <w:rsid w:val="005F26F7"/>
    <w:rsid w:val="005F35EB"/>
    <w:rsid w:val="005F36FF"/>
    <w:rsid w:val="005F45EB"/>
    <w:rsid w:val="005F4CBD"/>
    <w:rsid w:val="005F51B4"/>
    <w:rsid w:val="005F5C97"/>
    <w:rsid w:val="005F61F5"/>
    <w:rsid w:val="005F6339"/>
    <w:rsid w:val="005F7A2C"/>
    <w:rsid w:val="00600501"/>
    <w:rsid w:val="00601B83"/>
    <w:rsid w:val="00602755"/>
    <w:rsid w:val="00602EBC"/>
    <w:rsid w:val="00602F44"/>
    <w:rsid w:val="00604023"/>
    <w:rsid w:val="006050B2"/>
    <w:rsid w:val="00605795"/>
    <w:rsid w:val="00605EFE"/>
    <w:rsid w:val="0060662B"/>
    <w:rsid w:val="006069D4"/>
    <w:rsid w:val="00607271"/>
    <w:rsid w:val="00610D1B"/>
    <w:rsid w:val="00610F56"/>
    <w:rsid w:val="00610F63"/>
    <w:rsid w:val="006112CC"/>
    <w:rsid w:val="00611BCD"/>
    <w:rsid w:val="00612314"/>
    <w:rsid w:val="0061325E"/>
    <w:rsid w:val="00613EE9"/>
    <w:rsid w:val="00614742"/>
    <w:rsid w:val="006153FD"/>
    <w:rsid w:val="006154EF"/>
    <w:rsid w:val="006202FF"/>
    <w:rsid w:val="0062032F"/>
    <w:rsid w:val="006218F1"/>
    <w:rsid w:val="00621D73"/>
    <w:rsid w:val="00622109"/>
    <w:rsid w:val="00622CB3"/>
    <w:rsid w:val="00622F25"/>
    <w:rsid w:val="00625786"/>
    <w:rsid w:val="006262B4"/>
    <w:rsid w:val="006274DA"/>
    <w:rsid w:val="006279F9"/>
    <w:rsid w:val="00627C12"/>
    <w:rsid w:val="00630D40"/>
    <w:rsid w:val="0063213E"/>
    <w:rsid w:val="00632BEE"/>
    <w:rsid w:val="00633D31"/>
    <w:rsid w:val="0063488C"/>
    <w:rsid w:val="00634B53"/>
    <w:rsid w:val="00634FFE"/>
    <w:rsid w:val="00635055"/>
    <w:rsid w:val="00635DF0"/>
    <w:rsid w:val="0063771D"/>
    <w:rsid w:val="00640B59"/>
    <w:rsid w:val="00640C0A"/>
    <w:rsid w:val="00641665"/>
    <w:rsid w:val="0064204A"/>
    <w:rsid w:val="006420C2"/>
    <w:rsid w:val="00642619"/>
    <w:rsid w:val="00643121"/>
    <w:rsid w:val="00643A8A"/>
    <w:rsid w:val="00643EA5"/>
    <w:rsid w:val="0064418C"/>
    <w:rsid w:val="00646783"/>
    <w:rsid w:val="006468E9"/>
    <w:rsid w:val="00646B9F"/>
    <w:rsid w:val="00646EA1"/>
    <w:rsid w:val="00647859"/>
    <w:rsid w:val="00650736"/>
    <w:rsid w:val="00650A7B"/>
    <w:rsid w:val="00652B63"/>
    <w:rsid w:val="00652CA3"/>
    <w:rsid w:val="00654632"/>
    <w:rsid w:val="00654D75"/>
    <w:rsid w:val="00655807"/>
    <w:rsid w:val="006558CD"/>
    <w:rsid w:val="00656D3B"/>
    <w:rsid w:val="00657D49"/>
    <w:rsid w:val="00660039"/>
    <w:rsid w:val="006600EE"/>
    <w:rsid w:val="0066042B"/>
    <w:rsid w:val="00660A0B"/>
    <w:rsid w:val="006610B9"/>
    <w:rsid w:val="0066274E"/>
    <w:rsid w:val="00662782"/>
    <w:rsid w:val="0066297D"/>
    <w:rsid w:val="00666E0C"/>
    <w:rsid w:val="0067088F"/>
    <w:rsid w:val="0067432B"/>
    <w:rsid w:val="00675A08"/>
    <w:rsid w:val="006800FB"/>
    <w:rsid w:val="00680726"/>
    <w:rsid w:val="006809CC"/>
    <w:rsid w:val="0068105C"/>
    <w:rsid w:val="00683C61"/>
    <w:rsid w:val="00683FEA"/>
    <w:rsid w:val="006848C6"/>
    <w:rsid w:val="00684D90"/>
    <w:rsid w:val="00685535"/>
    <w:rsid w:val="00686445"/>
    <w:rsid w:val="006879DF"/>
    <w:rsid w:val="00690183"/>
    <w:rsid w:val="006912DE"/>
    <w:rsid w:val="006914BF"/>
    <w:rsid w:val="00694E68"/>
    <w:rsid w:val="00696A78"/>
    <w:rsid w:val="00697BA1"/>
    <w:rsid w:val="006A0257"/>
    <w:rsid w:val="006A02D8"/>
    <w:rsid w:val="006A0696"/>
    <w:rsid w:val="006A16F9"/>
    <w:rsid w:val="006A19E0"/>
    <w:rsid w:val="006A1AFB"/>
    <w:rsid w:val="006A2719"/>
    <w:rsid w:val="006A3D5E"/>
    <w:rsid w:val="006A3F8E"/>
    <w:rsid w:val="006A4C13"/>
    <w:rsid w:val="006B13D8"/>
    <w:rsid w:val="006B2EF7"/>
    <w:rsid w:val="006B3290"/>
    <w:rsid w:val="006B3336"/>
    <w:rsid w:val="006B3A56"/>
    <w:rsid w:val="006B3EF3"/>
    <w:rsid w:val="006B4C11"/>
    <w:rsid w:val="006B555B"/>
    <w:rsid w:val="006B56ED"/>
    <w:rsid w:val="006C0086"/>
    <w:rsid w:val="006C13F5"/>
    <w:rsid w:val="006C195C"/>
    <w:rsid w:val="006C1F11"/>
    <w:rsid w:val="006C30AA"/>
    <w:rsid w:val="006C38E8"/>
    <w:rsid w:val="006C3938"/>
    <w:rsid w:val="006C39DB"/>
    <w:rsid w:val="006C5C3A"/>
    <w:rsid w:val="006C78BC"/>
    <w:rsid w:val="006C78C6"/>
    <w:rsid w:val="006C7E64"/>
    <w:rsid w:val="006D0822"/>
    <w:rsid w:val="006D0CD2"/>
    <w:rsid w:val="006D352E"/>
    <w:rsid w:val="006D4CDE"/>
    <w:rsid w:val="006D52E8"/>
    <w:rsid w:val="006D5E0C"/>
    <w:rsid w:val="006D604E"/>
    <w:rsid w:val="006D6DCA"/>
    <w:rsid w:val="006D7821"/>
    <w:rsid w:val="006E0BBF"/>
    <w:rsid w:val="006E1EE3"/>
    <w:rsid w:val="006E2903"/>
    <w:rsid w:val="006E4128"/>
    <w:rsid w:val="006E4825"/>
    <w:rsid w:val="006E49FE"/>
    <w:rsid w:val="006E4B7F"/>
    <w:rsid w:val="006E54AF"/>
    <w:rsid w:val="006E5B9D"/>
    <w:rsid w:val="006E6564"/>
    <w:rsid w:val="006E68FA"/>
    <w:rsid w:val="006F10EE"/>
    <w:rsid w:val="006F3AEE"/>
    <w:rsid w:val="006F3B79"/>
    <w:rsid w:val="006F3C9A"/>
    <w:rsid w:val="006F43CA"/>
    <w:rsid w:val="006F4A5F"/>
    <w:rsid w:val="006F68F8"/>
    <w:rsid w:val="006F6B31"/>
    <w:rsid w:val="006F6ED5"/>
    <w:rsid w:val="006F75AE"/>
    <w:rsid w:val="006F7FD9"/>
    <w:rsid w:val="00700A4F"/>
    <w:rsid w:val="0070149B"/>
    <w:rsid w:val="00702E38"/>
    <w:rsid w:val="0070375D"/>
    <w:rsid w:val="0070728D"/>
    <w:rsid w:val="00710480"/>
    <w:rsid w:val="00710963"/>
    <w:rsid w:val="00711430"/>
    <w:rsid w:val="00712496"/>
    <w:rsid w:val="00714E28"/>
    <w:rsid w:val="00715924"/>
    <w:rsid w:val="0071632F"/>
    <w:rsid w:val="00716C1F"/>
    <w:rsid w:val="00717E2C"/>
    <w:rsid w:val="007226BE"/>
    <w:rsid w:val="00723408"/>
    <w:rsid w:val="007251D4"/>
    <w:rsid w:val="00725AA6"/>
    <w:rsid w:val="007262D2"/>
    <w:rsid w:val="00726698"/>
    <w:rsid w:val="00726B84"/>
    <w:rsid w:val="00727EA7"/>
    <w:rsid w:val="00730010"/>
    <w:rsid w:val="00730B2A"/>
    <w:rsid w:val="0073171E"/>
    <w:rsid w:val="00731974"/>
    <w:rsid w:val="00733BE8"/>
    <w:rsid w:val="007349A7"/>
    <w:rsid w:val="00734E9A"/>
    <w:rsid w:val="00735E01"/>
    <w:rsid w:val="007363CD"/>
    <w:rsid w:val="00740DEF"/>
    <w:rsid w:val="00741573"/>
    <w:rsid w:val="00742BB0"/>
    <w:rsid w:val="00742DBA"/>
    <w:rsid w:val="00742DF0"/>
    <w:rsid w:val="00743164"/>
    <w:rsid w:val="0074589D"/>
    <w:rsid w:val="00745F8F"/>
    <w:rsid w:val="00750F8A"/>
    <w:rsid w:val="0075111A"/>
    <w:rsid w:val="007513EB"/>
    <w:rsid w:val="00752561"/>
    <w:rsid w:val="00752A84"/>
    <w:rsid w:val="00752C16"/>
    <w:rsid w:val="00753346"/>
    <w:rsid w:val="0075375F"/>
    <w:rsid w:val="007539BD"/>
    <w:rsid w:val="007558A7"/>
    <w:rsid w:val="00755C1F"/>
    <w:rsid w:val="00755C99"/>
    <w:rsid w:val="007564EE"/>
    <w:rsid w:val="007566DA"/>
    <w:rsid w:val="00756B4D"/>
    <w:rsid w:val="007575D8"/>
    <w:rsid w:val="00757A5F"/>
    <w:rsid w:val="00761A84"/>
    <w:rsid w:val="00763EE8"/>
    <w:rsid w:val="00763F8E"/>
    <w:rsid w:val="0076515E"/>
    <w:rsid w:val="007665CD"/>
    <w:rsid w:val="00766D0C"/>
    <w:rsid w:val="00770833"/>
    <w:rsid w:val="007710A6"/>
    <w:rsid w:val="00771AA7"/>
    <w:rsid w:val="007727E7"/>
    <w:rsid w:val="007729CA"/>
    <w:rsid w:val="00773CBB"/>
    <w:rsid w:val="007752BF"/>
    <w:rsid w:val="007755EF"/>
    <w:rsid w:val="00775C6A"/>
    <w:rsid w:val="007768EF"/>
    <w:rsid w:val="00777813"/>
    <w:rsid w:val="00777A43"/>
    <w:rsid w:val="00780361"/>
    <w:rsid w:val="00780ED5"/>
    <w:rsid w:val="00780F6E"/>
    <w:rsid w:val="00781925"/>
    <w:rsid w:val="00782E6F"/>
    <w:rsid w:val="007832F9"/>
    <w:rsid w:val="00784651"/>
    <w:rsid w:val="00784DE0"/>
    <w:rsid w:val="00785CD0"/>
    <w:rsid w:val="00785E6A"/>
    <w:rsid w:val="0078635C"/>
    <w:rsid w:val="00787213"/>
    <w:rsid w:val="007877BF"/>
    <w:rsid w:val="007904BA"/>
    <w:rsid w:val="00790AC3"/>
    <w:rsid w:val="00791BE5"/>
    <w:rsid w:val="0079350D"/>
    <w:rsid w:val="007952D2"/>
    <w:rsid w:val="00795E08"/>
    <w:rsid w:val="00797FD1"/>
    <w:rsid w:val="007A14C8"/>
    <w:rsid w:val="007A1552"/>
    <w:rsid w:val="007A1D71"/>
    <w:rsid w:val="007A2164"/>
    <w:rsid w:val="007A31B3"/>
    <w:rsid w:val="007A32EC"/>
    <w:rsid w:val="007A3DCF"/>
    <w:rsid w:val="007A42D6"/>
    <w:rsid w:val="007A49D7"/>
    <w:rsid w:val="007A520B"/>
    <w:rsid w:val="007A553B"/>
    <w:rsid w:val="007A5DD3"/>
    <w:rsid w:val="007B0362"/>
    <w:rsid w:val="007B3018"/>
    <w:rsid w:val="007B4627"/>
    <w:rsid w:val="007B4FCC"/>
    <w:rsid w:val="007B5481"/>
    <w:rsid w:val="007B6A59"/>
    <w:rsid w:val="007B7AB3"/>
    <w:rsid w:val="007C00F1"/>
    <w:rsid w:val="007C0438"/>
    <w:rsid w:val="007C0481"/>
    <w:rsid w:val="007C062C"/>
    <w:rsid w:val="007C0EBB"/>
    <w:rsid w:val="007C154C"/>
    <w:rsid w:val="007C35C2"/>
    <w:rsid w:val="007C374B"/>
    <w:rsid w:val="007C45A1"/>
    <w:rsid w:val="007C4CEE"/>
    <w:rsid w:val="007C4E07"/>
    <w:rsid w:val="007C5C10"/>
    <w:rsid w:val="007C5F75"/>
    <w:rsid w:val="007C6C0F"/>
    <w:rsid w:val="007C750C"/>
    <w:rsid w:val="007C7538"/>
    <w:rsid w:val="007C7839"/>
    <w:rsid w:val="007D00F1"/>
    <w:rsid w:val="007D02A9"/>
    <w:rsid w:val="007D147A"/>
    <w:rsid w:val="007D176F"/>
    <w:rsid w:val="007D1BC7"/>
    <w:rsid w:val="007D208B"/>
    <w:rsid w:val="007D2CFD"/>
    <w:rsid w:val="007D34E1"/>
    <w:rsid w:val="007D5200"/>
    <w:rsid w:val="007D5363"/>
    <w:rsid w:val="007D5392"/>
    <w:rsid w:val="007D5843"/>
    <w:rsid w:val="007D5B72"/>
    <w:rsid w:val="007D68DB"/>
    <w:rsid w:val="007E0743"/>
    <w:rsid w:val="007E1568"/>
    <w:rsid w:val="007E15EB"/>
    <w:rsid w:val="007E1EEE"/>
    <w:rsid w:val="007E21C2"/>
    <w:rsid w:val="007E224E"/>
    <w:rsid w:val="007E24D0"/>
    <w:rsid w:val="007E306B"/>
    <w:rsid w:val="007E457A"/>
    <w:rsid w:val="007E50C6"/>
    <w:rsid w:val="007E62DE"/>
    <w:rsid w:val="007E65DE"/>
    <w:rsid w:val="007E69EA"/>
    <w:rsid w:val="007E6C93"/>
    <w:rsid w:val="007E70B1"/>
    <w:rsid w:val="007E7350"/>
    <w:rsid w:val="007E772A"/>
    <w:rsid w:val="007F0300"/>
    <w:rsid w:val="007F0680"/>
    <w:rsid w:val="007F08F9"/>
    <w:rsid w:val="007F0A88"/>
    <w:rsid w:val="007F2A62"/>
    <w:rsid w:val="007F4458"/>
    <w:rsid w:val="007F5C64"/>
    <w:rsid w:val="007F5F61"/>
    <w:rsid w:val="00800397"/>
    <w:rsid w:val="008007DD"/>
    <w:rsid w:val="00800F93"/>
    <w:rsid w:val="008012C7"/>
    <w:rsid w:val="008025B9"/>
    <w:rsid w:val="00802CF9"/>
    <w:rsid w:val="008035B1"/>
    <w:rsid w:val="008040BD"/>
    <w:rsid w:val="00804BD8"/>
    <w:rsid w:val="00805B9E"/>
    <w:rsid w:val="00807DA6"/>
    <w:rsid w:val="00810A0D"/>
    <w:rsid w:val="00811871"/>
    <w:rsid w:val="00811DD9"/>
    <w:rsid w:val="008133C2"/>
    <w:rsid w:val="008143EC"/>
    <w:rsid w:val="008154C8"/>
    <w:rsid w:val="00815E93"/>
    <w:rsid w:val="0081661F"/>
    <w:rsid w:val="00816B9A"/>
    <w:rsid w:val="00821965"/>
    <w:rsid w:val="00824C17"/>
    <w:rsid w:val="0082517F"/>
    <w:rsid w:val="00825FD8"/>
    <w:rsid w:val="008267ED"/>
    <w:rsid w:val="00827122"/>
    <w:rsid w:val="0083033D"/>
    <w:rsid w:val="00830A4D"/>
    <w:rsid w:val="00832929"/>
    <w:rsid w:val="0083390D"/>
    <w:rsid w:val="00834442"/>
    <w:rsid w:val="00834F9C"/>
    <w:rsid w:val="00836D32"/>
    <w:rsid w:val="00836F5E"/>
    <w:rsid w:val="0084056A"/>
    <w:rsid w:val="008405B5"/>
    <w:rsid w:val="0084086C"/>
    <w:rsid w:val="00840934"/>
    <w:rsid w:val="00843157"/>
    <w:rsid w:val="00844D83"/>
    <w:rsid w:val="00845EAC"/>
    <w:rsid w:val="008462CD"/>
    <w:rsid w:val="008465EB"/>
    <w:rsid w:val="00846717"/>
    <w:rsid w:val="00846E5D"/>
    <w:rsid w:val="008516C1"/>
    <w:rsid w:val="00852081"/>
    <w:rsid w:val="008526A3"/>
    <w:rsid w:val="00852708"/>
    <w:rsid w:val="008534EE"/>
    <w:rsid w:val="008543FC"/>
    <w:rsid w:val="008547BA"/>
    <w:rsid w:val="00855FC6"/>
    <w:rsid w:val="0085693C"/>
    <w:rsid w:val="008572A7"/>
    <w:rsid w:val="00860976"/>
    <w:rsid w:val="00862652"/>
    <w:rsid w:val="00862A79"/>
    <w:rsid w:val="00863662"/>
    <w:rsid w:val="00864D31"/>
    <w:rsid w:val="00865255"/>
    <w:rsid w:val="0086567D"/>
    <w:rsid w:val="008664DD"/>
    <w:rsid w:val="0086710F"/>
    <w:rsid w:val="008679AA"/>
    <w:rsid w:val="0087033B"/>
    <w:rsid w:val="0087045F"/>
    <w:rsid w:val="00870626"/>
    <w:rsid w:val="00870789"/>
    <w:rsid w:val="00870796"/>
    <w:rsid w:val="00871BFF"/>
    <w:rsid w:val="00872E70"/>
    <w:rsid w:val="00873B8D"/>
    <w:rsid w:val="0087421D"/>
    <w:rsid w:val="0087448D"/>
    <w:rsid w:val="00874C03"/>
    <w:rsid w:val="00874DAB"/>
    <w:rsid w:val="0087505F"/>
    <w:rsid w:val="0087650B"/>
    <w:rsid w:val="008769ED"/>
    <w:rsid w:val="00877009"/>
    <w:rsid w:val="008775D9"/>
    <w:rsid w:val="0087792D"/>
    <w:rsid w:val="008779E7"/>
    <w:rsid w:val="00880B09"/>
    <w:rsid w:val="00880BF5"/>
    <w:rsid w:val="008816F8"/>
    <w:rsid w:val="00882229"/>
    <w:rsid w:val="008828E4"/>
    <w:rsid w:val="008833CB"/>
    <w:rsid w:val="00883BA6"/>
    <w:rsid w:val="00884466"/>
    <w:rsid w:val="00884E57"/>
    <w:rsid w:val="00885249"/>
    <w:rsid w:val="0088589B"/>
    <w:rsid w:val="008864A1"/>
    <w:rsid w:val="008865E9"/>
    <w:rsid w:val="0088668E"/>
    <w:rsid w:val="00886B4A"/>
    <w:rsid w:val="00887484"/>
    <w:rsid w:val="00887A24"/>
    <w:rsid w:val="00887E3D"/>
    <w:rsid w:val="0089171D"/>
    <w:rsid w:val="00891C5A"/>
    <w:rsid w:val="0089289F"/>
    <w:rsid w:val="00893C58"/>
    <w:rsid w:val="00894D54"/>
    <w:rsid w:val="0089534D"/>
    <w:rsid w:val="008955FF"/>
    <w:rsid w:val="008961AA"/>
    <w:rsid w:val="00896A25"/>
    <w:rsid w:val="008974FF"/>
    <w:rsid w:val="00897D42"/>
    <w:rsid w:val="008A0B24"/>
    <w:rsid w:val="008A109B"/>
    <w:rsid w:val="008A1FA9"/>
    <w:rsid w:val="008A269E"/>
    <w:rsid w:val="008A27A3"/>
    <w:rsid w:val="008A3795"/>
    <w:rsid w:val="008A3F1C"/>
    <w:rsid w:val="008A46F2"/>
    <w:rsid w:val="008A4FF4"/>
    <w:rsid w:val="008B0BF5"/>
    <w:rsid w:val="008B2017"/>
    <w:rsid w:val="008B21F1"/>
    <w:rsid w:val="008B2564"/>
    <w:rsid w:val="008B2CF8"/>
    <w:rsid w:val="008B5E09"/>
    <w:rsid w:val="008B5F0D"/>
    <w:rsid w:val="008B6F98"/>
    <w:rsid w:val="008B7A14"/>
    <w:rsid w:val="008B7CF9"/>
    <w:rsid w:val="008B7E32"/>
    <w:rsid w:val="008C0179"/>
    <w:rsid w:val="008C0EDA"/>
    <w:rsid w:val="008C3B95"/>
    <w:rsid w:val="008C5090"/>
    <w:rsid w:val="008C50A0"/>
    <w:rsid w:val="008C5996"/>
    <w:rsid w:val="008C63AA"/>
    <w:rsid w:val="008C7C9B"/>
    <w:rsid w:val="008D1C2C"/>
    <w:rsid w:val="008D3FE7"/>
    <w:rsid w:val="008D6CBB"/>
    <w:rsid w:val="008D7311"/>
    <w:rsid w:val="008E0EFB"/>
    <w:rsid w:val="008E10E8"/>
    <w:rsid w:val="008E11EA"/>
    <w:rsid w:val="008E18F0"/>
    <w:rsid w:val="008E1C79"/>
    <w:rsid w:val="008E265B"/>
    <w:rsid w:val="008E326E"/>
    <w:rsid w:val="008E3A7F"/>
    <w:rsid w:val="008E44FA"/>
    <w:rsid w:val="008E5566"/>
    <w:rsid w:val="008E5DF7"/>
    <w:rsid w:val="008E5EBE"/>
    <w:rsid w:val="008E6900"/>
    <w:rsid w:val="008E7017"/>
    <w:rsid w:val="008E75F8"/>
    <w:rsid w:val="008E7CE2"/>
    <w:rsid w:val="008F0480"/>
    <w:rsid w:val="008F07A6"/>
    <w:rsid w:val="008F35C5"/>
    <w:rsid w:val="008F3E29"/>
    <w:rsid w:val="008F42AB"/>
    <w:rsid w:val="008F5019"/>
    <w:rsid w:val="008F599C"/>
    <w:rsid w:val="008F69B4"/>
    <w:rsid w:val="008F6EDE"/>
    <w:rsid w:val="008F72CF"/>
    <w:rsid w:val="008F72FC"/>
    <w:rsid w:val="00900250"/>
    <w:rsid w:val="00902A2A"/>
    <w:rsid w:val="009031EB"/>
    <w:rsid w:val="00903345"/>
    <w:rsid w:val="009035EB"/>
    <w:rsid w:val="00903B04"/>
    <w:rsid w:val="00904144"/>
    <w:rsid w:val="0090662E"/>
    <w:rsid w:val="009119F6"/>
    <w:rsid w:val="00912128"/>
    <w:rsid w:val="009155CE"/>
    <w:rsid w:val="009155D3"/>
    <w:rsid w:val="00916FFF"/>
    <w:rsid w:val="00920225"/>
    <w:rsid w:val="00920F41"/>
    <w:rsid w:val="00921840"/>
    <w:rsid w:val="0092239A"/>
    <w:rsid w:val="009250EE"/>
    <w:rsid w:val="00925BA7"/>
    <w:rsid w:val="00925F00"/>
    <w:rsid w:val="00926C8E"/>
    <w:rsid w:val="0092741B"/>
    <w:rsid w:val="0092794E"/>
    <w:rsid w:val="00931AEC"/>
    <w:rsid w:val="00933263"/>
    <w:rsid w:val="00933A19"/>
    <w:rsid w:val="00933ABB"/>
    <w:rsid w:val="0093483E"/>
    <w:rsid w:val="00934FB6"/>
    <w:rsid w:val="00935F34"/>
    <w:rsid w:val="009363CD"/>
    <w:rsid w:val="00937252"/>
    <w:rsid w:val="00937F85"/>
    <w:rsid w:val="00940BF7"/>
    <w:rsid w:val="009413F4"/>
    <w:rsid w:val="009424C6"/>
    <w:rsid w:val="00943C44"/>
    <w:rsid w:val="00943E8E"/>
    <w:rsid w:val="0094452B"/>
    <w:rsid w:val="009453CE"/>
    <w:rsid w:val="009455B9"/>
    <w:rsid w:val="00946606"/>
    <w:rsid w:val="009474DC"/>
    <w:rsid w:val="0094786E"/>
    <w:rsid w:val="00947C68"/>
    <w:rsid w:val="00950020"/>
    <w:rsid w:val="009506A9"/>
    <w:rsid w:val="0095126A"/>
    <w:rsid w:val="009518E2"/>
    <w:rsid w:val="00953A10"/>
    <w:rsid w:val="00953A2B"/>
    <w:rsid w:val="00953CE3"/>
    <w:rsid w:val="0095420F"/>
    <w:rsid w:val="00954871"/>
    <w:rsid w:val="0095499C"/>
    <w:rsid w:val="00955172"/>
    <w:rsid w:val="00955255"/>
    <w:rsid w:val="00955D78"/>
    <w:rsid w:val="0095601F"/>
    <w:rsid w:val="00956811"/>
    <w:rsid w:val="0096008D"/>
    <w:rsid w:val="00960222"/>
    <w:rsid w:val="00960483"/>
    <w:rsid w:val="00960833"/>
    <w:rsid w:val="009654E6"/>
    <w:rsid w:val="009670A8"/>
    <w:rsid w:val="00973DA2"/>
    <w:rsid w:val="00974CEF"/>
    <w:rsid w:val="009750B0"/>
    <w:rsid w:val="00975158"/>
    <w:rsid w:val="009755D0"/>
    <w:rsid w:val="009759C3"/>
    <w:rsid w:val="00976BEA"/>
    <w:rsid w:val="00977AD5"/>
    <w:rsid w:val="00977B3C"/>
    <w:rsid w:val="00977D78"/>
    <w:rsid w:val="0098034D"/>
    <w:rsid w:val="00980669"/>
    <w:rsid w:val="00982BB5"/>
    <w:rsid w:val="00982C27"/>
    <w:rsid w:val="00982CAA"/>
    <w:rsid w:val="00982D5F"/>
    <w:rsid w:val="00983DC2"/>
    <w:rsid w:val="00984208"/>
    <w:rsid w:val="00984272"/>
    <w:rsid w:val="009843C7"/>
    <w:rsid w:val="0098496B"/>
    <w:rsid w:val="00985ABA"/>
    <w:rsid w:val="00985B5A"/>
    <w:rsid w:val="00985C24"/>
    <w:rsid w:val="0098647A"/>
    <w:rsid w:val="00986BD5"/>
    <w:rsid w:val="00987370"/>
    <w:rsid w:val="009909BB"/>
    <w:rsid w:val="009910DD"/>
    <w:rsid w:val="009913A7"/>
    <w:rsid w:val="009917B3"/>
    <w:rsid w:val="00991822"/>
    <w:rsid w:val="00992353"/>
    <w:rsid w:val="009959D9"/>
    <w:rsid w:val="00995BE8"/>
    <w:rsid w:val="00995F1D"/>
    <w:rsid w:val="009966DE"/>
    <w:rsid w:val="009A0C5D"/>
    <w:rsid w:val="009A1854"/>
    <w:rsid w:val="009A1EC1"/>
    <w:rsid w:val="009A2113"/>
    <w:rsid w:val="009A28CA"/>
    <w:rsid w:val="009A29E6"/>
    <w:rsid w:val="009A387C"/>
    <w:rsid w:val="009A3FB1"/>
    <w:rsid w:val="009A587A"/>
    <w:rsid w:val="009A5BDC"/>
    <w:rsid w:val="009A6267"/>
    <w:rsid w:val="009A7340"/>
    <w:rsid w:val="009A7897"/>
    <w:rsid w:val="009B027A"/>
    <w:rsid w:val="009B1BA4"/>
    <w:rsid w:val="009B22D5"/>
    <w:rsid w:val="009B2807"/>
    <w:rsid w:val="009B40D6"/>
    <w:rsid w:val="009B539D"/>
    <w:rsid w:val="009B58B2"/>
    <w:rsid w:val="009B59E2"/>
    <w:rsid w:val="009B5B79"/>
    <w:rsid w:val="009B72BB"/>
    <w:rsid w:val="009B7944"/>
    <w:rsid w:val="009B7E46"/>
    <w:rsid w:val="009C0386"/>
    <w:rsid w:val="009C0423"/>
    <w:rsid w:val="009C233C"/>
    <w:rsid w:val="009C2DE2"/>
    <w:rsid w:val="009C4C90"/>
    <w:rsid w:val="009C52C7"/>
    <w:rsid w:val="009C5748"/>
    <w:rsid w:val="009C640F"/>
    <w:rsid w:val="009C6DC8"/>
    <w:rsid w:val="009C7702"/>
    <w:rsid w:val="009D004E"/>
    <w:rsid w:val="009D01E0"/>
    <w:rsid w:val="009D0DD9"/>
    <w:rsid w:val="009D2F3F"/>
    <w:rsid w:val="009D3306"/>
    <w:rsid w:val="009D45B8"/>
    <w:rsid w:val="009D48E3"/>
    <w:rsid w:val="009D4D01"/>
    <w:rsid w:val="009D576F"/>
    <w:rsid w:val="009D5B00"/>
    <w:rsid w:val="009D75A6"/>
    <w:rsid w:val="009E0C64"/>
    <w:rsid w:val="009E199F"/>
    <w:rsid w:val="009E2BC8"/>
    <w:rsid w:val="009E3997"/>
    <w:rsid w:val="009E3F4C"/>
    <w:rsid w:val="009E4734"/>
    <w:rsid w:val="009E49CA"/>
    <w:rsid w:val="009E4B65"/>
    <w:rsid w:val="009E5ADD"/>
    <w:rsid w:val="009E5BAF"/>
    <w:rsid w:val="009E7B6E"/>
    <w:rsid w:val="009F1D72"/>
    <w:rsid w:val="009F2632"/>
    <w:rsid w:val="009F3302"/>
    <w:rsid w:val="009F4C26"/>
    <w:rsid w:val="009F6BF1"/>
    <w:rsid w:val="009F7746"/>
    <w:rsid w:val="00A002EF"/>
    <w:rsid w:val="00A012D5"/>
    <w:rsid w:val="00A018EC"/>
    <w:rsid w:val="00A02150"/>
    <w:rsid w:val="00A035D1"/>
    <w:rsid w:val="00A03638"/>
    <w:rsid w:val="00A04445"/>
    <w:rsid w:val="00A047B3"/>
    <w:rsid w:val="00A058D8"/>
    <w:rsid w:val="00A06392"/>
    <w:rsid w:val="00A07225"/>
    <w:rsid w:val="00A0761D"/>
    <w:rsid w:val="00A10993"/>
    <w:rsid w:val="00A109F0"/>
    <w:rsid w:val="00A10A19"/>
    <w:rsid w:val="00A10ACF"/>
    <w:rsid w:val="00A1145D"/>
    <w:rsid w:val="00A1180E"/>
    <w:rsid w:val="00A1198F"/>
    <w:rsid w:val="00A11A36"/>
    <w:rsid w:val="00A161DA"/>
    <w:rsid w:val="00A172AC"/>
    <w:rsid w:val="00A20180"/>
    <w:rsid w:val="00A203E4"/>
    <w:rsid w:val="00A21132"/>
    <w:rsid w:val="00A2119A"/>
    <w:rsid w:val="00A227C1"/>
    <w:rsid w:val="00A2329C"/>
    <w:rsid w:val="00A24637"/>
    <w:rsid w:val="00A24A1A"/>
    <w:rsid w:val="00A25369"/>
    <w:rsid w:val="00A25EFA"/>
    <w:rsid w:val="00A31ACF"/>
    <w:rsid w:val="00A31CB6"/>
    <w:rsid w:val="00A32F0F"/>
    <w:rsid w:val="00A343F9"/>
    <w:rsid w:val="00A349B6"/>
    <w:rsid w:val="00A35821"/>
    <w:rsid w:val="00A4055F"/>
    <w:rsid w:val="00A408ED"/>
    <w:rsid w:val="00A40C3D"/>
    <w:rsid w:val="00A40DC7"/>
    <w:rsid w:val="00A434A4"/>
    <w:rsid w:val="00A43E57"/>
    <w:rsid w:val="00A44AAE"/>
    <w:rsid w:val="00A44B76"/>
    <w:rsid w:val="00A451A4"/>
    <w:rsid w:val="00A456C0"/>
    <w:rsid w:val="00A45969"/>
    <w:rsid w:val="00A45DA0"/>
    <w:rsid w:val="00A477CD"/>
    <w:rsid w:val="00A47A32"/>
    <w:rsid w:val="00A500AC"/>
    <w:rsid w:val="00A505F6"/>
    <w:rsid w:val="00A51258"/>
    <w:rsid w:val="00A51BF2"/>
    <w:rsid w:val="00A5295E"/>
    <w:rsid w:val="00A53388"/>
    <w:rsid w:val="00A534AE"/>
    <w:rsid w:val="00A55773"/>
    <w:rsid w:val="00A55E79"/>
    <w:rsid w:val="00A57F87"/>
    <w:rsid w:val="00A604BA"/>
    <w:rsid w:val="00A609BB"/>
    <w:rsid w:val="00A61130"/>
    <w:rsid w:val="00A62421"/>
    <w:rsid w:val="00A64620"/>
    <w:rsid w:val="00A6470E"/>
    <w:rsid w:val="00A66A1E"/>
    <w:rsid w:val="00A67AE6"/>
    <w:rsid w:val="00A7004D"/>
    <w:rsid w:val="00A70167"/>
    <w:rsid w:val="00A70FEE"/>
    <w:rsid w:val="00A73396"/>
    <w:rsid w:val="00A73728"/>
    <w:rsid w:val="00A74028"/>
    <w:rsid w:val="00A74041"/>
    <w:rsid w:val="00A74991"/>
    <w:rsid w:val="00A75619"/>
    <w:rsid w:val="00A762BC"/>
    <w:rsid w:val="00A76507"/>
    <w:rsid w:val="00A76A11"/>
    <w:rsid w:val="00A77117"/>
    <w:rsid w:val="00A77ED0"/>
    <w:rsid w:val="00A801A0"/>
    <w:rsid w:val="00A802E9"/>
    <w:rsid w:val="00A80F2F"/>
    <w:rsid w:val="00A81280"/>
    <w:rsid w:val="00A81FE0"/>
    <w:rsid w:val="00A82995"/>
    <w:rsid w:val="00A82C12"/>
    <w:rsid w:val="00A83B5E"/>
    <w:rsid w:val="00A84CCD"/>
    <w:rsid w:val="00A85214"/>
    <w:rsid w:val="00A85E39"/>
    <w:rsid w:val="00A86939"/>
    <w:rsid w:val="00A900BF"/>
    <w:rsid w:val="00A90173"/>
    <w:rsid w:val="00A90293"/>
    <w:rsid w:val="00A90621"/>
    <w:rsid w:val="00A9237A"/>
    <w:rsid w:val="00A9275A"/>
    <w:rsid w:val="00A92F2E"/>
    <w:rsid w:val="00A94A62"/>
    <w:rsid w:val="00A94B7A"/>
    <w:rsid w:val="00A94D19"/>
    <w:rsid w:val="00AA01E6"/>
    <w:rsid w:val="00AA03A8"/>
    <w:rsid w:val="00AA26F0"/>
    <w:rsid w:val="00AA2F89"/>
    <w:rsid w:val="00AA3675"/>
    <w:rsid w:val="00AA44C4"/>
    <w:rsid w:val="00AA5BA0"/>
    <w:rsid w:val="00AA6A57"/>
    <w:rsid w:val="00AA7CC3"/>
    <w:rsid w:val="00AB1BD5"/>
    <w:rsid w:val="00AB2D0E"/>
    <w:rsid w:val="00AB3F91"/>
    <w:rsid w:val="00AB4CEC"/>
    <w:rsid w:val="00AB76D1"/>
    <w:rsid w:val="00AC1755"/>
    <w:rsid w:val="00AC2652"/>
    <w:rsid w:val="00AC2E3B"/>
    <w:rsid w:val="00AC4C26"/>
    <w:rsid w:val="00AC4DE5"/>
    <w:rsid w:val="00AC5DDA"/>
    <w:rsid w:val="00AC62E5"/>
    <w:rsid w:val="00AC6784"/>
    <w:rsid w:val="00AC754E"/>
    <w:rsid w:val="00AC7CD6"/>
    <w:rsid w:val="00AD314D"/>
    <w:rsid w:val="00AD45D3"/>
    <w:rsid w:val="00AD726A"/>
    <w:rsid w:val="00AD72AC"/>
    <w:rsid w:val="00AE028E"/>
    <w:rsid w:val="00AE0575"/>
    <w:rsid w:val="00AE0A7F"/>
    <w:rsid w:val="00AE341C"/>
    <w:rsid w:val="00AE343E"/>
    <w:rsid w:val="00AE3894"/>
    <w:rsid w:val="00AE4E29"/>
    <w:rsid w:val="00AE5048"/>
    <w:rsid w:val="00AE54C7"/>
    <w:rsid w:val="00AF29DE"/>
    <w:rsid w:val="00AF3823"/>
    <w:rsid w:val="00AF451B"/>
    <w:rsid w:val="00AF5ACC"/>
    <w:rsid w:val="00AF5CF0"/>
    <w:rsid w:val="00AF5EC6"/>
    <w:rsid w:val="00AF682E"/>
    <w:rsid w:val="00AF6DAB"/>
    <w:rsid w:val="00AF6E02"/>
    <w:rsid w:val="00AF7410"/>
    <w:rsid w:val="00AF7FAB"/>
    <w:rsid w:val="00B00292"/>
    <w:rsid w:val="00B00B29"/>
    <w:rsid w:val="00B0124D"/>
    <w:rsid w:val="00B029C8"/>
    <w:rsid w:val="00B03AF9"/>
    <w:rsid w:val="00B04264"/>
    <w:rsid w:val="00B0470A"/>
    <w:rsid w:val="00B04907"/>
    <w:rsid w:val="00B04E30"/>
    <w:rsid w:val="00B056DD"/>
    <w:rsid w:val="00B10AE7"/>
    <w:rsid w:val="00B10DDB"/>
    <w:rsid w:val="00B11607"/>
    <w:rsid w:val="00B11AC0"/>
    <w:rsid w:val="00B12EFE"/>
    <w:rsid w:val="00B1370D"/>
    <w:rsid w:val="00B15258"/>
    <w:rsid w:val="00B15502"/>
    <w:rsid w:val="00B156E1"/>
    <w:rsid w:val="00B16739"/>
    <w:rsid w:val="00B16F1B"/>
    <w:rsid w:val="00B174CE"/>
    <w:rsid w:val="00B17EF6"/>
    <w:rsid w:val="00B20984"/>
    <w:rsid w:val="00B2111A"/>
    <w:rsid w:val="00B21991"/>
    <w:rsid w:val="00B21A12"/>
    <w:rsid w:val="00B22157"/>
    <w:rsid w:val="00B22589"/>
    <w:rsid w:val="00B2281A"/>
    <w:rsid w:val="00B23C54"/>
    <w:rsid w:val="00B23F0D"/>
    <w:rsid w:val="00B2471B"/>
    <w:rsid w:val="00B24E7A"/>
    <w:rsid w:val="00B25339"/>
    <w:rsid w:val="00B253BC"/>
    <w:rsid w:val="00B25403"/>
    <w:rsid w:val="00B26340"/>
    <w:rsid w:val="00B314F3"/>
    <w:rsid w:val="00B31EBE"/>
    <w:rsid w:val="00B32318"/>
    <w:rsid w:val="00B3265A"/>
    <w:rsid w:val="00B32B8C"/>
    <w:rsid w:val="00B34584"/>
    <w:rsid w:val="00B351E4"/>
    <w:rsid w:val="00B3610F"/>
    <w:rsid w:val="00B36B02"/>
    <w:rsid w:val="00B406EB"/>
    <w:rsid w:val="00B429E1"/>
    <w:rsid w:val="00B4334B"/>
    <w:rsid w:val="00B4488C"/>
    <w:rsid w:val="00B44906"/>
    <w:rsid w:val="00B467FA"/>
    <w:rsid w:val="00B468F7"/>
    <w:rsid w:val="00B471AA"/>
    <w:rsid w:val="00B473B8"/>
    <w:rsid w:val="00B4748A"/>
    <w:rsid w:val="00B50ED7"/>
    <w:rsid w:val="00B5119C"/>
    <w:rsid w:val="00B51246"/>
    <w:rsid w:val="00B5139A"/>
    <w:rsid w:val="00B51A09"/>
    <w:rsid w:val="00B555F0"/>
    <w:rsid w:val="00B556DB"/>
    <w:rsid w:val="00B56890"/>
    <w:rsid w:val="00B57089"/>
    <w:rsid w:val="00B57F33"/>
    <w:rsid w:val="00B6043B"/>
    <w:rsid w:val="00B604E9"/>
    <w:rsid w:val="00B6107B"/>
    <w:rsid w:val="00B63F73"/>
    <w:rsid w:val="00B63FA2"/>
    <w:rsid w:val="00B644BC"/>
    <w:rsid w:val="00B65521"/>
    <w:rsid w:val="00B66C0E"/>
    <w:rsid w:val="00B66CA5"/>
    <w:rsid w:val="00B7026B"/>
    <w:rsid w:val="00B70408"/>
    <w:rsid w:val="00B70536"/>
    <w:rsid w:val="00B71807"/>
    <w:rsid w:val="00B7219E"/>
    <w:rsid w:val="00B736B3"/>
    <w:rsid w:val="00B751CE"/>
    <w:rsid w:val="00B758C6"/>
    <w:rsid w:val="00B75AD3"/>
    <w:rsid w:val="00B7683D"/>
    <w:rsid w:val="00B776AA"/>
    <w:rsid w:val="00B8189C"/>
    <w:rsid w:val="00B81EA2"/>
    <w:rsid w:val="00B820D3"/>
    <w:rsid w:val="00B8242A"/>
    <w:rsid w:val="00B82A10"/>
    <w:rsid w:val="00B8345C"/>
    <w:rsid w:val="00B84974"/>
    <w:rsid w:val="00B850F8"/>
    <w:rsid w:val="00B85771"/>
    <w:rsid w:val="00B85B95"/>
    <w:rsid w:val="00B86267"/>
    <w:rsid w:val="00B86C6C"/>
    <w:rsid w:val="00B86D83"/>
    <w:rsid w:val="00B87148"/>
    <w:rsid w:val="00B87312"/>
    <w:rsid w:val="00B8783F"/>
    <w:rsid w:val="00B87B4A"/>
    <w:rsid w:val="00B9013B"/>
    <w:rsid w:val="00B90CFA"/>
    <w:rsid w:val="00B9261D"/>
    <w:rsid w:val="00B93EA9"/>
    <w:rsid w:val="00B94548"/>
    <w:rsid w:val="00B94FF5"/>
    <w:rsid w:val="00B953AF"/>
    <w:rsid w:val="00B9707F"/>
    <w:rsid w:val="00B97F42"/>
    <w:rsid w:val="00BA1AFE"/>
    <w:rsid w:val="00BA21E7"/>
    <w:rsid w:val="00BA2CF6"/>
    <w:rsid w:val="00BA3499"/>
    <w:rsid w:val="00BA3502"/>
    <w:rsid w:val="00BA4848"/>
    <w:rsid w:val="00BA4D9C"/>
    <w:rsid w:val="00BA562B"/>
    <w:rsid w:val="00BA62DF"/>
    <w:rsid w:val="00BA6530"/>
    <w:rsid w:val="00BA7AFD"/>
    <w:rsid w:val="00BB17CF"/>
    <w:rsid w:val="00BB2767"/>
    <w:rsid w:val="00BB2F0B"/>
    <w:rsid w:val="00BB431B"/>
    <w:rsid w:val="00BB44B7"/>
    <w:rsid w:val="00BB4A09"/>
    <w:rsid w:val="00BB6BD7"/>
    <w:rsid w:val="00BB7E8F"/>
    <w:rsid w:val="00BC1189"/>
    <w:rsid w:val="00BC2B80"/>
    <w:rsid w:val="00BC2ECE"/>
    <w:rsid w:val="00BC5273"/>
    <w:rsid w:val="00BC688B"/>
    <w:rsid w:val="00BC6C0F"/>
    <w:rsid w:val="00BD008C"/>
    <w:rsid w:val="00BD0EA8"/>
    <w:rsid w:val="00BD124A"/>
    <w:rsid w:val="00BD15F2"/>
    <w:rsid w:val="00BD160E"/>
    <w:rsid w:val="00BD19EE"/>
    <w:rsid w:val="00BD1DF1"/>
    <w:rsid w:val="00BD2904"/>
    <w:rsid w:val="00BD352B"/>
    <w:rsid w:val="00BD36AE"/>
    <w:rsid w:val="00BD391F"/>
    <w:rsid w:val="00BD3BA6"/>
    <w:rsid w:val="00BD54A7"/>
    <w:rsid w:val="00BD5589"/>
    <w:rsid w:val="00BD60C1"/>
    <w:rsid w:val="00BE02D5"/>
    <w:rsid w:val="00BE0984"/>
    <w:rsid w:val="00BE10B5"/>
    <w:rsid w:val="00BE13B8"/>
    <w:rsid w:val="00BE168D"/>
    <w:rsid w:val="00BE2A66"/>
    <w:rsid w:val="00BE2DDB"/>
    <w:rsid w:val="00BF0A32"/>
    <w:rsid w:val="00BF0D68"/>
    <w:rsid w:val="00BF1752"/>
    <w:rsid w:val="00BF1F50"/>
    <w:rsid w:val="00BF2380"/>
    <w:rsid w:val="00BF2582"/>
    <w:rsid w:val="00BF3D37"/>
    <w:rsid w:val="00BF42F8"/>
    <w:rsid w:val="00BF5CDF"/>
    <w:rsid w:val="00BF7C9A"/>
    <w:rsid w:val="00BF7DB5"/>
    <w:rsid w:val="00C00D58"/>
    <w:rsid w:val="00C039F0"/>
    <w:rsid w:val="00C048FC"/>
    <w:rsid w:val="00C0492A"/>
    <w:rsid w:val="00C04F4D"/>
    <w:rsid w:val="00C05CE0"/>
    <w:rsid w:val="00C05EB1"/>
    <w:rsid w:val="00C07070"/>
    <w:rsid w:val="00C11380"/>
    <w:rsid w:val="00C12D97"/>
    <w:rsid w:val="00C12E6C"/>
    <w:rsid w:val="00C132B1"/>
    <w:rsid w:val="00C13341"/>
    <w:rsid w:val="00C13943"/>
    <w:rsid w:val="00C1427C"/>
    <w:rsid w:val="00C157EB"/>
    <w:rsid w:val="00C15FF2"/>
    <w:rsid w:val="00C17F20"/>
    <w:rsid w:val="00C20406"/>
    <w:rsid w:val="00C21761"/>
    <w:rsid w:val="00C219C2"/>
    <w:rsid w:val="00C25581"/>
    <w:rsid w:val="00C26BDD"/>
    <w:rsid w:val="00C27226"/>
    <w:rsid w:val="00C2722E"/>
    <w:rsid w:val="00C2782C"/>
    <w:rsid w:val="00C27E38"/>
    <w:rsid w:val="00C31836"/>
    <w:rsid w:val="00C32B25"/>
    <w:rsid w:val="00C334CD"/>
    <w:rsid w:val="00C33AC7"/>
    <w:rsid w:val="00C350BA"/>
    <w:rsid w:val="00C3599B"/>
    <w:rsid w:val="00C35C57"/>
    <w:rsid w:val="00C36624"/>
    <w:rsid w:val="00C37151"/>
    <w:rsid w:val="00C37589"/>
    <w:rsid w:val="00C40AAB"/>
    <w:rsid w:val="00C40E89"/>
    <w:rsid w:val="00C42BE9"/>
    <w:rsid w:val="00C4362D"/>
    <w:rsid w:val="00C43AAA"/>
    <w:rsid w:val="00C43D60"/>
    <w:rsid w:val="00C445A5"/>
    <w:rsid w:val="00C44885"/>
    <w:rsid w:val="00C45B07"/>
    <w:rsid w:val="00C4730F"/>
    <w:rsid w:val="00C47B17"/>
    <w:rsid w:val="00C47F81"/>
    <w:rsid w:val="00C50372"/>
    <w:rsid w:val="00C50810"/>
    <w:rsid w:val="00C521F0"/>
    <w:rsid w:val="00C5260A"/>
    <w:rsid w:val="00C53C52"/>
    <w:rsid w:val="00C55368"/>
    <w:rsid w:val="00C5659A"/>
    <w:rsid w:val="00C565D9"/>
    <w:rsid w:val="00C571E6"/>
    <w:rsid w:val="00C57786"/>
    <w:rsid w:val="00C57B67"/>
    <w:rsid w:val="00C60A30"/>
    <w:rsid w:val="00C60CDC"/>
    <w:rsid w:val="00C61F3B"/>
    <w:rsid w:val="00C62788"/>
    <w:rsid w:val="00C62DFA"/>
    <w:rsid w:val="00C638AD"/>
    <w:rsid w:val="00C67117"/>
    <w:rsid w:val="00C67E78"/>
    <w:rsid w:val="00C67E82"/>
    <w:rsid w:val="00C7151C"/>
    <w:rsid w:val="00C7155F"/>
    <w:rsid w:val="00C7157A"/>
    <w:rsid w:val="00C7183A"/>
    <w:rsid w:val="00C71A0F"/>
    <w:rsid w:val="00C71D60"/>
    <w:rsid w:val="00C72949"/>
    <w:rsid w:val="00C72AB9"/>
    <w:rsid w:val="00C72BEA"/>
    <w:rsid w:val="00C74AF1"/>
    <w:rsid w:val="00C752B2"/>
    <w:rsid w:val="00C76B6A"/>
    <w:rsid w:val="00C84B13"/>
    <w:rsid w:val="00C861C8"/>
    <w:rsid w:val="00C874BA"/>
    <w:rsid w:val="00C91187"/>
    <w:rsid w:val="00C9133B"/>
    <w:rsid w:val="00C916AB"/>
    <w:rsid w:val="00C92D32"/>
    <w:rsid w:val="00C96543"/>
    <w:rsid w:val="00C965BE"/>
    <w:rsid w:val="00C96884"/>
    <w:rsid w:val="00C97619"/>
    <w:rsid w:val="00CA0005"/>
    <w:rsid w:val="00CA0F9A"/>
    <w:rsid w:val="00CA12A2"/>
    <w:rsid w:val="00CA1ACD"/>
    <w:rsid w:val="00CA1C10"/>
    <w:rsid w:val="00CA3110"/>
    <w:rsid w:val="00CA3436"/>
    <w:rsid w:val="00CA3768"/>
    <w:rsid w:val="00CA4E65"/>
    <w:rsid w:val="00CA5AAA"/>
    <w:rsid w:val="00CA7A68"/>
    <w:rsid w:val="00CB0652"/>
    <w:rsid w:val="00CB1683"/>
    <w:rsid w:val="00CB1CA9"/>
    <w:rsid w:val="00CB2084"/>
    <w:rsid w:val="00CB228B"/>
    <w:rsid w:val="00CB29F0"/>
    <w:rsid w:val="00CB2B34"/>
    <w:rsid w:val="00CB5132"/>
    <w:rsid w:val="00CB543D"/>
    <w:rsid w:val="00CB5ECB"/>
    <w:rsid w:val="00CB7E5F"/>
    <w:rsid w:val="00CC0A8A"/>
    <w:rsid w:val="00CC1D78"/>
    <w:rsid w:val="00CC36A7"/>
    <w:rsid w:val="00CC3753"/>
    <w:rsid w:val="00CC389F"/>
    <w:rsid w:val="00CC5705"/>
    <w:rsid w:val="00CC5B8B"/>
    <w:rsid w:val="00CC61BD"/>
    <w:rsid w:val="00CC64A9"/>
    <w:rsid w:val="00CC79BA"/>
    <w:rsid w:val="00CC7A45"/>
    <w:rsid w:val="00CD1158"/>
    <w:rsid w:val="00CD2693"/>
    <w:rsid w:val="00CD3A9D"/>
    <w:rsid w:val="00CD3CB3"/>
    <w:rsid w:val="00CD3FF1"/>
    <w:rsid w:val="00CD45C4"/>
    <w:rsid w:val="00CD5068"/>
    <w:rsid w:val="00CD5B79"/>
    <w:rsid w:val="00CD5C35"/>
    <w:rsid w:val="00CD63BB"/>
    <w:rsid w:val="00CD6E9C"/>
    <w:rsid w:val="00CD79DF"/>
    <w:rsid w:val="00CD7FF8"/>
    <w:rsid w:val="00CE04D0"/>
    <w:rsid w:val="00CE181E"/>
    <w:rsid w:val="00CE189D"/>
    <w:rsid w:val="00CE358E"/>
    <w:rsid w:val="00CE3C41"/>
    <w:rsid w:val="00CE6443"/>
    <w:rsid w:val="00CE6968"/>
    <w:rsid w:val="00CF1C68"/>
    <w:rsid w:val="00CF2D2C"/>
    <w:rsid w:val="00CF4D03"/>
    <w:rsid w:val="00CF57C2"/>
    <w:rsid w:val="00CF5AB6"/>
    <w:rsid w:val="00CF5F32"/>
    <w:rsid w:val="00CF6399"/>
    <w:rsid w:val="00D006F2"/>
    <w:rsid w:val="00D0080F"/>
    <w:rsid w:val="00D0108F"/>
    <w:rsid w:val="00D01BB7"/>
    <w:rsid w:val="00D01DAA"/>
    <w:rsid w:val="00D028A5"/>
    <w:rsid w:val="00D02F9F"/>
    <w:rsid w:val="00D040EA"/>
    <w:rsid w:val="00D04AA4"/>
    <w:rsid w:val="00D04C7A"/>
    <w:rsid w:val="00D056A1"/>
    <w:rsid w:val="00D05B01"/>
    <w:rsid w:val="00D05EE3"/>
    <w:rsid w:val="00D064F0"/>
    <w:rsid w:val="00D077BD"/>
    <w:rsid w:val="00D10299"/>
    <w:rsid w:val="00D119E2"/>
    <w:rsid w:val="00D129BF"/>
    <w:rsid w:val="00D12E0E"/>
    <w:rsid w:val="00D1327E"/>
    <w:rsid w:val="00D138E7"/>
    <w:rsid w:val="00D13C0F"/>
    <w:rsid w:val="00D141FA"/>
    <w:rsid w:val="00D147BE"/>
    <w:rsid w:val="00D1519D"/>
    <w:rsid w:val="00D162CA"/>
    <w:rsid w:val="00D16EAD"/>
    <w:rsid w:val="00D20411"/>
    <w:rsid w:val="00D20C83"/>
    <w:rsid w:val="00D22FCE"/>
    <w:rsid w:val="00D23893"/>
    <w:rsid w:val="00D24788"/>
    <w:rsid w:val="00D25BB1"/>
    <w:rsid w:val="00D26714"/>
    <w:rsid w:val="00D27489"/>
    <w:rsid w:val="00D31064"/>
    <w:rsid w:val="00D3230C"/>
    <w:rsid w:val="00D324D7"/>
    <w:rsid w:val="00D33FEF"/>
    <w:rsid w:val="00D345DA"/>
    <w:rsid w:val="00D36040"/>
    <w:rsid w:val="00D3674F"/>
    <w:rsid w:val="00D377EC"/>
    <w:rsid w:val="00D40AA2"/>
    <w:rsid w:val="00D40C1D"/>
    <w:rsid w:val="00D43AFA"/>
    <w:rsid w:val="00D460CC"/>
    <w:rsid w:val="00D461A0"/>
    <w:rsid w:val="00D4737D"/>
    <w:rsid w:val="00D5036E"/>
    <w:rsid w:val="00D504C7"/>
    <w:rsid w:val="00D5052B"/>
    <w:rsid w:val="00D50CF6"/>
    <w:rsid w:val="00D516CF"/>
    <w:rsid w:val="00D51F3A"/>
    <w:rsid w:val="00D53262"/>
    <w:rsid w:val="00D535BB"/>
    <w:rsid w:val="00D54D08"/>
    <w:rsid w:val="00D55C34"/>
    <w:rsid w:val="00D57111"/>
    <w:rsid w:val="00D574C1"/>
    <w:rsid w:val="00D6075B"/>
    <w:rsid w:val="00D613F9"/>
    <w:rsid w:val="00D61EAA"/>
    <w:rsid w:val="00D6275E"/>
    <w:rsid w:val="00D63D6C"/>
    <w:rsid w:val="00D64211"/>
    <w:rsid w:val="00D64B9E"/>
    <w:rsid w:val="00D66AC2"/>
    <w:rsid w:val="00D7016B"/>
    <w:rsid w:val="00D70B15"/>
    <w:rsid w:val="00D70E9A"/>
    <w:rsid w:val="00D7146E"/>
    <w:rsid w:val="00D71615"/>
    <w:rsid w:val="00D7241D"/>
    <w:rsid w:val="00D729C3"/>
    <w:rsid w:val="00D730F7"/>
    <w:rsid w:val="00D737E7"/>
    <w:rsid w:val="00D7424D"/>
    <w:rsid w:val="00D75E5A"/>
    <w:rsid w:val="00D76A84"/>
    <w:rsid w:val="00D76C19"/>
    <w:rsid w:val="00D80E6D"/>
    <w:rsid w:val="00D8109B"/>
    <w:rsid w:val="00D81503"/>
    <w:rsid w:val="00D825B6"/>
    <w:rsid w:val="00D838C7"/>
    <w:rsid w:val="00D83DB9"/>
    <w:rsid w:val="00D8407E"/>
    <w:rsid w:val="00D8419E"/>
    <w:rsid w:val="00D846ED"/>
    <w:rsid w:val="00D846EF"/>
    <w:rsid w:val="00D85241"/>
    <w:rsid w:val="00D859B9"/>
    <w:rsid w:val="00D85DAC"/>
    <w:rsid w:val="00D874B0"/>
    <w:rsid w:val="00D87DC2"/>
    <w:rsid w:val="00D900A8"/>
    <w:rsid w:val="00D90590"/>
    <w:rsid w:val="00D91171"/>
    <w:rsid w:val="00D91ECF"/>
    <w:rsid w:val="00D92AB5"/>
    <w:rsid w:val="00D92B4F"/>
    <w:rsid w:val="00D94A3D"/>
    <w:rsid w:val="00D95AD4"/>
    <w:rsid w:val="00D96C29"/>
    <w:rsid w:val="00D97246"/>
    <w:rsid w:val="00D97BE4"/>
    <w:rsid w:val="00D97D0C"/>
    <w:rsid w:val="00D97F21"/>
    <w:rsid w:val="00DA1428"/>
    <w:rsid w:val="00DA19EE"/>
    <w:rsid w:val="00DA2B72"/>
    <w:rsid w:val="00DA2BE9"/>
    <w:rsid w:val="00DA359E"/>
    <w:rsid w:val="00DA3918"/>
    <w:rsid w:val="00DA54CD"/>
    <w:rsid w:val="00DA5513"/>
    <w:rsid w:val="00DA7A1A"/>
    <w:rsid w:val="00DA7AD0"/>
    <w:rsid w:val="00DA7C31"/>
    <w:rsid w:val="00DB0860"/>
    <w:rsid w:val="00DB092F"/>
    <w:rsid w:val="00DB2410"/>
    <w:rsid w:val="00DB3365"/>
    <w:rsid w:val="00DB36D2"/>
    <w:rsid w:val="00DB4B1C"/>
    <w:rsid w:val="00DB5455"/>
    <w:rsid w:val="00DB61E1"/>
    <w:rsid w:val="00DB67D0"/>
    <w:rsid w:val="00DB68B9"/>
    <w:rsid w:val="00DB6AB1"/>
    <w:rsid w:val="00DC1256"/>
    <w:rsid w:val="00DC22C5"/>
    <w:rsid w:val="00DC4883"/>
    <w:rsid w:val="00DC55B4"/>
    <w:rsid w:val="00DC5DEF"/>
    <w:rsid w:val="00DC6292"/>
    <w:rsid w:val="00DD05A9"/>
    <w:rsid w:val="00DD2F70"/>
    <w:rsid w:val="00DD3099"/>
    <w:rsid w:val="00DD4E8F"/>
    <w:rsid w:val="00DD520A"/>
    <w:rsid w:val="00DD6C6E"/>
    <w:rsid w:val="00DD7981"/>
    <w:rsid w:val="00DE1715"/>
    <w:rsid w:val="00DE1729"/>
    <w:rsid w:val="00DE1F1D"/>
    <w:rsid w:val="00DE2399"/>
    <w:rsid w:val="00DE4009"/>
    <w:rsid w:val="00DE552C"/>
    <w:rsid w:val="00DE60DA"/>
    <w:rsid w:val="00DE6106"/>
    <w:rsid w:val="00DE6923"/>
    <w:rsid w:val="00DE7750"/>
    <w:rsid w:val="00DE77E5"/>
    <w:rsid w:val="00DE7986"/>
    <w:rsid w:val="00DE7A14"/>
    <w:rsid w:val="00DF0BC7"/>
    <w:rsid w:val="00DF14EE"/>
    <w:rsid w:val="00DF2256"/>
    <w:rsid w:val="00DF34A6"/>
    <w:rsid w:val="00DF3EE8"/>
    <w:rsid w:val="00DF4E50"/>
    <w:rsid w:val="00DF7D6D"/>
    <w:rsid w:val="00E00A12"/>
    <w:rsid w:val="00E01646"/>
    <w:rsid w:val="00E031B2"/>
    <w:rsid w:val="00E031D4"/>
    <w:rsid w:val="00E035D9"/>
    <w:rsid w:val="00E03673"/>
    <w:rsid w:val="00E03DDF"/>
    <w:rsid w:val="00E0571C"/>
    <w:rsid w:val="00E066C8"/>
    <w:rsid w:val="00E10258"/>
    <w:rsid w:val="00E123E3"/>
    <w:rsid w:val="00E1247E"/>
    <w:rsid w:val="00E12EDA"/>
    <w:rsid w:val="00E13634"/>
    <w:rsid w:val="00E15229"/>
    <w:rsid w:val="00E15F42"/>
    <w:rsid w:val="00E17711"/>
    <w:rsid w:val="00E17FE2"/>
    <w:rsid w:val="00E2063A"/>
    <w:rsid w:val="00E21EF7"/>
    <w:rsid w:val="00E2289D"/>
    <w:rsid w:val="00E23686"/>
    <w:rsid w:val="00E2390F"/>
    <w:rsid w:val="00E23AC5"/>
    <w:rsid w:val="00E24422"/>
    <w:rsid w:val="00E266E9"/>
    <w:rsid w:val="00E2771A"/>
    <w:rsid w:val="00E30092"/>
    <w:rsid w:val="00E30A4B"/>
    <w:rsid w:val="00E30B77"/>
    <w:rsid w:val="00E3212E"/>
    <w:rsid w:val="00E32423"/>
    <w:rsid w:val="00E33065"/>
    <w:rsid w:val="00E33B24"/>
    <w:rsid w:val="00E33DA3"/>
    <w:rsid w:val="00E341CA"/>
    <w:rsid w:val="00E342A9"/>
    <w:rsid w:val="00E3439F"/>
    <w:rsid w:val="00E347C6"/>
    <w:rsid w:val="00E37205"/>
    <w:rsid w:val="00E40593"/>
    <w:rsid w:val="00E40ACE"/>
    <w:rsid w:val="00E43B49"/>
    <w:rsid w:val="00E44E21"/>
    <w:rsid w:val="00E45729"/>
    <w:rsid w:val="00E47BC6"/>
    <w:rsid w:val="00E47DD4"/>
    <w:rsid w:val="00E503C6"/>
    <w:rsid w:val="00E51B73"/>
    <w:rsid w:val="00E524B9"/>
    <w:rsid w:val="00E532A3"/>
    <w:rsid w:val="00E5384A"/>
    <w:rsid w:val="00E54650"/>
    <w:rsid w:val="00E546DD"/>
    <w:rsid w:val="00E54C85"/>
    <w:rsid w:val="00E54F72"/>
    <w:rsid w:val="00E558BA"/>
    <w:rsid w:val="00E55A4C"/>
    <w:rsid w:val="00E55B56"/>
    <w:rsid w:val="00E55F96"/>
    <w:rsid w:val="00E56F1A"/>
    <w:rsid w:val="00E57099"/>
    <w:rsid w:val="00E61268"/>
    <w:rsid w:val="00E61B3F"/>
    <w:rsid w:val="00E62291"/>
    <w:rsid w:val="00E65206"/>
    <w:rsid w:val="00E65BBB"/>
    <w:rsid w:val="00E65EA8"/>
    <w:rsid w:val="00E65F53"/>
    <w:rsid w:val="00E66195"/>
    <w:rsid w:val="00E664CA"/>
    <w:rsid w:val="00E664D3"/>
    <w:rsid w:val="00E666E6"/>
    <w:rsid w:val="00E70E57"/>
    <w:rsid w:val="00E7113B"/>
    <w:rsid w:val="00E7127A"/>
    <w:rsid w:val="00E716CB"/>
    <w:rsid w:val="00E71E73"/>
    <w:rsid w:val="00E722BA"/>
    <w:rsid w:val="00E7278F"/>
    <w:rsid w:val="00E7523B"/>
    <w:rsid w:val="00E75CC3"/>
    <w:rsid w:val="00E761CC"/>
    <w:rsid w:val="00E767F8"/>
    <w:rsid w:val="00E80643"/>
    <w:rsid w:val="00E80C28"/>
    <w:rsid w:val="00E80F8E"/>
    <w:rsid w:val="00E8117A"/>
    <w:rsid w:val="00E82FDD"/>
    <w:rsid w:val="00E839A4"/>
    <w:rsid w:val="00E84183"/>
    <w:rsid w:val="00E84595"/>
    <w:rsid w:val="00E84C81"/>
    <w:rsid w:val="00E851E5"/>
    <w:rsid w:val="00E85A3C"/>
    <w:rsid w:val="00E86556"/>
    <w:rsid w:val="00E869B5"/>
    <w:rsid w:val="00E870B9"/>
    <w:rsid w:val="00E87BE1"/>
    <w:rsid w:val="00E90249"/>
    <w:rsid w:val="00E90FC0"/>
    <w:rsid w:val="00E91BF8"/>
    <w:rsid w:val="00E92F91"/>
    <w:rsid w:val="00E93356"/>
    <w:rsid w:val="00E93BA9"/>
    <w:rsid w:val="00E94160"/>
    <w:rsid w:val="00E9463C"/>
    <w:rsid w:val="00E94DB0"/>
    <w:rsid w:val="00E95193"/>
    <w:rsid w:val="00E9554F"/>
    <w:rsid w:val="00E95977"/>
    <w:rsid w:val="00E95E62"/>
    <w:rsid w:val="00E968D4"/>
    <w:rsid w:val="00E9776B"/>
    <w:rsid w:val="00EA003E"/>
    <w:rsid w:val="00EA2631"/>
    <w:rsid w:val="00EA28E6"/>
    <w:rsid w:val="00EA3868"/>
    <w:rsid w:val="00EA5D65"/>
    <w:rsid w:val="00EA693B"/>
    <w:rsid w:val="00EA6BA2"/>
    <w:rsid w:val="00EA79B2"/>
    <w:rsid w:val="00EA7CBB"/>
    <w:rsid w:val="00EB084A"/>
    <w:rsid w:val="00EB0F10"/>
    <w:rsid w:val="00EB15F7"/>
    <w:rsid w:val="00EB4FCA"/>
    <w:rsid w:val="00EB55D3"/>
    <w:rsid w:val="00EB7423"/>
    <w:rsid w:val="00EC00C1"/>
    <w:rsid w:val="00EC06D9"/>
    <w:rsid w:val="00EC12FD"/>
    <w:rsid w:val="00EC15B8"/>
    <w:rsid w:val="00EC1F93"/>
    <w:rsid w:val="00EC223B"/>
    <w:rsid w:val="00EC35F6"/>
    <w:rsid w:val="00EC3B3B"/>
    <w:rsid w:val="00EC4C42"/>
    <w:rsid w:val="00EC4C8F"/>
    <w:rsid w:val="00EC599D"/>
    <w:rsid w:val="00EC5B17"/>
    <w:rsid w:val="00ED0ACC"/>
    <w:rsid w:val="00ED107D"/>
    <w:rsid w:val="00ED1598"/>
    <w:rsid w:val="00ED1782"/>
    <w:rsid w:val="00ED2D93"/>
    <w:rsid w:val="00ED32F2"/>
    <w:rsid w:val="00ED38AB"/>
    <w:rsid w:val="00ED3B7C"/>
    <w:rsid w:val="00ED5316"/>
    <w:rsid w:val="00ED5829"/>
    <w:rsid w:val="00ED650B"/>
    <w:rsid w:val="00ED7735"/>
    <w:rsid w:val="00EE11DA"/>
    <w:rsid w:val="00EE218E"/>
    <w:rsid w:val="00EE2876"/>
    <w:rsid w:val="00EE4315"/>
    <w:rsid w:val="00EE6610"/>
    <w:rsid w:val="00EE7101"/>
    <w:rsid w:val="00EE768C"/>
    <w:rsid w:val="00EE7DDE"/>
    <w:rsid w:val="00EF0728"/>
    <w:rsid w:val="00EF1292"/>
    <w:rsid w:val="00EF152E"/>
    <w:rsid w:val="00EF2144"/>
    <w:rsid w:val="00EF44BE"/>
    <w:rsid w:val="00EF4525"/>
    <w:rsid w:val="00EF5A49"/>
    <w:rsid w:val="00EF71EF"/>
    <w:rsid w:val="00F0048B"/>
    <w:rsid w:val="00F00C36"/>
    <w:rsid w:val="00F0298D"/>
    <w:rsid w:val="00F03168"/>
    <w:rsid w:val="00F03193"/>
    <w:rsid w:val="00F033F5"/>
    <w:rsid w:val="00F03D78"/>
    <w:rsid w:val="00F042F1"/>
    <w:rsid w:val="00F0452B"/>
    <w:rsid w:val="00F05290"/>
    <w:rsid w:val="00F054A4"/>
    <w:rsid w:val="00F063F1"/>
    <w:rsid w:val="00F0665F"/>
    <w:rsid w:val="00F1042C"/>
    <w:rsid w:val="00F112E1"/>
    <w:rsid w:val="00F11632"/>
    <w:rsid w:val="00F11787"/>
    <w:rsid w:val="00F12B4E"/>
    <w:rsid w:val="00F1309A"/>
    <w:rsid w:val="00F13DFC"/>
    <w:rsid w:val="00F153C7"/>
    <w:rsid w:val="00F15E78"/>
    <w:rsid w:val="00F20C14"/>
    <w:rsid w:val="00F20CEF"/>
    <w:rsid w:val="00F20E86"/>
    <w:rsid w:val="00F21BF5"/>
    <w:rsid w:val="00F21D0F"/>
    <w:rsid w:val="00F23E7F"/>
    <w:rsid w:val="00F24B9E"/>
    <w:rsid w:val="00F260A7"/>
    <w:rsid w:val="00F26EFB"/>
    <w:rsid w:val="00F3043D"/>
    <w:rsid w:val="00F308A4"/>
    <w:rsid w:val="00F313B2"/>
    <w:rsid w:val="00F31573"/>
    <w:rsid w:val="00F31FA2"/>
    <w:rsid w:val="00F32717"/>
    <w:rsid w:val="00F32FF2"/>
    <w:rsid w:val="00F33FF6"/>
    <w:rsid w:val="00F356FC"/>
    <w:rsid w:val="00F35F5C"/>
    <w:rsid w:val="00F37C3D"/>
    <w:rsid w:val="00F37C44"/>
    <w:rsid w:val="00F42F6F"/>
    <w:rsid w:val="00F4340B"/>
    <w:rsid w:val="00F43DCD"/>
    <w:rsid w:val="00F467DC"/>
    <w:rsid w:val="00F479BC"/>
    <w:rsid w:val="00F508CA"/>
    <w:rsid w:val="00F50EE7"/>
    <w:rsid w:val="00F516AB"/>
    <w:rsid w:val="00F51DBD"/>
    <w:rsid w:val="00F53700"/>
    <w:rsid w:val="00F541FC"/>
    <w:rsid w:val="00F55A59"/>
    <w:rsid w:val="00F564C7"/>
    <w:rsid w:val="00F5681D"/>
    <w:rsid w:val="00F57831"/>
    <w:rsid w:val="00F60B4F"/>
    <w:rsid w:val="00F60E23"/>
    <w:rsid w:val="00F60E6E"/>
    <w:rsid w:val="00F62D05"/>
    <w:rsid w:val="00F63F8C"/>
    <w:rsid w:val="00F64068"/>
    <w:rsid w:val="00F6633A"/>
    <w:rsid w:val="00F674AD"/>
    <w:rsid w:val="00F6763A"/>
    <w:rsid w:val="00F70CA5"/>
    <w:rsid w:val="00F70E18"/>
    <w:rsid w:val="00F7476D"/>
    <w:rsid w:val="00F762CA"/>
    <w:rsid w:val="00F77E0A"/>
    <w:rsid w:val="00F77F23"/>
    <w:rsid w:val="00F80C25"/>
    <w:rsid w:val="00F833D2"/>
    <w:rsid w:val="00F834BC"/>
    <w:rsid w:val="00F834ED"/>
    <w:rsid w:val="00F83661"/>
    <w:rsid w:val="00F84A51"/>
    <w:rsid w:val="00F84CB4"/>
    <w:rsid w:val="00F85AB7"/>
    <w:rsid w:val="00F86637"/>
    <w:rsid w:val="00F86E19"/>
    <w:rsid w:val="00F87A7E"/>
    <w:rsid w:val="00F90198"/>
    <w:rsid w:val="00F9126E"/>
    <w:rsid w:val="00F919AD"/>
    <w:rsid w:val="00F91D87"/>
    <w:rsid w:val="00F92870"/>
    <w:rsid w:val="00F94B02"/>
    <w:rsid w:val="00F9687F"/>
    <w:rsid w:val="00F97D0D"/>
    <w:rsid w:val="00F97D7B"/>
    <w:rsid w:val="00FA0486"/>
    <w:rsid w:val="00FA0E57"/>
    <w:rsid w:val="00FA17EB"/>
    <w:rsid w:val="00FA320A"/>
    <w:rsid w:val="00FA3CEB"/>
    <w:rsid w:val="00FA3DB1"/>
    <w:rsid w:val="00FA4FD4"/>
    <w:rsid w:val="00FA55DB"/>
    <w:rsid w:val="00FB0DAE"/>
    <w:rsid w:val="00FB39C8"/>
    <w:rsid w:val="00FC0AC4"/>
    <w:rsid w:val="00FC1D8E"/>
    <w:rsid w:val="00FC2E67"/>
    <w:rsid w:val="00FC4465"/>
    <w:rsid w:val="00FC494F"/>
    <w:rsid w:val="00FC544A"/>
    <w:rsid w:val="00FD1A69"/>
    <w:rsid w:val="00FD1F59"/>
    <w:rsid w:val="00FD2726"/>
    <w:rsid w:val="00FD2E21"/>
    <w:rsid w:val="00FD40D9"/>
    <w:rsid w:val="00FD44FE"/>
    <w:rsid w:val="00FD6F16"/>
    <w:rsid w:val="00FD756A"/>
    <w:rsid w:val="00FE0EC3"/>
    <w:rsid w:val="00FE2CAE"/>
    <w:rsid w:val="00FE3343"/>
    <w:rsid w:val="00FE33F1"/>
    <w:rsid w:val="00FE3420"/>
    <w:rsid w:val="00FE448A"/>
    <w:rsid w:val="00FE53DB"/>
    <w:rsid w:val="00FE5B80"/>
    <w:rsid w:val="00FE6E1C"/>
    <w:rsid w:val="00FF11EB"/>
    <w:rsid w:val="00FF17BB"/>
    <w:rsid w:val="00FF1813"/>
    <w:rsid w:val="00FF2547"/>
    <w:rsid w:val="00FF2829"/>
    <w:rsid w:val="00FF28DE"/>
    <w:rsid w:val="00FF2BC9"/>
    <w:rsid w:val="00FF3C52"/>
    <w:rsid w:val="00FF4F8A"/>
    <w:rsid w:val="00FF5C5E"/>
    <w:rsid w:val="00FF6C14"/>
    <w:rsid w:val="00FF7D09"/>
    <w:rsid w:val="017716F4"/>
    <w:rsid w:val="017A14D9"/>
    <w:rsid w:val="01A90127"/>
    <w:rsid w:val="01A90387"/>
    <w:rsid w:val="01B52C9A"/>
    <w:rsid w:val="01D77756"/>
    <w:rsid w:val="02330D72"/>
    <w:rsid w:val="025033FE"/>
    <w:rsid w:val="027655F0"/>
    <w:rsid w:val="028265A2"/>
    <w:rsid w:val="028D5673"/>
    <w:rsid w:val="02AB41BB"/>
    <w:rsid w:val="02BF3353"/>
    <w:rsid w:val="02C76577"/>
    <w:rsid w:val="02D000C8"/>
    <w:rsid w:val="02D150FD"/>
    <w:rsid w:val="02D41224"/>
    <w:rsid w:val="02FF4C10"/>
    <w:rsid w:val="03522419"/>
    <w:rsid w:val="036601BF"/>
    <w:rsid w:val="03837AD1"/>
    <w:rsid w:val="03B145CA"/>
    <w:rsid w:val="03BE44B1"/>
    <w:rsid w:val="03CC4AF9"/>
    <w:rsid w:val="03FE3A27"/>
    <w:rsid w:val="04642C8F"/>
    <w:rsid w:val="047549BC"/>
    <w:rsid w:val="04BA292B"/>
    <w:rsid w:val="04C17856"/>
    <w:rsid w:val="04D37589"/>
    <w:rsid w:val="05062463"/>
    <w:rsid w:val="05777F14"/>
    <w:rsid w:val="063B3638"/>
    <w:rsid w:val="06585E79"/>
    <w:rsid w:val="067B4063"/>
    <w:rsid w:val="06B73250"/>
    <w:rsid w:val="06E0107D"/>
    <w:rsid w:val="06FC7F91"/>
    <w:rsid w:val="07100953"/>
    <w:rsid w:val="073A689E"/>
    <w:rsid w:val="0767441E"/>
    <w:rsid w:val="07944DAE"/>
    <w:rsid w:val="084676A7"/>
    <w:rsid w:val="085963D5"/>
    <w:rsid w:val="08776ED2"/>
    <w:rsid w:val="087A16CF"/>
    <w:rsid w:val="08824CDD"/>
    <w:rsid w:val="08852948"/>
    <w:rsid w:val="089A08E7"/>
    <w:rsid w:val="08AF5C22"/>
    <w:rsid w:val="08DA0EC4"/>
    <w:rsid w:val="090D12BC"/>
    <w:rsid w:val="096802A0"/>
    <w:rsid w:val="0970120C"/>
    <w:rsid w:val="09CD104E"/>
    <w:rsid w:val="0A5B30EA"/>
    <w:rsid w:val="0A825052"/>
    <w:rsid w:val="0A9A65A5"/>
    <w:rsid w:val="0ADD2B47"/>
    <w:rsid w:val="0B04049C"/>
    <w:rsid w:val="0B1547D1"/>
    <w:rsid w:val="0B6B22C9"/>
    <w:rsid w:val="0B80127A"/>
    <w:rsid w:val="0B8B1247"/>
    <w:rsid w:val="0B8B368D"/>
    <w:rsid w:val="0BDF05C2"/>
    <w:rsid w:val="0BF82B2B"/>
    <w:rsid w:val="0C08760F"/>
    <w:rsid w:val="0C4E1CE1"/>
    <w:rsid w:val="0C760F26"/>
    <w:rsid w:val="0C945F8F"/>
    <w:rsid w:val="0C971927"/>
    <w:rsid w:val="0CB12F1A"/>
    <w:rsid w:val="0CC04897"/>
    <w:rsid w:val="0D0F5858"/>
    <w:rsid w:val="0D336E17"/>
    <w:rsid w:val="0D6136C2"/>
    <w:rsid w:val="0DE42506"/>
    <w:rsid w:val="0E247538"/>
    <w:rsid w:val="0E3D6641"/>
    <w:rsid w:val="0E9D4E90"/>
    <w:rsid w:val="0F6239E3"/>
    <w:rsid w:val="0F636B16"/>
    <w:rsid w:val="0F821916"/>
    <w:rsid w:val="0F922B76"/>
    <w:rsid w:val="1002237D"/>
    <w:rsid w:val="1032785A"/>
    <w:rsid w:val="104866B1"/>
    <w:rsid w:val="105E2DCF"/>
    <w:rsid w:val="106C2E87"/>
    <w:rsid w:val="11235435"/>
    <w:rsid w:val="11734152"/>
    <w:rsid w:val="11F218F0"/>
    <w:rsid w:val="11F71A07"/>
    <w:rsid w:val="127F3835"/>
    <w:rsid w:val="12F70852"/>
    <w:rsid w:val="13557CF8"/>
    <w:rsid w:val="13725AF1"/>
    <w:rsid w:val="13963299"/>
    <w:rsid w:val="13E15DC0"/>
    <w:rsid w:val="13ED41C3"/>
    <w:rsid w:val="149477FD"/>
    <w:rsid w:val="149641DD"/>
    <w:rsid w:val="14B70F56"/>
    <w:rsid w:val="14E77BEC"/>
    <w:rsid w:val="14F90946"/>
    <w:rsid w:val="151678B7"/>
    <w:rsid w:val="15293B56"/>
    <w:rsid w:val="15D9444D"/>
    <w:rsid w:val="15FE47A4"/>
    <w:rsid w:val="160C02EF"/>
    <w:rsid w:val="16111B63"/>
    <w:rsid w:val="1649795E"/>
    <w:rsid w:val="165D038E"/>
    <w:rsid w:val="16B82FC0"/>
    <w:rsid w:val="16CC441A"/>
    <w:rsid w:val="16DA4BC8"/>
    <w:rsid w:val="16F165B0"/>
    <w:rsid w:val="171B3855"/>
    <w:rsid w:val="17C706AA"/>
    <w:rsid w:val="17EA02BE"/>
    <w:rsid w:val="184619A9"/>
    <w:rsid w:val="1853779D"/>
    <w:rsid w:val="188712AB"/>
    <w:rsid w:val="189746FE"/>
    <w:rsid w:val="18A77F4E"/>
    <w:rsid w:val="192040A6"/>
    <w:rsid w:val="196D7FAB"/>
    <w:rsid w:val="19890A5B"/>
    <w:rsid w:val="19BD691C"/>
    <w:rsid w:val="1A034C6B"/>
    <w:rsid w:val="1A2D17B4"/>
    <w:rsid w:val="1A384BD1"/>
    <w:rsid w:val="1A4A57A0"/>
    <w:rsid w:val="1AAE21D3"/>
    <w:rsid w:val="1B520DB0"/>
    <w:rsid w:val="1B8825E9"/>
    <w:rsid w:val="1B8E527A"/>
    <w:rsid w:val="1B940E1F"/>
    <w:rsid w:val="1BDE5E9C"/>
    <w:rsid w:val="1BE54015"/>
    <w:rsid w:val="1BF51661"/>
    <w:rsid w:val="1C5D21B8"/>
    <w:rsid w:val="1C8F393E"/>
    <w:rsid w:val="1C9A2A0F"/>
    <w:rsid w:val="1CD15168"/>
    <w:rsid w:val="1CE26164"/>
    <w:rsid w:val="1D4420FD"/>
    <w:rsid w:val="1D4961E3"/>
    <w:rsid w:val="1D5E3A3C"/>
    <w:rsid w:val="1D856F60"/>
    <w:rsid w:val="1D8730A7"/>
    <w:rsid w:val="1DA66F34"/>
    <w:rsid w:val="1DF00054"/>
    <w:rsid w:val="1DFB07D0"/>
    <w:rsid w:val="1E535DA0"/>
    <w:rsid w:val="1E862FDD"/>
    <w:rsid w:val="1E90231B"/>
    <w:rsid w:val="1EBE483A"/>
    <w:rsid w:val="1EDD4E34"/>
    <w:rsid w:val="1F130856"/>
    <w:rsid w:val="1F22412F"/>
    <w:rsid w:val="1F26030B"/>
    <w:rsid w:val="1F354C71"/>
    <w:rsid w:val="1F4C2EB2"/>
    <w:rsid w:val="1F92657B"/>
    <w:rsid w:val="1FBC1843"/>
    <w:rsid w:val="1FC561ED"/>
    <w:rsid w:val="1FC93F1F"/>
    <w:rsid w:val="20330D9A"/>
    <w:rsid w:val="20477A8D"/>
    <w:rsid w:val="206C57EC"/>
    <w:rsid w:val="2083084A"/>
    <w:rsid w:val="20AE2CED"/>
    <w:rsid w:val="20D364EF"/>
    <w:rsid w:val="20DD4DD3"/>
    <w:rsid w:val="216D5AE0"/>
    <w:rsid w:val="21796EAA"/>
    <w:rsid w:val="217E26F0"/>
    <w:rsid w:val="21C463C3"/>
    <w:rsid w:val="21C4677D"/>
    <w:rsid w:val="222961F5"/>
    <w:rsid w:val="22315588"/>
    <w:rsid w:val="22333B45"/>
    <w:rsid w:val="225C2514"/>
    <w:rsid w:val="22631C71"/>
    <w:rsid w:val="2284054C"/>
    <w:rsid w:val="22CF00D7"/>
    <w:rsid w:val="23152DEF"/>
    <w:rsid w:val="232D6837"/>
    <w:rsid w:val="23452FA8"/>
    <w:rsid w:val="23505492"/>
    <w:rsid w:val="238B0D1B"/>
    <w:rsid w:val="23CF6990"/>
    <w:rsid w:val="249B7324"/>
    <w:rsid w:val="24DD5B8E"/>
    <w:rsid w:val="24EA02AB"/>
    <w:rsid w:val="258759B6"/>
    <w:rsid w:val="264B6E49"/>
    <w:rsid w:val="266B71CA"/>
    <w:rsid w:val="26A30712"/>
    <w:rsid w:val="26A47630"/>
    <w:rsid w:val="26A61E1D"/>
    <w:rsid w:val="26EC030B"/>
    <w:rsid w:val="270A586B"/>
    <w:rsid w:val="270D558A"/>
    <w:rsid w:val="273075E9"/>
    <w:rsid w:val="277037C2"/>
    <w:rsid w:val="27DF1A02"/>
    <w:rsid w:val="28290B68"/>
    <w:rsid w:val="28530929"/>
    <w:rsid w:val="288B4F79"/>
    <w:rsid w:val="28A30E9D"/>
    <w:rsid w:val="28E413A9"/>
    <w:rsid w:val="292F5B7D"/>
    <w:rsid w:val="294A461D"/>
    <w:rsid w:val="297F22C9"/>
    <w:rsid w:val="29A021BD"/>
    <w:rsid w:val="2A9724EC"/>
    <w:rsid w:val="2AA913F5"/>
    <w:rsid w:val="2AAE63AE"/>
    <w:rsid w:val="2B310ADE"/>
    <w:rsid w:val="2B434183"/>
    <w:rsid w:val="2B6057C6"/>
    <w:rsid w:val="2B740262"/>
    <w:rsid w:val="2B894CBB"/>
    <w:rsid w:val="2B8A2EBE"/>
    <w:rsid w:val="2BB44F08"/>
    <w:rsid w:val="2BEC2C2C"/>
    <w:rsid w:val="2C117FE5"/>
    <w:rsid w:val="2C3F2ED9"/>
    <w:rsid w:val="2C7741F1"/>
    <w:rsid w:val="2C883982"/>
    <w:rsid w:val="2C9E6165"/>
    <w:rsid w:val="2CA81051"/>
    <w:rsid w:val="2CB70CC1"/>
    <w:rsid w:val="2CC4441B"/>
    <w:rsid w:val="2CFB6B4A"/>
    <w:rsid w:val="2D0619FA"/>
    <w:rsid w:val="2D2C7362"/>
    <w:rsid w:val="2D496D6C"/>
    <w:rsid w:val="2D7B7819"/>
    <w:rsid w:val="2D807458"/>
    <w:rsid w:val="2DFD2857"/>
    <w:rsid w:val="2E1C1D98"/>
    <w:rsid w:val="2E2E2E1B"/>
    <w:rsid w:val="2E372A60"/>
    <w:rsid w:val="2F1C0ECB"/>
    <w:rsid w:val="2F461E1A"/>
    <w:rsid w:val="2F651D1E"/>
    <w:rsid w:val="2F665388"/>
    <w:rsid w:val="2F741EB5"/>
    <w:rsid w:val="2FC140F6"/>
    <w:rsid w:val="303E14AB"/>
    <w:rsid w:val="306C74DB"/>
    <w:rsid w:val="30742902"/>
    <w:rsid w:val="30A6701D"/>
    <w:rsid w:val="310A5754"/>
    <w:rsid w:val="31722FE0"/>
    <w:rsid w:val="317408F3"/>
    <w:rsid w:val="31FF678F"/>
    <w:rsid w:val="323F3BB2"/>
    <w:rsid w:val="32883778"/>
    <w:rsid w:val="32890079"/>
    <w:rsid w:val="32C02906"/>
    <w:rsid w:val="32D674F8"/>
    <w:rsid w:val="33D76E16"/>
    <w:rsid w:val="33E365F1"/>
    <w:rsid w:val="341226B3"/>
    <w:rsid w:val="342F1837"/>
    <w:rsid w:val="34556DF8"/>
    <w:rsid w:val="34692285"/>
    <w:rsid w:val="347D4C95"/>
    <w:rsid w:val="34915754"/>
    <w:rsid w:val="34A47D97"/>
    <w:rsid w:val="34BD2D0D"/>
    <w:rsid w:val="34F34F5A"/>
    <w:rsid w:val="34FE78BD"/>
    <w:rsid w:val="35103DAB"/>
    <w:rsid w:val="35271A88"/>
    <w:rsid w:val="353026EC"/>
    <w:rsid w:val="35505F08"/>
    <w:rsid w:val="35A162BD"/>
    <w:rsid w:val="35A47AFA"/>
    <w:rsid w:val="35B244CD"/>
    <w:rsid w:val="35D15757"/>
    <w:rsid w:val="364315C9"/>
    <w:rsid w:val="36B82D51"/>
    <w:rsid w:val="36E7289C"/>
    <w:rsid w:val="3752327D"/>
    <w:rsid w:val="37F14E83"/>
    <w:rsid w:val="381D5C73"/>
    <w:rsid w:val="38491CD3"/>
    <w:rsid w:val="38882E57"/>
    <w:rsid w:val="38DA5C4F"/>
    <w:rsid w:val="38EB3BFB"/>
    <w:rsid w:val="39473D32"/>
    <w:rsid w:val="397566E5"/>
    <w:rsid w:val="397B6D55"/>
    <w:rsid w:val="39F07667"/>
    <w:rsid w:val="3A513352"/>
    <w:rsid w:val="3A8E52DD"/>
    <w:rsid w:val="3A9A568E"/>
    <w:rsid w:val="3AC66D23"/>
    <w:rsid w:val="3AC77189"/>
    <w:rsid w:val="3B1B7AF4"/>
    <w:rsid w:val="3B5A363D"/>
    <w:rsid w:val="3BAC07DC"/>
    <w:rsid w:val="3BBD5CDC"/>
    <w:rsid w:val="3BEC3654"/>
    <w:rsid w:val="3C4C68F1"/>
    <w:rsid w:val="3C7249B6"/>
    <w:rsid w:val="3C7E15AD"/>
    <w:rsid w:val="3C85086F"/>
    <w:rsid w:val="3CA07317"/>
    <w:rsid w:val="3D456A74"/>
    <w:rsid w:val="3D5B5D95"/>
    <w:rsid w:val="3D626685"/>
    <w:rsid w:val="3D676141"/>
    <w:rsid w:val="3DC6320C"/>
    <w:rsid w:val="3DD15DCE"/>
    <w:rsid w:val="3E15268D"/>
    <w:rsid w:val="3E901781"/>
    <w:rsid w:val="3EE5517B"/>
    <w:rsid w:val="3EF20F51"/>
    <w:rsid w:val="3F5C4B2D"/>
    <w:rsid w:val="3F9435DE"/>
    <w:rsid w:val="3F9B0E28"/>
    <w:rsid w:val="3FCF636B"/>
    <w:rsid w:val="40200E2B"/>
    <w:rsid w:val="402A166E"/>
    <w:rsid w:val="410E3CDA"/>
    <w:rsid w:val="412F42AE"/>
    <w:rsid w:val="41B44926"/>
    <w:rsid w:val="41D61E12"/>
    <w:rsid w:val="41F41349"/>
    <w:rsid w:val="42254279"/>
    <w:rsid w:val="422B7AE1"/>
    <w:rsid w:val="4297091B"/>
    <w:rsid w:val="436B215F"/>
    <w:rsid w:val="43A044FF"/>
    <w:rsid w:val="43B20A5C"/>
    <w:rsid w:val="43EF11CE"/>
    <w:rsid w:val="44170545"/>
    <w:rsid w:val="44466E54"/>
    <w:rsid w:val="44665EDD"/>
    <w:rsid w:val="448B4CB8"/>
    <w:rsid w:val="44BD4C3D"/>
    <w:rsid w:val="45283FCD"/>
    <w:rsid w:val="458E3310"/>
    <w:rsid w:val="45C113D8"/>
    <w:rsid w:val="45E45B8C"/>
    <w:rsid w:val="45E71165"/>
    <w:rsid w:val="460A487E"/>
    <w:rsid w:val="46115240"/>
    <w:rsid w:val="46414AF7"/>
    <w:rsid w:val="46454B69"/>
    <w:rsid w:val="46463FF3"/>
    <w:rsid w:val="469724B3"/>
    <w:rsid w:val="46AA6572"/>
    <w:rsid w:val="46B92953"/>
    <w:rsid w:val="4736392F"/>
    <w:rsid w:val="4839249D"/>
    <w:rsid w:val="485A29D4"/>
    <w:rsid w:val="487A33DC"/>
    <w:rsid w:val="48BF4A4F"/>
    <w:rsid w:val="48D34A2F"/>
    <w:rsid w:val="490E45E5"/>
    <w:rsid w:val="493666EC"/>
    <w:rsid w:val="49780ED2"/>
    <w:rsid w:val="49D942C7"/>
    <w:rsid w:val="4A0A4941"/>
    <w:rsid w:val="4A200D85"/>
    <w:rsid w:val="4AFE76D7"/>
    <w:rsid w:val="4B0143E1"/>
    <w:rsid w:val="4B4C01FF"/>
    <w:rsid w:val="4B7778F3"/>
    <w:rsid w:val="4B7F6664"/>
    <w:rsid w:val="4B9C1904"/>
    <w:rsid w:val="4BB93613"/>
    <w:rsid w:val="4BBE00C5"/>
    <w:rsid w:val="4BC14205"/>
    <w:rsid w:val="4BC64EA2"/>
    <w:rsid w:val="4C206A6B"/>
    <w:rsid w:val="4C457C34"/>
    <w:rsid w:val="4C880BA8"/>
    <w:rsid w:val="4CC9204B"/>
    <w:rsid w:val="4D07114B"/>
    <w:rsid w:val="4D1625D7"/>
    <w:rsid w:val="4D853BB4"/>
    <w:rsid w:val="4DC61A8A"/>
    <w:rsid w:val="4DDA72DE"/>
    <w:rsid w:val="4DEA70E8"/>
    <w:rsid w:val="4E4171F1"/>
    <w:rsid w:val="4E4F6905"/>
    <w:rsid w:val="4E9573A5"/>
    <w:rsid w:val="4EB50A8B"/>
    <w:rsid w:val="4EDB463D"/>
    <w:rsid w:val="4F1410D9"/>
    <w:rsid w:val="4F162702"/>
    <w:rsid w:val="4F1E3BEB"/>
    <w:rsid w:val="4F680358"/>
    <w:rsid w:val="4F7A7136"/>
    <w:rsid w:val="50126ED7"/>
    <w:rsid w:val="50375CD3"/>
    <w:rsid w:val="505A734A"/>
    <w:rsid w:val="50F10148"/>
    <w:rsid w:val="50F73284"/>
    <w:rsid w:val="5133250E"/>
    <w:rsid w:val="516E62A7"/>
    <w:rsid w:val="516F13BA"/>
    <w:rsid w:val="517563B4"/>
    <w:rsid w:val="51B14BEE"/>
    <w:rsid w:val="51D16631"/>
    <w:rsid w:val="51E9516C"/>
    <w:rsid w:val="52377DDC"/>
    <w:rsid w:val="52CA0C50"/>
    <w:rsid w:val="52E32859"/>
    <w:rsid w:val="52F42198"/>
    <w:rsid w:val="53123A34"/>
    <w:rsid w:val="532E55A9"/>
    <w:rsid w:val="5372025D"/>
    <w:rsid w:val="5378626D"/>
    <w:rsid w:val="53916831"/>
    <w:rsid w:val="53957F4A"/>
    <w:rsid w:val="54616415"/>
    <w:rsid w:val="55202A17"/>
    <w:rsid w:val="55214D74"/>
    <w:rsid w:val="55222306"/>
    <w:rsid w:val="55445E17"/>
    <w:rsid w:val="558477DD"/>
    <w:rsid w:val="55C451AB"/>
    <w:rsid w:val="55EF10B1"/>
    <w:rsid w:val="561F20DA"/>
    <w:rsid w:val="561F6BC4"/>
    <w:rsid w:val="564C59CC"/>
    <w:rsid w:val="5661367A"/>
    <w:rsid w:val="568F468B"/>
    <w:rsid w:val="56917640"/>
    <w:rsid w:val="56D976B4"/>
    <w:rsid w:val="56DE319C"/>
    <w:rsid w:val="570C6BBF"/>
    <w:rsid w:val="570F122C"/>
    <w:rsid w:val="57101096"/>
    <w:rsid w:val="57777B7B"/>
    <w:rsid w:val="57A06E0E"/>
    <w:rsid w:val="57EC7962"/>
    <w:rsid w:val="580503C9"/>
    <w:rsid w:val="582F7E44"/>
    <w:rsid w:val="58C20BB3"/>
    <w:rsid w:val="590C6E73"/>
    <w:rsid w:val="59345076"/>
    <w:rsid w:val="59873E4B"/>
    <w:rsid w:val="598A535C"/>
    <w:rsid w:val="5A054C64"/>
    <w:rsid w:val="5A1B1B1B"/>
    <w:rsid w:val="5A201A9E"/>
    <w:rsid w:val="5A425BE3"/>
    <w:rsid w:val="5A922C3C"/>
    <w:rsid w:val="5A9F7590"/>
    <w:rsid w:val="5AC36B81"/>
    <w:rsid w:val="5AC65030"/>
    <w:rsid w:val="5ADD69DB"/>
    <w:rsid w:val="5AE82AB0"/>
    <w:rsid w:val="5AF16D4B"/>
    <w:rsid w:val="5B4F0D24"/>
    <w:rsid w:val="5B7C0F6F"/>
    <w:rsid w:val="5BF64775"/>
    <w:rsid w:val="5C2B76EA"/>
    <w:rsid w:val="5C4A49C2"/>
    <w:rsid w:val="5C910A31"/>
    <w:rsid w:val="5C9B3876"/>
    <w:rsid w:val="5CA50208"/>
    <w:rsid w:val="5D3612A4"/>
    <w:rsid w:val="5D562AEE"/>
    <w:rsid w:val="5DA531E1"/>
    <w:rsid w:val="5DE337A5"/>
    <w:rsid w:val="5DEF4F80"/>
    <w:rsid w:val="5E6463FD"/>
    <w:rsid w:val="5E881790"/>
    <w:rsid w:val="5EBF03F3"/>
    <w:rsid w:val="5ECD6940"/>
    <w:rsid w:val="5EDB41E5"/>
    <w:rsid w:val="5EF3152F"/>
    <w:rsid w:val="5F225B08"/>
    <w:rsid w:val="5F3A7547"/>
    <w:rsid w:val="5F6D66D4"/>
    <w:rsid w:val="5F7F691E"/>
    <w:rsid w:val="5FC6785B"/>
    <w:rsid w:val="60317250"/>
    <w:rsid w:val="603B649E"/>
    <w:rsid w:val="605E1725"/>
    <w:rsid w:val="607026CF"/>
    <w:rsid w:val="60911680"/>
    <w:rsid w:val="60951E52"/>
    <w:rsid w:val="615B52DB"/>
    <w:rsid w:val="61631239"/>
    <w:rsid w:val="61682ABC"/>
    <w:rsid w:val="61764D8F"/>
    <w:rsid w:val="618C673E"/>
    <w:rsid w:val="61B256D1"/>
    <w:rsid w:val="61B74A96"/>
    <w:rsid w:val="620F01DB"/>
    <w:rsid w:val="626C3AD2"/>
    <w:rsid w:val="6271541F"/>
    <w:rsid w:val="630230AF"/>
    <w:rsid w:val="6336025A"/>
    <w:rsid w:val="63520F1A"/>
    <w:rsid w:val="636F2B07"/>
    <w:rsid w:val="637F27F8"/>
    <w:rsid w:val="638369E2"/>
    <w:rsid w:val="641D51C2"/>
    <w:rsid w:val="64495B60"/>
    <w:rsid w:val="647638EE"/>
    <w:rsid w:val="647B6D57"/>
    <w:rsid w:val="64D313C9"/>
    <w:rsid w:val="657E01DC"/>
    <w:rsid w:val="65921AA2"/>
    <w:rsid w:val="65A0659F"/>
    <w:rsid w:val="65A74E21"/>
    <w:rsid w:val="65FA2417"/>
    <w:rsid w:val="65FC6E0D"/>
    <w:rsid w:val="6615622F"/>
    <w:rsid w:val="661F550A"/>
    <w:rsid w:val="66246C4D"/>
    <w:rsid w:val="66323ADF"/>
    <w:rsid w:val="66A049C0"/>
    <w:rsid w:val="66E43F31"/>
    <w:rsid w:val="673724D9"/>
    <w:rsid w:val="676238E4"/>
    <w:rsid w:val="67847C32"/>
    <w:rsid w:val="67C808A2"/>
    <w:rsid w:val="67CE51E5"/>
    <w:rsid w:val="67CE73A3"/>
    <w:rsid w:val="67DD2D7C"/>
    <w:rsid w:val="68A5389A"/>
    <w:rsid w:val="68C23E7D"/>
    <w:rsid w:val="68C77719"/>
    <w:rsid w:val="68E36B91"/>
    <w:rsid w:val="69282513"/>
    <w:rsid w:val="69352407"/>
    <w:rsid w:val="693E20CD"/>
    <w:rsid w:val="69594684"/>
    <w:rsid w:val="69812FAE"/>
    <w:rsid w:val="69933ADC"/>
    <w:rsid w:val="69C71740"/>
    <w:rsid w:val="69D34437"/>
    <w:rsid w:val="6A092274"/>
    <w:rsid w:val="6A387706"/>
    <w:rsid w:val="6A3D5D3E"/>
    <w:rsid w:val="6B433810"/>
    <w:rsid w:val="6B4669AA"/>
    <w:rsid w:val="6B737754"/>
    <w:rsid w:val="6B782340"/>
    <w:rsid w:val="6B934A31"/>
    <w:rsid w:val="6BCC3AF8"/>
    <w:rsid w:val="6C4F7452"/>
    <w:rsid w:val="6C5F6456"/>
    <w:rsid w:val="6C906AA9"/>
    <w:rsid w:val="6CAA1122"/>
    <w:rsid w:val="6CEF2846"/>
    <w:rsid w:val="6CFA4DBB"/>
    <w:rsid w:val="6D1E1E6D"/>
    <w:rsid w:val="6D333A0C"/>
    <w:rsid w:val="6D5E2D67"/>
    <w:rsid w:val="6D804A44"/>
    <w:rsid w:val="6D8A7502"/>
    <w:rsid w:val="6D8F3983"/>
    <w:rsid w:val="6DD62748"/>
    <w:rsid w:val="6DF90F1A"/>
    <w:rsid w:val="6E121E06"/>
    <w:rsid w:val="6E4E0530"/>
    <w:rsid w:val="6F0840DC"/>
    <w:rsid w:val="6FF93AB3"/>
    <w:rsid w:val="70657B16"/>
    <w:rsid w:val="70757FF6"/>
    <w:rsid w:val="70A8071D"/>
    <w:rsid w:val="70AF4324"/>
    <w:rsid w:val="70B0066F"/>
    <w:rsid w:val="71164676"/>
    <w:rsid w:val="712B5FE2"/>
    <w:rsid w:val="71374F67"/>
    <w:rsid w:val="714E7FB6"/>
    <w:rsid w:val="71EE391E"/>
    <w:rsid w:val="725A5829"/>
    <w:rsid w:val="729B3E79"/>
    <w:rsid w:val="72AF799A"/>
    <w:rsid w:val="72CB5587"/>
    <w:rsid w:val="72D0654B"/>
    <w:rsid w:val="731F0608"/>
    <w:rsid w:val="73A6496A"/>
    <w:rsid w:val="743C2FED"/>
    <w:rsid w:val="748910CC"/>
    <w:rsid w:val="74BE7A92"/>
    <w:rsid w:val="74D40640"/>
    <w:rsid w:val="74DC20AD"/>
    <w:rsid w:val="74ED196A"/>
    <w:rsid w:val="74EE3C45"/>
    <w:rsid w:val="7509173A"/>
    <w:rsid w:val="75204AA5"/>
    <w:rsid w:val="758142C0"/>
    <w:rsid w:val="75981A6A"/>
    <w:rsid w:val="75CC5963"/>
    <w:rsid w:val="761F67D0"/>
    <w:rsid w:val="76327073"/>
    <w:rsid w:val="764D7D34"/>
    <w:rsid w:val="76B90938"/>
    <w:rsid w:val="76BF021D"/>
    <w:rsid w:val="7764221E"/>
    <w:rsid w:val="779C203D"/>
    <w:rsid w:val="77B57C2A"/>
    <w:rsid w:val="77BA155E"/>
    <w:rsid w:val="77D33C95"/>
    <w:rsid w:val="7801342B"/>
    <w:rsid w:val="783B7550"/>
    <w:rsid w:val="785221EC"/>
    <w:rsid w:val="787C4DA0"/>
    <w:rsid w:val="78B4702B"/>
    <w:rsid w:val="78F362FD"/>
    <w:rsid w:val="79044748"/>
    <w:rsid w:val="790560D9"/>
    <w:rsid w:val="7914436A"/>
    <w:rsid w:val="79342492"/>
    <w:rsid w:val="79775CD1"/>
    <w:rsid w:val="7A6C26D0"/>
    <w:rsid w:val="7A88487E"/>
    <w:rsid w:val="7AAF0CA6"/>
    <w:rsid w:val="7AB45BBF"/>
    <w:rsid w:val="7AE17B14"/>
    <w:rsid w:val="7B4050A9"/>
    <w:rsid w:val="7B4429E5"/>
    <w:rsid w:val="7B59136F"/>
    <w:rsid w:val="7B8D1755"/>
    <w:rsid w:val="7BA479E1"/>
    <w:rsid w:val="7BDF6911"/>
    <w:rsid w:val="7C4116D4"/>
    <w:rsid w:val="7C7C5C75"/>
    <w:rsid w:val="7C903CAD"/>
    <w:rsid w:val="7CAF05C3"/>
    <w:rsid w:val="7CD6779E"/>
    <w:rsid w:val="7CFB7625"/>
    <w:rsid w:val="7D3F76AE"/>
    <w:rsid w:val="7D47188E"/>
    <w:rsid w:val="7D906DC3"/>
    <w:rsid w:val="7D9A0304"/>
    <w:rsid w:val="7DB61736"/>
    <w:rsid w:val="7DC27A61"/>
    <w:rsid w:val="7DDC49B8"/>
    <w:rsid w:val="7E3B7932"/>
    <w:rsid w:val="7E552DFD"/>
    <w:rsid w:val="7E585322"/>
    <w:rsid w:val="7E5A13E5"/>
    <w:rsid w:val="7E612A31"/>
    <w:rsid w:val="7EA247DF"/>
    <w:rsid w:val="7EFC7B34"/>
    <w:rsid w:val="7F205639"/>
    <w:rsid w:val="7F59780C"/>
    <w:rsid w:val="7FB31DE2"/>
    <w:rsid w:val="7FDC4172"/>
    <w:rsid w:val="7FF77A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9" w:semiHidden="0"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99" w:semiHidden="0" w:name="Normal Indent"/>
    <w:lsdException w:uiPriority="99"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iPriority="99"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2"/>
    <w:qFormat/>
    <w:uiPriority w:val="99"/>
    <w:pPr>
      <w:keepNext/>
      <w:keepLines/>
      <w:spacing w:before="340" w:after="340" w:line="578" w:lineRule="auto"/>
      <w:outlineLvl w:val="0"/>
    </w:pPr>
    <w:rPr>
      <w:rFonts w:ascii="Times New Roman" w:hAnsi="Times New Roman"/>
      <w:b/>
      <w:bCs/>
      <w:kern w:val="44"/>
      <w:sz w:val="44"/>
      <w:szCs w:val="44"/>
    </w:rPr>
  </w:style>
  <w:style w:type="paragraph" w:styleId="3">
    <w:name w:val="heading 2"/>
    <w:basedOn w:val="1"/>
    <w:next w:val="1"/>
    <w:link w:val="45"/>
    <w:unhideWhenUsed/>
    <w:qFormat/>
    <w:uiPriority w:val="99"/>
    <w:pPr>
      <w:keepNext/>
      <w:keepLines/>
      <w:spacing w:before="260" w:after="260" w:line="415" w:lineRule="auto"/>
      <w:outlineLvl w:val="1"/>
    </w:pPr>
    <w:rPr>
      <w:rFonts w:ascii="Times New Roman" w:hAnsi="Times New Roman" w:eastAsiaTheme="majorEastAsia" w:cstheme="majorBidi"/>
      <w:b/>
      <w:bCs/>
      <w:sz w:val="32"/>
      <w:szCs w:val="32"/>
    </w:rPr>
  </w:style>
  <w:style w:type="paragraph" w:styleId="4">
    <w:name w:val="heading 3"/>
    <w:basedOn w:val="1"/>
    <w:next w:val="1"/>
    <w:link w:val="57"/>
    <w:unhideWhenUsed/>
    <w:qFormat/>
    <w:uiPriority w:val="0"/>
    <w:pPr>
      <w:keepNext/>
      <w:keepLines/>
      <w:spacing w:before="260" w:after="260" w:line="415" w:lineRule="auto"/>
      <w:outlineLvl w:val="2"/>
    </w:pPr>
    <w:rPr>
      <w:rFonts w:ascii="Times New Roman" w:hAnsi="Times New Roman"/>
      <w:b/>
      <w:bCs/>
      <w:sz w:val="28"/>
      <w:szCs w:val="32"/>
    </w:rPr>
  </w:style>
  <w:style w:type="character" w:default="1" w:styleId="33">
    <w:name w:val="Default Paragraph Font"/>
    <w:semiHidden/>
    <w:unhideWhenUsed/>
    <w:qFormat/>
    <w:uiPriority w:val="1"/>
  </w:style>
  <w:style w:type="table" w:default="1" w:styleId="31">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5">
    <w:name w:val="toc 7"/>
    <w:basedOn w:val="1"/>
    <w:next w:val="1"/>
    <w:qFormat/>
    <w:uiPriority w:val="0"/>
    <w:pPr>
      <w:spacing w:beforeLines="50" w:afterLines="50" w:line="360" w:lineRule="auto"/>
      <w:ind w:left="1440" w:firstLine="200" w:firstLineChars="200"/>
      <w:jc w:val="left"/>
    </w:pPr>
    <w:rPr>
      <w:rFonts w:ascii="Calibri" w:hAnsi="Calibri" w:eastAsia="宋体" w:cs="Times New Roman"/>
      <w:sz w:val="18"/>
      <w:szCs w:val="18"/>
    </w:rPr>
  </w:style>
  <w:style w:type="paragraph" w:styleId="6">
    <w:name w:val="Normal Indent"/>
    <w:basedOn w:val="1"/>
    <w:next w:val="1"/>
    <w:link w:val="49"/>
    <w:qFormat/>
    <w:uiPriority w:val="99"/>
    <w:pPr>
      <w:spacing w:beforeLines="50" w:afterLines="50"/>
      <w:jc w:val="center"/>
    </w:pPr>
    <w:rPr>
      <w:rFonts w:ascii="Arial" w:hAnsi="Arial" w:eastAsia="宋体" w:cs="Times New Roman"/>
      <w:spacing w:val="10"/>
      <w:szCs w:val="20"/>
    </w:rPr>
  </w:style>
  <w:style w:type="paragraph" w:styleId="7">
    <w:name w:val="Document Map"/>
    <w:basedOn w:val="1"/>
    <w:link w:val="43"/>
    <w:unhideWhenUsed/>
    <w:qFormat/>
    <w:uiPriority w:val="99"/>
    <w:rPr>
      <w:rFonts w:ascii="宋体" w:eastAsia="宋体"/>
      <w:sz w:val="18"/>
      <w:szCs w:val="18"/>
    </w:rPr>
  </w:style>
  <w:style w:type="paragraph" w:styleId="8">
    <w:name w:val="annotation text"/>
    <w:basedOn w:val="1"/>
    <w:link w:val="61"/>
    <w:qFormat/>
    <w:uiPriority w:val="99"/>
    <w:pPr>
      <w:spacing w:beforeLines="50" w:afterLines="50" w:line="360" w:lineRule="auto"/>
      <w:ind w:firstLine="200" w:firstLineChars="200"/>
      <w:jc w:val="left"/>
    </w:pPr>
    <w:rPr>
      <w:rFonts w:ascii="Times New Roman" w:hAnsi="Times New Roman" w:eastAsia="宋体" w:cs="Times New Roman"/>
      <w:sz w:val="24"/>
      <w:szCs w:val="24"/>
    </w:rPr>
  </w:style>
  <w:style w:type="paragraph" w:styleId="9">
    <w:name w:val="Body Text"/>
    <w:basedOn w:val="1"/>
    <w:link w:val="86"/>
    <w:qFormat/>
    <w:uiPriority w:val="0"/>
    <w:rPr>
      <w:szCs w:val="24"/>
    </w:rPr>
  </w:style>
  <w:style w:type="paragraph" w:styleId="10">
    <w:name w:val="Body Text Indent"/>
    <w:basedOn w:val="1"/>
    <w:link w:val="73"/>
    <w:qFormat/>
    <w:uiPriority w:val="99"/>
    <w:pPr>
      <w:tabs>
        <w:tab w:val="left" w:pos="2820"/>
        <w:tab w:val="left" w:pos="2975"/>
        <w:tab w:val="center" w:pos="4707"/>
      </w:tabs>
      <w:ind w:firstLine="560" w:firstLineChars="200"/>
    </w:pPr>
    <w:rPr>
      <w:rFonts w:ascii="Times New Roman" w:hAnsi="Times New Roman" w:eastAsia="宋体" w:cs="Times New Roman"/>
      <w:sz w:val="28"/>
      <w:szCs w:val="24"/>
    </w:rPr>
  </w:style>
  <w:style w:type="paragraph" w:styleId="11">
    <w:name w:val="toc 5"/>
    <w:basedOn w:val="1"/>
    <w:next w:val="1"/>
    <w:qFormat/>
    <w:uiPriority w:val="0"/>
    <w:pPr>
      <w:spacing w:beforeLines="50" w:afterLines="50" w:line="360" w:lineRule="auto"/>
      <w:ind w:left="960" w:firstLine="200" w:firstLineChars="200"/>
      <w:jc w:val="left"/>
    </w:pPr>
    <w:rPr>
      <w:rFonts w:ascii="Calibri" w:hAnsi="Calibri" w:eastAsia="宋体" w:cs="Times New Roman"/>
      <w:sz w:val="18"/>
      <w:szCs w:val="18"/>
    </w:rPr>
  </w:style>
  <w:style w:type="paragraph" w:styleId="12">
    <w:name w:val="toc 3"/>
    <w:basedOn w:val="1"/>
    <w:next w:val="1"/>
    <w:unhideWhenUsed/>
    <w:qFormat/>
    <w:uiPriority w:val="39"/>
    <w:pPr>
      <w:spacing w:beforeLines="50" w:afterLines="50" w:line="360" w:lineRule="auto"/>
      <w:ind w:left="480" w:firstLine="200" w:firstLineChars="200"/>
      <w:jc w:val="left"/>
    </w:pPr>
    <w:rPr>
      <w:rFonts w:ascii="Calibri" w:hAnsi="Calibri" w:eastAsia="宋体" w:cs="Times New Roman"/>
      <w:i/>
      <w:iCs/>
      <w:sz w:val="20"/>
      <w:szCs w:val="20"/>
    </w:rPr>
  </w:style>
  <w:style w:type="paragraph" w:styleId="13">
    <w:name w:val="Plain Text"/>
    <w:basedOn w:val="1"/>
    <w:link w:val="88"/>
    <w:qFormat/>
    <w:uiPriority w:val="99"/>
    <w:pPr>
      <w:widowControl/>
      <w:spacing w:beforeAutospacing="1" w:afterAutospacing="1"/>
      <w:jc w:val="left"/>
    </w:pPr>
    <w:rPr>
      <w:rFonts w:ascii="ˎ̥" w:hAnsi="ˎ̥"/>
      <w:sz w:val="18"/>
      <w:szCs w:val="18"/>
    </w:rPr>
  </w:style>
  <w:style w:type="paragraph" w:styleId="14">
    <w:name w:val="toc 8"/>
    <w:basedOn w:val="1"/>
    <w:next w:val="1"/>
    <w:qFormat/>
    <w:uiPriority w:val="0"/>
    <w:pPr>
      <w:spacing w:beforeLines="50" w:afterLines="50" w:line="360" w:lineRule="auto"/>
      <w:ind w:left="1680" w:firstLine="200" w:firstLineChars="200"/>
      <w:jc w:val="left"/>
    </w:pPr>
    <w:rPr>
      <w:rFonts w:ascii="Calibri" w:hAnsi="Calibri" w:eastAsia="宋体" w:cs="Times New Roman"/>
      <w:sz w:val="18"/>
      <w:szCs w:val="18"/>
    </w:rPr>
  </w:style>
  <w:style w:type="paragraph" w:styleId="15">
    <w:name w:val="Date"/>
    <w:basedOn w:val="1"/>
    <w:next w:val="1"/>
    <w:link w:val="62"/>
    <w:qFormat/>
    <w:uiPriority w:val="0"/>
    <w:pPr>
      <w:spacing w:beforeLines="50" w:afterLines="50" w:line="360" w:lineRule="auto"/>
      <w:ind w:left="100" w:leftChars="2500" w:firstLine="200" w:firstLineChars="200"/>
      <w:jc w:val="left"/>
    </w:pPr>
    <w:rPr>
      <w:rFonts w:ascii="Times New Roman" w:hAnsi="Times New Roman" w:eastAsia="宋体" w:cs="Times New Roman"/>
      <w:sz w:val="24"/>
      <w:szCs w:val="24"/>
    </w:rPr>
  </w:style>
  <w:style w:type="paragraph" w:styleId="16">
    <w:name w:val="Body Text Indent 2"/>
    <w:basedOn w:val="1"/>
    <w:link w:val="98"/>
    <w:unhideWhenUsed/>
    <w:qFormat/>
    <w:uiPriority w:val="99"/>
    <w:pPr>
      <w:spacing w:after="120" w:line="480" w:lineRule="auto"/>
      <w:ind w:left="420" w:leftChars="200"/>
    </w:pPr>
  </w:style>
  <w:style w:type="paragraph" w:styleId="17">
    <w:name w:val="Balloon Text"/>
    <w:basedOn w:val="1"/>
    <w:link w:val="48"/>
    <w:unhideWhenUsed/>
    <w:qFormat/>
    <w:uiPriority w:val="99"/>
    <w:rPr>
      <w:sz w:val="18"/>
      <w:szCs w:val="18"/>
    </w:rPr>
  </w:style>
  <w:style w:type="paragraph" w:styleId="18">
    <w:name w:val="footer"/>
    <w:basedOn w:val="1"/>
    <w:link w:val="41"/>
    <w:unhideWhenUsed/>
    <w:qFormat/>
    <w:uiPriority w:val="99"/>
    <w:pPr>
      <w:tabs>
        <w:tab w:val="center" w:pos="4153"/>
        <w:tab w:val="right" w:pos="8306"/>
      </w:tabs>
      <w:snapToGrid w:val="0"/>
      <w:jc w:val="left"/>
    </w:pPr>
    <w:rPr>
      <w:sz w:val="18"/>
      <w:szCs w:val="18"/>
    </w:rPr>
  </w:style>
  <w:style w:type="paragraph" w:styleId="19">
    <w:name w:val="header"/>
    <w:basedOn w:val="1"/>
    <w:link w:val="40"/>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spacing w:beforeLines="50" w:afterLines="50" w:line="360" w:lineRule="auto"/>
      <w:ind w:firstLine="200" w:firstLineChars="200"/>
      <w:jc w:val="left"/>
    </w:pPr>
    <w:rPr>
      <w:rFonts w:ascii="Calibri" w:hAnsi="Calibri" w:eastAsia="宋体" w:cs="Times New Roman"/>
      <w:b/>
      <w:bCs/>
      <w:caps/>
      <w:sz w:val="20"/>
      <w:szCs w:val="20"/>
    </w:rPr>
  </w:style>
  <w:style w:type="paragraph" w:styleId="21">
    <w:name w:val="toc 4"/>
    <w:basedOn w:val="1"/>
    <w:next w:val="1"/>
    <w:qFormat/>
    <w:uiPriority w:val="0"/>
    <w:pPr>
      <w:spacing w:beforeLines="50" w:afterLines="50" w:line="360" w:lineRule="auto"/>
      <w:ind w:left="720" w:firstLine="200" w:firstLineChars="200"/>
      <w:jc w:val="left"/>
    </w:pPr>
    <w:rPr>
      <w:rFonts w:ascii="Calibri" w:hAnsi="Calibri" w:eastAsia="宋体" w:cs="Times New Roman"/>
      <w:sz w:val="18"/>
      <w:szCs w:val="18"/>
    </w:rPr>
  </w:style>
  <w:style w:type="paragraph" w:styleId="22">
    <w:name w:val="Subtitle"/>
    <w:basedOn w:val="1"/>
    <w:next w:val="1"/>
    <w:link w:val="63"/>
    <w:qFormat/>
    <w:uiPriority w:val="0"/>
    <w:pPr>
      <w:spacing w:beforeLines="50" w:afterLines="50" w:line="360" w:lineRule="auto"/>
      <w:ind w:firstLine="200" w:firstLineChars="200"/>
      <w:jc w:val="left"/>
      <w:outlineLvl w:val="1"/>
    </w:pPr>
    <w:rPr>
      <w:rFonts w:ascii="Cambria" w:hAnsi="Cambria" w:eastAsia="宋体" w:cs="Times New Roman"/>
      <w:b/>
      <w:bCs/>
      <w:kern w:val="28"/>
      <w:sz w:val="28"/>
      <w:szCs w:val="32"/>
    </w:rPr>
  </w:style>
  <w:style w:type="paragraph" w:styleId="23">
    <w:name w:val="List"/>
    <w:basedOn w:val="1"/>
    <w:unhideWhenUsed/>
    <w:qFormat/>
    <w:uiPriority w:val="0"/>
    <w:pPr>
      <w:ind w:left="200" w:hanging="200" w:hangingChars="200"/>
      <w:contextualSpacing/>
    </w:pPr>
  </w:style>
  <w:style w:type="paragraph" w:styleId="24">
    <w:name w:val="toc 6"/>
    <w:basedOn w:val="1"/>
    <w:next w:val="1"/>
    <w:qFormat/>
    <w:uiPriority w:val="0"/>
    <w:pPr>
      <w:spacing w:beforeLines="50" w:afterLines="50" w:line="360" w:lineRule="auto"/>
      <w:ind w:left="1200" w:firstLine="200" w:firstLineChars="200"/>
      <w:jc w:val="left"/>
    </w:pPr>
    <w:rPr>
      <w:rFonts w:ascii="Calibri" w:hAnsi="Calibri" w:eastAsia="宋体" w:cs="Times New Roman"/>
      <w:sz w:val="18"/>
      <w:szCs w:val="18"/>
    </w:rPr>
  </w:style>
  <w:style w:type="paragraph" w:styleId="25">
    <w:name w:val="toc 2"/>
    <w:basedOn w:val="1"/>
    <w:next w:val="1"/>
    <w:unhideWhenUsed/>
    <w:qFormat/>
    <w:uiPriority w:val="39"/>
    <w:pPr>
      <w:spacing w:beforeLines="50" w:afterLines="50" w:line="360" w:lineRule="auto"/>
      <w:ind w:left="240" w:firstLine="200" w:firstLineChars="200"/>
      <w:jc w:val="left"/>
    </w:pPr>
    <w:rPr>
      <w:rFonts w:ascii="Calibri" w:hAnsi="Calibri" w:eastAsia="宋体" w:cs="Times New Roman"/>
      <w:smallCaps/>
      <w:sz w:val="20"/>
      <w:szCs w:val="20"/>
    </w:rPr>
  </w:style>
  <w:style w:type="paragraph" w:styleId="26">
    <w:name w:val="toc 9"/>
    <w:basedOn w:val="1"/>
    <w:next w:val="1"/>
    <w:qFormat/>
    <w:uiPriority w:val="0"/>
    <w:pPr>
      <w:spacing w:beforeLines="50" w:afterLines="50" w:line="360" w:lineRule="auto"/>
      <w:ind w:left="1920" w:firstLine="200" w:firstLineChars="200"/>
      <w:jc w:val="left"/>
    </w:pPr>
    <w:rPr>
      <w:rFonts w:ascii="Calibri" w:hAnsi="Calibri" w:eastAsia="宋体" w:cs="Times New Roman"/>
      <w:sz w:val="18"/>
      <w:szCs w:val="18"/>
    </w:rPr>
  </w:style>
  <w:style w:type="paragraph" w:styleId="27">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28">
    <w:name w:val="Title"/>
    <w:basedOn w:val="1"/>
    <w:next w:val="1"/>
    <w:link w:val="58"/>
    <w:qFormat/>
    <w:uiPriority w:val="99"/>
    <w:pPr>
      <w:spacing w:beforeLines="50" w:afterLines="50" w:line="360" w:lineRule="auto"/>
      <w:ind w:firstLine="200" w:firstLineChars="200"/>
      <w:jc w:val="center"/>
      <w:outlineLvl w:val="0"/>
    </w:pPr>
    <w:rPr>
      <w:rFonts w:ascii="Cambria" w:hAnsi="Cambria" w:eastAsia="宋体" w:cs="Times New Roman"/>
      <w:b/>
      <w:bCs/>
      <w:sz w:val="32"/>
      <w:szCs w:val="32"/>
    </w:rPr>
  </w:style>
  <w:style w:type="paragraph" w:styleId="29">
    <w:name w:val="annotation subject"/>
    <w:basedOn w:val="8"/>
    <w:next w:val="8"/>
    <w:link w:val="72"/>
    <w:qFormat/>
    <w:uiPriority w:val="99"/>
    <w:pPr>
      <w:spacing w:beforeLines="0" w:afterLines="0" w:line="240" w:lineRule="auto"/>
      <w:ind w:firstLine="0" w:firstLineChars="0"/>
    </w:pPr>
    <w:rPr>
      <w:rFonts w:ascii="Calibri" w:hAnsi="Calibri"/>
      <w:b/>
      <w:bCs/>
      <w:sz w:val="21"/>
      <w:szCs w:val="22"/>
    </w:rPr>
  </w:style>
  <w:style w:type="paragraph" w:styleId="30">
    <w:name w:val="Body Text First Indent 2"/>
    <w:basedOn w:val="10"/>
    <w:qFormat/>
    <w:uiPriority w:val="0"/>
    <w:pPr>
      <w:spacing w:after="120"/>
      <w:ind w:left="420" w:leftChars="200" w:firstLine="420"/>
    </w:pPr>
  </w:style>
  <w:style w:type="table" w:styleId="32">
    <w:name w:val="Table Grid"/>
    <w:basedOn w:val="3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basedOn w:val="33"/>
    <w:qFormat/>
    <w:uiPriority w:val="22"/>
    <w:rPr>
      <w:rFonts w:cs="Times New Roman"/>
      <w:b/>
      <w:bCs/>
    </w:rPr>
  </w:style>
  <w:style w:type="character" w:styleId="35">
    <w:name w:val="page number"/>
    <w:basedOn w:val="33"/>
    <w:qFormat/>
    <w:uiPriority w:val="99"/>
    <w:rPr>
      <w:rFonts w:cs="Times New Roman"/>
    </w:rPr>
  </w:style>
  <w:style w:type="character" w:styleId="36">
    <w:name w:val="Emphasis"/>
    <w:qFormat/>
    <w:uiPriority w:val="20"/>
    <w:rPr>
      <w:color w:val="CC0000"/>
    </w:rPr>
  </w:style>
  <w:style w:type="character" w:styleId="37">
    <w:name w:val="Hyperlink"/>
    <w:basedOn w:val="33"/>
    <w:unhideWhenUsed/>
    <w:qFormat/>
    <w:uiPriority w:val="99"/>
    <w:rPr>
      <w:color w:val="0000FF"/>
      <w:u w:val="single"/>
    </w:rPr>
  </w:style>
  <w:style w:type="character" w:styleId="38">
    <w:name w:val="annotation reference"/>
    <w:qFormat/>
    <w:uiPriority w:val="99"/>
    <w:rPr>
      <w:sz w:val="21"/>
      <w:szCs w:val="21"/>
    </w:rPr>
  </w:style>
  <w:style w:type="paragraph" w:customStyle="1" w:styleId="39">
    <w:name w:val="正文首行缩进2个字 Char"/>
    <w:basedOn w:val="1"/>
    <w:qFormat/>
    <w:uiPriority w:val="0"/>
    <w:pPr>
      <w:ind w:firstLine="480" w:firstLineChars="200"/>
    </w:pPr>
    <w:rPr>
      <w:rFonts w:eastAsia="楷体"/>
      <w:sz w:val="24"/>
      <w:szCs w:val="24"/>
    </w:rPr>
  </w:style>
  <w:style w:type="character" w:customStyle="1" w:styleId="40">
    <w:name w:val="页眉 字符"/>
    <w:basedOn w:val="33"/>
    <w:link w:val="19"/>
    <w:qFormat/>
    <w:uiPriority w:val="99"/>
    <w:rPr>
      <w:sz w:val="18"/>
      <w:szCs w:val="18"/>
    </w:rPr>
  </w:style>
  <w:style w:type="character" w:customStyle="1" w:styleId="41">
    <w:name w:val="页脚 字符"/>
    <w:basedOn w:val="33"/>
    <w:link w:val="18"/>
    <w:qFormat/>
    <w:uiPriority w:val="99"/>
    <w:rPr>
      <w:sz w:val="18"/>
      <w:szCs w:val="18"/>
    </w:rPr>
  </w:style>
  <w:style w:type="character" w:customStyle="1" w:styleId="42">
    <w:name w:val="标题 1 字符"/>
    <w:basedOn w:val="33"/>
    <w:link w:val="2"/>
    <w:qFormat/>
    <w:uiPriority w:val="99"/>
    <w:rPr>
      <w:rFonts w:ascii="Times New Roman" w:hAnsi="Times New Roman"/>
      <w:b/>
      <w:bCs/>
      <w:kern w:val="44"/>
      <w:sz w:val="44"/>
      <w:szCs w:val="44"/>
    </w:rPr>
  </w:style>
  <w:style w:type="character" w:customStyle="1" w:styleId="43">
    <w:name w:val="文档结构图 字符"/>
    <w:basedOn w:val="33"/>
    <w:link w:val="7"/>
    <w:qFormat/>
    <w:uiPriority w:val="99"/>
    <w:rPr>
      <w:rFonts w:ascii="宋体" w:eastAsia="宋体"/>
      <w:sz w:val="18"/>
      <w:szCs w:val="18"/>
    </w:rPr>
  </w:style>
  <w:style w:type="paragraph" w:customStyle="1" w:styleId="44">
    <w:name w:val="列表段落1"/>
    <w:basedOn w:val="1"/>
    <w:qFormat/>
    <w:uiPriority w:val="34"/>
    <w:pPr>
      <w:ind w:firstLine="420" w:firstLineChars="200"/>
    </w:pPr>
  </w:style>
  <w:style w:type="character" w:customStyle="1" w:styleId="45">
    <w:name w:val="标题 2 字符"/>
    <w:basedOn w:val="33"/>
    <w:link w:val="3"/>
    <w:qFormat/>
    <w:uiPriority w:val="99"/>
    <w:rPr>
      <w:rFonts w:ascii="Times New Roman" w:hAnsi="Times New Roman" w:eastAsiaTheme="majorEastAsia" w:cstheme="majorBidi"/>
      <w:b/>
      <w:bCs/>
      <w:sz w:val="32"/>
      <w:szCs w:val="32"/>
    </w:rPr>
  </w:style>
  <w:style w:type="character" w:customStyle="1" w:styleId="46">
    <w:name w:val="图片 Char"/>
    <w:basedOn w:val="33"/>
    <w:link w:val="47"/>
    <w:qFormat/>
    <w:uiPriority w:val="0"/>
    <w:rPr>
      <w:sz w:val="24"/>
      <w:szCs w:val="24"/>
    </w:rPr>
  </w:style>
  <w:style w:type="paragraph" w:customStyle="1" w:styleId="47">
    <w:name w:val="图片"/>
    <w:basedOn w:val="1"/>
    <w:link w:val="46"/>
    <w:qFormat/>
    <w:uiPriority w:val="0"/>
    <w:pPr>
      <w:spacing w:beforeLines="50" w:afterLines="50"/>
      <w:ind w:firstLine="480" w:firstLineChars="200"/>
      <w:jc w:val="left"/>
    </w:pPr>
    <w:rPr>
      <w:sz w:val="24"/>
      <w:szCs w:val="24"/>
    </w:rPr>
  </w:style>
  <w:style w:type="character" w:customStyle="1" w:styleId="48">
    <w:name w:val="批注框文本 字符"/>
    <w:basedOn w:val="33"/>
    <w:link w:val="17"/>
    <w:qFormat/>
    <w:uiPriority w:val="99"/>
    <w:rPr>
      <w:sz w:val="18"/>
      <w:szCs w:val="18"/>
    </w:rPr>
  </w:style>
  <w:style w:type="character" w:customStyle="1" w:styleId="49">
    <w:name w:val="正文缩进 字符"/>
    <w:link w:val="6"/>
    <w:qFormat/>
    <w:uiPriority w:val="99"/>
    <w:rPr>
      <w:rFonts w:ascii="Arial" w:hAnsi="Arial" w:eastAsia="宋体" w:cs="Times New Roman"/>
      <w:spacing w:val="10"/>
      <w:szCs w:val="20"/>
    </w:rPr>
  </w:style>
  <w:style w:type="paragraph" w:customStyle="1" w:styleId="50">
    <w:name w:val="表格标题"/>
    <w:basedOn w:val="1"/>
    <w:link w:val="51"/>
    <w:qFormat/>
    <w:uiPriority w:val="99"/>
    <w:pPr>
      <w:jc w:val="center"/>
    </w:pPr>
    <w:rPr>
      <w:rFonts w:ascii="Times New Roman" w:hAnsi="Times New Roman" w:eastAsia="仿宋_GB2312" w:cs="Times New Roman"/>
      <w:sz w:val="24"/>
      <w:szCs w:val="20"/>
    </w:rPr>
  </w:style>
  <w:style w:type="character" w:customStyle="1" w:styleId="51">
    <w:name w:val="表格标题 Char Char"/>
    <w:link w:val="50"/>
    <w:qFormat/>
    <w:uiPriority w:val="0"/>
    <w:rPr>
      <w:rFonts w:ascii="Times New Roman" w:hAnsi="Times New Roman" w:eastAsia="仿宋_GB2312" w:cs="Times New Roman"/>
      <w:sz w:val="24"/>
      <w:szCs w:val="20"/>
    </w:rPr>
  </w:style>
  <w:style w:type="character" w:customStyle="1" w:styleId="52">
    <w:name w:val="文本 Char"/>
    <w:link w:val="53"/>
    <w:qFormat/>
    <w:uiPriority w:val="0"/>
    <w:rPr>
      <w:sz w:val="24"/>
    </w:rPr>
  </w:style>
  <w:style w:type="paragraph" w:customStyle="1" w:styleId="53">
    <w:name w:val="文本"/>
    <w:basedOn w:val="1"/>
    <w:link w:val="52"/>
    <w:qFormat/>
    <w:uiPriority w:val="0"/>
    <w:pPr>
      <w:spacing w:line="360" w:lineRule="auto"/>
      <w:ind w:firstLine="480" w:firstLineChars="200"/>
      <w:jc w:val="left"/>
    </w:pPr>
    <w:rPr>
      <w:sz w:val="24"/>
    </w:rPr>
  </w:style>
  <w:style w:type="paragraph" w:customStyle="1" w:styleId="54">
    <w:name w:val="表格正文"/>
    <w:basedOn w:val="1"/>
    <w:link w:val="55"/>
    <w:qFormat/>
    <w:uiPriority w:val="99"/>
    <w:pPr>
      <w:spacing w:beforeLines="50" w:afterLines="50" w:line="360" w:lineRule="exact"/>
      <w:ind w:firstLine="200" w:firstLineChars="200"/>
      <w:jc w:val="center"/>
    </w:pPr>
    <w:rPr>
      <w:rFonts w:ascii="Times New Roman" w:hAnsi="Times New Roman" w:eastAsia="宋体" w:cs="Times New Roman"/>
      <w:sz w:val="24"/>
      <w:szCs w:val="24"/>
    </w:rPr>
  </w:style>
  <w:style w:type="character" w:customStyle="1" w:styleId="55">
    <w:name w:val="表格正文 Char"/>
    <w:link w:val="54"/>
    <w:qFormat/>
    <w:uiPriority w:val="99"/>
    <w:rPr>
      <w:rFonts w:ascii="Times New Roman" w:hAnsi="Times New Roman" w:eastAsia="宋体" w:cs="Times New Roman"/>
      <w:sz w:val="24"/>
      <w:szCs w:val="24"/>
    </w:rPr>
  </w:style>
  <w:style w:type="paragraph" w:customStyle="1" w:styleId="56">
    <w:name w:val="表格样式1"/>
    <w:basedOn w:val="1"/>
    <w:qFormat/>
    <w:uiPriority w:val="99"/>
    <w:pPr>
      <w:spacing w:line="360" w:lineRule="exact"/>
      <w:jc w:val="center"/>
    </w:pPr>
    <w:rPr>
      <w:rFonts w:ascii="Times New Roman" w:hAnsi="Times New Roman" w:eastAsia="仿宋_GB2312" w:cs="Times New Roman"/>
      <w:color w:val="000080"/>
      <w:szCs w:val="21"/>
    </w:rPr>
  </w:style>
  <w:style w:type="character" w:customStyle="1" w:styleId="57">
    <w:name w:val="标题 3 字符"/>
    <w:basedOn w:val="33"/>
    <w:link w:val="4"/>
    <w:qFormat/>
    <w:uiPriority w:val="0"/>
    <w:rPr>
      <w:rFonts w:ascii="Times New Roman" w:hAnsi="Times New Roman"/>
      <w:b/>
      <w:bCs/>
      <w:sz w:val="28"/>
      <w:szCs w:val="32"/>
    </w:rPr>
  </w:style>
  <w:style w:type="character" w:customStyle="1" w:styleId="58">
    <w:name w:val="标题 字符"/>
    <w:basedOn w:val="33"/>
    <w:link w:val="28"/>
    <w:qFormat/>
    <w:uiPriority w:val="99"/>
    <w:rPr>
      <w:rFonts w:ascii="Cambria" w:hAnsi="Cambria" w:eastAsia="宋体" w:cs="Times New Roman"/>
      <w:b/>
      <w:bCs/>
      <w:sz w:val="32"/>
      <w:szCs w:val="32"/>
    </w:rPr>
  </w:style>
  <w:style w:type="paragraph" w:customStyle="1" w:styleId="59">
    <w:name w:val="表格式"/>
    <w:basedOn w:val="23"/>
    <w:qFormat/>
    <w:uiPriority w:val="0"/>
    <w:pPr>
      <w:spacing w:line="400" w:lineRule="exact"/>
      <w:ind w:left="0" w:firstLine="0" w:firstLineChars="0"/>
      <w:contextualSpacing w:val="0"/>
      <w:jc w:val="center"/>
    </w:pPr>
    <w:rPr>
      <w:rFonts w:ascii="宋体" w:hAnsi="Times New Roman" w:eastAsia="宋体" w:cs="Times New Roman"/>
      <w:szCs w:val="20"/>
    </w:rPr>
  </w:style>
  <w:style w:type="paragraph" w:customStyle="1" w:styleId="60">
    <w:name w:val="注释"/>
    <w:basedOn w:val="1"/>
    <w:qFormat/>
    <w:uiPriority w:val="0"/>
    <w:pPr>
      <w:spacing w:line="360" w:lineRule="exact"/>
      <w:ind w:firstLine="944" w:firstLineChars="200"/>
    </w:pPr>
    <w:rPr>
      <w:rFonts w:ascii="Times New Roman" w:hAnsi="Times New Roman" w:eastAsia="宋体" w:cs="Times New Roman"/>
      <w:szCs w:val="20"/>
    </w:rPr>
  </w:style>
  <w:style w:type="character" w:customStyle="1" w:styleId="61">
    <w:name w:val="批注文字 字符"/>
    <w:basedOn w:val="33"/>
    <w:link w:val="8"/>
    <w:qFormat/>
    <w:uiPriority w:val="99"/>
    <w:rPr>
      <w:rFonts w:ascii="Times New Roman" w:hAnsi="Times New Roman" w:eastAsia="宋体" w:cs="Times New Roman"/>
      <w:sz w:val="24"/>
      <w:szCs w:val="24"/>
    </w:rPr>
  </w:style>
  <w:style w:type="character" w:customStyle="1" w:styleId="62">
    <w:name w:val="日期 字符"/>
    <w:basedOn w:val="33"/>
    <w:link w:val="15"/>
    <w:qFormat/>
    <w:uiPriority w:val="0"/>
    <w:rPr>
      <w:rFonts w:ascii="Times New Roman" w:hAnsi="Times New Roman" w:eastAsia="宋体" w:cs="Times New Roman"/>
      <w:sz w:val="24"/>
      <w:szCs w:val="24"/>
    </w:rPr>
  </w:style>
  <w:style w:type="character" w:customStyle="1" w:styleId="63">
    <w:name w:val="副标题 字符"/>
    <w:basedOn w:val="33"/>
    <w:link w:val="22"/>
    <w:qFormat/>
    <w:uiPriority w:val="0"/>
    <w:rPr>
      <w:rFonts w:ascii="Cambria" w:hAnsi="Cambria" w:eastAsia="宋体" w:cs="Times New Roman"/>
      <w:b/>
      <w:bCs/>
      <w:kern w:val="28"/>
      <w:sz w:val="28"/>
      <w:szCs w:val="32"/>
    </w:rPr>
  </w:style>
  <w:style w:type="character" w:customStyle="1" w:styleId="64">
    <w:name w:val="表格内容 Char Char"/>
    <w:basedOn w:val="33"/>
    <w:link w:val="65"/>
    <w:qFormat/>
    <w:uiPriority w:val="0"/>
    <w:rPr>
      <w:rFonts w:ascii="宋体"/>
      <w:szCs w:val="24"/>
    </w:rPr>
  </w:style>
  <w:style w:type="paragraph" w:customStyle="1" w:styleId="65">
    <w:name w:val="表格内容"/>
    <w:basedOn w:val="1"/>
    <w:link w:val="64"/>
    <w:qFormat/>
    <w:uiPriority w:val="0"/>
    <w:pPr>
      <w:spacing w:beforeLines="50" w:afterLines="50" w:line="360" w:lineRule="auto"/>
      <w:ind w:firstLine="200" w:firstLineChars="200"/>
      <w:jc w:val="center"/>
    </w:pPr>
    <w:rPr>
      <w:rFonts w:ascii="宋体"/>
      <w:szCs w:val="24"/>
    </w:rPr>
  </w:style>
  <w:style w:type="character" w:customStyle="1" w:styleId="66">
    <w:name w:val="正文缩进 Char2"/>
    <w:qFormat/>
    <w:uiPriority w:val="0"/>
    <w:rPr>
      <w:rFonts w:ascii="Arial" w:hAnsi="Arial" w:cs="Arial"/>
      <w:spacing w:val="10"/>
      <w:kern w:val="2"/>
      <w:sz w:val="24"/>
    </w:rPr>
  </w:style>
  <w:style w:type="paragraph" w:customStyle="1" w:styleId="67">
    <w:name w:val="Char4"/>
    <w:basedOn w:val="1"/>
    <w:qFormat/>
    <w:uiPriority w:val="0"/>
    <w:rPr>
      <w:rFonts w:ascii="Times New Roman" w:hAnsi="Times New Roman" w:eastAsia="宋体" w:cs="Times New Roman"/>
      <w:szCs w:val="20"/>
    </w:rPr>
  </w:style>
  <w:style w:type="paragraph" w:customStyle="1" w:styleId="68">
    <w:name w:val="Char Char Char Char"/>
    <w:basedOn w:val="1"/>
    <w:qFormat/>
    <w:uiPriority w:val="99"/>
    <w:pPr>
      <w:spacing w:line="360" w:lineRule="auto"/>
      <w:ind w:firstLine="200" w:firstLineChars="200"/>
    </w:pPr>
    <w:rPr>
      <w:rFonts w:ascii="宋体" w:hAnsi="宋体" w:eastAsia="宋体" w:cs="宋体"/>
      <w:sz w:val="24"/>
      <w:szCs w:val="24"/>
    </w:rPr>
  </w:style>
  <w:style w:type="paragraph" w:customStyle="1" w:styleId="69">
    <w:name w:val="TOC 标题1"/>
    <w:basedOn w:val="2"/>
    <w:next w:val="1"/>
    <w:unhideWhenUsed/>
    <w:qFormat/>
    <w:uiPriority w:val="99"/>
    <w:pPr>
      <w:widowControl/>
      <w:spacing w:before="0" w:after="0" w:line="276" w:lineRule="auto"/>
      <w:jc w:val="left"/>
      <w:outlineLvl w:val="9"/>
    </w:pPr>
    <w:rPr>
      <w:rFonts w:ascii="Cambria" w:hAnsi="Cambria" w:eastAsia="宋体" w:cs="Times New Roman"/>
      <w:color w:val="365F91"/>
      <w:kern w:val="0"/>
      <w:sz w:val="28"/>
      <w:szCs w:val="28"/>
    </w:rPr>
  </w:style>
  <w:style w:type="paragraph" w:customStyle="1" w:styleId="70">
    <w:name w:val="正文01"/>
    <w:basedOn w:val="1"/>
    <w:link w:val="71"/>
    <w:qFormat/>
    <w:uiPriority w:val="0"/>
    <w:pPr>
      <w:spacing w:line="480" w:lineRule="exact"/>
      <w:ind w:firstLine="539"/>
    </w:pPr>
    <w:rPr>
      <w:rFonts w:ascii="Times New Roman" w:hAnsi="Times New Roman" w:eastAsia="宋体" w:cs="Times New Roman"/>
      <w:sz w:val="27"/>
      <w:szCs w:val="27"/>
    </w:rPr>
  </w:style>
  <w:style w:type="character" w:customStyle="1" w:styleId="71">
    <w:name w:val="正文01 Char"/>
    <w:link w:val="70"/>
    <w:qFormat/>
    <w:uiPriority w:val="0"/>
    <w:rPr>
      <w:rFonts w:ascii="Times New Roman" w:hAnsi="Times New Roman" w:eastAsia="宋体" w:cs="Times New Roman"/>
      <w:sz w:val="27"/>
      <w:szCs w:val="27"/>
    </w:rPr>
  </w:style>
  <w:style w:type="character" w:customStyle="1" w:styleId="72">
    <w:name w:val="批注主题 字符"/>
    <w:basedOn w:val="61"/>
    <w:link w:val="29"/>
    <w:qFormat/>
    <w:uiPriority w:val="99"/>
    <w:rPr>
      <w:rFonts w:ascii="Calibri" w:hAnsi="Calibri" w:eastAsia="宋体" w:cs="Times New Roman"/>
      <w:b/>
      <w:bCs/>
      <w:sz w:val="24"/>
      <w:szCs w:val="24"/>
    </w:rPr>
  </w:style>
  <w:style w:type="character" w:customStyle="1" w:styleId="73">
    <w:name w:val="正文文本缩进 字符"/>
    <w:basedOn w:val="33"/>
    <w:link w:val="10"/>
    <w:qFormat/>
    <w:uiPriority w:val="99"/>
    <w:rPr>
      <w:rFonts w:ascii="Times New Roman" w:hAnsi="Times New Roman" w:eastAsia="宋体" w:cs="Times New Roman"/>
      <w:sz w:val="28"/>
      <w:szCs w:val="24"/>
    </w:rPr>
  </w:style>
  <w:style w:type="paragraph" w:customStyle="1" w:styleId="74">
    <w:name w:val="p0"/>
    <w:basedOn w:val="1"/>
    <w:qFormat/>
    <w:uiPriority w:val="0"/>
    <w:pPr>
      <w:widowControl/>
    </w:pPr>
    <w:rPr>
      <w:rFonts w:ascii="Times New Roman" w:hAnsi="Times New Roman" w:eastAsia="宋体" w:cs="Times New Roman"/>
      <w:kern w:val="0"/>
      <w:szCs w:val="21"/>
    </w:rPr>
  </w:style>
  <w:style w:type="paragraph" w:customStyle="1" w:styleId="75">
    <w:name w:val="无间隔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76">
    <w:name w:val="表格文字"/>
    <w:basedOn w:val="1"/>
    <w:qFormat/>
    <w:uiPriority w:val="99"/>
    <w:pPr>
      <w:adjustRightInd w:val="0"/>
      <w:spacing w:line="240" w:lineRule="atLeast"/>
    </w:pPr>
    <w:rPr>
      <w:rFonts w:ascii="Times New Roman" w:hAnsi="Times New Roman" w:eastAsia="宋体" w:cs="Times New Roman"/>
      <w:kern w:val="0"/>
      <w:sz w:val="28"/>
      <w:szCs w:val="20"/>
    </w:rPr>
  </w:style>
  <w:style w:type="paragraph" w:customStyle="1" w:styleId="77">
    <w:name w:val="1guizs_正文"/>
    <w:basedOn w:val="1"/>
    <w:qFormat/>
    <w:uiPriority w:val="99"/>
    <w:pPr>
      <w:ind w:firstLine="560" w:firstLineChars="200"/>
      <w:jc w:val="left"/>
    </w:pPr>
    <w:rPr>
      <w:rFonts w:ascii="Times New Roman" w:hAnsi="Times New Roman" w:eastAsia="楷体_GB2312" w:cs="宋体"/>
      <w:sz w:val="28"/>
      <w:szCs w:val="20"/>
    </w:rPr>
  </w:style>
  <w:style w:type="paragraph" w:customStyle="1" w:styleId="78">
    <w:name w:val="默认段落字体 Para Char Char Char Char"/>
    <w:basedOn w:val="1"/>
    <w:qFormat/>
    <w:uiPriority w:val="99"/>
    <w:rPr>
      <w:rFonts w:ascii="Times New Roman" w:hAnsi="Times New Roman" w:eastAsia="宋体" w:cs="Times New Roman"/>
      <w:sz w:val="24"/>
      <w:szCs w:val="24"/>
    </w:rPr>
  </w:style>
  <w:style w:type="paragraph" w:customStyle="1" w:styleId="79">
    <w:name w:val="默认段落字体 Para Char Char Char Char Char Char Char Char Char Char"/>
    <w:basedOn w:val="1"/>
    <w:qFormat/>
    <w:uiPriority w:val="99"/>
    <w:rPr>
      <w:rFonts w:ascii="Tahoma" w:hAnsi="Tahoma" w:eastAsia="宋体" w:cs="Times New Roman"/>
      <w:sz w:val="24"/>
      <w:szCs w:val="20"/>
    </w:rPr>
  </w:style>
  <w:style w:type="paragraph" w:customStyle="1" w:styleId="80">
    <w:name w:val="Char Char Char2 Char"/>
    <w:basedOn w:val="1"/>
    <w:qFormat/>
    <w:uiPriority w:val="99"/>
    <w:pPr>
      <w:tabs>
        <w:tab w:val="left" w:pos="360"/>
        <w:tab w:val="left" w:pos="425"/>
      </w:tabs>
    </w:pPr>
    <w:rPr>
      <w:rFonts w:ascii="Times New Roman" w:hAnsi="Times New Roman" w:eastAsia="楷体_GB2312" w:cs="Times New Roman"/>
      <w:szCs w:val="20"/>
    </w:rPr>
  </w:style>
  <w:style w:type="paragraph" w:customStyle="1" w:styleId="81">
    <w:name w:val="1"/>
    <w:basedOn w:val="1"/>
    <w:qFormat/>
    <w:uiPriority w:val="99"/>
    <w:pPr>
      <w:outlineLvl w:val="0"/>
    </w:pPr>
    <w:rPr>
      <w:rFonts w:ascii="Times New Roman" w:hAnsi="Times New Roman" w:eastAsia="黑体" w:cs="Times New Roman"/>
      <w:sz w:val="36"/>
      <w:szCs w:val="36"/>
    </w:rPr>
  </w:style>
  <w:style w:type="paragraph" w:customStyle="1" w:styleId="82">
    <w:name w:val="表"/>
    <w:basedOn w:val="1"/>
    <w:qFormat/>
    <w:uiPriority w:val="99"/>
    <w:pPr>
      <w:snapToGrid w:val="0"/>
      <w:jc w:val="center"/>
    </w:pPr>
    <w:rPr>
      <w:rFonts w:ascii="Times New Roman" w:hAnsi="Times New Roman" w:eastAsia="宋体" w:cs="Times New Roman"/>
      <w:spacing w:val="2"/>
      <w:szCs w:val="20"/>
    </w:rPr>
  </w:style>
  <w:style w:type="paragraph" w:customStyle="1" w:styleId="83">
    <w:name w:val="表格样式2"/>
    <w:basedOn w:val="1"/>
    <w:qFormat/>
    <w:uiPriority w:val="99"/>
    <w:pPr>
      <w:spacing w:line="460" w:lineRule="exact"/>
      <w:jc w:val="center"/>
    </w:pPr>
    <w:rPr>
      <w:rFonts w:ascii="Times New Roman" w:hAnsi="Times New Roman" w:eastAsia="宋体" w:cs="Times New Roman"/>
      <w:color w:val="000000"/>
      <w:sz w:val="24"/>
      <w:szCs w:val="21"/>
    </w:rPr>
  </w:style>
  <w:style w:type="paragraph" w:customStyle="1" w:styleId="84">
    <w:name w:val="Char Char1 Char Char Char Char Char Char Char Char Char Char Char Char Char Char Char Char Char Char"/>
    <w:basedOn w:val="1"/>
    <w:qFormat/>
    <w:uiPriority w:val="99"/>
    <w:pPr>
      <w:spacing w:line="360" w:lineRule="auto"/>
      <w:ind w:firstLine="200" w:firstLineChars="200"/>
    </w:pPr>
    <w:rPr>
      <w:rFonts w:ascii="宋体" w:hAnsi="宋体" w:eastAsia="宋体" w:cs="宋体"/>
      <w:sz w:val="24"/>
      <w:szCs w:val="24"/>
    </w:rPr>
  </w:style>
  <w:style w:type="character" w:customStyle="1" w:styleId="85">
    <w:name w:val="正文文本 Char"/>
    <w:basedOn w:val="33"/>
    <w:qFormat/>
    <w:uiPriority w:val="0"/>
    <w:rPr>
      <w:szCs w:val="24"/>
    </w:rPr>
  </w:style>
  <w:style w:type="character" w:customStyle="1" w:styleId="86">
    <w:name w:val="正文文本 字符"/>
    <w:basedOn w:val="33"/>
    <w:link w:val="9"/>
    <w:semiHidden/>
    <w:qFormat/>
    <w:uiPriority w:val="99"/>
  </w:style>
  <w:style w:type="character" w:customStyle="1" w:styleId="87">
    <w:name w:val="纯文本 Char"/>
    <w:basedOn w:val="33"/>
    <w:qFormat/>
    <w:uiPriority w:val="0"/>
    <w:rPr>
      <w:rFonts w:ascii="ˎ̥" w:hAnsi="ˎ̥"/>
      <w:sz w:val="18"/>
      <w:szCs w:val="18"/>
    </w:rPr>
  </w:style>
  <w:style w:type="character" w:customStyle="1" w:styleId="88">
    <w:name w:val="纯文本 字符"/>
    <w:basedOn w:val="33"/>
    <w:link w:val="13"/>
    <w:qFormat/>
    <w:uiPriority w:val="99"/>
    <w:rPr>
      <w:rFonts w:ascii="宋体" w:hAnsi="Courier New" w:eastAsia="宋体" w:cs="Courier New"/>
      <w:szCs w:val="21"/>
    </w:rPr>
  </w:style>
  <w:style w:type="paragraph" w:customStyle="1" w:styleId="89">
    <w:name w:val="TOC 标题2"/>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90">
    <w:name w:val="Char Char Char Char Char Char Char Char 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91">
    <w:name w:val="Char Char1 Char Char Char1 Char Char Char Char Char Char Char Char Char Char Char Char Char Char"/>
    <w:basedOn w:val="1"/>
    <w:qFormat/>
    <w:uiPriority w:val="0"/>
    <w:pPr>
      <w:spacing w:beforeLines="20" w:line="440" w:lineRule="atLeast"/>
      <w:ind w:firstLine="200" w:firstLineChars="200"/>
    </w:pPr>
    <w:rPr>
      <w:rFonts w:ascii="Times New Roman" w:hAnsi="Times New Roman" w:eastAsia="宋体" w:cs="Times New Roman"/>
      <w:sz w:val="24"/>
      <w:szCs w:val="24"/>
    </w:rPr>
  </w:style>
  <w:style w:type="paragraph" w:customStyle="1" w:styleId="92">
    <w:name w:val="Char Char1 Char Char Char1 Char Char Char Char Char Char Char Char Char Char Char Char Char Char1"/>
    <w:basedOn w:val="1"/>
    <w:qFormat/>
    <w:uiPriority w:val="0"/>
    <w:pPr>
      <w:spacing w:beforeLines="20" w:line="440" w:lineRule="atLeast"/>
      <w:ind w:firstLine="200" w:firstLineChars="200"/>
    </w:pPr>
    <w:rPr>
      <w:rFonts w:ascii="Times New Roman" w:hAnsi="Times New Roman" w:eastAsia="宋体" w:cs="Times New Roman"/>
      <w:sz w:val="24"/>
      <w:szCs w:val="24"/>
    </w:rPr>
  </w:style>
  <w:style w:type="paragraph" w:customStyle="1" w:styleId="93">
    <w:name w:val="表格"/>
    <w:basedOn w:val="13"/>
    <w:link w:val="94"/>
    <w:qFormat/>
    <w:uiPriority w:val="0"/>
    <w:pPr>
      <w:spacing w:line="380" w:lineRule="exact"/>
      <w:jc w:val="center"/>
    </w:pPr>
    <w:rPr>
      <w:rFonts w:ascii="宋体" w:hAnsi="宋体" w:eastAsia="宋体" w:cs="Times New Roman"/>
      <w:snapToGrid w:val="0"/>
      <w:sz w:val="21"/>
      <w:lang w:val="en-US" w:eastAsia="zh-CN" w:bidi="ar-SA"/>
    </w:rPr>
  </w:style>
  <w:style w:type="character" w:customStyle="1" w:styleId="94">
    <w:name w:val="表格 Char"/>
    <w:basedOn w:val="33"/>
    <w:link w:val="93"/>
    <w:qFormat/>
    <w:uiPriority w:val="0"/>
    <w:rPr>
      <w:rFonts w:ascii="宋体" w:hAnsi="宋体" w:eastAsia="宋体" w:cs="Times New Roman"/>
      <w:snapToGrid w:val="0"/>
      <w:kern w:val="0"/>
      <w:szCs w:val="20"/>
    </w:rPr>
  </w:style>
  <w:style w:type="paragraph" w:customStyle="1" w:styleId="95">
    <w:name w:val="Char Char1 Char Char Char1 Char Char Char Char Char Char Char Char Char Char Char Char Char Char2"/>
    <w:basedOn w:val="1"/>
    <w:qFormat/>
    <w:uiPriority w:val="0"/>
    <w:pPr>
      <w:spacing w:beforeLines="20" w:line="440" w:lineRule="atLeast"/>
      <w:ind w:firstLine="200" w:firstLineChars="200"/>
    </w:pPr>
    <w:rPr>
      <w:rFonts w:ascii="Times New Roman" w:hAnsi="Times New Roman" w:eastAsia="宋体" w:cs="Times New Roman"/>
      <w:sz w:val="24"/>
      <w:szCs w:val="24"/>
    </w:rPr>
  </w:style>
  <w:style w:type="character" w:customStyle="1" w:styleId="96">
    <w:name w:val="正文01 Char2"/>
    <w:qFormat/>
    <w:uiPriority w:val="0"/>
    <w:rPr>
      <w:color w:val="000000"/>
      <w:sz w:val="24"/>
      <w:szCs w:val="21"/>
    </w:rPr>
  </w:style>
  <w:style w:type="paragraph" w:customStyle="1" w:styleId="97">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character" w:customStyle="1" w:styleId="98">
    <w:name w:val="正文文本缩进 2 字符"/>
    <w:basedOn w:val="33"/>
    <w:link w:val="16"/>
    <w:qFormat/>
    <w:uiPriority w:val="99"/>
  </w:style>
  <w:style w:type="table" w:customStyle="1" w:styleId="99">
    <w:name w:val="TableGrid"/>
    <w:qFormat/>
    <w:uiPriority w:val="0"/>
    <w:tblPr>
      <w:tblCellMar>
        <w:top w:w="0" w:type="dxa"/>
        <w:left w:w="0" w:type="dxa"/>
        <w:bottom w:w="0" w:type="dxa"/>
        <w:right w:w="0" w:type="dxa"/>
      </w:tblCellMar>
    </w:tblPr>
  </w:style>
  <w:style w:type="paragraph" w:customStyle="1" w:styleId="100">
    <w:name w:val="普通(网站)1"/>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1">
    <w:name w:val="导则正文"/>
    <w:basedOn w:val="1"/>
    <w:qFormat/>
    <w:uiPriority w:val="0"/>
    <w:pPr>
      <w:ind w:firstLine="200" w:firstLineChars="200"/>
      <w:jc w:val="left"/>
    </w:pPr>
    <w:rPr>
      <w:rFonts w:ascii="Times New Roman" w:hAnsi="Times New Roman" w:eastAsia="宋体" w:cs="Times New Roman"/>
      <w:szCs w:val="21"/>
    </w:rPr>
  </w:style>
  <w:style w:type="character" w:customStyle="1" w:styleId="102">
    <w:name w:val="正文文本 (2)_"/>
    <w:basedOn w:val="33"/>
    <w:qFormat/>
    <w:uiPriority w:val="0"/>
    <w:rPr>
      <w:rFonts w:ascii="黑体" w:hAnsi="黑体" w:eastAsia="黑体" w:cs="黑体"/>
      <w:sz w:val="22"/>
      <w:szCs w:val="22"/>
      <w:u w:val="none"/>
    </w:rPr>
  </w:style>
  <w:style w:type="character" w:customStyle="1" w:styleId="103">
    <w:name w:val="正文文本 (2)"/>
    <w:basedOn w:val="102"/>
    <w:qFormat/>
    <w:uiPriority w:val="0"/>
    <w:rPr>
      <w:rFonts w:ascii="黑体" w:hAnsi="黑体" w:eastAsia="黑体" w:cs="黑体"/>
      <w:color w:val="000000"/>
      <w:spacing w:val="0"/>
      <w:w w:val="100"/>
      <w:position w:val="0"/>
      <w:sz w:val="22"/>
      <w:szCs w:val="22"/>
      <w:u w:val="none"/>
      <w:lang w:val="zh-CN" w:eastAsia="zh-CN" w:bidi="zh-CN"/>
    </w:rPr>
  </w:style>
  <w:style w:type="character" w:customStyle="1" w:styleId="104">
    <w:name w:val="正文文本 (2) + 10 pt"/>
    <w:basedOn w:val="102"/>
    <w:qFormat/>
    <w:uiPriority w:val="0"/>
    <w:rPr>
      <w:rFonts w:ascii="黑体" w:hAnsi="黑体" w:eastAsia="黑体" w:cs="黑体"/>
      <w:color w:val="000000"/>
      <w:spacing w:val="0"/>
      <w:w w:val="100"/>
      <w:position w:val="0"/>
      <w:sz w:val="20"/>
      <w:szCs w:val="20"/>
      <w:u w:val="none"/>
      <w:lang w:val="zh-CN" w:eastAsia="zh-CN" w:bidi="zh-CN"/>
    </w:rPr>
  </w:style>
  <w:style w:type="character" w:customStyle="1" w:styleId="105">
    <w:name w:val="正文文本 (2) + 间距 1 pt"/>
    <w:basedOn w:val="102"/>
    <w:qFormat/>
    <w:uiPriority w:val="0"/>
    <w:rPr>
      <w:rFonts w:ascii="黑体" w:hAnsi="黑体" w:eastAsia="黑体" w:cs="黑体"/>
      <w:spacing w:val="30"/>
      <w:sz w:val="22"/>
      <w:szCs w:val="22"/>
      <w:u w:val="none"/>
    </w:rPr>
  </w:style>
  <w:style w:type="character" w:customStyle="1" w:styleId="106">
    <w:name w:val="正文文本 (2) + Georgia"/>
    <w:basedOn w:val="102"/>
    <w:qFormat/>
    <w:uiPriority w:val="0"/>
    <w:rPr>
      <w:rFonts w:ascii="Georgia" w:hAnsi="Georgia" w:eastAsia="Georgia" w:cs="Georgia"/>
      <w:color w:val="000000"/>
      <w:spacing w:val="0"/>
      <w:w w:val="100"/>
      <w:position w:val="0"/>
      <w:sz w:val="22"/>
      <w:szCs w:val="22"/>
      <w:u w:val="none"/>
      <w:lang w:val="en-US" w:eastAsia="en-US" w:bidi="en-US"/>
    </w:rPr>
  </w:style>
  <w:style w:type="character" w:customStyle="1" w:styleId="107">
    <w:name w:val="正文文本 (2) + SimSun"/>
    <w:basedOn w:val="102"/>
    <w:qFormat/>
    <w:uiPriority w:val="0"/>
    <w:rPr>
      <w:rFonts w:ascii="宋体" w:hAnsi="宋体" w:eastAsia="宋体" w:cs="宋体"/>
      <w:color w:val="000000"/>
      <w:spacing w:val="-10"/>
      <w:w w:val="120"/>
      <w:position w:val="0"/>
      <w:sz w:val="21"/>
      <w:szCs w:val="21"/>
      <w:u w:val="none"/>
      <w:lang w:val="en-US" w:eastAsia="en-US" w:bidi="en-US"/>
    </w:rPr>
  </w:style>
  <w:style w:type="paragraph" w:customStyle="1" w:styleId="108">
    <w:name w:val="普通(网站)2"/>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9">
    <w:name w:val="Default"/>
    <w:basedOn w:val="110"/>
    <w:qFormat/>
    <w:uiPriority w:val="0"/>
    <w:pPr>
      <w:widowControl w:val="0"/>
      <w:tabs>
        <w:tab w:val="left" w:pos="58"/>
      </w:tabs>
      <w:autoSpaceDE w:val="0"/>
      <w:autoSpaceDN w:val="0"/>
      <w:adjustRightInd w:val="0"/>
    </w:pPr>
    <w:rPr>
      <w:rFonts w:ascii="宋体" w:hAnsi="Times New Roman" w:eastAsia="宋体" w:cs="宋体"/>
      <w:color w:val="000000"/>
      <w:sz w:val="24"/>
      <w:szCs w:val="24"/>
      <w:lang w:val="en-US" w:eastAsia="zh-CN" w:bidi="ar-SA"/>
    </w:rPr>
  </w:style>
  <w:style w:type="paragraph" w:customStyle="1" w:styleId="110">
    <w:name w:val="纯文本1"/>
    <w:basedOn w:val="1"/>
    <w:qFormat/>
    <w:uiPriority w:val="0"/>
    <w:pPr>
      <w:tabs>
        <w:tab w:val="left" w:pos="58"/>
      </w:tabs>
      <w:adjustRightInd w:val="0"/>
      <w:spacing w:line="240" w:lineRule="auto"/>
      <w:ind w:firstLine="0"/>
      <w:textAlignment w:val="baseline"/>
    </w:pPr>
    <w:rPr>
      <w:rFonts w:ascii="宋体" w:hAnsi="Courier New"/>
      <w:sz w:val="21"/>
      <w:szCs w:val="20"/>
    </w:rPr>
  </w:style>
  <w:style w:type="paragraph" w:styleId="111">
    <w:name w:val="List Paragraph"/>
    <w:basedOn w:val="1"/>
    <w:qFormat/>
    <w:uiPriority w:val="34"/>
    <w:pPr>
      <w:ind w:firstLine="420" w:firstLineChars="200"/>
    </w:pPr>
  </w:style>
  <w:style w:type="character" w:customStyle="1" w:styleId="112">
    <w:name w:val="样式1 Char Char"/>
    <w:link w:val="113"/>
    <w:qFormat/>
    <w:uiPriority w:val="99"/>
    <w:rPr>
      <w:kern w:val="2"/>
      <w:sz w:val="24"/>
      <w:szCs w:val="24"/>
    </w:rPr>
  </w:style>
  <w:style w:type="paragraph" w:customStyle="1" w:styleId="113">
    <w:name w:val="样式1"/>
    <w:basedOn w:val="10"/>
    <w:link w:val="112"/>
    <w:qFormat/>
    <w:uiPriority w:val="99"/>
    <w:pPr>
      <w:tabs>
        <w:tab w:val="clear" w:pos="2820"/>
        <w:tab w:val="clear" w:pos="2975"/>
        <w:tab w:val="clear" w:pos="4707"/>
      </w:tabs>
      <w:spacing w:line="360" w:lineRule="auto"/>
      <w:ind w:firstLine="480"/>
    </w:pPr>
    <w:rPr>
      <w:sz w:val="24"/>
    </w:rPr>
  </w:style>
  <w:style w:type="paragraph" w:customStyle="1" w:styleId="114">
    <w:name w:val="xl26"/>
    <w:basedOn w:val="1"/>
    <w:qFormat/>
    <w:uiPriority w:val="99"/>
    <w:pPr>
      <w:spacing w:before="100" w:after="100"/>
      <w:jc w:val="center"/>
    </w:pPr>
    <w:rPr>
      <w:rFonts w:ascii="Calibri" w:hAnsi="Calibri" w:eastAsia="宋体" w:cs="Calibri"/>
      <w:szCs w:val="21"/>
    </w:rPr>
  </w:style>
  <w:style w:type="paragraph" w:customStyle="1" w:styleId="115">
    <w:name w:val="Table Paragraph"/>
    <w:basedOn w:val="1"/>
    <w:qFormat/>
    <w:uiPriority w:val="1"/>
    <w:pPr>
      <w:jc w:val="left"/>
    </w:pPr>
    <w:rPr>
      <w:rFonts w:ascii="Calibri" w:hAnsi="Calibri" w:eastAsia="宋体" w:cs="Calibri"/>
      <w:kern w:val="0"/>
      <w:sz w:val="22"/>
    </w:rPr>
  </w:style>
  <w:style w:type="paragraph" w:customStyle="1" w:styleId="116">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117">
    <w:name w:val="报告正文-连续目录"/>
    <w:basedOn w:val="1"/>
    <w:link w:val="118"/>
    <w:qFormat/>
    <w:uiPriority w:val="0"/>
    <w:pPr>
      <w:spacing w:line="440" w:lineRule="exact"/>
      <w:ind w:firstLine="200" w:firstLineChars="200"/>
    </w:pPr>
    <w:rPr>
      <w:rFonts w:ascii="Arial" w:hAnsi="Arial" w:eastAsia="宋体" w:cs="Arial"/>
      <w:kern w:val="0"/>
      <w:sz w:val="24"/>
      <w:szCs w:val="24"/>
    </w:rPr>
  </w:style>
  <w:style w:type="character" w:customStyle="1" w:styleId="118">
    <w:name w:val="报告正文-连续目录 Char Char"/>
    <w:link w:val="117"/>
    <w:qFormat/>
    <w:uiPriority w:val="0"/>
    <w:rPr>
      <w:rFonts w:ascii="Arial" w:hAnsi="Arial" w:cs="Arial"/>
      <w:sz w:val="24"/>
      <w:szCs w:val="24"/>
    </w:rPr>
  </w:style>
  <w:style w:type="table" w:customStyle="1" w:styleId="119">
    <w:name w:val="网格型1"/>
    <w:basedOn w:val="3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
    <w:name w:val="Table Normal"/>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table" w:customStyle="1" w:styleId="121">
    <w:name w:val="网格型2"/>
    <w:basedOn w:val="31"/>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
    <w:name w:val="网格型3"/>
    <w:basedOn w:val="31"/>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3">
    <w:name w:val="正文文本缩进 21"/>
    <w:basedOn w:val="1"/>
    <w:qFormat/>
    <w:uiPriority w:val="0"/>
    <w:pPr>
      <w:spacing w:line="312" w:lineRule="atLeast"/>
      <w:ind w:firstLine="570"/>
      <w:jc w:val="distribute"/>
      <w:textAlignment w:val="baseline"/>
    </w:pPr>
    <w:rPr>
      <w:rFonts w:ascii="Times New Roman" w:hAnsi="Times New Roman" w:eastAsia="仿宋_GB2312" w:cs="Times New Roman"/>
      <w:sz w:val="28"/>
      <w:szCs w:val="20"/>
    </w:rPr>
  </w:style>
  <w:style w:type="table" w:customStyle="1" w:styleId="124">
    <w:name w:val="网格型4"/>
    <w:basedOn w:val="31"/>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
    <w:name w:val="网格型5"/>
    <w:basedOn w:val="31"/>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6">
    <w:name w:val="表中"/>
    <w:basedOn w:val="1"/>
    <w:qFormat/>
    <w:uiPriority w:val="0"/>
    <w:pPr>
      <w:adjustRightInd w:val="0"/>
      <w:snapToGrid w:val="0"/>
      <w:spacing w:line="240" w:lineRule="atLeast"/>
      <w:jc w:val="center"/>
    </w:pPr>
    <w:rPr>
      <w:rFonts w:ascii="Times New Roman" w:hAnsi="Times New Roman" w:eastAsia="宋体" w:cs="Times New Roman"/>
      <w:szCs w:val="21"/>
    </w:rPr>
  </w:style>
  <w:style w:type="paragraph" w:customStyle="1" w:styleId="127">
    <w:name w:val="表格字体"/>
    <w:basedOn w:val="1"/>
    <w:qFormat/>
    <w:uiPriority w:val="0"/>
    <w:pPr>
      <w:spacing w:line="400" w:lineRule="exact"/>
      <w:jc w:val="center"/>
    </w:pPr>
    <w:rPr>
      <w:rFonts w:ascii="仿宋_GB2312" w:eastAsia="仿宋_GB2312"/>
      <w:spacing w:val="2"/>
      <w:szCs w:val="20"/>
    </w:rPr>
  </w:style>
  <w:style w:type="paragraph" w:customStyle="1" w:styleId="128">
    <w:name w:val="Body Text 22"/>
    <w:basedOn w:val="1"/>
    <w:qFormat/>
    <w:uiPriority w:val="0"/>
    <w:pPr>
      <w:adjustRightInd w:val="0"/>
      <w:spacing w:line="440" w:lineRule="atLeast"/>
      <w:ind w:firstLine="480"/>
      <w:textAlignment w:val="baseline"/>
    </w:pPr>
    <w:rPr>
      <w:rFonts w:eastAsia="仿宋_GB2312"/>
      <w:sz w:val="24"/>
    </w:rPr>
  </w:style>
  <w:style w:type="character" w:customStyle="1" w:styleId="129">
    <w:name w:val="fontstyle01"/>
    <w:qFormat/>
    <w:uiPriority w:val="0"/>
    <w:rPr>
      <w:rFonts w:hint="eastAsia" w:ascii="宋体" w:hAnsi="宋体" w:eastAsia="宋体"/>
      <w:color w:val="000000"/>
      <w:sz w:val="22"/>
      <w:szCs w:val="22"/>
    </w:rPr>
  </w:style>
  <w:style w:type="character" w:customStyle="1" w:styleId="130">
    <w:name w:val="fontstyle21"/>
    <w:qFormat/>
    <w:uiPriority w:val="0"/>
    <w:rPr>
      <w:rFonts w:hint="default" w:ascii="TimesNewRomanPSMT" w:hAnsi="TimesNewRomanPSMT"/>
      <w:color w:val="000000"/>
      <w:sz w:val="22"/>
      <w:szCs w:val="22"/>
    </w:rPr>
  </w:style>
  <w:style w:type="paragraph" w:customStyle="1" w:styleId="131">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6" Type="http://schemas.openxmlformats.org/officeDocument/2006/relationships/fontTable" Target="fontTable.xml"/><Relationship Id="rId45" Type="http://schemas.openxmlformats.org/officeDocument/2006/relationships/customXml" Target="../customXml/item2.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24.png"/><Relationship Id="rId41" Type="http://schemas.openxmlformats.org/officeDocument/2006/relationships/image" Target="media/image23.jpeg"/><Relationship Id="rId40" Type="http://schemas.openxmlformats.org/officeDocument/2006/relationships/image" Target="media/image22.jpeg"/><Relationship Id="rId4" Type="http://schemas.openxmlformats.org/officeDocument/2006/relationships/header" Target="header1.xml"/><Relationship Id="rId39" Type="http://schemas.openxmlformats.org/officeDocument/2006/relationships/image" Target="media/image21.jpeg"/><Relationship Id="rId38" Type="http://schemas.openxmlformats.org/officeDocument/2006/relationships/image" Target="media/image20.jpeg"/><Relationship Id="rId37" Type="http://schemas.openxmlformats.org/officeDocument/2006/relationships/image" Target="media/image19.png"/><Relationship Id="rId36" Type="http://schemas.openxmlformats.org/officeDocument/2006/relationships/image" Target="media/image18.jpeg"/><Relationship Id="rId35" Type="http://schemas.openxmlformats.org/officeDocument/2006/relationships/image" Target="media/image17.jpeg"/><Relationship Id="rId34" Type="http://schemas.openxmlformats.org/officeDocument/2006/relationships/image" Target="media/image16.jpeg"/><Relationship Id="rId33" Type="http://schemas.openxmlformats.org/officeDocument/2006/relationships/image" Target="media/image15.jpeg"/><Relationship Id="rId32" Type="http://schemas.openxmlformats.org/officeDocument/2006/relationships/image" Target="media/image14.jpeg"/><Relationship Id="rId31" Type="http://schemas.openxmlformats.org/officeDocument/2006/relationships/image" Target="media/image13.jpeg"/><Relationship Id="rId30" Type="http://schemas.openxmlformats.org/officeDocument/2006/relationships/image" Target="media/image12.jpeg"/><Relationship Id="rId3" Type="http://schemas.openxmlformats.org/officeDocument/2006/relationships/footer" Target="footer1.xml"/><Relationship Id="rId29" Type="http://schemas.openxmlformats.org/officeDocument/2006/relationships/image" Target="media/image11.jpeg"/><Relationship Id="rId28" Type="http://schemas.openxmlformats.org/officeDocument/2006/relationships/image" Target="media/image10.png"/><Relationship Id="rId27" Type="http://schemas.openxmlformats.org/officeDocument/2006/relationships/image" Target="media/image9.jpe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jpeg"/><Relationship Id="rId18" Type="http://schemas.openxmlformats.org/officeDocument/2006/relationships/theme" Target="theme/theme1.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header" Target="header4.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09A3B9F-1A17-4184-852A-AC3A63742FF7}">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111</Pages>
  <Words>37781</Words>
  <Characters>52319</Characters>
  <Lines>1</Lines>
  <Paragraphs>1</Paragraphs>
  <TotalTime>1</TotalTime>
  <ScaleCrop>false</ScaleCrop>
  <LinksUpToDate>false</LinksUpToDate>
  <CharactersWithSpaces>53468</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2017-11-08T13:47:00Z</dcterms:created>
  <dc:creator>微软用户</dc:creator>
  <cp:lastModifiedBy>羽-中_翀</cp:lastModifiedBy>
  <cp:lastPrinted>2024-04-01T11:27:00Z</cp:lastPrinted>
  <dcterms:modified xsi:type="dcterms:W3CDTF">2024-08-15T14:44:38Z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1B88508FE42D4EC8A040C3AF3D82CFBC</vt:lpwstr>
  </property>
</Properties>
</file>