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武义方誉工贸有限公司</w:t>
      </w:r>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年产120万只保温杯生产线迁建项目</w:t>
      </w:r>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竣工环境保护验收监测报告</w:t>
      </w:r>
    </w:p>
    <w:p>
      <w:pPr>
        <w:jc w:val="center"/>
        <w:rPr>
          <w:rFonts w:hint="eastAsia" w:ascii="Times New Roman" w:hAnsi="Times New Roman" w:eastAsia="仿宋_GB2312" w:cs="仿宋_GB2312"/>
          <w:b/>
          <w:bCs/>
          <w:sz w:val="30"/>
          <w:szCs w:val="30"/>
          <w:highlight w:val="none"/>
        </w:rPr>
      </w:pPr>
    </w:p>
    <w:p>
      <w:pPr>
        <w:jc w:val="center"/>
        <w:rPr>
          <w:rFonts w:hint="eastAsia" w:ascii="Times New Roman" w:hAnsi="Times New Roman" w:eastAsia="仿宋_GB2312" w:cs="仿宋_GB2312"/>
          <w:b/>
          <w:bCs/>
          <w:sz w:val="30"/>
          <w:szCs w:val="30"/>
          <w:highlight w:val="none"/>
        </w:rPr>
      </w:pPr>
    </w:p>
    <w:p>
      <w:pPr>
        <w:jc w:val="center"/>
        <w:rPr>
          <w:rFonts w:hint="default" w:ascii="Times New Roman" w:hAnsi="Times New Roman" w:eastAsia="仿宋_GB2312" w:cs="仿宋_GB2312"/>
          <w:b/>
          <w:bCs/>
          <w:sz w:val="30"/>
          <w:szCs w:val="30"/>
          <w:lang w:val="en-US" w:eastAsia="zh-CN"/>
        </w:rPr>
      </w:pPr>
      <w:r>
        <w:rPr>
          <w:rFonts w:hint="eastAsia" w:ascii="Times New Roman" w:hAnsi="Times New Roman" w:eastAsia="仿宋_GB2312" w:cs="仿宋_GB2312"/>
          <w:b/>
          <w:bCs/>
          <w:sz w:val="30"/>
          <w:szCs w:val="30"/>
          <w:highlight w:val="none"/>
        </w:rPr>
        <w:t>高鑫</w:t>
      </w:r>
      <w:r>
        <w:rPr>
          <w:rFonts w:hint="eastAsia" w:ascii="Times New Roman" w:hAnsi="Times New Roman" w:eastAsia="仿宋_GB2312" w:cs="仿宋_GB2312"/>
          <w:b/>
          <w:bCs/>
          <w:sz w:val="30"/>
          <w:szCs w:val="30"/>
          <w:highlight w:val="none"/>
          <w:lang w:eastAsia="zh-CN"/>
        </w:rPr>
        <w:t>（</w:t>
      </w:r>
      <w:r>
        <w:rPr>
          <w:rFonts w:hint="eastAsia" w:ascii="Times New Roman" w:hAnsi="Times New Roman" w:eastAsia="仿宋_GB2312" w:cs="仿宋_GB2312"/>
          <w:b/>
          <w:bCs/>
          <w:sz w:val="30"/>
          <w:szCs w:val="30"/>
          <w:highlight w:val="none"/>
        </w:rPr>
        <w:t>验</w:t>
      </w:r>
      <w:r>
        <w:rPr>
          <w:rFonts w:hint="eastAsia" w:ascii="Times New Roman" w:hAnsi="Times New Roman" w:eastAsia="仿宋_GB2312" w:cs="仿宋_GB2312"/>
          <w:b/>
          <w:bCs/>
          <w:sz w:val="30"/>
          <w:szCs w:val="30"/>
          <w:highlight w:val="none"/>
          <w:lang w:eastAsia="zh-CN"/>
        </w:rPr>
        <w:t>）</w:t>
      </w:r>
      <w:r>
        <w:rPr>
          <w:rFonts w:hint="eastAsia" w:ascii="Times New Roman" w:hAnsi="Times New Roman" w:eastAsia="仿宋_GB2312" w:cs="仿宋_GB2312"/>
          <w:b/>
          <w:bCs/>
          <w:sz w:val="30"/>
          <w:szCs w:val="30"/>
          <w:highlight w:val="none"/>
        </w:rPr>
        <w:t>字</w:t>
      </w:r>
      <w:r>
        <w:rPr>
          <w:rFonts w:hint="eastAsia" w:ascii="Times New Roman" w:hAnsi="Times New Roman" w:eastAsia="仿宋_GB2312" w:cs="仿宋_GB2312"/>
          <w:b/>
          <w:bCs/>
          <w:sz w:val="30"/>
          <w:szCs w:val="30"/>
          <w:highlight w:val="none"/>
          <w:lang w:val="en-US" w:eastAsia="zh-CN"/>
        </w:rPr>
        <w:t>20240803</w:t>
      </w:r>
    </w:p>
    <w:p>
      <w:pPr>
        <w:jc w:val="center"/>
        <w:rPr>
          <w:rFonts w:ascii="Times New Roman" w:hAnsi="Times New Roman"/>
          <w:b/>
          <w:sz w:val="28"/>
          <w:szCs w:val="28"/>
        </w:rPr>
      </w:pPr>
    </w:p>
    <w:p>
      <w:pP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pStyle w:val="15"/>
        <w:rPr>
          <w:rFonts w:hint="eastAsia"/>
        </w:rPr>
      </w:pPr>
    </w:p>
    <w:p>
      <w:pPr>
        <w:pStyle w:val="15"/>
        <w:rPr>
          <w:rFonts w:hint="eastAsia"/>
        </w:rPr>
      </w:pPr>
    </w:p>
    <w:p>
      <w:pPr>
        <w:pStyle w:val="15"/>
        <w:rPr>
          <w:rFonts w:hint="eastAsia"/>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武义方誉工贸有限公司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09</w:t>
      </w:r>
      <w:r>
        <w:rPr>
          <w:rFonts w:hint="eastAsia" w:ascii="Times New Roman" w:hAnsi="Times New Roman" w:eastAsia="仿宋_GB2312" w:cs="仿宋_GB2312"/>
          <w:b/>
          <w:sz w:val="28"/>
          <w:szCs w:val="28"/>
        </w:rPr>
        <w:t>月</w:t>
      </w:r>
    </w:p>
    <w:p>
      <w:pPr>
        <w:pStyle w:val="15"/>
        <w:rPr>
          <w:rFonts w:hint="eastAsia"/>
        </w:rPr>
      </w:pPr>
    </w:p>
    <w:p>
      <w:pPr>
        <w:rPr>
          <w:rFonts w:hint="eastAsia" w:ascii="Times New Roman" w:hAnsi="Times New Roman" w:eastAsiaTheme="minorEastAsia"/>
          <w:sz w:val="28"/>
          <w:szCs w:val="28"/>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hint="eastAsia" w:ascii="Times New Roman" w:hAnsi="Times New Roman" w:eastAsia="仿宋_GB2312" w:cs="Times New Roman"/>
          <w:color w:val="000000"/>
          <w:sz w:val="28"/>
          <w:lang w:eastAsia="zh-CN"/>
        </w:rPr>
        <w:t>：</w:t>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hint="eastAsia" w:ascii="Times New Roman" w:hAnsi="Times New Roman" w:eastAsia="仿宋_GB2312" w:cs="Times New Roman"/>
          <w:color w:val="000000"/>
          <w:sz w:val="28"/>
          <w:lang w:eastAsia="zh-CN"/>
        </w:rPr>
        <w:t>：</w:t>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朱存宝</w:t>
      </w:r>
    </w:p>
    <w:p>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朱存宝</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4"/>
        <w:tblW w:w="50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48"/>
        <w:gridCol w:w="4169"/>
      </w:tblGrid>
      <w:tr>
        <w:trPr>
          <w:trHeight w:val="454" w:hRule="atLeast"/>
          <w:jc w:val="center"/>
        </w:trPr>
        <w:tc>
          <w:tcPr>
            <w:tcW w:w="4449"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170"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rPr>
          <w:trHeight w:val="454" w:hRule="atLeast"/>
          <w:jc w:val="center"/>
        </w:trPr>
        <w:tc>
          <w:tcPr>
            <w:tcW w:w="4449"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武义方誉工贸有限公司</w:t>
            </w:r>
          </w:p>
          <w:p>
            <w:pPr>
              <w:spacing w:line="360" w:lineRule="auto"/>
              <w:rPr>
                <w:rFonts w:hint="default"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rPr>
              <w:t>电话：</w:t>
            </w:r>
            <w:r>
              <w:rPr>
                <w:rFonts w:hint="eastAsia" w:ascii="Times New Roman" w:hAnsi="Times New Roman" w:eastAsia="仿宋_GB2312" w:cs="仿宋_GB2312"/>
                <w:sz w:val="28"/>
                <w:szCs w:val="28"/>
                <w:highlight w:val="none"/>
                <w:lang w:val="en-US" w:eastAsia="zh-CN"/>
              </w:rPr>
              <w:t>18858910336</w:t>
            </w:r>
          </w:p>
          <w:p>
            <w:pPr>
              <w:spacing w:line="360" w:lineRule="auto"/>
              <w:rPr>
                <w:rFonts w:ascii="Times New Roman" w:hAnsi="Times New Roman" w:eastAsia="仿宋_GB2312" w:cs="仿宋_GB2312"/>
                <w:sz w:val="28"/>
                <w:szCs w:val="28"/>
                <w:highlight w:val="none"/>
              </w:rPr>
            </w:pPr>
            <w:r>
              <w:rPr>
                <w:rFonts w:hint="eastAsia" w:ascii="Times New Roman" w:hAnsi="Times New Roman" w:eastAsia="仿宋_GB2312" w:cs="仿宋_GB2312"/>
                <w:sz w:val="28"/>
                <w:szCs w:val="28"/>
                <w:highlight w:val="none"/>
              </w:rPr>
              <w:t>传真：/</w:t>
            </w:r>
          </w:p>
          <w:p>
            <w:pPr>
              <w:spacing w:line="360" w:lineRule="auto"/>
              <w:rPr>
                <w:rFonts w:hint="default"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rPr>
              <w:t>邮编：</w:t>
            </w:r>
            <w:r>
              <w:rPr>
                <w:rFonts w:hint="eastAsia" w:ascii="Times New Roman" w:hAnsi="Times New Roman" w:eastAsia="仿宋_GB2312" w:cs="仿宋_GB2312"/>
                <w:sz w:val="28"/>
                <w:szCs w:val="28"/>
                <w:highlight w:val="none"/>
                <w:lang w:val="en-US" w:eastAsia="zh-CN"/>
              </w:rPr>
              <w:t>321201</w:t>
            </w:r>
          </w:p>
          <w:p>
            <w:pPr>
              <w:spacing w:line="360" w:lineRule="auto"/>
              <w:rPr>
                <w:rFonts w:hint="default" w:ascii="Times New Roman" w:hAnsi="Times New Roman" w:eastAsia="仿宋_GB2312" w:cs="仿宋_GB2312"/>
                <w:sz w:val="28"/>
                <w:szCs w:val="28"/>
                <w:lang w:val="en-US"/>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浙江省金华市武义县百花山工业园区葵花路8号</w:t>
            </w:r>
          </w:p>
        </w:tc>
        <w:tc>
          <w:tcPr>
            <w:tcW w:w="4170"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highlight w:val="none"/>
          <w:lang w:val="zh-CN"/>
        </w:rPr>
        <w:id w:val="1207214"/>
      </w:sdtPr>
      <w:sdtEndPr>
        <w:rPr>
          <w:rFonts w:ascii="Times New Roman" w:hAnsi="Times New Roman"/>
          <w:highlight w:val="none"/>
          <w:lang w:val="en-US"/>
        </w:rPr>
      </w:sdtEndPr>
      <w:sdtContent>
        <w:p>
          <w:pPr>
            <w:spacing w:line="360" w:lineRule="exact"/>
            <w:jc w:val="center"/>
            <w:rPr>
              <w:rFonts w:ascii="Times New Roman" w:hAnsi="Times New Roman" w:cstheme="minorEastAsia"/>
              <w:sz w:val="24"/>
              <w:szCs w:val="24"/>
              <w:highlight w:val="none"/>
            </w:rPr>
          </w:pPr>
          <w:r>
            <w:rPr>
              <w:rFonts w:hint="eastAsia" w:ascii="Times New Roman" w:hAnsi="Times New Roman" w:cstheme="minorEastAsia"/>
              <w:sz w:val="24"/>
              <w:szCs w:val="24"/>
              <w:highlight w:val="none"/>
            </w:rPr>
            <w:t>目录</w:t>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TOC \o "1-3" \h \z \u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_Toc8547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1项目概况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_Toc8547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_Toc20803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rPr>
            <w:t>1.1基本情况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_Toc20803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_Toc14318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1.2项目审批情况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_Toc14318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_Toc6012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1.3项目建设情况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_Toc6012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_Toc6866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1.4项目验收工作情况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_Toc6866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_Toc21692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2验收依据</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_Toc21692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_Toc7533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2.1建设项目环境保护相关法</w:t>
          </w:r>
          <w:r>
            <w:rPr>
              <w:rFonts w:hint="default" w:ascii="Times New Roman" w:hAnsi="Times New Roman" w:eastAsia="宋体" w:cs="Times New Roman"/>
              <w:i w:val="0"/>
              <w:iCs w:val="0"/>
              <w:highlight w:val="none"/>
            </w:rPr>
            <w:t>律、法规和规章制度</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_Toc7533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_Toc22908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2.2建设项目竣工环境保护验收技术规范</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_Toc22908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_Toc13980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2.3建设项目环境影响报告表及其审批部门审批决定</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_Toc13980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_Toc12357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2.4其他相关文件</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_Toc12357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_Toc348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3项目建设情况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_Toc16468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3.1地理位置及平面布置</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_Toc16468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_Toc26465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3.2建设内容</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_Toc26465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_Toc5713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3.3主要原辅材料及燃料</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_Toc5713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_Toc28013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4</w:t>
          </w:r>
          <w:r>
            <w:rPr>
              <w:rFonts w:hint="default" w:ascii="Times New Roman" w:hAnsi="Times New Roman" w:eastAsia="宋体" w:cs="Times New Roman"/>
              <w:i w:val="0"/>
              <w:iCs w:val="0"/>
            </w:rPr>
            <w:t>主要生产设备</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_Toc28013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_Toc3010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5</w:t>
          </w:r>
          <w:r>
            <w:rPr>
              <w:rFonts w:hint="default" w:ascii="Times New Roman" w:hAnsi="Times New Roman" w:eastAsia="宋体" w:cs="Times New Roman"/>
              <w:i w:val="0"/>
              <w:iCs w:val="0"/>
            </w:rPr>
            <w:t>水源及水平衡</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_Toc3010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_Toc6007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3.</w:t>
          </w:r>
          <w:r>
            <w:rPr>
              <w:rFonts w:hint="default" w:ascii="Times New Roman" w:hAnsi="Times New Roman" w:eastAsia="宋体" w:cs="Times New Roman"/>
              <w:i w:val="0"/>
              <w:iCs w:val="0"/>
              <w:highlight w:val="none"/>
              <w:lang w:val="en-US" w:eastAsia="zh-CN"/>
            </w:rPr>
            <w:t>6</w:t>
          </w:r>
          <w:r>
            <w:rPr>
              <w:rFonts w:hint="default" w:ascii="Times New Roman" w:hAnsi="Times New Roman" w:eastAsia="宋体" w:cs="Times New Roman"/>
              <w:i w:val="0"/>
              <w:iCs w:val="0"/>
              <w:highlight w:val="none"/>
            </w:rPr>
            <w:t>生产工艺</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_Toc6007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_Toc2856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3.7项目变动情况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_Toc2856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_Toc19163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i w:val="0"/>
              <w:iCs w:val="0"/>
              <w:kern w:val="44"/>
              <w:szCs w:val="44"/>
              <w:highlight w:val="none"/>
              <w:lang w:val="en-US" w:eastAsia="zh-CN" w:bidi="ar-SA"/>
            </w:rPr>
            <w:t>4环境保护设施</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_Toc19163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_Toc24032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4.1污染物治理/处置设施</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_Toc24032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_Toc1830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4.1.1废水</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_Toc1830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_Toc6724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4.1.2废气</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_Toc6724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_Toc21061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4.1.3噪声</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_Toc21061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_Toc15267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4.1.4固（液）体废物</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_Toc15267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_Toc23320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4.2其他环境保护设施</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_Toc23320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_Toc31483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4.2.1环境风险防范设施</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_Toc31483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_Toc11708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4.2.2规范化排污口、监测</w:t>
          </w:r>
          <w:r>
            <w:rPr>
              <w:rFonts w:hint="default" w:ascii="Times New Roman" w:hAnsi="Times New Roman" w:eastAsia="宋体" w:cs="Times New Roman"/>
              <w:i w:val="0"/>
              <w:iCs w:val="0"/>
            </w:rPr>
            <w:t>设施及在线监测装置</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_Toc11708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_Toc30376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4.2.3其他设施</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_Toc30376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_Toc28427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4.3环保设施投资及“三同时”落实情况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_Toc28427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_Toc26719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4.3.1 环保设施投资</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_Toc26719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4.3.2 “三同时”落实情况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_Toc25648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5建设项目环评报告的主要结论与建议及其审批部门审批决定</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_Toc25648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_Toc16585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5.1建设项目环评报告的主要结论与建议</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_Toc16585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_Toc12387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5.1.1 建设项目污染产生和防治措施</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_Toc12387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_Toc19606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lang w:val="en-US" w:eastAsia="zh-CN"/>
            </w:rPr>
            <w:t>5.1.2 环评总结论</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_Toc19606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_Toc1385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5.2审批部门审批决定</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_Toc1385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_Toc1882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6验收执行标准</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_Toc1882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_Toc15935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6.1废水验收执行标准</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_Toc15935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_Toc23958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6.2废气验收执行标准</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_Toc23958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_Toc1263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6.3噪声验收执行标准</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_Toc19064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6.4固废验收执行标准</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_Toc19064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_Toc9237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6.5主要污染物</w:t>
          </w:r>
          <w:r>
            <w:rPr>
              <w:rFonts w:hint="default" w:ascii="Times New Roman" w:hAnsi="Times New Roman" w:eastAsia="宋体" w:cs="Times New Roman"/>
              <w:i w:val="0"/>
              <w:iCs w:val="0"/>
            </w:rPr>
            <w:t>排放总量控制指标</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_Toc9237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_Toc16837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6.6环境质量标准</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_Toc16837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_Toc11666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highlight w:val="none"/>
            </w:rPr>
            <w:t>验收监测</w:t>
          </w:r>
          <w:r>
            <w:rPr>
              <w:rFonts w:hint="default" w:ascii="Times New Roman" w:hAnsi="Times New Roman" w:eastAsia="宋体" w:cs="Times New Roman"/>
              <w:i w:val="0"/>
              <w:iCs w:val="0"/>
            </w:rPr>
            <w:t>内容</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_Toc11666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bidi w:val="0"/>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_Toc3651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7.1环境保护设施调</w:t>
          </w:r>
          <w:r>
            <w:rPr>
              <w:rFonts w:hint="default" w:ascii="Times New Roman" w:hAnsi="Times New Roman" w:eastAsia="宋体" w:cs="Times New Roman"/>
              <w:i w:val="0"/>
              <w:iCs w:val="0"/>
              <w:lang w:val="en-US" w:eastAsia="zh-CN"/>
            </w:rPr>
            <w:t xml:space="preserve"> </w:t>
          </w:r>
          <w:r>
            <w:rPr>
              <w:rFonts w:hint="default" w:ascii="Times New Roman" w:hAnsi="Times New Roman" w:eastAsia="宋体" w:cs="Times New Roman"/>
              <w:i w:val="0"/>
              <w:iCs w:val="0"/>
            </w:rPr>
            <w:t>试运行效果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_Toc3651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_Toc26580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7.1.1废水验收监测内容</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_Toc26580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_Toc28772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7.1.2废气验收监测内容</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_Toc28772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_Toc15962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7.1.3厂界噪声监测</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_Toc15962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_Toc26422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7.1.4</w:t>
          </w:r>
          <w:r>
            <w:rPr>
              <w:rFonts w:hint="default" w:ascii="Times New Roman" w:hAnsi="Times New Roman" w:eastAsia="宋体" w:cs="Times New Roman"/>
              <w:i w:val="0"/>
              <w:iCs w:val="0"/>
              <w:lang w:val="en-US" w:eastAsia="zh-CN"/>
            </w:rPr>
            <w:t>监测</w:t>
          </w:r>
          <w:r>
            <w:rPr>
              <w:rFonts w:hint="default" w:ascii="Times New Roman" w:hAnsi="Times New Roman" w:eastAsia="宋体" w:cs="Times New Roman"/>
              <w:i w:val="0"/>
              <w:iCs w:val="0"/>
            </w:rPr>
            <w:t>点位</w:t>
          </w:r>
          <w:r>
            <w:rPr>
              <w:rFonts w:hint="default" w:ascii="Times New Roman" w:hAnsi="Times New Roman" w:eastAsia="宋体" w:cs="Times New Roman"/>
              <w:i w:val="0"/>
              <w:iCs w:val="0"/>
              <w:highlight w:val="none"/>
              <w:lang w:val="en-US" w:eastAsia="zh-CN"/>
            </w:rPr>
            <w:t>布置</w:t>
          </w:r>
          <w:r>
            <w:rPr>
              <w:rFonts w:hint="default" w:ascii="Times New Roman" w:hAnsi="Times New Roman" w:eastAsia="宋体" w:cs="Times New Roman"/>
              <w:i w:val="0"/>
              <w:iCs w:val="0"/>
            </w:rPr>
            <w:t>图</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_Toc26422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_Toc5981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i w:val="0"/>
              <w:iCs w:val="0"/>
              <w:caps w:val="0"/>
              <w:kern w:val="2"/>
              <w:szCs w:val="32"/>
              <w:highlight w:val="none"/>
              <w:lang w:val="en-US" w:eastAsia="zh-CN" w:bidi="ar-SA"/>
            </w:rPr>
            <w:t>7.2环境质量监测</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_Toc5981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_Toc7653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8质量保证及质量控制</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_Toc7653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_Toc16328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8.1监测分析方法</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_Toc16328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_Toc2650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8.2监测仪器</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_Toc2650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_Toc26596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8.3人员能力</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_Toc26596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_Toc28086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8.4水质监测分析过程中的质量保证和质量控制</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_Toc28086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_Toc15967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8.5气体监测分析过程中的质量保证和质量控制</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_Toc15967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_Toc11705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8.6噪声监测分析过程中的质量保证和质量控制</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_Toc11705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_Toc25753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8.7采样记录及分析结果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_Toc25753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_Toc30299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9验收监测结果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_Toc30299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_Toc3683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9.1生产工况</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_Toc3683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_Toc19734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rPr>
            <w:t>9.2污染物排放监测及环保设施处理效率结果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_Toc19734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_Toc28808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9.2.1废水监测结果及评价</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_Toc28808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_Toc19391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9.2.2固定污染源废气检测结果及评价</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_Toc19391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_Toc31969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9</w:t>
          </w:r>
          <w:r>
            <w:rPr>
              <w:rFonts w:hint="default" w:ascii="Times New Roman" w:hAnsi="Times New Roman" w:eastAsia="宋体" w:cs="Times New Roman"/>
              <w:i w:val="0"/>
              <w:iCs w:val="0"/>
              <w:kern w:val="22"/>
              <w:highlight w:val="none"/>
            </w:rPr>
            <w:t>.2.3无组织废气</w:t>
          </w:r>
          <w:r>
            <w:rPr>
              <w:rFonts w:hint="default" w:ascii="Times New Roman" w:hAnsi="Times New Roman" w:eastAsia="宋体" w:cs="Times New Roman"/>
              <w:i w:val="0"/>
              <w:iCs w:val="0"/>
              <w:kern w:val="22"/>
            </w:rPr>
            <w:t>检测结果及评价</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_Toc31969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_Toc9947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9.2.4噪声检测结果及评价</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_Toc9947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_Toc8126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w:t>
          </w:r>
          <w:r>
            <w:rPr>
              <w:rFonts w:hint="default" w:ascii="Times New Roman" w:hAnsi="Times New Roman" w:eastAsia="宋体" w:cs="Times New Roman"/>
              <w:i w:val="0"/>
              <w:iCs w:val="0"/>
              <w:kern w:val="22"/>
              <w:highlight w:val="none"/>
              <w:lang w:val="en-US" w:eastAsia="zh-CN"/>
            </w:rPr>
            <w:t>5</w:t>
          </w:r>
          <w:r>
            <w:rPr>
              <w:rFonts w:hint="default" w:ascii="Times New Roman" w:hAnsi="Times New Roman" w:eastAsia="宋体" w:cs="Times New Roman"/>
              <w:i w:val="0"/>
              <w:iCs w:val="0"/>
              <w:highlight w:val="none"/>
            </w:rPr>
            <w:t>环保设施</w:t>
          </w:r>
          <w:r>
            <w:rPr>
              <w:rFonts w:hint="default" w:ascii="Times New Roman" w:hAnsi="Times New Roman" w:eastAsia="宋体" w:cs="Times New Roman"/>
              <w:i w:val="0"/>
              <w:iCs w:val="0"/>
              <w:highlight w:val="none"/>
              <w:lang w:val="en-US" w:eastAsia="zh-CN"/>
            </w:rPr>
            <w:t>处理</w:t>
          </w:r>
          <w:r>
            <w:rPr>
              <w:rFonts w:hint="default" w:ascii="Times New Roman" w:hAnsi="Times New Roman" w:eastAsia="宋体" w:cs="Times New Roman"/>
              <w:i w:val="0"/>
              <w:iCs w:val="0"/>
              <w:highlight w:val="none"/>
            </w:rPr>
            <w:t>效率监测结果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_Toc8126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_Toc972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9.2.6污染物排放总量核算</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_Toc972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_Toc4591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i w:val="0"/>
              <w:iCs w:val="0"/>
              <w:caps w:val="0"/>
              <w:kern w:val="2"/>
              <w:szCs w:val="32"/>
              <w:highlight w:val="none"/>
              <w:lang w:val="en-US" w:eastAsia="zh-CN" w:bidi="ar-SA"/>
            </w:rPr>
            <w:t>9.3工程建设对环境的影响</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_Toc4591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_Toc1363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highlight w:val="none"/>
            </w:rPr>
            <w:t>10验收监测结论</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_Toc1363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_Toc11182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10.1环保设施调试运行效果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_Toc11182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_Toc26937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10.1.1环保设施处理效率监测结果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_Toc26937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4"/>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_Toc18485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10.1.2</w:t>
          </w:r>
          <w:r>
            <w:rPr>
              <w:rFonts w:hint="default" w:ascii="Times New Roman" w:hAnsi="Times New Roman" w:eastAsia="宋体" w:cs="Times New Roman"/>
              <w:i w:val="0"/>
              <w:iCs w:val="0"/>
              <w:kern w:val="22"/>
              <w:highlight w:val="none"/>
            </w:rPr>
            <w:t>污染设施排放监测结</w:t>
          </w:r>
          <w:r>
            <w:rPr>
              <w:rFonts w:hint="default" w:ascii="Times New Roman" w:hAnsi="Times New Roman" w:eastAsia="宋体" w:cs="Times New Roman"/>
              <w:i w:val="0"/>
              <w:iCs w:val="0"/>
              <w:kern w:val="22"/>
            </w:rPr>
            <w:t>果</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_Toc18485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_Toc10265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highlight w:val="none"/>
            </w:rPr>
            <w:t>10.2工程建设对环境的影响</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_Toc10265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27"/>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_Toc1747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i w:val="0"/>
              <w:iCs w:val="0"/>
              <w:kern w:val="22"/>
            </w:rPr>
            <w:t>10.</w:t>
          </w:r>
          <w:r>
            <w:rPr>
              <w:rFonts w:hint="default" w:ascii="Times New Roman" w:hAnsi="Times New Roman" w:eastAsia="宋体" w:cs="Times New Roman"/>
              <w:i w:val="0"/>
              <w:iCs w:val="0"/>
              <w:kern w:val="22"/>
              <w:lang w:val="en-US" w:eastAsia="zh-CN"/>
            </w:rPr>
            <w:t>3</w:t>
          </w:r>
          <w:r>
            <w:rPr>
              <w:rFonts w:hint="default" w:ascii="Times New Roman" w:hAnsi="Times New Roman" w:eastAsia="宋体" w:cs="Times New Roman"/>
              <w:i w:val="0"/>
              <w:iCs w:val="0"/>
              <w:kern w:val="22"/>
            </w:rPr>
            <w:t>建议</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_Toc20643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highlight w:val="none"/>
            </w:rPr>
            <w:t>附件1 建设项目环境保护“三同时”竣工验收报告表</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_Toc20643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_Toc23980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lang w:val="en-US" w:eastAsia="zh-CN"/>
            </w:rPr>
            <w:t xml:space="preserve">附件2 </w:t>
          </w:r>
          <w:r>
            <w:rPr>
              <w:rFonts w:hint="eastAsia" w:ascii="Times New Roman" w:hAnsi="Times New Roman" w:cs="Times New Roman"/>
              <w:bCs w:val="0"/>
              <w:i w:val="0"/>
              <w:iCs w:val="0"/>
              <w:szCs w:val="32"/>
              <w:lang w:val="en-US" w:eastAsia="zh-CN"/>
            </w:rPr>
            <w:t>武义方誉工贸有限公司</w:t>
          </w:r>
          <w:r>
            <w:rPr>
              <w:rFonts w:hint="default" w:ascii="Times New Roman" w:hAnsi="Times New Roman" w:eastAsia="宋体" w:cs="Times New Roman"/>
              <w:bCs w:val="0"/>
              <w:i w:val="0"/>
              <w:iCs w:val="0"/>
              <w:szCs w:val="32"/>
              <w:lang w:val="en-US" w:eastAsia="zh-CN"/>
            </w:rPr>
            <w:t>项目备案通知书</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_Toc23980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_Toc25041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3</w:t>
          </w:r>
          <w:r>
            <w:rPr>
              <w:rFonts w:hint="default" w:ascii="Times New Roman" w:hAnsi="Times New Roman" w:eastAsia="宋体" w:cs="Times New Roman"/>
              <w:bCs w:val="0"/>
              <w:i w:val="0"/>
              <w:iCs w:val="0"/>
              <w:szCs w:val="32"/>
            </w:rPr>
            <w:t xml:space="preserve"> 环评批复</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_Toc25041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_Toc21398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4</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固定污染源排污登记回执</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_Toc21398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_Toc17376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kern w:val="44"/>
              <w:szCs w:val="32"/>
              <w:lang w:val="en-US" w:eastAsia="zh-CN" w:bidi="ar-SA"/>
            </w:rPr>
            <w:t>附件5 厂房租赁协议</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_Toc17376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_Toc8614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kern w:val="44"/>
              <w:szCs w:val="32"/>
              <w:lang w:val="en-US" w:eastAsia="zh-CN" w:bidi="ar-SA"/>
            </w:rPr>
            <w:t>附件6 危废处置协议</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_Toc8614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_Toc15893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highlight w:val="none"/>
            </w:rPr>
            <w:t>附件</w:t>
          </w:r>
          <w:r>
            <w:rPr>
              <w:rFonts w:hint="default" w:ascii="Times New Roman" w:hAnsi="Times New Roman" w:eastAsia="宋体" w:cs="Times New Roman"/>
              <w:bCs w:val="0"/>
              <w:i w:val="0"/>
              <w:iCs w:val="0"/>
              <w:szCs w:val="32"/>
              <w:highlight w:val="none"/>
              <w:lang w:val="en-US" w:eastAsia="zh-CN"/>
            </w:rPr>
            <w:t>7</w:t>
          </w:r>
          <w:r>
            <w:rPr>
              <w:rFonts w:hint="default" w:ascii="Times New Roman" w:hAnsi="Times New Roman" w:eastAsia="宋体" w:cs="Times New Roman"/>
              <w:bCs w:val="0"/>
              <w:i w:val="0"/>
              <w:iCs w:val="0"/>
              <w:szCs w:val="32"/>
              <w:highlight w:val="none"/>
            </w:rPr>
            <w:t xml:space="preserve"> </w:t>
          </w:r>
          <w:r>
            <w:rPr>
              <w:rFonts w:hint="default" w:ascii="Times New Roman" w:hAnsi="Times New Roman" w:eastAsia="宋体" w:cs="Times New Roman"/>
              <w:bCs w:val="0"/>
              <w:i w:val="0"/>
              <w:iCs w:val="0"/>
              <w:szCs w:val="32"/>
              <w:highlight w:val="none"/>
              <w:lang w:val="en-US" w:eastAsia="zh-CN"/>
            </w:rPr>
            <w:t>验收期间生产工况及信息确认</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_Toc15893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_Toc17009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8</w:t>
          </w:r>
          <w:r>
            <w:rPr>
              <w:rFonts w:hint="default" w:ascii="Times New Roman" w:hAnsi="Times New Roman" w:eastAsia="宋体" w:cs="Times New Roman"/>
              <w:bCs w:val="0"/>
              <w:i w:val="0"/>
              <w:iCs w:val="0"/>
              <w:szCs w:val="32"/>
            </w:rPr>
            <w:t xml:space="preserve"> 验收意见及签到表</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_Toc17009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_Toc30608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9</w:t>
          </w:r>
          <w:r>
            <w:rPr>
              <w:rFonts w:hint="default" w:ascii="Times New Roman" w:hAnsi="Times New Roman" w:eastAsia="宋体" w:cs="Times New Roman"/>
              <w:bCs w:val="0"/>
              <w:i w:val="0"/>
              <w:iCs w:val="0"/>
              <w:szCs w:val="32"/>
            </w:rPr>
            <w:t xml:space="preserve"> 验收公示截图</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_Toc30608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_Toc25615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szCs w:val="32"/>
              <w:highlight w:val="none"/>
            </w:rPr>
            <w:t>附件</w:t>
          </w:r>
          <w:r>
            <w:rPr>
              <w:rFonts w:hint="default" w:ascii="Times New Roman" w:hAnsi="Times New Roman" w:eastAsia="宋体" w:cs="Times New Roman"/>
              <w:bCs w:val="0"/>
              <w:i w:val="0"/>
              <w:iCs w:val="0"/>
              <w:szCs w:val="32"/>
              <w:highlight w:val="none"/>
              <w:lang w:val="en-US" w:eastAsia="zh-CN"/>
            </w:rPr>
            <w:t>10</w:t>
          </w:r>
          <w:r>
            <w:rPr>
              <w:rFonts w:hint="default" w:ascii="Times New Roman" w:hAnsi="Times New Roman" w:eastAsia="宋体" w:cs="Times New Roman"/>
              <w:bCs w:val="0"/>
              <w:i w:val="0"/>
              <w:iCs w:val="0"/>
              <w:szCs w:val="32"/>
              <w:highlight w:val="none"/>
            </w:rPr>
            <w:t xml:space="preserve"> 其他需要说明的事项</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_Toc25615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pStyle w:val="16"/>
            <w:tabs>
              <w:tab w:val="right" w:leader="dot" w:pos="8306"/>
            </w:tabs>
          </w:pPr>
          <w:r>
            <w:rPr>
              <w:rFonts w:hint="default" w:ascii="Times New Roman" w:hAnsi="Times New Roman" w:eastAsia="宋体" w:cs="Times New Roman"/>
              <w:i w:val="0"/>
              <w:iCs w:val="0"/>
              <w:szCs w:val="21"/>
            </w:rPr>
            <w:fldChar w:fldCharType="begin"/>
          </w:r>
          <w:r>
            <w:rPr>
              <w:rFonts w:hint="default" w:ascii="Times New Roman" w:hAnsi="Times New Roman" w:eastAsia="宋体" w:cs="Times New Roman"/>
              <w:i w:val="0"/>
              <w:iCs w:val="0"/>
              <w:szCs w:val="21"/>
            </w:rPr>
            <w:instrText xml:space="preserve"> HYPERLINK \l _Toc17330 </w:instrText>
          </w:r>
          <w:r>
            <w:rPr>
              <w:rFonts w:hint="default" w:ascii="Times New Roman" w:hAnsi="Times New Roman" w:eastAsia="宋体" w:cs="Times New Roman"/>
              <w:i w:val="0"/>
              <w:iCs w:val="0"/>
              <w:szCs w:val="21"/>
            </w:rPr>
            <w:fldChar w:fldCharType="separate"/>
          </w:r>
          <w:r>
            <w:rPr>
              <w:rFonts w:hint="default" w:ascii="Times New Roman" w:hAnsi="Times New Roman" w:eastAsia="宋体" w:cs="Times New Roman"/>
              <w:bCs w:val="0"/>
              <w:i w:val="0"/>
              <w:iCs w:val="0"/>
              <w:kern w:val="44"/>
              <w:szCs w:val="32"/>
              <w:highlight w:val="none"/>
              <w:lang w:val="en-US" w:eastAsia="zh-CN" w:bidi="ar-SA"/>
            </w:rPr>
            <w:t>附件11 检测报告</w:t>
          </w:r>
          <w:r>
            <w:rPr>
              <w:rFonts w:hint="eastAsia" w:ascii="Times New Roman" w:hAnsi="Times New Roman" w:cs="Times New Roman"/>
              <w:i w:val="0"/>
              <w:iCs w:val="0"/>
              <w:lang w:eastAsia="zh-CN"/>
            </w:rPr>
            <w:t>：</w:t>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_Toc17330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89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1"/>
            </w:rPr>
            <w:fldChar w:fldCharType="end"/>
          </w:r>
        </w:p>
        <w:p>
          <w:pPr>
            <w:spacing w:line="360" w:lineRule="auto"/>
            <w:rPr>
              <w:rFonts w:ascii="Times New Roman" w:hAnsi="Times New Roman"/>
            </w:rPr>
          </w:pPr>
          <w:r>
            <w:rPr>
              <w:rFonts w:hint="default" w:ascii="Times New Roman" w:hAnsi="Times New Roman" w:eastAsia="宋体" w:cs="Times New Roman"/>
              <w:i w:val="0"/>
              <w:iCs w:val="0"/>
              <w:szCs w:val="21"/>
            </w:rPr>
            <w:fldChar w:fldCharType="end"/>
          </w:r>
        </w:p>
      </w:sdtContent>
    </w:sdt>
    <w:p>
      <w:pPr>
        <w:spacing w:line="360" w:lineRule="auto"/>
        <w:rPr>
          <w:rFonts w:ascii="Calibri" w:hAnsi="Calibri" w:eastAsia="宋体" w:cs="Times New Roman"/>
          <w:smallCaps/>
          <w:color w:val="0000FF"/>
          <w:sz w:val="20"/>
          <w:szCs w:val="20"/>
        </w:rPr>
      </w:pPr>
    </w:p>
    <w:p>
      <w:pPr>
        <w:spacing w:line="360" w:lineRule="auto"/>
        <w:rPr>
          <w:rFonts w:ascii="Times New Roman" w:hAnsi="Times New Roman" w:cs="Times New Roman"/>
          <w:sz w:val="24"/>
          <w:szCs w:val="24"/>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pPr>
      <w:bookmarkStart w:id="1" w:name="_Toc8547"/>
      <w:r>
        <w:rPr>
          <w:rFonts w:hint="eastAsia"/>
        </w:rPr>
        <w:t>1项目概况</w:t>
      </w:r>
      <w:bookmarkEnd w:id="1"/>
    </w:p>
    <w:p>
      <w:pPr>
        <w:pStyle w:val="3"/>
        <w:rPr>
          <w:rFonts w:hint="eastAsia" w:eastAsia="宋体"/>
          <w:lang w:val="en-US"/>
        </w:rPr>
      </w:pPr>
      <w:bookmarkStart w:id="2" w:name="_Toc20803"/>
      <w:bookmarkStart w:id="3" w:name="_Hlk133396231"/>
      <w:r>
        <w:rPr>
          <w:rFonts w:hint="eastAsia" w:eastAsia="宋体"/>
          <w:lang w:val="en-US"/>
        </w:rPr>
        <w:t>1.1基本情况</w:t>
      </w:r>
      <w:bookmarkEnd w:id="2"/>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武义方誉工贸有限公司位于浙江省金华市武义县百花山工业园区葵花路8号，主要从事不锈钢杯、日用金属制品、日用塑料制品、日用玻璃制品等产品制造和销售工作。本项目已于2024年01月03日经武义县经济商务局（粮食和物资储备局）进行备案（项目代码：</w:t>
      </w:r>
      <w:r>
        <w:rPr>
          <w:rFonts w:hint="default" w:ascii="Times New Roman" w:hAnsi="Times New Roman" w:cs="Times New Roman"/>
          <w:color w:val="000000" w:themeColor="text1"/>
          <w:sz w:val="24"/>
          <w:szCs w:val="24"/>
          <w:lang w:val="en-US" w:eastAsia="zh-CN" w:bidi="zh-CN"/>
          <w14:textFill>
            <w14:solidFill>
              <w14:schemeClr w14:val="tx1"/>
            </w14:solidFill>
          </w14:textFill>
        </w:rPr>
        <w:t>2401-330723-07-02-814973</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p>
    <w:p>
      <w:pPr>
        <w:pStyle w:val="3"/>
        <w:rPr>
          <w:rFonts w:hint="eastAsia" w:eastAsia="宋体"/>
          <w:lang w:val="en-US" w:eastAsia="zh-CN"/>
        </w:rPr>
      </w:pPr>
      <w:bookmarkStart w:id="4" w:name="_Toc14318"/>
      <w:r>
        <w:rPr>
          <w:rFonts w:hint="eastAsia" w:eastAsia="宋体"/>
          <w:lang w:val="en-US" w:eastAsia="zh-CN"/>
        </w:rPr>
        <w:t>1.2项目审批情况</w:t>
      </w:r>
      <w:bookmarkEnd w:id="4"/>
    </w:p>
    <w:p>
      <w:pPr>
        <w:pStyle w:val="13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2020</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年委托浙江翠金环境科技有限公司编制完成《武义方誉工贸有限公司不锈钢保温杯生产线项目环境影响登记表》，同年</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6</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月</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29</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日金华市生态环境局以金环建武备</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2020119</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号文对其进行备案，</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2021</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年</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1</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月</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21</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日该项目完成环保竣工自主验收。该项目已于</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2023</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年</w:t>
      </w:r>
      <w:r>
        <w:rPr>
          <w:rFonts w:hint="default"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12</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月停产，生产设施已拆除完毕。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2024年企业委托</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浙江翠金环境科技有限公司编制《武义方誉工贸有限公司</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年产120万只</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保温杯生产线</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迁建</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项目</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概况补充说明</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于2024年07月02日通过金华市生态环境局武义分局</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备案</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备案号：</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金环建武备</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2024</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119</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号</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企业委托编制补充说明的同时进行排污登记申报工作，于</w:t>
      </w:r>
      <w:r>
        <w:rPr>
          <w:rFonts w:hint="eastAsia" w:ascii="Times New Roman" w:hAnsi="Times New Roman" w:cs="Times New Roman" w:eastAsiaTheme="minorEastAsia"/>
          <w:color w:val="000000" w:themeColor="text1"/>
          <w:kern w:val="2"/>
          <w:sz w:val="24"/>
          <w:szCs w:val="24"/>
          <w:highlight w:val="none"/>
          <w:lang w:val="en-US" w:eastAsia="zh-CN" w:bidi="zh-CN"/>
          <w14:textFill>
            <w14:solidFill>
              <w14:schemeClr w14:val="tx1"/>
            </w14:solidFill>
          </w14:textFill>
        </w:rPr>
        <w:t>2024年04月17日</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取得排污许可登记回执，登记编号为：91330723MA2DFMH53E001Z。</w:t>
      </w:r>
    </w:p>
    <w:p>
      <w:pPr>
        <w:pStyle w:val="3"/>
        <w:rPr>
          <w:rFonts w:hint="default" w:eastAsia="宋体"/>
          <w:lang w:val="en-US" w:eastAsia="zh-CN"/>
        </w:rPr>
      </w:pPr>
      <w:bookmarkStart w:id="5" w:name="_Toc6012"/>
      <w:r>
        <w:rPr>
          <w:rFonts w:hint="eastAsia" w:eastAsia="宋体"/>
          <w:lang w:val="en-US" w:eastAsia="zh-CN"/>
        </w:rPr>
        <w:t>1.3项目建设情况</w:t>
      </w:r>
      <w:bookmarkEnd w:id="5"/>
    </w:p>
    <w:bookmarkEnd w:id="3"/>
    <w:p>
      <w:pPr>
        <w:pStyle w:val="137"/>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武义方誉工贸有限公司租用</w:t>
      </w:r>
      <w:r>
        <w:rPr>
          <w:rFonts w:ascii="宋体" w:hAnsi="宋体" w:eastAsia="宋体" w:cs="宋体"/>
          <w:color w:val="000000"/>
          <w:kern w:val="0"/>
          <w:sz w:val="24"/>
          <w:szCs w:val="24"/>
          <w:lang w:val="en-US" w:eastAsia="zh-CN" w:bidi="ar"/>
        </w:rPr>
        <w:t>武义县百花山工业园区葵花路</w:t>
      </w:r>
      <w:r>
        <w:rPr>
          <w:rFonts w:hint="default" w:ascii="Times New Roman" w:hAnsi="Times New Roman" w:eastAsia="宋体" w:cs="Times New Roman"/>
          <w:color w:val="000000"/>
          <w:kern w:val="0"/>
          <w:sz w:val="24"/>
          <w:szCs w:val="24"/>
          <w:lang w:val="en-US" w:eastAsia="zh-CN" w:bidi="ar"/>
        </w:rPr>
        <w:t>8</w:t>
      </w:r>
      <w:r>
        <w:rPr>
          <w:rFonts w:ascii="宋体" w:hAnsi="宋体" w:eastAsia="宋体" w:cs="宋体"/>
          <w:color w:val="000000"/>
          <w:kern w:val="0"/>
          <w:sz w:val="24"/>
          <w:szCs w:val="24"/>
          <w:lang w:val="en-US" w:eastAsia="zh-CN" w:bidi="ar"/>
        </w:rPr>
        <w:t>号</w:t>
      </w:r>
      <w:r>
        <w:rPr>
          <w:rFonts w:hint="eastAsia" w:ascii="Times New Roman" w:hAnsi="Times New Roman" w:cs="Times New Roman"/>
          <w:color w:val="000000" w:themeColor="text1"/>
          <w:sz w:val="24"/>
          <w:szCs w:val="24"/>
          <w:lang w:val="en-US" w:eastAsia="zh-CN" w:bidi="zh-CN"/>
          <w14:textFill>
            <w14:solidFill>
              <w14:schemeClr w14:val="tx1"/>
            </w14:solidFill>
          </w14:textFill>
        </w:rPr>
        <w:t>厂房实施本项目。本项目</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实际总投资</w:t>
      </w:r>
      <w:r>
        <w:rPr>
          <w:rFonts w:hint="eastAsia" w:ascii="Times New Roman" w:hAnsi="Times New Roman" w:cs="Times New Roman"/>
          <w:color w:val="000000" w:themeColor="text1"/>
          <w:sz w:val="24"/>
          <w:szCs w:val="24"/>
          <w:lang w:val="en-US" w:eastAsia="zh-CN" w:bidi="zh-CN"/>
          <w14:textFill>
            <w14:solidFill>
              <w14:schemeClr w14:val="tx1"/>
            </w14:solidFill>
          </w14:textFill>
        </w:rPr>
        <w:t>500万元，</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实际环</w:t>
      </w:r>
      <w:r>
        <w:rPr>
          <w:rFonts w:hint="eastAsia" w:ascii="Times New Roman" w:hAnsi="Times New Roman" w:cs="Times New Roman"/>
          <w:color w:val="000000" w:themeColor="text1"/>
          <w:sz w:val="24"/>
          <w:szCs w:val="24"/>
          <w:lang w:val="en-US" w:eastAsia="zh-CN" w:bidi="zh-CN"/>
          <w14:textFill>
            <w14:solidFill>
              <w14:schemeClr w14:val="tx1"/>
            </w14:solidFill>
          </w14:textFill>
        </w:rPr>
        <w:t>保投资</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36</w:t>
      </w:r>
      <w:r>
        <w:rPr>
          <w:rFonts w:hint="eastAsia" w:ascii="Times New Roman" w:hAnsi="Times New Roman" w:cs="Times New Roman"/>
          <w:color w:val="000000" w:themeColor="text1"/>
          <w:sz w:val="24"/>
          <w:szCs w:val="24"/>
          <w:lang w:val="en-US" w:eastAsia="zh-CN" w:bidi="zh-CN"/>
          <w14:textFill>
            <w14:solidFill>
              <w14:schemeClr w14:val="tx1"/>
            </w14:solidFill>
          </w14:textFill>
        </w:rPr>
        <w:t>万元，</w:t>
      </w:r>
      <w:r>
        <w:rPr>
          <w:rFonts w:ascii="宋体" w:hAnsi="宋体" w:eastAsia="宋体" w:cs="宋体"/>
          <w:color w:val="000000"/>
          <w:kern w:val="0"/>
          <w:sz w:val="24"/>
          <w:szCs w:val="24"/>
          <w:lang w:val="en-US" w:eastAsia="zh-CN" w:bidi="ar"/>
        </w:rPr>
        <w:t>新购置水胀机、拉伸机、喷漆流水线、喷塑流水线等设备</w:t>
      </w:r>
      <w:r>
        <w:rPr>
          <w:rFonts w:hint="eastAsia" w:ascii="Times New Roman" w:hAnsi="Times New Roman" w:cs="Times New Roman"/>
          <w:color w:val="000000" w:themeColor="text1"/>
          <w:sz w:val="24"/>
          <w:szCs w:val="24"/>
          <w:lang w:val="en-US" w:eastAsia="zh-CN" w:bidi="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项目于2024年07月开工建设，至2024年07月15日竣工，2024年07月16日至2024年07月30日完成调试。建成后形成</w:t>
      </w:r>
      <w:r>
        <w:rPr>
          <w:rFonts w:hint="eastAsia" w:ascii="宋体" w:hAnsi="宋体" w:eastAsia="宋体" w:cs="宋体"/>
          <w:color w:val="000000" w:themeColor="text1"/>
          <w:sz w:val="24"/>
          <w:szCs w:val="24"/>
          <w:highlight w:val="none"/>
          <w:lang w:val="en-US" w:eastAsia="zh-CN" w:bidi="zh-CN"/>
          <w14:textFill>
            <w14:solidFill>
              <w14:schemeClr w14:val="tx1"/>
            </w14:solidFill>
          </w14:textFill>
        </w:rPr>
        <w:t>“年</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产 120 万只保温杯</w:t>
      </w:r>
      <w:r>
        <w:rPr>
          <w:rFonts w:hint="eastAsia" w:ascii="宋体" w:hAnsi="宋体" w:eastAsia="宋体" w:cs="宋体"/>
          <w:color w:val="000000" w:themeColor="text1"/>
          <w:sz w:val="24"/>
          <w:szCs w:val="24"/>
          <w:highlight w:val="none"/>
          <w:lang w:val="en-US" w:eastAsia="zh-CN" w:bidi="zh-CN"/>
          <w14:textFill>
            <w14:solidFill>
              <w14:schemeClr w14:val="tx1"/>
            </w14:solidFill>
          </w14:textFill>
        </w:rPr>
        <w:t>”生</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产能力。</w:t>
      </w:r>
    </w:p>
    <w:p>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本项目全厂员工人数</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40人</w:t>
      </w:r>
      <w:r>
        <w:rPr>
          <w:rFonts w:hint="eastAsia" w:ascii="Times New Roman" w:hAnsi="Times New Roman" w:cs="Times New Roman"/>
          <w:color w:val="000000" w:themeColor="text1"/>
          <w:sz w:val="24"/>
          <w:szCs w:val="24"/>
          <w:lang w:val="en-US" w:eastAsia="zh-CN" w:bidi="zh-CN"/>
          <w14:textFill>
            <w14:solidFill>
              <w14:schemeClr w14:val="tx1"/>
            </w14:solidFill>
          </w14:textFill>
        </w:rPr>
        <w:t>，采用单班制生产，日作业时间为8h（夜间不生产），年工作300天，厂区内不设员工食堂和宿舍。</w:t>
      </w:r>
    </w:p>
    <w:p>
      <w:pPr>
        <w:pStyle w:val="3"/>
        <w:rPr>
          <w:rFonts w:hint="default" w:eastAsia="宋体"/>
          <w:lang w:val="en-US" w:eastAsia="zh-CN"/>
        </w:rPr>
      </w:pPr>
      <w:bookmarkStart w:id="6" w:name="_Toc6866"/>
      <w:bookmarkStart w:id="7" w:name="_Hlk126492922"/>
      <w:r>
        <w:rPr>
          <w:rFonts w:hint="eastAsia" w:eastAsia="宋体"/>
          <w:lang w:val="en-US" w:eastAsia="zh-CN"/>
        </w:rPr>
        <w:t>1.4项目验收工作情况</w:t>
      </w:r>
      <w:bookmarkEnd w:id="6"/>
    </w:p>
    <w:bookmarkEnd w:id="7"/>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武义方誉工贸有限公司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08</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08</w:t>
      </w:r>
      <w:r>
        <w:rPr>
          <w:rFonts w:hint="default" w:ascii="Times New Roman" w:hAnsi="Times New Roman" w:cs="Times New Roman"/>
          <w:color w:val="000000" w:themeColor="text1"/>
          <w:sz w:val="24"/>
          <w:szCs w:val="24"/>
          <w:highlight w:val="none"/>
          <w:lang w:eastAsia="zh-CN" w:bidi="zh-CN"/>
          <w14:textFill>
            <w14:solidFill>
              <w14:schemeClr w14:val="tx1"/>
            </w14:solidFill>
          </w14:textFill>
        </w:rPr>
        <w:t>日</w:t>
      </w:r>
      <w:r>
        <w:rPr>
          <w:rFonts w:hint="default" w:ascii="Times New Roman" w:hAnsi="Times New Roman" w:cs="Times New Roman"/>
          <w:color w:val="000000" w:themeColor="text1"/>
          <w:sz w:val="24"/>
          <w:szCs w:val="24"/>
          <w:highlight w:val="none"/>
          <w:lang w:bidi="zh-CN"/>
          <w14:textFill>
            <w14:solidFill>
              <w14:schemeClr w14:val="tx1"/>
            </w14:solidFill>
          </w14:textFill>
        </w:rPr>
        <w:t>-</w:t>
      </w:r>
      <w:r>
        <w:rPr>
          <w:rFonts w:hint="eastAsia" w:ascii="Times New Roman" w:hAnsi="Times New Roman" w:cs="Times New Roman"/>
          <w:color w:val="000000" w:themeColor="text1"/>
          <w:sz w:val="24"/>
          <w:szCs w:val="24"/>
          <w:highlight w:val="none"/>
          <w:lang w:val="en-US" w:bidi="zh-CN"/>
          <w14:textFill>
            <w14:solidFill>
              <w14:schemeClr w14:val="tx1"/>
            </w14:solidFill>
          </w14:textFill>
        </w:rPr>
        <w:t>09</w:t>
      </w:r>
      <w:r>
        <w:rPr>
          <w:rFonts w:hint="default" w:ascii="Times New Roman" w:hAnsi="Times New Roman" w:cs="Times New Roman"/>
          <w:color w:val="000000" w:themeColor="text1"/>
          <w:sz w:val="24"/>
          <w:szCs w:val="24"/>
          <w:highlight w:val="none"/>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年产120万只保温杯生产线迁建项目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w:t>
      </w:r>
      <w:r>
        <w:rPr>
          <w:rFonts w:hint="eastAsia" w:ascii="Times New Roman" w:hAnsi="Times New Roman" w:cs="Times New Roman"/>
          <w:color w:val="000000" w:themeColor="text1"/>
          <w:sz w:val="24"/>
          <w:szCs w:val="24"/>
          <w:lang w:val="en-US" w:bidi="zh-CN"/>
          <w14:textFill>
            <w14:solidFill>
              <w14:schemeClr w14:val="tx1"/>
            </w14:solidFill>
          </w14:textFill>
        </w:rPr>
        <w:t>项目竣工环境保护</w:t>
      </w:r>
      <w:r>
        <w:rPr>
          <w:rFonts w:hint="default" w:ascii="Times New Roman" w:hAnsi="Times New Roman" w:cs="Times New Roman"/>
          <w:color w:val="000000" w:themeColor="text1"/>
          <w:sz w:val="24"/>
          <w:szCs w:val="24"/>
          <w:lang w:bidi="zh-CN"/>
          <w14:textFill>
            <w14:solidFill>
              <w14:schemeClr w14:val="tx1"/>
            </w14:solidFill>
          </w14:textFill>
        </w:rPr>
        <w:t>验收监测报告</w:t>
      </w:r>
      <w:r>
        <w:rPr>
          <w:rFonts w:ascii="Times New Roman" w:hAnsi="Times New Roman" w:cs="Times New Roman"/>
          <w:color w:val="000000" w:themeColor="text1"/>
          <w:sz w:val="24"/>
          <w:szCs w:val="24"/>
          <w:lang w:bidi="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b/>
          <w:bCs/>
          <w:color w:val="000000" w:themeColor="text1"/>
          <w:sz w:val="24"/>
          <w:szCs w:val="24"/>
          <w:lang w:val="en-US" w:bidi="zh-CN"/>
          <w14:textFill>
            <w14:solidFill>
              <w14:schemeClr w14:val="tx1"/>
            </w14:solidFill>
          </w14:textFill>
        </w:rPr>
        <w:t>本次验收为对“武义方誉工贸有限公司</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年产120万只保温杯生产线迁建项目</w:t>
      </w:r>
      <w:r>
        <w:rPr>
          <w:rFonts w:hint="eastAsia" w:ascii="Times New Roman" w:hAnsi="Times New Roman" w:cs="Times New Roman"/>
          <w:b/>
          <w:bCs/>
          <w:color w:val="000000" w:themeColor="text1"/>
          <w:sz w:val="24"/>
          <w:szCs w:val="24"/>
          <w:lang w:val="en-US" w:bidi="zh-CN"/>
          <w14:textFill>
            <w14:solidFill>
              <w14:schemeClr w14:val="tx1"/>
            </w14:solidFill>
          </w14:textFill>
        </w:rPr>
        <w:t>”的整体验收</w:t>
      </w:r>
      <w:r>
        <w:rPr>
          <w:rFonts w:hint="default" w:ascii="Times New Roman" w:hAnsi="Times New Roman" w:eastAsia="宋体" w:cs="Times New Roman"/>
          <w:b/>
          <w:bCs/>
          <w:color w:val="auto"/>
          <w:kern w:val="0"/>
          <w:sz w:val="24"/>
          <w:szCs w:val="24"/>
        </w:rPr>
        <w:t>。</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pPr>
        <w:pStyle w:val="2"/>
      </w:pPr>
      <w:r>
        <w:br w:type="page"/>
      </w:r>
      <w:bookmarkStart w:id="8" w:name="_Toc21692"/>
      <w:r>
        <w:rPr>
          <w:rFonts w:hint="eastAsia"/>
        </w:rPr>
        <w:t>2验收依据</w:t>
      </w:r>
      <w:bookmarkEnd w:id="8"/>
    </w:p>
    <w:p>
      <w:pPr>
        <w:pStyle w:val="3"/>
        <w:rPr>
          <w:rFonts w:eastAsia="宋体"/>
          <w:highlight w:val="none"/>
        </w:rPr>
      </w:pPr>
      <w:bookmarkStart w:id="9" w:name="_Toc9651"/>
      <w:bookmarkStart w:id="10" w:name="_Toc17244"/>
      <w:bookmarkStart w:id="11" w:name="_Toc20591"/>
      <w:bookmarkStart w:id="12" w:name="_Toc7533"/>
      <w:r>
        <w:rPr>
          <w:rFonts w:eastAsia="宋体"/>
        </w:rPr>
        <w:t>2.1建设项目环境保护相关法</w:t>
      </w:r>
      <w:r>
        <w:rPr>
          <w:rFonts w:eastAsia="宋体"/>
          <w:highlight w:val="none"/>
        </w:rPr>
        <w:t>律、法规</w:t>
      </w:r>
      <w:bookmarkEnd w:id="9"/>
      <w:bookmarkEnd w:id="10"/>
      <w:bookmarkEnd w:id="11"/>
      <w:r>
        <w:rPr>
          <w:rFonts w:eastAsia="宋体"/>
          <w:highlight w:val="none"/>
        </w:rPr>
        <w:t>和规章制度</w:t>
      </w:r>
      <w:bookmarkEnd w:id="12"/>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3" w:name="_Toc73"/>
      <w:bookmarkStart w:id="14" w:name="_Toc18677"/>
      <w:bookmarkStart w:id="15" w:name="_Toc30754"/>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ascii="Times New Roman" w:hAnsi="Times New Roman" w:eastAsia="宋体" w:cs="Times New Roman"/>
          <w:kern w:val="0"/>
          <w:sz w:val="24"/>
          <w:highlight w:val="none"/>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pPr>
        <w:pStyle w:val="3"/>
        <w:rPr>
          <w:rFonts w:eastAsia="宋体"/>
          <w:highlight w:val="none"/>
        </w:rPr>
      </w:pPr>
      <w:bookmarkStart w:id="16" w:name="_Toc22908"/>
      <w:r>
        <w:rPr>
          <w:rFonts w:eastAsia="宋体"/>
          <w:highlight w:val="none"/>
        </w:rPr>
        <w:t>2.2建设项目竣工环境保护验收技术规范</w:t>
      </w:r>
      <w:bookmarkEnd w:id="13"/>
      <w:bookmarkEnd w:id="14"/>
      <w:bookmarkEnd w:id="15"/>
      <w:bookmarkEnd w:id="16"/>
    </w:p>
    <w:p>
      <w:pPr>
        <w:widowControl/>
        <w:numPr>
          <w:ilvl w:val="0"/>
          <w:numId w:val="2"/>
        </w:numPr>
        <w:adjustRightInd w:val="0"/>
        <w:snapToGrid w:val="0"/>
        <w:spacing w:line="360" w:lineRule="auto"/>
        <w:ind w:left="210" w:leftChars="0" w:firstLine="480" w:firstLineChars="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pPr>
        <w:widowControl/>
        <w:numPr>
          <w:ilvl w:val="0"/>
          <w:numId w:val="2"/>
        </w:numPr>
        <w:adjustRightInd w:val="0"/>
        <w:snapToGrid w:val="0"/>
        <w:spacing w:line="360" w:lineRule="auto"/>
        <w:ind w:left="210" w:leftChars="0" w:firstLine="480" w:firstLineChars="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eastAsia="宋体"/>
        </w:rPr>
      </w:pPr>
      <w:bookmarkStart w:id="17" w:name="_Toc2924"/>
      <w:bookmarkStart w:id="18" w:name="_Toc23835"/>
      <w:bookmarkStart w:id="19" w:name="_Toc3185"/>
      <w:bookmarkStart w:id="20" w:name="_Toc13980"/>
      <w:r>
        <w:rPr>
          <w:rFonts w:eastAsia="宋体"/>
        </w:rPr>
        <w:t>2.3建设</w:t>
      </w:r>
      <w:r>
        <w:rPr>
          <w:rFonts w:hint="eastAsia" w:eastAsia="宋体"/>
        </w:rPr>
        <w:t>项目环境影响报告表</w:t>
      </w:r>
      <w:r>
        <w:rPr>
          <w:rFonts w:eastAsia="宋体"/>
        </w:rPr>
        <w:t>及其审批部门</w:t>
      </w:r>
      <w:bookmarkEnd w:id="17"/>
      <w:bookmarkEnd w:id="18"/>
      <w:bookmarkEnd w:id="19"/>
      <w:r>
        <w:rPr>
          <w:rFonts w:eastAsia="宋体"/>
        </w:rPr>
        <w:t>审批决定</w:t>
      </w:r>
      <w:bookmarkEnd w:id="20"/>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1" w:name="_Hlk528872215"/>
      <w:r>
        <w:rPr>
          <w:rFonts w:hint="eastAsia" w:ascii="Times New Roman" w:hAnsi="Times New Roman" w:eastAsia="宋体" w:cs="Times New Roman"/>
          <w:kern w:val="0"/>
          <w:sz w:val="24"/>
        </w:rPr>
        <w:t>（1）《</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武义方誉工贸有限公司</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年产120万只</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保温杯生产线</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迁建</w:t>
      </w:r>
      <w:r>
        <w:rPr>
          <w:rFonts w:hint="eastAsia" w:ascii="Times New Roman" w:hAnsi="Times New Roman" w:cs="Times New Roman" w:eastAsiaTheme="minorEastAsia"/>
          <w:color w:val="000000" w:themeColor="text1"/>
          <w:kern w:val="2"/>
          <w:sz w:val="24"/>
          <w:szCs w:val="24"/>
          <w:lang w:val="en-US" w:eastAsia="zh-CN" w:bidi="zh-CN"/>
          <w14:textFill>
            <w14:solidFill>
              <w14:schemeClr w14:val="tx1"/>
            </w14:solidFill>
          </w14:textFill>
        </w:rPr>
        <w:t>项目</w:t>
      </w:r>
      <w:r>
        <w:rPr>
          <w:rFonts w:hint="eastAsia" w:ascii="Times New Roman" w:hAnsi="Times New Roman" w:cs="Times New Roman"/>
          <w:color w:val="000000" w:themeColor="text1"/>
          <w:kern w:val="2"/>
          <w:sz w:val="24"/>
          <w:szCs w:val="24"/>
          <w:lang w:val="en-US" w:eastAsia="zh-CN" w:bidi="zh-CN"/>
          <w14:textFill>
            <w14:solidFill>
              <w14:schemeClr w14:val="tx1"/>
            </w14:solidFill>
          </w14:textFill>
        </w:rPr>
        <w:t>概况补充说明</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浙江翠金环境科技有限公司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2024</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06</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pPr>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eastAsia="zh-CN"/>
        </w:rPr>
        <w:t>武义方誉工贸有限公司年产120万只保温杯生产线迁建项目环境影响</w:t>
      </w:r>
      <w:r>
        <w:rPr>
          <w:rFonts w:hint="eastAsia" w:ascii="Times New Roman" w:hAnsi="Times New Roman" w:eastAsia="宋体" w:cs="Times New Roman"/>
          <w:kern w:val="0"/>
          <w:sz w:val="24"/>
          <w:highlight w:val="none"/>
          <w:lang w:val="en-US" w:eastAsia="zh-CN"/>
        </w:rPr>
        <w:t>评价登记表备案回执</w:t>
      </w:r>
      <w:r>
        <w:rPr>
          <w:rFonts w:ascii="Times New Roman" w:hAnsi="Times New Roman" w:eastAsia="宋体" w:cs="Times New Roman"/>
          <w:kern w:val="0"/>
          <w:sz w:val="24"/>
          <w:highlight w:val="none"/>
        </w:rPr>
        <w:t>》（</w:t>
      </w:r>
      <w:r>
        <w:rPr>
          <w:rFonts w:hint="eastAsia" w:ascii="Times New Roman" w:hAnsi="Times New Roman" w:cs="Times New Roman" w:eastAsiaTheme="minorEastAsia"/>
          <w:color w:val="000000" w:themeColor="text1"/>
          <w:kern w:val="2"/>
          <w:sz w:val="24"/>
          <w:szCs w:val="24"/>
          <w:highlight w:val="none"/>
          <w:lang w:val="en-US" w:eastAsia="zh-CN" w:bidi="zh-CN"/>
          <w14:textFill>
            <w14:solidFill>
              <w14:schemeClr w14:val="tx1"/>
            </w14:solidFill>
          </w14:textFill>
        </w:rPr>
        <w:t>金环建武备</w:t>
      </w:r>
      <w:r>
        <w:rPr>
          <w:rFonts w:hint="eastAsia" w:ascii="Times New Roman" w:hAnsi="Times New Roman" w:cs="Times New Roman"/>
          <w:color w:val="000000" w:themeColor="text1"/>
          <w:kern w:val="2"/>
          <w:sz w:val="24"/>
          <w:szCs w:val="24"/>
          <w:highlight w:val="none"/>
          <w:lang w:val="en-US" w:eastAsia="zh-CN" w:bidi="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4"/>
          <w:highlight w:val="none"/>
          <w:lang w:val="en-US" w:eastAsia="zh-CN" w:bidi="zh-CN"/>
          <w14:textFill>
            <w14:solidFill>
              <w14:schemeClr w14:val="tx1"/>
            </w14:solidFill>
          </w14:textFill>
        </w:rPr>
        <w:t>2024</w:t>
      </w:r>
      <w:r>
        <w:rPr>
          <w:rFonts w:hint="eastAsia" w:ascii="Times New Roman" w:hAnsi="Times New Roman" w:cs="Times New Roman"/>
          <w:color w:val="000000" w:themeColor="text1"/>
          <w:kern w:val="2"/>
          <w:sz w:val="24"/>
          <w:szCs w:val="24"/>
          <w:highlight w:val="none"/>
          <w:lang w:val="en-US" w:eastAsia="zh-CN" w:bidi="zh-CN"/>
          <w14:textFill>
            <w14:solidFill>
              <w14:schemeClr w14:val="tx1"/>
            </w14:solidFill>
          </w14:textFill>
        </w:rPr>
        <w:t>】</w:t>
      </w:r>
      <w:r>
        <w:rPr>
          <w:rFonts w:hint="eastAsia" w:ascii="Times New Roman" w:hAnsi="Times New Roman" w:cs="Times New Roman" w:eastAsiaTheme="minorEastAsia"/>
          <w:color w:val="000000" w:themeColor="text1"/>
          <w:kern w:val="2"/>
          <w:sz w:val="24"/>
          <w:szCs w:val="24"/>
          <w:highlight w:val="none"/>
          <w:lang w:val="en-US" w:eastAsia="zh-CN" w:bidi="zh-CN"/>
          <w14:textFill>
            <w14:solidFill>
              <w14:schemeClr w14:val="tx1"/>
            </w14:solidFill>
          </w14:textFill>
        </w:rPr>
        <w:t>119</w:t>
      </w:r>
      <w:r>
        <w:rPr>
          <w:rFonts w:hint="eastAsia" w:ascii="Times New Roman" w:hAnsi="Times New Roman" w:cs="Times New Roman"/>
          <w:color w:val="000000" w:themeColor="text1"/>
          <w:kern w:val="2"/>
          <w:sz w:val="24"/>
          <w:szCs w:val="24"/>
          <w:highlight w:val="none"/>
          <w:lang w:val="en-US" w:eastAsia="zh-CN" w:bidi="zh-CN"/>
          <w14:textFill>
            <w14:solidFill>
              <w14:schemeClr w14:val="tx1"/>
            </w14:solidFill>
          </w14:textFill>
        </w:rPr>
        <w:t>号</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val="en-US" w:eastAsia="zh-CN"/>
        </w:rPr>
        <w:t>2024年07月02日</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21"/>
    <w:p>
      <w:pPr>
        <w:pStyle w:val="3"/>
        <w:rPr>
          <w:rFonts w:eastAsia="宋体"/>
        </w:rPr>
      </w:pPr>
      <w:bookmarkStart w:id="22" w:name="_Toc12357"/>
      <w:r>
        <w:rPr>
          <w:rFonts w:eastAsia="宋体"/>
        </w:rPr>
        <w:t>2.4其他相关文件</w:t>
      </w:r>
      <w:bookmarkEnd w:id="22"/>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检测报</w:t>
      </w:r>
      <w:r>
        <w:rPr>
          <w:rFonts w:hint="eastAsia" w:ascii="Times New Roman" w:hAnsi="Times New Roman" w:eastAsia="宋体" w:cs="Times New Roman"/>
          <w:kern w:val="0"/>
          <w:sz w:val="24"/>
          <w:highlight w:val="none"/>
          <w:lang w:eastAsia="zh-CN"/>
        </w:rPr>
        <w:t>告》（高鑫（验）字20240</w:t>
      </w:r>
      <w:r>
        <w:rPr>
          <w:rFonts w:hint="eastAsia" w:ascii="Times New Roman" w:hAnsi="Times New Roman" w:eastAsia="宋体" w:cs="Times New Roman"/>
          <w:kern w:val="0"/>
          <w:sz w:val="24"/>
          <w:highlight w:val="none"/>
          <w:lang w:val="en-US" w:eastAsia="zh-CN"/>
        </w:rPr>
        <w:t>8</w:t>
      </w:r>
      <w:r>
        <w:rPr>
          <w:rFonts w:hint="eastAsia" w:ascii="Times New Roman" w:hAnsi="Times New Roman" w:eastAsia="宋体" w:cs="Times New Roman"/>
          <w:kern w:val="0"/>
          <w:sz w:val="24"/>
          <w:highlight w:val="none"/>
          <w:lang w:eastAsia="zh-CN"/>
        </w:rPr>
        <w:t>0</w:t>
      </w:r>
      <w:r>
        <w:rPr>
          <w:rFonts w:hint="eastAsia" w:ascii="Times New Roman" w:hAnsi="Times New Roman" w:eastAsia="宋体" w:cs="Times New Roman"/>
          <w:kern w:val="0"/>
          <w:sz w:val="24"/>
          <w:highlight w:val="none"/>
          <w:lang w:val="en-US" w:eastAsia="zh-CN"/>
        </w:rPr>
        <w:t>3</w:t>
      </w:r>
      <w:r>
        <w:rPr>
          <w:rFonts w:hint="eastAsia" w:ascii="Times New Roman" w:hAnsi="Times New Roman" w:eastAsia="宋体" w:cs="Times New Roman"/>
          <w:kern w:val="0"/>
          <w:sz w:val="24"/>
          <w:lang w:eastAsia="zh-CN"/>
        </w:rPr>
        <w:t>）（浙江高鑫安全检测科技有限公司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bookmarkStart w:id="23" w:name="_Toc232675147"/>
      <w:r>
        <w:rPr>
          <w:rFonts w:hint="eastAsia" w:ascii="Times New Roman" w:hAnsi="Times New Roman" w:eastAsia="宋体" w:cs="Times New Roman"/>
          <w:kern w:val="0"/>
          <w:sz w:val="24"/>
          <w:lang w:val="en-US" w:eastAsia="zh-CN"/>
        </w:rPr>
        <w:t>（3）</w:t>
      </w:r>
      <w:bookmarkEnd w:id="23"/>
      <w:r>
        <w:rPr>
          <w:rFonts w:hint="eastAsia" w:ascii="Times New Roman" w:hAnsi="Times New Roman" w:eastAsia="宋体" w:cs="Times New Roman"/>
          <w:kern w:val="0"/>
          <w:sz w:val="24"/>
          <w:lang w:val="en-US" w:eastAsia="zh-CN"/>
        </w:rPr>
        <w:t>企业提供的用水量、监测期间生产工况、固废产生量等。</w:t>
      </w: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6"/>
        <w:rPr>
          <w:rFonts w:hint="eastAsia" w:ascii="Times New Roman" w:hAnsi="Times New Roman" w:eastAsia="宋体" w:cs="Times New Roman"/>
          <w:kern w:val="0"/>
          <w:sz w:val="24"/>
        </w:rPr>
      </w:pPr>
    </w:p>
    <w:p>
      <w:pPr>
        <w:rPr>
          <w:rFonts w:hint="eastAsia"/>
        </w:rPr>
      </w:pPr>
    </w:p>
    <w:p>
      <w:pPr>
        <w:rPr>
          <w:rFonts w:hint="eastAsia"/>
        </w:rPr>
      </w:pPr>
    </w:p>
    <w:p>
      <w:pPr>
        <w:pStyle w:val="2"/>
        <w:rPr>
          <w:rFonts w:hint="default" w:eastAsiaTheme="minorEastAsia"/>
          <w:lang w:val="en-US" w:eastAsia="zh-CN"/>
        </w:rPr>
      </w:pPr>
      <w:bookmarkStart w:id="24" w:name="_Toc348"/>
      <w:r>
        <w:rPr>
          <w:rFonts w:hint="eastAsia"/>
          <w:lang w:val="en-US" w:eastAsia="zh-CN"/>
        </w:rPr>
        <w:t>3项目建设情况</w:t>
      </w:r>
      <w:bookmarkEnd w:id="24"/>
    </w:p>
    <w:p>
      <w:pPr>
        <w:pStyle w:val="3"/>
        <w:rPr>
          <w:rFonts w:eastAsia="宋体"/>
        </w:rPr>
      </w:pPr>
      <w:bookmarkStart w:id="25" w:name="_Toc16468"/>
      <w:r>
        <w:rPr>
          <w:rFonts w:eastAsia="宋体"/>
        </w:rPr>
        <w:t>3.1地理位置及平面布置</w:t>
      </w:r>
      <w:bookmarkEnd w:id="25"/>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z w:val="24"/>
          <w:szCs w:val="24"/>
          <w:highlight w:val="none"/>
        </w:rPr>
      </w:pPr>
      <w:r>
        <w:rPr>
          <w:rFonts w:hint="eastAsia" w:ascii="Times New Roman" w:hAnsi="Times New Roman" w:cs="Times New Roman"/>
          <w:sz w:val="24"/>
          <w:szCs w:val="24"/>
          <w:lang w:eastAsia="zh-CN"/>
        </w:rPr>
        <w:t>武义方誉工贸有限公司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w:t>
      </w:r>
      <w:r>
        <w:rPr>
          <w:rFonts w:ascii="宋体" w:hAnsi="宋体" w:eastAsia="宋体" w:cs="宋体"/>
          <w:color w:val="000000"/>
          <w:kern w:val="0"/>
          <w:sz w:val="24"/>
          <w:szCs w:val="24"/>
          <w:lang w:val="en-US" w:eastAsia="zh-CN" w:bidi="ar"/>
        </w:rPr>
        <w:t>武义县百花山工业园区葵花路</w:t>
      </w:r>
      <w:r>
        <w:rPr>
          <w:rFonts w:hint="default" w:ascii="Times New Roman" w:hAnsi="Times New Roman" w:eastAsia="宋体" w:cs="Times New Roman"/>
          <w:color w:val="000000"/>
          <w:kern w:val="0"/>
          <w:sz w:val="24"/>
          <w:szCs w:val="24"/>
          <w:lang w:val="en-US" w:eastAsia="zh-CN" w:bidi="ar"/>
        </w:rPr>
        <w:t>8</w:t>
      </w:r>
      <w:r>
        <w:rPr>
          <w:rFonts w:ascii="宋体" w:hAnsi="宋体" w:eastAsia="宋体" w:cs="宋体"/>
          <w:color w:val="000000"/>
          <w:kern w:val="0"/>
          <w:sz w:val="24"/>
          <w:szCs w:val="24"/>
          <w:lang w:val="en-US" w:eastAsia="zh-CN" w:bidi="ar"/>
        </w:rPr>
        <w:t>号</w:t>
      </w:r>
      <w:r>
        <w:rPr>
          <w:rFonts w:hint="eastAsia" w:ascii="Times New Roman" w:hAnsi="Times New Roman" w:cs="Times New Roman"/>
          <w:sz w:val="24"/>
          <w:szCs w:val="24"/>
        </w:rPr>
        <w:t>。项目中心经纬度坐标为</w:t>
      </w:r>
      <w:r>
        <w:rPr>
          <w:rFonts w:hint="eastAsia" w:ascii="Times New Roman" w:hAnsi="Times New Roman" w:cs="Times New Roman"/>
          <w:sz w:val="24"/>
          <w:szCs w:val="24"/>
          <w:highlight w:val="none"/>
          <w:lang w:val="en-US" w:eastAsia="zh-CN"/>
        </w:rPr>
        <w:t>E119.802778°</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N28.957437°</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企业</w:t>
      </w:r>
      <w:r>
        <w:rPr>
          <w:rFonts w:hint="eastAsia" w:ascii="Times New Roman" w:hAnsi="Times New Roman" w:cs="Times New Roman"/>
          <w:sz w:val="24"/>
          <w:szCs w:val="24"/>
          <w:highlight w:val="none"/>
        </w:rPr>
        <w:t>东侧</w:t>
      </w:r>
      <w:r>
        <w:rPr>
          <w:rFonts w:hint="eastAsia" w:ascii="Times New Roman" w:hAnsi="Times New Roman" w:cs="Times New Roman"/>
          <w:sz w:val="24"/>
          <w:szCs w:val="24"/>
          <w:highlight w:val="none"/>
          <w:lang w:val="en-US" w:eastAsia="zh-CN"/>
        </w:rPr>
        <w:t>紧邻武义盛拓五金制造有限公司</w:t>
      </w:r>
      <w:r>
        <w:rPr>
          <w:rFonts w:hint="eastAsia" w:ascii="Times New Roman" w:hAnsi="Times New Roman" w:cs="Times New Roman"/>
          <w:sz w:val="24"/>
          <w:szCs w:val="24"/>
          <w:highlight w:val="none"/>
        </w:rPr>
        <w:t>；南侧</w:t>
      </w:r>
      <w:r>
        <w:rPr>
          <w:rFonts w:hint="eastAsia" w:ascii="Times New Roman" w:hAnsi="Times New Roman" w:cs="Times New Roman"/>
          <w:sz w:val="24"/>
          <w:szCs w:val="24"/>
          <w:highlight w:val="none"/>
          <w:lang w:val="en-US" w:eastAsia="zh-CN"/>
        </w:rPr>
        <w:t>隔道路为浙江武义万达链条有限公司</w:t>
      </w:r>
      <w:r>
        <w:rPr>
          <w:rFonts w:hint="eastAsia" w:ascii="Times New Roman" w:hAnsi="Times New Roman" w:cs="Times New Roman"/>
          <w:sz w:val="24"/>
          <w:szCs w:val="24"/>
          <w:highlight w:val="none"/>
        </w:rPr>
        <w:t>；西侧</w:t>
      </w:r>
      <w:r>
        <w:rPr>
          <w:rFonts w:hint="eastAsia" w:ascii="Times New Roman" w:hAnsi="Times New Roman" w:cs="Times New Roman"/>
          <w:sz w:val="24"/>
          <w:szCs w:val="24"/>
          <w:highlight w:val="none"/>
          <w:lang w:val="en-US" w:eastAsia="zh-CN"/>
        </w:rPr>
        <w:t>隔葵花路为闲置空地与长深高速</w:t>
      </w:r>
      <w:r>
        <w:rPr>
          <w:rFonts w:hint="eastAsia" w:ascii="Times New Roman" w:hAnsi="Times New Roman" w:cs="Times New Roman"/>
          <w:sz w:val="24"/>
          <w:szCs w:val="24"/>
          <w:highlight w:val="none"/>
        </w:rPr>
        <w:t>；北侧紧邻</w:t>
      </w:r>
      <w:r>
        <w:rPr>
          <w:rFonts w:hint="eastAsia" w:ascii="Times New Roman" w:hAnsi="Times New Roman" w:cs="Times New Roman"/>
          <w:sz w:val="24"/>
          <w:szCs w:val="24"/>
          <w:highlight w:val="none"/>
          <w:lang w:val="en-US" w:eastAsia="zh-CN"/>
        </w:rPr>
        <w:t>武义金禾紧固件有限公司</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项目主厂房</w:t>
      </w:r>
      <w:r>
        <w:rPr>
          <w:rFonts w:hint="eastAsia" w:ascii="Times New Roman" w:hAnsi="Times New Roman" w:cs="Times New Roman"/>
          <w:sz w:val="24"/>
          <w:szCs w:val="24"/>
          <w:lang w:val="en-US" w:eastAsia="zh-CN"/>
        </w:rPr>
        <w:t>厂界西侧距离最近敏感点新金塘村305m。厂界东南侧距离最近敏感点建畈村360m。</w:t>
      </w:r>
      <w:r>
        <w:rPr>
          <w:rFonts w:hint="eastAsia" w:ascii="Times New Roman" w:hAnsi="Times New Roman" w:cs="Times New Roman"/>
          <w:sz w:val="24"/>
          <w:szCs w:val="24"/>
        </w:rPr>
        <w:t>厂区具体地理位置见图3.1-1，</w:t>
      </w:r>
      <w:r>
        <w:rPr>
          <w:rFonts w:hint="eastAsia" w:ascii="Times New Roman" w:hAnsi="Times New Roman" w:cs="Times New Roman"/>
          <w:sz w:val="24"/>
          <w:szCs w:val="24"/>
          <w:lang w:val="en-US" w:eastAsia="zh-CN"/>
        </w:rPr>
        <w:t>项目周边环境概况</w:t>
      </w:r>
      <w:r>
        <w:rPr>
          <w:rFonts w:hint="eastAsia" w:ascii="Times New Roman" w:hAnsi="Times New Roman" w:cs="Times New Roman"/>
          <w:sz w:val="24"/>
          <w:szCs w:val="24"/>
        </w:rPr>
        <w:t>详见表3.1-1，</w:t>
      </w:r>
      <w:r>
        <w:rPr>
          <w:rFonts w:hint="eastAsia" w:ascii="Times New Roman" w:hAnsi="Times New Roman" w:cs="Times New Roman"/>
          <w:sz w:val="24"/>
          <w:szCs w:val="24"/>
          <w:lang w:val="en-US" w:eastAsia="zh-CN"/>
        </w:rPr>
        <w:t>项目周边主要敏感保护目标见表3.1-2，</w:t>
      </w:r>
      <w:r>
        <w:rPr>
          <w:rFonts w:hint="eastAsia" w:ascii="Times New Roman" w:hAnsi="Times New Roman" w:cs="Times New Roman"/>
          <w:sz w:val="24"/>
          <w:szCs w:val="24"/>
        </w:rPr>
        <w:t>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rPr>
          <w:trHeight w:val="5760"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63360" behindDoc="0" locked="0" layoutInCell="1" allowOverlap="1">
                      <wp:simplePos x="0" y="0"/>
                      <wp:positionH relativeFrom="column">
                        <wp:posOffset>2656205</wp:posOffset>
                      </wp:positionH>
                      <wp:positionV relativeFrom="paragraph">
                        <wp:posOffset>1580515</wp:posOffset>
                      </wp:positionV>
                      <wp:extent cx="733425" cy="323215"/>
                      <wp:effectExtent l="67310" t="12700" r="18415" b="235585"/>
                      <wp:wrapNone/>
                      <wp:docPr id="129" name="圆角矩形标注 129"/>
                      <wp:cNvGraphicFramePr/>
                      <a:graphic xmlns:a="http://schemas.openxmlformats.org/drawingml/2006/main">
                        <a:graphicData uri="http://schemas.microsoft.com/office/word/2010/wordprocessingShape">
                          <wps:wsp>
                            <wps:cNvSpPr/>
                            <wps:spPr>
                              <a:xfrm>
                                <a:off x="4552950" y="5113655"/>
                                <a:ext cx="733425" cy="323215"/>
                              </a:xfrm>
                              <a:prstGeom prst="wedgeRoundRectCallout">
                                <a:avLst>
                                  <a:gd name="adj1" fmla="val -57445"/>
                                  <a:gd name="adj2" fmla="val 116797"/>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9.15pt;margin-top:124.45pt;height:25.45pt;width:57.75pt;z-index:251663360;v-text-anchor:middle;mso-width-relative:page;mso-height-relative:page;" filled="f" stroked="t" coordsize="21600,21600" o:gfxdata="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WAAAAZHJzL1BL&#10;AQIUABQAAAAIAIdO4kANLyMb2gAAAAsBAAAPAAAAAAAAAAEAIAAAADgAAABkcnMvZG93bnJldi54&#10;bWxQSwECFAAUAAAACACHTuJAXNvgA8YCAABiBQAADgAAAAAAAAABACAAAAA/AQAAZHJzL2Uyb0Rv&#10;Yy54bWxQSwUGAAAAAAYABgBZAQAAdwYAAAAA&#10;" adj="-1608,36028,14400">
                      <v:fill on="f" focussize="0,0"/>
                      <v:stroke weight="2pt" color="#FF0000 [2404]" joinstyle="round"/>
                      <v:imagedata o:title=""/>
                      <o:lock v:ext="edit" aspectratio="f"/>
                      <v:textbo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v:textbox>
                    </v:shape>
                  </w:pict>
                </mc:Fallback>
              </mc:AlternateContent>
            </w:r>
            <w:r>
              <w:rPr>
                <w:sz w:val="21"/>
              </w:rPr>
              <w:drawing>
                <wp:inline distT="0" distB="0" distL="114300" distR="114300">
                  <wp:extent cx="5713730" cy="3807460"/>
                  <wp:effectExtent l="0" t="0" r="1270" b="2540"/>
                  <wp:docPr id="8" name="图片 8" descr="截屏2024-09-08 晚上9.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4-09-08 晚上9.25.29"/>
                          <pic:cNvPicPr>
                            <a:picLocks noChangeAspect="1"/>
                          </pic:cNvPicPr>
                        </pic:nvPicPr>
                        <pic:blipFill>
                          <a:blip r:embed="rId22"/>
                          <a:stretch>
                            <a:fillRect/>
                          </a:stretch>
                        </pic:blipFill>
                        <pic:spPr>
                          <a:xfrm>
                            <a:off x="0" y="0"/>
                            <a:ext cx="5713730" cy="3807460"/>
                          </a:xfrm>
                          <a:prstGeom prst="rect">
                            <a:avLst/>
                          </a:prstGeom>
                        </pic:spPr>
                      </pic:pic>
                    </a:graphicData>
                  </a:graphic>
                </wp:inline>
              </w:drawing>
            </w:r>
          </w:p>
        </w:tc>
      </w:tr>
      <w:tr>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tc>
      </w:tr>
    </w:tbl>
    <w:p>
      <w:pPr>
        <w:adjustRightInd w:val="0"/>
        <w:snapToGrid w:val="0"/>
        <w:spacing w:line="360" w:lineRule="auto"/>
        <w:jc w:val="center"/>
        <w:rPr>
          <w:rFonts w:ascii="Times New Roman" w:hAnsi="Times New Roman" w:cs="Times New Roman"/>
          <w:sz w:val="24"/>
          <w:szCs w:val="24"/>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rPr>
          <w:trHeight w:val="6405"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69504" behindDoc="0" locked="0" layoutInCell="1" allowOverlap="1">
                      <wp:simplePos x="0" y="0"/>
                      <wp:positionH relativeFrom="column">
                        <wp:posOffset>2030730</wp:posOffset>
                      </wp:positionH>
                      <wp:positionV relativeFrom="paragraph">
                        <wp:posOffset>2359025</wp:posOffset>
                      </wp:positionV>
                      <wp:extent cx="889000" cy="34480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889000" cy="34480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FF0000"/>
                                      <w:sz w:val="21"/>
                                      <w:szCs w:val="21"/>
                                      <w:highlight w:val="none"/>
                                      <w:lang w:val="en-US" w:eastAsia="zh-CN"/>
                                    </w:rPr>
                                  </w:pPr>
                                  <w:r>
                                    <w:rPr>
                                      <w:rFonts w:hint="eastAsia"/>
                                      <w:b/>
                                      <w:bCs/>
                                      <w:color w:val="FF0000"/>
                                      <w:sz w:val="21"/>
                                      <w:szCs w:val="21"/>
                                      <w:highlight w:val="none"/>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9pt;margin-top:185.75pt;height:27.15pt;width:70pt;z-index:251669504;mso-width-relative:page;mso-height-relative:page;" fillcolor="#000000" filled="t" stroked="f" coordsize="21600,21600" o:gfxdata="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JiSRFjYAAAACwEAAA8AAAAAAAAAAQAgAAAAOAAAAGRycy9kb3ducmV2&#10;LnhtbFBLAQIUABQAAAAIAIdO4kBRgScuWAIAAK0EAAAOAAAAAAAAAAEAIAAAAD0BAABkcnMvZTJv&#10;RG9jLnhtbFBLBQYAAAAABgAGAFkBAAAHBgAAAAA=&#10;">
                      <v:fill on="t" opacity="0f" focussize="0,0"/>
                      <v:stroke on="f" weight="0.5pt"/>
                      <v:imagedata o:title=""/>
                      <o:lock v:ext="edit" aspectratio="f"/>
                      <v:textbox>
                        <w:txbxContent>
                          <w:p>
                            <w:pPr>
                              <w:jc w:val="center"/>
                              <w:rPr>
                                <w:rFonts w:hint="default"/>
                                <w:b/>
                                <w:bCs/>
                                <w:color w:val="FF0000"/>
                                <w:sz w:val="21"/>
                                <w:szCs w:val="21"/>
                                <w:highlight w:val="none"/>
                                <w:lang w:val="en-US" w:eastAsia="zh-CN"/>
                              </w:rPr>
                            </w:pPr>
                            <w:r>
                              <w:rPr>
                                <w:rFonts w:hint="eastAsia"/>
                                <w:b/>
                                <w:bCs/>
                                <w:color w:val="FF0000"/>
                                <w:sz w:val="21"/>
                                <w:szCs w:val="21"/>
                                <w:highlight w:val="none"/>
                                <w:lang w:val="en-US" w:eastAsia="zh-CN"/>
                              </w:rPr>
                              <w:t>本项目</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2545080</wp:posOffset>
                      </wp:positionH>
                      <wp:positionV relativeFrom="paragraph">
                        <wp:posOffset>1798320</wp:posOffset>
                      </wp:positionV>
                      <wp:extent cx="210185" cy="642620"/>
                      <wp:effectExtent l="12065" t="0" r="25400" b="5080"/>
                      <wp:wrapNone/>
                      <wp:docPr id="11" name="直接箭头连接符 11"/>
                      <wp:cNvGraphicFramePr/>
                      <a:graphic xmlns:a="http://schemas.openxmlformats.org/drawingml/2006/main">
                        <a:graphicData uri="http://schemas.microsoft.com/office/word/2010/wordprocessingShape">
                          <wps:wsp>
                            <wps:cNvCnPr/>
                            <wps:spPr>
                              <a:xfrm flipV="1">
                                <a:off x="3794125" y="2249170"/>
                                <a:ext cx="210185" cy="64262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0.4pt;margin-top:141.6pt;height:50.6pt;width:16.55pt;z-index:251676672;mso-width-relative:page;mso-height-relative:page;" filled="f" stroked="t" coordsize="21600,21600" o:gfxdata="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BQhxzraAAAACwEAAA8AAAAAAAAAAQAgAAAAOAAAAGRycy9kb3ducmV2LnhtbFBLAQIU&#10;ABQAAAAIAIdO4kBqX8HRFAIAAOQDAAAOAAAAAAAAAAEAIAAAAD8BAABkcnMvZTJvRG9jLnhtbFBL&#10;BQYAAAAABgAGAFkBAADFBQ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3082290</wp:posOffset>
                      </wp:positionH>
                      <wp:positionV relativeFrom="paragraph">
                        <wp:posOffset>3021965</wp:posOffset>
                      </wp:positionV>
                      <wp:extent cx="1146810" cy="264795"/>
                      <wp:effectExtent l="6350" t="6350" r="15240" b="8255"/>
                      <wp:wrapNone/>
                      <wp:docPr id="45" name="文本框 45"/>
                      <wp:cNvGraphicFramePr/>
                      <a:graphic xmlns:a="http://schemas.openxmlformats.org/drawingml/2006/main">
                        <a:graphicData uri="http://schemas.microsoft.com/office/word/2010/wordprocessingShape">
                          <wps:wsp>
                            <wps:cNvSpPr txBox="1"/>
                            <wps:spPr>
                              <a:xfrm>
                                <a:off x="4249420" y="3963035"/>
                                <a:ext cx="1146810" cy="264795"/>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武义万达链条有限公司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7pt;margin-top:237.95pt;height:20.85pt;width:90.3pt;z-index:251686912;mso-width-relative:page;mso-height-relative:page;" fillcolor="#FFFF00" filled="t" stroked="t" coordsize="21600,21600" o:gfxdata="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HpXLbHbAAAACwEAAA8AAAAAAAAA&#10;AQAgAAAAOAAAAGRycy9kb3ducmV2LnhtbFBLAQIUABQAAAAIAIdO4kChD6B7agIAAMUEAAAOAAAA&#10;AAAAAAEAIAAAAEABAABkcnMvZTJvRG9jLnhtbFBLBQYAAAAABgAGAFkBAAAcBgAAAAA=&#10;">
                      <v:fill on="t" focussize="0,0"/>
                      <v:stroke weight="0.5pt" color="#000000 [3204]" joinstyle="round"/>
                      <v:imagedata o:title=""/>
                      <o:lock v:ext="edit" aspectratio="f"/>
                      <v:textbox>
                        <w:txbxContent>
                          <w:p>
                            <w:pPr>
                              <w:jc w:val="center"/>
                              <w:rPr>
                                <w:rFonts w:hint="default"/>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武义万达链条有限公司</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2696210</wp:posOffset>
                      </wp:positionH>
                      <wp:positionV relativeFrom="paragraph">
                        <wp:posOffset>2010410</wp:posOffset>
                      </wp:positionV>
                      <wp:extent cx="205740" cy="95250"/>
                      <wp:effectExtent l="21590" t="62230" r="26670" b="71120"/>
                      <wp:wrapNone/>
                      <wp:docPr id="35" name="矩形 35"/>
                      <wp:cNvGraphicFramePr/>
                      <a:graphic xmlns:a="http://schemas.openxmlformats.org/drawingml/2006/main">
                        <a:graphicData uri="http://schemas.microsoft.com/office/word/2010/wordprocessingShape">
                          <wps:wsp>
                            <wps:cNvSpPr/>
                            <wps:spPr>
                              <a:xfrm rot="19560000">
                                <a:off x="3684905" y="2917190"/>
                                <a:ext cx="205740" cy="95250"/>
                              </a:xfrm>
                              <a:prstGeom prst="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3pt;margin-top:158.3pt;height:7.5pt;width:16.2pt;rotation:-2228224f;z-index:251684864;v-text-anchor:middle;mso-width-relative:page;mso-height-relative:page;" filled="f" stroked="t" coordsize="21600,21600" o:gfxdata="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D/A7ra1wAAAAsBAAAPAAAA&#10;AAAAAAEAIAAAADgAAABkcnMvZG93bnJldi54bWxQSwECFAAUAAAACACHTuJAKXVxyHICAADPBAAA&#10;DgAAAAAAAAABACAAAAA8AQAAZHJzL2Uyb0RvYy54bWxQSwUGAAAAAAYABgBZAQAAIAYAAAAA&#10;">
                      <v:fill on="f" focussize="0,0"/>
                      <v:stroke weight="2pt" color="#C00000 [2404]" joinstyle="round"/>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2825750</wp:posOffset>
                      </wp:positionH>
                      <wp:positionV relativeFrom="paragraph">
                        <wp:posOffset>2097405</wp:posOffset>
                      </wp:positionV>
                      <wp:extent cx="828040" cy="899160"/>
                      <wp:effectExtent l="9525" t="8890" r="635" b="6350"/>
                      <wp:wrapNone/>
                      <wp:docPr id="37" name="直接箭头连接符 37"/>
                      <wp:cNvGraphicFramePr/>
                      <a:graphic xmlns:a="http://schemas.openxmlformats.org/drawingml/2006/main">
                        <a:graphicData uri="http://schemas.microsoft.com/office/word/2010/wordprocessingShape">
                          <wps:wsp>
                            <wps:cNvCnPr>
                              <a:stCxn id="35" idx="2"/>
                            </wps:cNvCnPr>
                            <wps:spPr>
                              <a:xfrm>
                                <a:off x="3891915" y="3115310"/>
                                <a:ext cx="828040" cy="89916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2.5pt;margin-top:165.15pt;height:70.8pt;width:65.2pt;z-index:251685888;mso-width-relative:page;mso-height-relative:page;" filled="f" stroked="t" coordsize="21600,21600" o:gfxdata="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JQDNtdsAAAALAQAADwAAAAAAAAABACAAAAA4AAAAZHJzL2Rvd25yZXYu&#10;eG1sUEsBAhQAFAAAAAgAh07iQO9VAo8bAgAAAQQAAA4AAAAAAAAAAQAgAAAAQAEAAGRycy9lMm9E&#10;b2MueG1sUEsFBgAAAAAGAAYAWQEAAM0FAAAAAA==&#10;">
                      <v:fill on="f" focussize="0,0"/>
                      <v:stroke weight="2pt" color="#FFFF00 [3204]" joinstyle="round" endarrow="open"/>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3538220</wp:posOffset>
                      </wp:positionH>
                      <wp:positionV relativeFrom="paragraph">
                        <wp:posOffset>1004570</wp:posOffset>
                      </wp:positionV>
                      <wp:extent cx="814705" cy="472440"/>
                      <wp:effectExtent l="6350" t="6350" r="17145" b="29210"/>
                      <wp:wrapNone/>
                      <wp:docPr id="34" name="文本框 34"/>
                      <wp:cNvGraphicFramePr/>
                      <a:graphic xmlns:a="http://schemas.openxmlformats.org/drawingml/2006/main">
                        <a:graphicData uri="http://schemas.microsoft.com/office/word/2010/wordprocessingShape">
                          <wps:wsp>
                            <wps:cNvSpPr txBox="1"/>
                            <wps:spPr>
                              <a:xfrm>
                                <a:off x="4555490" y="2186305"/>
                                <a:ext cx="814705" cy="472440"/>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武义盛拓五金</w:t>
                                  </w:r>
                                </w:p>
                                <w:p>
                                  <w:r>
                                    <w:rPr>
                                      <w:rFonts w:hint="eastAsia"/>
                                      <w:b/>
                                      <w:bCs/>
                                      <w:color w:val="000000" w:themeColor="text1"/>
                                      <w:sz w:val="15"/>
                                      <w:szCs w:val="15"/>
                                      <w:lang w:val="en-US" w:eastAsia="zh-CN"/>
                                      <w14:textFill>
                                        <w14:solidFill>
                                          <w14:schemeClr w14:val="tx1"/>
                                        </w14:solidFill>
                                      </w14:textFill>
                                    </w:rPr>
                                    <w:t>制造有限公司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6pt;margin-top:79.1pt;height:37.2pt;width:64.15pt;z-index:251683840;mso-width-relative:page;mso-height-relative:page;" fillcolor="#FFFF00" filled="t" stroked="t" coordsize="21600,21600" o:gfxdata="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eHlLdtoAAAALAQAADwAAAAAAAAABACAA&#10;AAA4AAAAZHJzL2Rvd25yZXYueG1sUEsBAhQAFAAAAAgAh07iQAv1I8NnAgAAxAQAAA4AAAAAAAAA&#10;AQAgAAAAPwEAAGRycy9lMm9Eb2MueG1sUEsFBgAAAAAGAAYAWQEAABgGAAAAAA==&#10;">
                      <v:fill on="t" focussize="0,0"/>
                      <v:stroke weight="0.5pt" color="#000000 [3204]" joinstyle="round"/>
                      <v:imagedata o:title=""/>
                      <o:lock v:ext="edit" aspectratio="f"/>
                      <v:textbox>
                        <w:txbxContent>
                          <w:p>
                            <w:pPr>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武义盛拓五金</w:t>
                            </w:r>
                          </w:p>
                          <w:p>
                            <w:r>
                              <w:rPr>
                                <w:rFonts w:hint="eastAsia"/>
                                <w:b/>
                                <w:bCs/>
                                <w:color w:val="000000" w:themeColor="text1"/>
                                <w:sz w:val="15"/>
                                <w:szCs w:val="15"/>
                                <w:lang w:val="en-US" w:eastAsia="zh-CN"/>
                                <w14:textFill>
                                  <w14:solidFill>
                                    <w14:schemeClr w14:val="tx1"/>
                                  </w14:solidFill>
                                </w14:textFill>
                              </w:rPr>
                              <w:t>制造有限公司</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3028950</wp:posOffset>
                      </wp:positionH>
                      <wp:positionV relativeFrom="paragraph">
                        <wp:posOffset>1240790</wp:posOffset>
                      </wp:positionV>
                      <wp:extent cx="509270" cy="426720"/>
                      <wp:effectExtent l="8255" t="0" r="15875" b="30480"/>
                      <wp:wrapNone/>
                      <wp:docPr id="2" name="直接箭头连接符 2"/>
                      <wp:cNvGraphicFramePr/>
                      <a:graphic xmlns:a="http://schemas.openxmlformats.org/drawingml/2006/main">
                        <a:graphicData uri="http://schemas.microsoft.com/office/word/2010/wordprocessingShape">
                          <wps:wsp>
                            <wps:cNvCnPr>
                              <a:stCxn id="6" idx="3"/>
                              <a:endCxn id="34" idx="1"/>
                            </wps:cNvCnPr>
                            <wps:spPr>
                              <a:xfrm flipV="1">
                                <a:off x="3964940" y="2355850"/>
                                <a:ext cx="509270" cy="42672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8.5pt;margin-top:97.7pt;height:33.6pt;width:40.1pt;z-index:251682816;mso-width-relative:page;mso-height-relative:page;" filled="f" stroked="t" coordsize="21600,21600" o:gfxdata="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RXZAMtoAAAALAQAADwAAAAAAAAABACAAAAA4&#10;AAAAZHJzL2Rvd25yZXYueG1sUEsBAhQAFAAAAAgAh07iQB4mCgUrAgAAIwQAAA4AAAAAAAAAAQAg&#10;AAAAPwEAAGRycy9lMm9Eb2MueG1sUEsFBgAAAAAGAAYAWQEAANwFAAAAAA==&#10;">
                      <v:fill on="f" focussize="0,0"/>
                      <v:stroke weight="2pt" color="#FFFF00 [3204]" joinstyle="round" endarrow="open"/>
                      <v:imagedata o:title=""/>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2477135</wp:posOffset>
                      </wp:positionH>
                      <wp:positionV relativeFrom="paragraph">
                        <wp:posOffset>1042035</wp:posOffset>
                      </wp:positionV>
                      <wp:extent cx="170815" cy="336550"/>
                      <wp:effectExtent l="6350" t="0" r="26035" b="19050"/>
                      <wp:wrapNone/>
                      <wp:docPr id="24" name="直接箭头连接符 24"/>
                      <wp:cNvGraphicFramePr/>
                      <a:graphic xmlns:a="http://schemas.openxmlformats.org/drawingml/2006/main">
                        <a:graphicData uri="http://schemas.microsoft.com/office/word/2010/wordprocessingShape">
                          <wps:wsp>
                            <wps:cNvCnPr>
                              <a:stCxn id="3" idx="0"/>
                            </wps:cNvCnPr>
                            <wps:spPr>
                              <a:xfrm flipH="1" flipV="1">
                                <a:off x="3402965" y="1938020"/>
                                <a:ext cx="170815" cy="33655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95.05pt;margin-top:82.05pt;height:26.5pt;width:13.45pt;z-index:251681792;mso-width-relative:page;mso-height-relative:page;" filled="f" stroked="t" coordsize="21600,21600" o:gfxdata="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Ky009rYAAAACwEAAA8AAAAAAAAAAQAgAAAAOAAAAGRycy9k&#10;b3ducmV2LnhtbFBLAQIUABQAAAAIAIdO4kBD9oZDJQIAABQEAAAOAAAAAAAAAAEAIAAAAD0BAABk&#10;cnMvZTJvRG9jLnhtbFBLBQYAAAAABgAGAFkBAADUBQAAAAA=&#10;">
                      <v:fill on="f" focussize="0,0"/>
                      <v:stroke weight="2pt" color="#FFFF00 [3204]" joinstyle="round"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2006600</wp:posOffset>
                      </wp:positionH>
                      <wp:positionV relativeFrom="paragraph">
                        <wp:posOffset>514350</wp:posOffset>
                      </wp:positionV>
                      <wp:extent cx="925195" cy="509905"/>
                      <wp:effectExtent l="0" t="0" r="14605" b="23495"/>
                      <wp:wrapNone/>
                      <wp:docPr id="5" name="文本框 5"/>
                      <wp:cNvGraphicFramePr/>
                      <a:graphic xmlns:a="http://schemas.openxmlformats.org/drawingml/2006/main">
                        <a:graphicData uri="http://schemas.microsoft.com/office/word/2010/wordprocessingShape">
                          <wps:wsp>
                            <wps:cNvSpPr txBox="1"/>
                            <wps:spPr>
                              <a:xfrm>
                                <a:off x="3476625" y="2219325"/>
                                <a:ext cx="925195" cy="509905"/>
                              </a:xfrm>
                              <a:prstGeom prst="rect">
                                <a:avLst/>
                              </a:prstGeom>
                              <a:solidFill>
                                <a:srgbClr val="FFFF0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武义金禾紧固件</w:t>
                                  </w:r>
                                </w:p>
                                <w:p>
                                  <w:pPr>
                                    <w:jc w:val="center"/>
                                    <w:rPr>
                                      <w:rFonts w:hint="default" w:eastAsiaTheme="minorEastAsia"/>
                                      <w:color w:val="FFFF00"/>
                                      <w:sz w:val="6"/>
                                      <w:szCs w:val="6"/>
                                      <w:lang w:val="en-US" w:eastAsia="zh-CN"/>
                                    </w:rPr>
                                  </w:pPr>
                                  <w:r>
                                    <w:rPr>
                                      <w:rFonts w:hint="eastAsia"/>
                                      <w:b/>
                                      <w:bCs/>
                                      <w:color w:val="000000" w:themeColor="text1"/>
                                      <w:sz w:val="15"/>
                                      <w:szCs w:val="15"/>
                                      <w:lang w:val="en-US" w:eastAsia="zh-CN"/>
                                      <w14:textFill>
                                        <w14:solidFill>
                                          <w14:schemeClr w14:val="tx1"/>
                                        </w14:solidFill>
                                      </w14:textFill>
                                    </w:rPr>
                                    <w:t>有限公司</w:t>
                                  </w:r>
                                  <w:r>
                                    <w:rPr>
                                      <w:rFonts w:hint="eastAsia"/>
                                      <w:color w:val="FFFF00"/>
                                      <w:sz w:val="6"/>
                                      <w:szCs w:val="6"/>
                                      <w:lang w:val="en-US" w:eastAsia="zh-CN"/>
                                    </w:rPr>
                                    <w:t>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pt;margin-top:40.5pt;height:40.15pt;width:72.85pt;z-index:251679744;mso-width-relative:page;mso-height-relative:page;" fillcolor="#FFFF00" filled="t" stroked="f" coordsize="21600,21600" o:gfxdata="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ViVUMNgAAAAKAQAADwAAAAAAAAABACAAAAA4AAAAZHJzL2Rv&#10;d25yZXYueG1sUEsBAhQAFAAAAAgAh07iQEJT4IddAgAAmgQAAA4AAAAAAAAAAQAgAAAAPQEAAGRy&#10;cy9lMm9Eb2MueG1sUEsFBgAAAAAGAAYAWQEAAAwGAAAAAA==&#10;">
                      <v:fill on="t" focussize="0,0"/>
                      <v:stroke on="f" weight="0.5pt"/>
                      <v:imagedata o:title=""/>
                      <o:lock v:ext="edit" aspectratio="f"/>
                      <v:textbox>
                        <w:txbxContent>
                          <w:p>
                            <w:pPr>
                              <w:jc w:val="center"/>
                              <w:rPr>
                                <w:rFonts w:hint="eastAsia"/>
                                <w:b/>
                                <w:bCs/>
                                <w:color w:val="000000" w:themeColor="text1"/>
                                <w:sz w:val="15"/>
                                <w:szCs w:val="15"/>
                                <w:lang w:val="en-US" w:eastAsia="zh-CN"/>
                                <w14:textFill>
                                  <w14:solidFill>
                                    <w14:schemeClr w14:val="tx1"/>
                                  </w14:solidFill>
                                </w14:textFill>
                              </w:rPr>
                            </w:pPr>
                            <w:r>
                              <w:rPr>
                                <w:rFonts w:hint="eastAsia"/>
                                <w:b/>
                                <w:bCs/>
                                <w:color w:val="000000" w:themeColor="text1"/>
                                <w:sz w:val="15"/>
                                <w:szCs w:val="15"/>
                                <w:lang w:val="en-US" w:eastAsia="zh-CN"/>
                                <w14:textFill>
                                  <w14:solidFill>
                                    <w14:schemeClr w14:val="tx1"/>
                                  </w14:solidFill>
                                </w14:textFill>
                              </w:rPr>
                              <w:t>武义金禾紧固件</w:t>
                            </w:r>
                          </w:p>
                          <w:p>
                            <w:pPr>
                              <w:jc w:val="center"/>
                              <w:rPr>
                                <w:rFonts w:hint="default" w:eastAsiaTheme="minorEastAsia"/>
                                <w:color w:val="FFFF00"/>
                                <w:sz w:val="6"/>
                                <w:szCs w:val="6"/>
                                <w:lang w:val="en-US" w:eastAsia="zh-CN"/>
                              </w:rPr>
                            </w:pPr>
                            <w:r>
                              <w:rPr>
                                <w:rFonts w:hint="eastAsia"/>
                                <w:b/>
                                <w:bCs/>
                                <w:color w:val="000000" w:themeColor="text1"/>
                                <w:sz w:val="15"/>
                                <w:szCs w:val="15"/>
                                <w:lang w:val="en-US" w:eastAsia="zh-CN"/>
                                <w14:textFill>
                                  <w14:solidFill>
                                    <w14:schemeClr w14:val="tx1"/>
                                  </w14:solidFill>
                                </w14:textFill>
                              </w:rPr>
                              <w:t>有限公司</w:t>
                            </w:r>
                            <w:r>
                              <w:rPr>
                                <w:rFonts w:hint="eastAsia"/>
                                <w:color w:val="FFFF00"/>
                                <w:sz w:val="6"/>
                                <w:szCs w:val="6"/>
                                <w:lang w:val="en-US" w:eastAsia="zh-CN"/>
                              </w:rPr>
                              <w:t>司</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2451735</wp:posOffset>
                      </wp:positionH>
                      <wp:positionV relativeFrom="paragraph">
                        <wp:posOffset>1353820</wp:posOffset>
                      </wp:positionV>
                      <wp:extent cx="532765" cy="223520"/>
                      <wp:effectExtent l="23495" t="155575" r="27940" b="179705"/>
                      <wp:wrapNone/>
                      <wp:docPr id="3" name="矩形 3"/>
                      <wp:cNvGraphicFramePr/>
                      <a:graphic xmlns:a="http://schemas.openxmlformats.org/drawingml/2006/main">
                        <a:graphicData uri="http://schemas.microsoft.com/office/word/2010/wordprocessingShape">
                          <wps:wsp>
                            <wps:cNvSpPr/>
                            <wps:spPr>
                              <a:xfrm rot="19260000">
                                <a:off x="3437255" y="2017395"/>
                                <a:ext cx="532765" cy="223520"/>
                              </a:xfrm>
                              <a:prstGeom prst="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05pt;margin-top:106.6pt;height:17.6pt;width:41.95pt;rotation:-2555904f;z-index:251678720;v-text-anchor:middle;mso-width-relative:page;mso-height-relative:page;" filled="f" stroked="t" coordsize="21600,21600" o:gfxdata="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BYAAABkcnMvUEsBAhQAFAAAAAgAh07iQLfQNMfZAAAACwEAAA8A&#10;AAAAAAAAAQAgAAAAOAAAAGRycy9kb3ducmV2LnhtbFBLAQIUABQAAAAIAIdO4kCxdGq/cgIAAM4E&#10;AAAOAAAAAAAAAAEAIAAAAD4BAABkcnMvZTJvRG9jLnhtbFBLBQYAAAAABgAGAFkBAAAiBgAAAAA=&#10;">
                      <v:fill on="f" focussize="0,0"/>
                      <v:stroke weight="2pt" color="#C00000 [2404]" joinstyle="round"/>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2636520</wp:posOffset>
                      </wp:positionH>
                      <wp:positionV relativeFrom="paragraph">
                        <wp:posOffset>1780540</wp:posOffset>
                      </wp:positionV>
                      <wp:extent cx="222885" cy="157480"/>
                      <wp:effectExtent l="64135" t="38100" r="83185" b="43815"/>
                      <wp:wrapNone/>
                      <wp:docPr id="4" name="矩形 4"/>
                      <wp:cNvGraphicFramePr/>
                      <a:graphic xmlns:a="http://schemas.openxmlformats.org/drawingml/2006/main">
                        <a:graphicData uri="http://schemas.microsoft.com/office/word/2010/wordprocessingShape">
                          <wps:wsp>
                            <wps:cNvSpPr/>
                            <wps:spPr>
                              <a:xfrm rot="3180000">
                                <a:off x="3122295" y="4845685"/>
                                <a:ext cx="222885" cy="157480"/>
                              </a:xfrm>
                              <a:prstGeom prst="rect">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6pt;margin-top:140.2pt;height:12.4pt;width:17.55pt;rotation:3473408f;z-index:251671552;v-text-anchor:middle;mso-width-relative:page;mso-height-relative:page;" filled="f" stroked="t" coordsize="21600,21600" o:gfxdata="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A0xIH52QAAAAsBAAAPAAAA&#10;AAAAAAEAIAAAADgAAABkcnMvZG93bnJldi54bWxQSwECFAAUAAAACACHTuJA8eqN7XACAADNBAAA&#10;DgAAAAAAAAABACAAAAA+AQAAZHJzL2Uyb0RvYy54bWxQSwUGAAAAAAYABgBZAQAAIAY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2839085</wp:posOffset>
                      </wp:positionH>
                      <wp:positionV relativeFrom="paragraph">
                        <wp:posOffset>1534795</wp:posOffset>
                      </wp:positionV>
                      <wp:extent cx="215265" cy="403860"/>
                      <wp:effectExtent l="117475" t="34290" r="124460" b="44450"/>
                      <wp:wrapNone/>
                      <wp:docPr id="6" name="矩形 6"/>
                      <wp:cNvGraphicFramePr/>
                      <a:graphic xmlns:a="http://schemas.openxmlformats.org/drawingml/2006/main">
                        <a:graphicData uri="http://schemas.microsoft.com/office/word/2010/wordprocessingShape">
                          <wps:wsp>
                            <wps:cNvSpPr/>
                            <wps:spPr>
                              <a:xfrm rot="19200000">
                                <a:off x="3670300" y="2498090"/>
                                <a:ext cx="215265" cy="403860"/>
                              </a:xfrm>
                              <a:prstGeom prst="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55pt;margin-top:120.85pt;height:31.8pt;width:16.95pt;rotation:-2621440f;z-index:251680768;v-text-anchor:middle;mso-width-relative:page;mso-height-relative:page;" filled="f" stroked="t" coordsize="21600,21600" o:gfxdata="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bbjS99kAAAALAQAADwAA&#10;AAAAAAABACAAAAA4AAAAZHJzL2Rvd25yZXYueG1sUEsBAhQAFAAAAAgAh07iQF2vq71xAgAAzgQA&#10;AA4AAAAAAAAAAQAgAAAAPgEAAGRycy9lMm9Eb2MueG1sUEsFBgAAAAAGAAYAWQEAACEGAAAAAA==&#10;">
                      <v:fill on="f" focussize="0,0"/>
                      <v:stroke weight="2pt" color="#C00000 [2404]" joinstyle="round"/>
                      <v:imagedata o:title=""/>
                      <o:lock v:ext="edit" aspectratio="f"/>
                    </v:rect>
                  </w:pict>
                </mc:Fallback>
              </mc:AlternateContent>
            </w:r>
            <w:r>
              <w:rPr>
                <w:sz w:val="21"/>
              </w:rPr>
              <w:drawing>
                <wp:inline distT="0" distB="0" distL="114300" distR="114300">
                  <wp:extent cx="5831840" cy="3886200"/>
                  <wp:effectExtent l="12700" t="12700" r="22860" b="12700"/>
                  <wp:docPr id="10" name="图片 10" descr="/Users/mosey/Library/Containers/com.kingsoft.wpsoffice.mac/Data/tmp/picturecompress_2024090821322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mosey/Library/Containers/com.kingsoft.wpsoffice.mac/Data/tmp/picturecompress_20240908213223/output_1.pngoutput_1"/>
                          <pic:cNvPicPr>
                            <a:picLocks noChangeAspect="1"/>
                          </pic:cNvPicPr>
                        </pic:nvPicPr>
                        <pic:blipFill>
                          <a:blip r:embed="rId23"/>
                          <a:stretch>
                            <a:fillRect/>
                          </a:stretch>
                        </pic:blipFill>
                        <pic:spPr>
                          <a:xfrm>
                            <a:off x="0" y="0"/>
                            <a:ext cx="5831840" cy="3886200"/>
                          </a:xfrm>
                          <a:prstGeom prst="rect">
                            <a:avLst/>
                          </a:prstGeom>
                          <a:ln w="12700">
                            <a:solidFill>
                              <a:srgbClr val="FFFF00"/>
                            </a:solidFill>
                            <a:headEnd type="arrow"/>
                            <a:tailEnd type="arrow"/>
                          </a:ln>
                        </pic:spPr>
                      </pic:pic>
                    </a:graphicData>
                  </a:graphic>
                </wp:inline>
              </w:drawing>
            </w:r>
            <w:r>
              <w:rPr>
                <w:sz w:val="21"/>
              </w:rPr>
              <mc:AlternateContent>
                <mc:Choice Requires="wps">
                  <w:drawing>
                    <wp:anchor distT="0" distB="0" distL="114300" distR="114300" simplePos="0" relativeHeight="251675648" behindDoc="0" locked="0" layoutInCell="1" allowOverlap="1">
                      <wp:simplePos x="0" y="0"/>
                      <wp:positionH relativeFrom="column">
                        <wp:posOffset>3446145</wp:posOffset>
                      </wp:positionH>
                      <wp:positionV relativeFrom="paragraph">
                        <wp:posOffset>1955800</wp:posOffset>
                      </wp:positionV>
                      <wp:extent cx="571500" cy="245745"/>
                      <wp:effectExtent l="0" t="0" r="0" b="0"/>
                      <wp:wrapNone/>
                      <wp:docPr id="36" name="文本框 36"/>
                      <wp:cNvGraphicFramePr/>
                      <a:graphic xmlns:a="http://schemas.openxmlformats.org/drawingml/2006/main">
                        <a:graphicData uri="http://schemas.microsoft.com/office/word/2010/wordprocessingShape">
                          <wps:wsp>
                            <wps:cNvSpPr txBox="1"/>
                            <wps:spPr>
                              <a:xfrm rot="1080000">
                                <a:off x="0" y="0"/>
                                <a:ext cx="571500" cy="245745"/>
                              </a:xfrm>
                              <a:prstGeom prst="rect">
                                <a:avLst/>
                              </a:prstGeom>
                              <a:solidFill>
                                <a:srgbClr val="FFFF00"/>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360</w:t>
                                  </w:r>
                                  <w:r>
                                    <w:rPr>
                                      <w:rFonts w:hint="default" w:ascii="Times New Roman" w:hAnsi="Times New Roman" w:cs="Times New Roman"/>
                                      <w:color w:val="000000" w:themeColor="text1"/>
                                      <w:lang w:val="en-US" w:eastAsia="zh-CN"/>
                                      <w14:textFill>
                                        <w14:solidFill>
                                          <w14:schemeClr w14:val="tx1"/>
                                        </w14:solidFill>
                                      </w14:textFill>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35pt;margin-top:154pt;height:19.35pt;width:45pt;rotation:1179648f;z-index:251675648;mso-width-relative:page;mso-height-relative:page;" fillcolor="#FFFF00" filled="t" stroked="f" coordsize="21600,21600" o:gfxdata="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N8EiYdkAAAALAQAADwAAAAAAAAABACAAAAA4AAAAZHJzL2Rvd25yZXYu&#10;eG1sUEsBAhQAFAAAAAgAh07iQJl+fBhWAgAAngQAAA4AAAAAAAAAAQAgAAAAPgEAAGRycy9lMm9E&#10;b2MueG1sUEsFBgAAAAAGAAYAWQEAAAYGA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360</w:t>
                            </w:r>
                            <w:r>
                              <w:rPr>
                                <w:rFonts w:hint="default" w:ascii="Times New Roman" w:hAnsi="Times New Roman" w:cs="Times New Roman"/>
                                <w:color w:val="000000" w:themeColor="text1"/>
                                <w:lang w:val="en-US" w:eastAsia="zh-CN"/>
                                <w14:textFill>
                                  <w14:solidFill>
                                    <w14:schemeClr w14:val="tx1"/>
                                  </w14:solidFill>
                                </w14:textFill>
                              </w:rPr>
                              <w:t>m</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637540</wp:posOffset>
                      </wp:positionH>
                      <wp:positionV relativeFrom="paragraph">
                        <wp:posOffset>2410460</wp:posOffset>
                      </wp:positionV>
                      <wp:extent cx="873125" cy="307975"/>
                      <wp:effectExtent l="0" t="0" r="15875" b="22225"/>
                      <wp:wrapNone/>
                      <wp:docPr id="13" name="文本框 13"/>
                      <wp:cNvGraphicFramePr/>
                      <a:graphic xmlns:a="http://schemas.openxmlformats.org/drawingml/2006/main">
                        <a:graphicData uri="http://schemas.microsoft.com/office/word/2010/wordprocessingShape">
                          <wps:wsp>
                            <wps:cNvSpPr txBox="1"/>
                            <wps:spPr>
                              <a:xfrm>
                                <a:off x="0" y="0"/>
                                <a:ext cx="873125" cy="307975"/>
                              </a:xfrm>
                              <a:prstGeom prst="rect">
                                <a:avLst/>
                              </a:prstGeom>
                              <a:solidFill>
                                <a:srgbClr val="FFFF0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新金塘村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2pt;margin-top:189.8pt;height:24.25pt;width:68.75pt;z-index:251677696;mso-width-relative:page;mso-height-relative:page;" fillcolor="#FFFF00" filled="t" stroked="f" coordsize="21600,21600" o:gfxdata="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C1O+kY2AAAAAsBAAAPAAAAAAAAAAEAIAAAADgAAABkcnMvZG93bnJldi54bWxQ&#10;SwECFAAUAAAACACHTuJArtAud1MCAACQBAAADgAAAAAAAAABACAAAAA9AQAAZHJzL2Uyb0RvYy54&#10;bWxQSwUGAAAAAAYABgBZAQAAAgYAAAAA&#10;">
                      <v:fill on="t" focussize="0,0"/>
                      <v:stroke on="f" weight="0.5pt"/>
                      <v:imagedata o:title=""/>
                      <o:lock v:ext="edit" aspectratio="f"/>
                      <v:textbox>
                        <w:txbxContent>
                          <w:p>
                            <w:pPr>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新金塘村</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1573530</wp:posOffset>
                      </wp:positionH>
                      <wp:positionV relativeFrom="paragraph">
                        <wp:posOffset>1764030</wp:posOffset>
                      </wp:positionV>
                      <wp:extent cx="714375" cy="285750"/>
                      <wp:effectExtent l="25400" t="151130" r="47625" b="172720"/>
                      <wp:wrapNone/>
                      <wp:docPr id="31" name="文本框 31"/>
                      <wp:cNvGraphicFramePr/>
                      <a:graphic xmlns:a="http://schemas.openxmlformats.org/drawingml/2006/main">
                        <a:graphicData uri="http://schemas.microsoft.com/office/word/2010/wordprocessingShape">
                          <wps:wsp>
                            <wps:cNvSpPr txBox="1"/>
                            <wps:spPr>
                              <a:xfrm rot="19920000">
                                <a:off x="0" y="0"/>
                                <a:ext cx="714375" cy="285750"/>
                              </a:xfrm>
                              <a:prstGeom prst="rect">
                                <a:avLst/>
                              </a:prstGeom>
                              <a:solidFill>
                                <a:srgbClr val="FFFF00"/>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305</w:t>
                                  </w:r>
                                  <w:r>
                                    <w:rPr>
                                      <w:rFonts w:hint="default" w:ascii="Times New Roman" w:hAnsi="Times New Roman" w:cs="Times New Roman"/>
                                      <w:color w:val="000000" w:themeColor="text1"/>
                                      <w:lang w:val="en-US" w:eastAsia="zh-CN"/>
                                      <w14:textFill>
                                        <w14:solidFill>
                                          <w14:schemeClr w14:val="tx1"/>
                                        </w14:solidFill>
                                      </w14:textFill>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pt;margin-top:138.9pt;height:22.5pt;width:56.25pt;rotation:-1835008f;z-index:251674624;mso-width-relative:page;mso-height-relative:page;" fillcolor="#FFFF00" filled="t" stroked="f" coordsize="21600,21600" o:gfxdata="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IWRdyHXAAAACwEAAA8AAAAAAAAAAQAgAAAAOAAAAGRycy9kb3du&#10;cmV2LnhtbFBLAQIUABQAAAAIAIdO4kA3ogTCXAIAAJ8EAAAOAAAAAAAAAAEAIAAAADwBAABkcnMv&#10;ZTJvRG9jLnhtbFBLBQYAAAAABgAGAFkBAAAKBg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305</w:t>
                            </w:r>
                            <w:r>
                              <w:rPr>
                                <w:rFonts w:hint="default" w:ascii="Times New Roman" w:hAnsi="Times New Roman" w:cs="Times New Roman"/>
                                <w:color w:val="000000" w:themeColor="text1"/>
                                <w:lang w:val="en-US" w:eastAsia="zh-CN"/>
                                <w14:textFill>
                                  <w14:solidFill>
                                    <w14:schemeClr w14:val="tx1"/>
                                  </w14:solidFill>
                                </w14:textFill>
                              </w:rPr>
                              <w:t>m</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1402080</wp:posOffset>
                      </wp:positionH>
                      <wp:positionV relativeFrom="paragraph">
                        <wp:posOffset>1906905</wp:posOffset>
                      </wp:positionV>
                      <wp:extent cx="1283335" cy="540385"/>
                      <wp:effectExtent l="0" t="11430" r="12065" b="32385"/>
                      <wp:wrapNone/>
                      <wp:docPr id="51" name="直接箭头连接符 51"/>
                      <wp:cNvGraphicFramePr/>
                      <a:graphic xmlns:a="http://schemas.openxmlformats.org/drawingml/2006/main">
                        <a:graphicData uri="http://schemas.microsoft.com/office/word/2010/wordprocessingShape">
                          <wps:wsp>
                            <wps:cNvCnPr>
                              <a:stCxn id="4" idx="2"/>
                            </wps:cNvCnPr>
                            <wps:spPr>
                              <a:xfrm flipH="1">
                                <a:off x="4217670" y="2500630"/>
                                <a:ext cx="1283335" cy="540385"/>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10.4pt;margin-top:150.15pt;height:42.55pt;width:101.05pt;z-index:251668480;mso-width-relative:page;mso-height-relative:page;" filled="f" stroked="t" coordsize="21600,21600" o:gfxdata="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vr3gDZAAAACwEAAA8AAAAAAAAAAQAgAAAAOAAAAGRycy9k&#10;b3ducmV2LnhtbFBLAQIUABQAAAAIAIdO4kDdBH90JAIAAAsEAAAOAAAAAAAAAAEAIAAAAD4BAABk&#10;cnMvZTJvRG9jLnhtbFBLBQYAAAAABgAGAFkBAADUBQAAAAA=&#10;">
                      <v:fill on="f" focussize="0,0"/>
                      <v:stroke weight="2pt" color="#FFFF00 [3204]" joinstyle="round"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4530090</wp:posOffset>
                      </wp:positionH>
                      <wp:positionV relativeFrom="paragraph">
                        <wp:posOffset>2670810</wp:posOffset>
                      </wp:positionV>
                      <wp:extent cx="638175" cy="333375"/>
                      <wp:effectExtent l="0" t="0" r="22225" b="22225"/>
                      <wp:wrapNone/>
                      <wp:docPr id="54" name="文本框 54"/>
                      <wp:cNvGraphicFramePr/>
                      <a:graphic xmlns:a="http://schemas.openxmlformats.org/drawingml/2006/main">
                        <a:graphicData uri="http://schemas.microsoft.com/office/word/2010/wordprocessingShape">
                          <wps:wsp>
                            <wps:cNvSpPr txBox="1"/>
                            <wps:spPr>
                              <a:xfrm>
                                <a:off x="0" y="0"/>
                                <a:ext cx="638175" cy="333375"/>
                              </a:xfrm>
                              <a:prstGeom prst="rect">
                                <a:avLst/>
                              </a:prstGeom>
                              <a:solidFill>
                                <a:srgbClr val="FFFF00"/>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建畈村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7pt;margin-top:210.3pt;height:26.25pt;width:50.25pt;z-index:251670528;mso-width-relative:page;mso-height-relative:page;" fillcolor="#FFFF00" filled="t" stroked="f" coordsize="21600,21600" o:gfxdata="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99znntkAAAALAQAADwAAAAAAAAABACAAAAA4AAAAZHJzL2Rvd25yZXYueG1sUEsB&#10;AhQAFAAAAAgAh07iQJzaG5ZQAgAAkAQAAA4AAAAAAAAAAQAgAAAAPgEAAGRycy9lMm9Eb2MueG1s&#10;UEsFBgAAAAAGAAYAWQEAAAAGAAAAAA==&#10;">
                      <v:fill on="t" focussize="0,0"/>
                      <v:stroke on="f" weight="0.5pt"/>
                      <v:imagedata o:title=""/>
                      <o:lock v:ext="edit" aspectratio="f"/>
                      <v:textbox>
                        <w:txbxContent>
                          <w:p>
                            <w:pPr>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建畈村</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2818765</wp:posOffset>
                      </wp:positionH>
                      <wp:positionV relativeFrom="paragraph">
                        <wp:posOffset>1966595</wp:posOffset>
                      </wp:positionV>
                      <wp:extent cx="1529715" cy="480060"/>
                      <wp:effectExtent l="3810" t="12065" r="15875" b="41275"/>
                      <wp:wrapNone/>
                      <wp:docPr id="32" name="直接箭头连接符 32"/>
                      <wp:cNvGraphicFramePr/>
                      <a:graphic xmlns:a="http://schemas.openxmlformats.org/drawingml/2006/main">
                        <a:graphicData uri="http://schemas.microsoft.com/office/word/2010/wordprocessingShape">
                          <wps:wsp>
                            <wps:cNvCnPr/>
                            <wps:spPr>
                              <a:xfrm>
                                <a:off x="0" y="0"/>
                                <a:ext cx="1529715" cy="48006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1.95pt;margin-top:154.85pt;height:37.8pt;width:120.45pt;z-index:251673600;mso-width-relative:page;mso-height-relative:page;" filled="f" stroked="t" coordsize="21600,21600" o:gfxdata="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yMdtF2gAAAAsBAAAP&#10;AAAAAAAAAAEAIAAAADgAAABkcnMvZG93bnJldi54bWxQSwECFAAUAAAACACHTuJAVknAeQACAADP&#10;AwAADgAAAAAAAAABACAAAAA/AQAAZHJzL2Uyb0RvYy54bWxQSwUGAAAAAAYABgBZAQAAsQUAAAAA&#10;">
                      <v:fill on="f" focussize="0,0"/>
                      <v:stroke weight="2pt" color="#FFFF00 [3204]" joinstyle="round" endarrow="open"/>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4403725</wp:posOffset>
                      </wp:positionH>
                      <wp:positionV relativeFrom="paragraph">
                        <wp:posOffset>2165350</wp:posOffset>
                      </wp:positionV>
                      <wp:extent cx="885825" cy="1109345"/>
                      <wp:effectExtent l="6350" t="6350" r="22225" b="27305"/>
                      <wp:wrapNone/>
                      <wp:docPr id="44" name="任意多边形 44"/>
                      <wp:cNvGraphicFramePr/>
                      <a:graphic xmlns:a="http://schemas.openxmlformats.org/drawingml/2006/main">
                        <a:graphicData uri="http://schemas.microsoft.com/office/word/2010/wordprocessingShape">
                          <wps:wsp>
                            <wps:cNvSpPr/>
                            <wps:spPr>
                              <a:xfrm>
                                <a:off x="3327400" y="2271395"/>
                                <a:ext cx="885825" cy="1109345"/>
                              </a:xfrm>
                              <a:custGeom>
                                <a:avLst/>
                                <a:gdLst>
                                  <a:gd name="connsiteX0" fmla="*/ 176 w 1395"/>
                                  <a:gd name="connsiteY0" fmla="*/ 0 h 1747"/>
                                  <a:gd name="connsiteX1" fmla="*/ 0 w 1395"/>
                                  <a:gd name="connsiteY1" fmla="*/ 559 h 1747"/>
                                  <a:gd name="connsiteX2" fmla="*/ 884 w 1395"/>
                                  <a:gd name="connsiteY2" fmla="*/ 1747 h 1747"/>
                                  <a:gd name="connsiteX3" fmla="*/ 1395 w 1395"/>
                                  <a:gd name="connsiteY3" fmla="*/ 1294 h 1747"/>
                                  <a:gd name="connsiteX4" fmla="*/ 176 w 1395"/>
                                  <a:gd name="connsiteY4" fmla="*/ 0 h 17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5" h="1747">
                                    <a:moveTo>
                                      <a:pt x="176" y="0"/>
                                    </a:moveTo>
                                    <a:cubicBezTo>
                                      <a:pt x="83" y="469"/>
                                      <a:pt x="65" y="162"/>
                                      <a:pt x="0" y="559"/>
                                    </a:cubicBezTo>
                                    <a:lnTo>
                                      <a:pt x="884" y="1747"/>
                                    </a:lnTo>
                                    <a:lnTo>
                                      <a:pt x="1395" y="1294"/>
                                    </a:lnTo>
                                    <a:lnTo>
                                      <a:pt x="176" y="0"/>
                                    </a:lnTo>
                                    <a:close/>
                                  </a:path>
                                </a:pathLst>
                              </a:cu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46.75pt;margin-top:170.5pt;height:87.35pt;width:69.75pt;z-index:251667456;mso-width-relative:page;mso-height-relative:page;" filled="f" stroked="t" coordsize="1395,1747" o:gfxdata="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FgAAAGRycy9QSwECFAAUAAAACACHTuJArfHJitsAAAAL&#10;AQAADwAAAAAAAAABACAAAAA4AAAAZHJzL2Rvd25yZXYueG1sUEsBAhQAFAAAAAgAh07iQL440M4g&#10;AwAANAgAAA4AAAAAAAAAAQAgAAAAQAEAAGRycy9lMm9Eb2MueG1sUEsFBgAAAAAGAAYAWQEAANIG&#10;AAAAAA==&#10;" path="m176,0c83,469,65,162,0,559l884,1747,1395,1294,176,0xe">
                      <v:path o:connectlocs="111760,0;0,354965;561340,1109345;885825,821690;111760,0" o:connectangles="0,0,0,0,0"/>
                      <v:fill on="f" focussize="0,0"/>
                      <v:stroke weight="1pt" color="#FFFF00 [2404]" joinstyle="round"/>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236855</wp:posOffset>
                      </wp:positionH>
                      <wp:positionV relativeFrom="paragraph">
                        <wp:posOffset>1316990</wp:posOffset>
                      </wp:positionV>
                      <wp:extent cx="1249045" cy="1682750"/>
                      <wp:effectExtent l="8890" t="9525" r="12065" b="9525"/>
                      <wp:wrapNone/>
                      <wp:docPr id="20" name="任意多边形 20"/>
                      <wp:cNvGraphicFramePr/>
                      <a:graphic xmlns:a="http://schemas.openxmlformats.org/drawingml/2006/main">
                        <a:graphicData uri="http://schemas.microsoft.com/office/word/2010/wordprocessingShape">
                          <wps:wsp>
                            <wps:cNvSpPr/>
                            <wps:spPr>
                              <a:xfrm flipH="1">
                                <a:off x="0" y="0"/>
                                <a:ext cx="1249108" cy="1682687"/>
                              </a:xfrm>
                              <a:custGeom>
                                <a:avLst/>
                                <a:gdLst>
                                  <a:gd name="connsiteX0" fmla="*/ 858 w 1967"/>
                                  <a:gd name="connsiteY0" fmla="*/ 847 h 2649"/>
                                  <a:gd name="connsiteX1" fmla="*/ 1294 w 1967"/>
                                  <a:gd name="connsiteY1" fmla="*/ 0 h 2649"/>
                                  <a:gd name="connsiteX2" fmla="*/ 1943 w 1967"/>
                                  <a:gd name="connsiteY2" fmla="*/ 52 h 2649"/>
                                  <a:gd name="connsiteX3" fmla="*/ 1753 w 1967"/>
                                  <a:gd name="connsiteY3" fmla="*/ 1561 h 2649"/>
                                  <a:gd name="connsiteX4" fmla="*/ 1083 w 1967"/>
                                  <a:gd name="connsiteY4" fmla="*/ 2449 h 2649"/>
                                  <a:gd name="connsiteX5" fmla="*/ 726 w 1967"/>
                                  <a:gd name="connsiteY5" fmla="*/ 2477 h 2649"/>
                                  <a:gd name="connsiteX6" fmla="*/ 13 w 1967"/>
                                  <a:gd name="connsiteY6" fmla="*/ 2038 h 2649"/>
                                  <a:gd name="connsiteX7" fmla="*/ 858 w 1967"/>
                                  <a:gd name="connsiteY7" fmla="*/ 847 h 2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7" h="2650">
                                    <a:moveTo>
                                      <a:pt x="858" y="847"/>
                                    </a:moveTo>
                                    <a:lnTo>
                                      <a:pt x="1294" y="0"/>
                                    </a:lnTo>
                                    <a:lnTo>
                                      <a:pt x="1943" y="52"/>
                                    </a:lnTo>
                                    <a:cubicBezTo>
                                      <a:pt x="2020" y="312"/>
                                      <a:pt x="1896" y="1162"/>
                                      <a:pt x="1753" y="1561"/>
                                    </a:cubicBezTo>
                                    <a:cubicBezTo>
                                      <a:pt x="1610" y="1961"/>
                                      <a:pt x="1254" y="2296"/>
                                      <a:pt x="1083" y="2449"/>
                                    </a:cubicBezTo>
                                    <a:cubicBezTo>
                                      <a:pt x="880" y="2853"/>
                                      <a:pt x="860" y="2532"/>
                                      <a:pt x="726" y="2477"/>
                                    </a:cubicBezTo>
                                    <a:cubicBezTo>
                                      <a:pt x="431" y="2768"/>
                                      <a:pt x="-91" y="2283"/>
                                      <a:pt x="13" y="2038"/>
                                    </a:cubicBezTo>
                                    <a:cubicBezTo>
                                      <a:pt x="118" y="1793"/>
                                      <a:pt x="671" y="1146"/>
                                      <a:pt x="858" y="847"/>
                                    </a:cubicBezTo>
                                    <a:close/>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flip:x;margin-left:18.65pt;margin-top:103.7pt;height:132.5pt;width:98.35pt;z-index:251672576;v-text-anchor:middle;mso-width-relative:page;mso-height-relative:page;" filled="f" stroked="t" coordsize="1967,2650" o:gfxdata="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" path="m858,847l1294,0,1943,52c2020,312,1896,1162,1753,1561c1610,1961,1254,2296,1083,2449c880,2853,860,2532,726,2477c431,2768,-91,2283,13,2038c118,1793,671,1146,858,847xe">
                      <v:path o:connectlocs="544857,538027;821731,0;1233867,33031;1113211,991572;687739,1555643;461033,1573429;8255,1294570;544857,538027" o:connectangles="0,0,0,0,0,0,0,0"/>
                      <v:fill on="f" focussize="0,0"/>
                      <v:stroke weight="1.5pt" color="#FFFF00 [2404]" joinstyle="round"/>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5236210</wp:posOffset>
                      </wp:positionH>
                      <wp:positionV relativeFrom="paragraph">
                        <wp:posOffset>59690</wp:posOffset>
                      </wp:positionV>
                      <wp:extent cx="0" cy="433070"/>
                      <wp:effectExtent l="57150" t="0" r="57150" b="5080"/>
                      <wp:wrapNone/>
                      <wp:docPr id="7" name="直接箭头连接符 7"/>
                      <wp:cNvGraphicFramePr/>
                      <a:graphic xmlns:a="http://schemas.openxmlformats.org/drawingml/2006/main">
                        <a:graphicData uri="http://schemas.microsoft.com/office/word/2010/wordprocessingShape">
                          <wps:wsp>
                            <wps:cNvCnPr/>
                            <wps:spPr>
                              <a:xfrm flipV="1">
                                <a:off x="6071235" y="1189990"/>
                                <a:ext cx="0" cy="4330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12.3pt;margin-top:4.7pt;height:34.1pt;width:0pt;z-index:251664384;mso-width-relative:page;mso-height-relative:page;" filled="f" stroked="t" coordsize="21600,21600" o:gfxdata="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D/&#10;kMjWAAAACAEAAA8AAAAAAAAAAQAgAAAAOAAAAGRycy9kb3ducmV2LnhtbFBLAQIUABQAAAAIAIdO&#10;4kA62hNIDwIAAN0DAAAOAAAAAAAAAAEAIAAAADsBAABkcnMvZTJvRG9jLnhtbFBLBQYAAAAABgAG&#10;AFkBAAC8BQ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5238750</wp:posOffset>
                      </wp:positionH>
                      <wp:positionV relativeFrom="paragraph">
                        <wp:posOffset>144780</wp:posOffset>
                      </wp:positionV>
                      <wp:extent cx="342900" cy="266700"/>
                      <wp:effectExtent l="0" t="0" r="0" b="0"/>
                      <wp:wrapNone/>
                      <wp:docPr id="30" name="文本框 30"/>
                      <wp:cNvGraphicFramePr/>
                      <a:graphic xmlns:a="http://schemas.openxmlformats.org/drawingml/2006/main">
                        <a:graphicData uri="http://schemas.microsoft.com/office/word/2010/wordprocessingShape">
                          <wps:wsp>
                            <wps:cNvSpPr txBox="1"/>
                            <wps:spPr>
                              <a:xfrm>
                                <a:off x="6080760" y="1189990"/>
                                <a:ext cx="3429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5pt;margin-top:11.4pt;height:21pt;width:27pt;z-index:251665408;mso-width-relative:page;mso-height-relative:page;" filled="f" stroked="f" coordsize="21600,21600" o:gfxdata="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FgAAAGRycy9QSwECFAAUAAAACACHTuJA&#10;njSgp9oAAAAJAQAADwAAAAAAAAABACAAAAA4AAAAZHJzL2Rvd25yZXYueG1sUEsBAhQAFAAAAAgA&#10;h07iQL+Xk2RGAgAAcwQAAA4AAAAAAAAAAQAgAAAAPwEAAGRycy9lMm9Eb2MueG1sUEsFBgAAAAAG&#10;AAYAWQEAAPcFAAAAAA==&#10;">
                      <v:fill on="f" focussize="0,0"/>
                      <v:stroke on="f" weight="0.5pt"/>
                      <v:imagedata o:title=""/>
                      <o:lock v:ext="edit" aspectratio="f"/>
                      <v:textbo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v:textbox>
                    </v:shape>
                  </w:pict>
                </mc:Fallback>
              </mc:AlternateContent>
            </w:r>
          </w:p>
        </w:tc>
      </w:tr>
      <w:tr>
        <w:trPr>
          <w:trHeight w:val="5510" w:hRule="atLeast"/>
        </w:trPr>
        <w:tc>
          <w:tcPr>
            <w:tcW w:w="9401" w:type="dxa"/>
            <w:tcBorders>
              <w:top w:val="nil"/>
              <w:left w:val="nil"/>
              <w:bottom w:val="nil"/>
              <w:right w:val="nil"/>
            </w:tcBorders>
            <w:vAlign w:val="center"/>
          </w:tcPr>
          <w:p>
            <w:pPr>
              <w:adjustRightInd w:val="0"/>
              <w:snapToGrid w:val="0"/>
              <w:spacing w:line="240" w:lineRule="auto"/>
              <w:jc w:val="center"/>
              <w:rPr>
                <w:sz w:val="21"/>
              </w:rPr>
            </w:pPr>
            <w:r>
              <w:rPr>
                <w:rFonts w:hint="eastAsia" w:eastAsia="宋体"/>
                <w:lang w:eastAsia="zh-CN"/>
              </w:rPr>
              <w:drawing>
                <wp:inline distT="0" distB="0" distL="114300" distR="114300">
                  <wp:extent cx="5787390" cy="3255010"/>
                  <wp:effectExtent l="0" t="0" r="3810" b="6350"/>
                  <wp:docPr id="16" name="图片 16" descr="方誉工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方誉工贸_06"/>
                          <pic:cNvPicPr>
                            <a:picLocks noChangeAspect="1"/>
                          </pic:cNvPicPr>
                        </pic:nvPicPr>
                        <pic:blipFill>
                          <a:blip r:embed="rId24"/>
                          <a:stretch>
                            <a:fillRect/>
                          </a:stretch>
                        </pic:blipFill>
                        <pic:spPr>
                          <a:xfrm>
                            <a:off x="0" y="0"/>
                            <a:ext cx="5787390" cy="3255010"/>
                          </a:xfrm>
                          <a:prstGeom prst="rect">
                            <a:avLst/>
                          </a:prstGeom>
                        </pic:spPr>
                      </pic:pic>
                    </a:graphicData>
                  </a:graphic>
                </wp:inline>
              </w:drawing>
            </w:r>
          </w:p>
        </w:tc>
      </w:tr>
      <w:tr>
        <w:trPr>
          <w:trHeight w:val="403" w:hRule="atLeast"/>
        </w:trPr>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tc>
      </w:tr>
    </w:tbl>
    <w:p>
      <w:pPr>
        <w:widowControl/>
        <w:spacing w:line="360" w:lineRule="auto"/>
        <w:jc w:val="center"/>
        <w:rPr>
          <w:rFonts w:hint="default" w:ascii="Times New Roman" w:hAnsi="Times New Roman" w:eastAsia="宋体" w:cs="Times New Roman"/>
          <w:b/>
          <w:bCs/>
          <w:sz w:val="21"/>
          <w:szCs w:val="21"/>
        </w:rPr>
      </w:pPr>
    </w:p>
    <w:p>
      <w:pPr>
        <w:widowControl/>
        <w:spacing w:line="360" w:lineRule="auto"/>
        <w:jc w:val="center"/>
        <w:rPr>
          <w:rFonts w:hint="default" w:ascii="Times New Roman" w:hAnsi="Times New Roman" w:eastAsia="宋体" w:cs="Times New Roman"/>
          <w:b/>
          <w:bCs/>
          <w:sz w:val="21"/>
          <w:szCs w:val="21"/>
        </w:rPr>
      </w:pPr>
    </w:p>
    <w:p>
      <w:pPr>
        <w:widowControl/>
        <w:spacing w:line="360" w:lineRule="auto"/>
        <w:jc w:val="center"/>
        <w:rPr>
          <w:rFonts w:hint="default" w:ascii="Times New Roman" w:hAnsi="Times New Roman" w:eastAsia="宋体" w:cs="Times New Roman"/>
          <w:b/>
          <w:bCs/>
          <w:sz w:val="21"/>
          <w:szCs w:val="21"/>
        </w:rPr>
      </w:pPr>
    </w:p>
    <w:p>
      <w:pPr>
        <w:widowControl/>
        <w:spacing w:line="360" w:lineRule="auto"/>
        <w:jc w:val="center"/>
        <w:rPr>
          <w:rFonts w:hint="default" w:ascii="Times New Roman" w:hAnsi="Times New Roman" w:eastAsia="宋体" w:cs="Times New Roman"/>
          <w:b/>
          <w:bCs/>
          <w:sz w:val="21"/>
          <w:szCs w:val="21"/>
        </w:rPr>
      </w:pPr>
    </w:p>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1本项目主厂房厂区周边</w:t>
      </w:r>
      <w:r>
        <w:rPr>
          <w:rFonts w:hint="default" w:ascii="Times New Roman" w:hAnsi="Times New Roman" w:eastAsia="宋体" w:cs="Times New Roman"/>
          <w:b/>
          <w:bCs/>
          <w:sz w:val="21"/>
          <w:szCs w:val="21"/>
          <w:highlight w:val="none"/>
        </w:rPr>
        <w:t>环境概况</w:t>
      </w:r>
    </w:p>
    <w:tbl>
      <w:tblPr>
        <w:tblStyle w:val="34"/>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335"/>
        <w:gridCol w:w="5102"/>
      </w:tblGrid>
      <w:tr>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武义盛拓五金制造有限公司</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浙江武义万达链条有限公司</w:t>
            </w:r>
          </w:p>
        </w:tc>
      </w:tr>
      <w:tr>
        <w:trPr>
          <w:trHeight w:val="473"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相邻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空地</w:t>
            </w:r>
            <w:r>
              <w:rPr>
                <w:rFonts w:hint="eastAsia" w:ascii="Times New Roman" w:hAnsi="Times New Roman" w:eastAsia="宋体" w:cs="Times New Roman"/>
                <w:sz w:val="21"/>
                <w:szCs w:val="21"/>
                <w:highlight w:val="none"/>
                <w:lang w:val="en-US" w:eastAsia="zh-CN"/>
              </w:rPr>
              <w:t>与长深高速</w:t>
            </w:r>
          </w:p>
        </w:tc>
      </w:tr>
      <w:tr>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武义金禾紧固件有限公司</w:t>
            </w:r>
          </w:p>
        </w:tc>
      </w:tr>
    </w:tbl>
    <w:p>
      <w:pPr>
        <w:pStyle w:val="15"/>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pPr>
      <w:r>
        <w:rPr>
          <w:rFonts w:hint="default" w:ascii="Times New Roman" w:hAnsi="Times New Roman" w:eastAsia="宋体" w:cs="Times New Roman"/>
          <w:b/>
          <w:bCs/>
          <w:kern w:val="2"/>
          <w:sz w:val="21"/>
          <w:szCs w:val="21"/>
          <w:lang w:val="en-US" w:eastAsia="zh-CN" w:bidi="ar-SA"/>
        </w:rPr>
        <w:t>表3.1</w:t>
      </w:r>
      <w:r>
        <w:rPr>
          <w:rFonts w:hint="default" w:ascii="Times New Roman" w:hAnsi="Times New Roman" w:eastAsia="宋体" w:cs="Times New Roman"/>
          <w:b/>
          <w:bCs/>
          <w:kern w:val="2"/>
          <w:sz w:val="21"/>
          <w:szCs w:val="21"/>
          <w:lang w:val="en-US" w:eastAsia="zh-CN" w:bidi="ar-SA"/>
        </w:rPr>
        <w:noBreakHyphen/>
      </w:r>
      <w:r>
        <w:rPr>
          <w:rFonts w:hint="eastAsia" w:ascii="Times New Roman" w:hAnsi="Times New Roman" w:eastAsia="宋体" w:cs="Times New Roman"/>
          <w:b/>
          <w:bCs/>
          <w:kern w:val="2"/>
          <w:sz w:val="21"/>
          <w:szCs w:val="21"/>
          <w:lang w:val="en-US" w:eastAsia="zh-CN" w:bidi="ar-SA"/>
        </w:rPr>
        <w:t>2主厂房</w:t>
      </w:r>
      <w:r>
        <w:rPr>
          <w:rFonts w:hint="default" w:ascii="Times New Roman" w:hAnsi="Times New Roman" w:eastAsia="宋体" w:cs="Times New Roman"/>
          <w:b/>
          <w:bCs/>
          <w:kern w:val="2"/>
          <w:sz w:val="21"/>
          <w:szCs w:val="21"/>
          <w:lang w:val="en-US" w:eastAsia="zh-CN" w:bidi="ar-SA"/>
        </w:rPr>
        <w:t>周边敏感点分布情况</w:t>
      </w:r>
      <w:r>
        <w:rPr>
          <w:rFonts w:hint="eastAsia" w:ascii="Times New Roman" w:hAnsi="Times New Roman" w:eastAsia="宋体" w:cs="Times New Roman"/>
          <w:b/>
          <w:bCs/>
          <w:kern w:val="2"/>
          <w:sz w:val="21"/>
          <w:szCs w:val="21"/>
          <w:lang w:val="en-US" w:eastAsia="zh-CN" w:bidi="ar-SA"/>
        </w:rPr>
        <w:t>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6"/>
        <w:gridCol w:w="1566"/>
        <w:gridCol w:w="1095"/>
        <w:gridCol w:w="2038"/>
        <w:gridCol w:w="1367"/>
        <w:gridCol w:w="1769"/>
      </w:tblGrid>
      <w:tr>
        <w:trPr>
          <w:trHeight w:val="425" w:hRule="atLeast"/>
          <w:jc w:val="center"/>
        </w:trPr>
        <w:tc>
          <w:tcPr>
            <w:tcW w:w="1566"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66" w:type="dxa"/>
            <w:tcBorders>
              <w:right w:val="single" w:color="auto" w:sz="4" w:space="0"/>
            </w:tcBorders>
            <w:vAlign w:val="center"/>
          </w:tcPr>
          <w:p>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95"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38"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67"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69"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trPr>
          <w:trHeight w:val="425" w:hRule="atLeast"/>
          <w:jc w:val="center"/>
        </w:trPr>
        <w:tc>
          <w:tcPr>
            <w:tcW w:w="1566" w:type="dxa"/>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66"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新金塘村</w:t>
            </w:r>
          </w:p>
        </w:tc>
        <w:tc>
          <w:tcPr>
            <w:tcW w:w="1095"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203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305m</w:t>
            </w:r>
          </w:p>
        </w:tc>
        <w:tc>
          <w:tcPr>
            <w:tcW w:w="1367" w:type="dxa"/>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二类</w:t>
            </w:r>
          </w:p>
        </w:tc>
        <w:tc>
          <w:tcPr>
            <w:tcW w:w="1769" w:type="dxa"/>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与环评一致</w:t>
            </w:r>
          </w:p>
        </w:tc>
      </w:tr>
      <w:tr>
        <w:trPr>
          <w:trHeight w:val="425" w:hRule="atLeast"/>
          <w:jc w:val="center"/>
        </w:trPr>
        <w:tc>
          <w:tcPr>
            <w:tcW w:w="1566" w:type="dxa"/>
            <w:vAlign w:val="center"/>
          </w:tcPr>
          <w:p>
            <w:pPr>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66" w:type="dxa"/>
            <w:tcBorders>
              <w:right w:val="single" w:color="auto" w:sz="4" w:space="0"/>
            </w:tcBorders>
            <w:vAlign w:val="center"/>
          </w:tcPr>
          <w:p>
            <w:pPr>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建畈村</w:t>
            </w:r>
          </w:p>
        </w:tc>
        <w:tc>
          <w:tcPr>
            <w:tcW w:w="1095" w:type="dxa"/>
            <w:tcBorders>
              <w:left w:val="single" w:color="auto" w:sz="4" w:space="0"/>
            </w:tcBorders>
            <w:vAlign w:val="center"/>
          </w:tcPr>
          <w:p>
            <w:pPr>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东南</w:t>
            </w:r>
          </w:p>
        </w:tc>
        <w:tc>
          <w:tcPr>
            <w:tcW w:w="2038" w:type="dxa"/>
            <w:vAlign w:val="center"/>
          </w:tcPr>
          <w:p>
            <w:pPr>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360m</w:t>
            </w:r>
          </w:p>
        </w:tc>
        <w:tc>
          <w:tcPr>
            <w:tcW w:w="1367" w:type="dxa"/>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二类</w:t>
            </w:r>
          </w:p>
        </w:tc>
        <w:tc>
          <w:tcPr>
            <w:tcW w:w="1769" w:type="dxa"/>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与环评一致</w:t>
            </w:r>
          </w:p>
        </w:tc>
      </w:tr>
    </w:tbl>
    <w:p>
      <w:pPr>
        <w:rPr>
          <w:rFonts w:ascii="Times New Roman" w:hAnsi="Times New Roman" w:cs="Times New Roman"/>
          <w:b/>
          <w:bCs/>
          <w:sz w:val="21"/>
          <w:szCs w:val="21"/>
          <w:highlight w:val="none"/>
        </w:rPr>
      </w:pPr>
    </w:p>
    <w:tbl>
      <w:tblPr>
        <w:tblStyle w:val="34"/>
        <w:tblW w:w="47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10"/>
      </w:tblGrid>
      <w:tr>
        <w:trPr>
          <w:trHeight w:val="103" w:hRule="atLeast"/>
          <w:jc w:val="center"/>
        </w:trPr>
        <w:tc>
          <w:tcPr>
            <w:tcW w:w="9010" w:type="dxa"/>
          </w:tcPr>
          <w:p>
            <w:pPr>
              <w:pStyle w:val="16"/>
              <w:ind w:left="0" w:leftChars="0" w:firstLine="0" w:firstLineChars="0"/>
              <w:jc w:val="center"/>
            </w:pPr>
            <w:bookmarkStart w:id="26" w:name="_Hlk534829572"/>
            <w:r>
              <w:drawing>
                <wp:inline distT="0" distB="0" distL="114300" distR="114300">
                  <wp:extent cx="5527040" cy="3108960"/>
                  <wp:effectExtent l="0" t="0" r="10160" b="15240"/>
                  <wp:docPr id="56" name="图片 56" descr="/Users/mosey/Library/Containers/com.kingsoft.wpsoffice.mac/Data/tmp/photoeditapp/2024091210271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Users/mosey/Library/Containers/com.kingsoft.wpsoffice.mac/Data/tmp/photoeditapp/20240912102714/temp.pngtemp"/>
                          <pic:cNvPicPr>
                            <a:picLocks noChangeAspect="1"/>
                          </pic:cNvPicPr>
                        </pic:nvPicPr>
                        <pic:blipFill>
                          <a:blip r:embed="rId25"/>
                          <a:stretch>
                            <a:fillRect/>
                          </a:stretch>
                        </pic:blipFill>
                        <pic:spPr>
                          <a:xfrm>
                            <a:off x="0" y="0"/>
                            <a:ext cx="5527040" cy="3108960"/>
                          </a:xfrm>
                          <a:prstGeom prst="rect">
                            <a:avLst/>
                          </a:prstGeom>
                        </pic:spPr>
                      </pic:pic>
                    </a:graphicData>
                  </a:graphic>
                </wp:inline>
              </w:drawing>
            </w:r>
          </w:p>
        </w:tc>
      </w:tr>
      <w:tr>
        <w:trPr>
          <w:trHeight w:val="103" w:hRule="atLeast"/>
          <w:jc w:val="center"/>
        </w:trPr>
        <w:tc>
          <w:tcPr>
            <w:tcW w:w="9010" w:type="dxa"/>
          </w:tcPr>
          <w:p>
            <w:pPr>
              <w:pStyle w:val="16"/>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786120" cy="3255010"/>
                  <wp:effectExtent l="0" t="0" r="5080" b="21590"/>
                  <wp:docPr id="21" name="图片 21" descr="/Users/mosey/Library/Containers/com.kingsoft.wpsoffice.mac/Data/tmp/photoeditapp/2024091210283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mosey/Library/Containers/com.kingsoft.wpsoffice.mac/Data/tmp/photoeditapp/20240912102838/temp.pngtemp"/>
                          <pic:cNvPicPr>
                            <a:picLocks noChangeAspect="1"/>
                          </pic:cNvPicPr>
                        </pic:nvPicPr>
                        <pic:blipFill>
                          <a:blip r:embed="rId26"/>
                          <a:stretch>
                            <a:fillRect/>
                          </a:stretch>
                        </pic:blipFill>
                        <pic:spPr>
                          <a:xfrm>
                            <a:off x="0" y="0"/>
                            <a:ext cx="5786120" cy="3255010"/>
                          </a:xfrm>
                          <a:prstGeom prst="rect">
                            <a:avLst/>
                          </a:prstGeom>
                        </pic:spPr>
                      </pic:pic>
                    </a:graphicData>
                  </a:graphic>
                </wp:inline>
              </w:drawing>
            </w:r>
          </w:p>
        </w:tc>
      </w:tr>
      <w:tr>
        <w:trPr>
          <w:trHeight w:val="103" w:hRule="atLeast"/>
          <w:jc w:val="center"/>
        </w:trPr>
        <w:tc>
          <w:tcPr>
            <w:tcW w:w="9010" w:type="dxa"/>
          </w:tcPr>
          <w:p>
            <w:pPr>
              <w:pStyle w:val="16"/>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786120" cy="3255010"/>
                  <wp:effectExtent l="0" t="0" r="5080" b="21590"/>
                  <wp:docPr id="19" name="图片 19" descr="/Users/mosey/Library/Containers/com.kingsoft.wpsoffice.mac/Data/tmp/photoeditapp/2024091210274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mosey/Library/Containers/com.kingsoft.wpsoffice.mac/Data/tmp/photoeditapp/20240912102744/temp.pngtemp"/>
                          <pic:cNvPicPr>
                            <a:picLocks noChangeAspect="1"/>
                          </pic:cNvPicPr>
                        </pic:nvPicPr>
                        <pic:blipFill>
                          <a:blip r:embed="rId27"/>
                          <a:stretch>
                            <a:fillRect/>
                          </a:stretch>
                        </pic:blipFill>
                        <pic:spPr>
                          <a:xfrm>
                            <a:off x="0" y="0"/>
                            <a:ext cx="5786120" cy="3255010"/>
                          </a:xfrm>
                          <a:prstGeom prst="rect">
                            <a:avLst/>
                          </a:prstGeom>
                        </pic:spPr>
                      </pic:pic>
                    </a:graphicData>
                  </a:graphic>
                </wp:inline>
              </w:drawing>
            </w:r>
          </w:p>
        </w:tc>
      </w:tr>
      <w:tr>
        <w:trPr>
          <w:trHeight w:val="103" w:hRule="atLeast"/>
          <w:jc w:val="center"/>
        </w:trPr>
        <w:tc>
          <w:tcPr>
            <w:tcW w:w="9010" w:type="dxa"/>
          </w:tcPr>
          <w:p>
            <w:pPr>
              <w:pStyle w:val="16"/>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786120" cy="3254375"/>
                  <wp:effectExtent l="0" t="0" r="5080" b="22225"/>
                  <wp:docPr id="18" name="图片 18" descr="/Users/mosey/Library/Containers/com.kingsoft.wpsoffice.mac/Data/tmp/photoeditapp/2024091210280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mosey/Library/Containers/com.kingsoft.wpsoffice.mac/Data/tmp/photoeditapp/20240912102805/temp.pngtemp"/>
                          <pic:cNvPicPr>
                            <a:picLocks noChangeAspect="1"/>
                          </pic:cNvPicPr>
                        </pic:nvPicPr>
                        <pic:blipFill>
                          <a:blip r:embed="rId28"/>
                          <a:stretch>
                            <a:fillRect/>
                          </a:stretch>
                        </pic:blipFill>
                        <pic:spPr>
                          <a:xfrm>
                            <a:off x="0" y="0"/>
                            <a:ext cx="5786120" cy="3254375"/>
                          </a:xfrm>
                          <a:prstGeom prst="rect">
                            <a:avLst/>
                          </a:prstGeom>
                        </pic:spPr>
                      </pic:pic>
                    </a:graphicData>
                  </a:graphic>
                </wp:inline>
              </w:drawing>
            </w:r>
          </w:p>
        </w:tc>
      </w:tr>
      <w:tr>
        <w:trPr>
          <w:trHeight w:val="103" w:hRule="atLeast"/>
          <w:jc w:val="center"/>
        </w:trPr>
        <w:tc>
          <w:tcPr>
            <w:tcW w:w="9010" w:type="dxa"/>
          </w:tcPr>
          <w:p>
            <w:pPr>
              <w:pStyle w:val="16"/>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786120" cy="3255010"/>
                  <wp:effectExtent l="0" t="0" r="5080" b="21590"/>
                  <wp:docPr id="17" name="图片 17" descr="/Users/mosey/Library/Containers/com.kingsoft.wpsoffice.mac/Data/tmp/photoeditapp/2024091210281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mosey/Library/Containers/com.kingsoft.wpsoffice.mac/Data/tmp/photoeditapp/20240912102814/temp.pngtemp"/>
                          <pic:cNvPicPr>
                            <a:picLocks noChangeAspect="1"/>
                          </pic:cNvPicPr>
                        </pic:nvPicPr>
                        <pic:blipFill>
                          <a:blip r:embed="rId29"/>
                          <a:stretch>
                            <a:fillRect/>
                          </a:stretch>
                        </pic:blipFill>
                        <pic:spPr>
                          <a:xfrm>
                            <a:off x="0" y="0"/>
                            <a:ext cx="5786120" cy="3255010"/>
                          </a:xfrm>
                          <a:prstGeom prst="rect">
                            <a:avLst/>
                          </a:prstGeom>
                        </pic:spPr>
                      </pic:pic>
                    </a:graphicData>
                  </a:graphic>
                </wp:inline>
              </w:drawing>
            </w:r>
          </w:p>
        </w:tc>
      </w:tr>
      <w:tr>
        <w:trPr>
          <w:trHeight w:val="103" w:hRule="atLeast"/>
          <w:jc w:val="center"/>
        </w:trPr>
        <w:tc>
          <w:tcPr>
            <w:tcW w:w="9010" w:type="dxa"/>
          </w:tcPr>
          <w:p>
            <w:pPr>
              <w:pStyle w:val="15"/>
              <w:tabs>
                <w:tab w:val="right" w:pos="8300"/>
              </w:tabs>
              <w:jc w:val="center"/>
              <w:rPr>
                <w:rFonts w:hint="eastAsia" w:eastAsia="宋体"/>
                <w:lang w:eastAsia="zh-CN"/>
              </w:rPr>
            </w:pPr>
            <w:r>
              <w:rPr>
                <w:rFonts w:ascii="Times New Roman" w:hAnsi="Times New Roman" w:cs="Times New Roman"/>
                <w:b/>
                <w:bCs/>
                <w:sz w:val="21"/>
                <w:szCs w:val="21"/>
                <w:highlight w:val="none"/>
              </w:rPr>
              <w:t>图 3.1-</w:t>
            </w:r>
            <w:r>
              <w:rPr>
                <w:rFonts w:hint="eastAsia" w:ascii="Times New Roman" w:hAnsi="Times New Roman" w:cs="Times New Roman"/>
                <w:b/>
                <w:bCs/>
                <w:sz w:val="21"/>
                <w:szCs w:val="21"/>
                <w:highlight w:val="none"/>
              </w:rPr>
              <w:t>3</w:t>
            </w:r>
            <w:r>
              <w:rPr>
                <w:rFonts w:ascii="Times New Roman" w:hAnsi="Times New Roman" w:cs="Times New Roman"/>
                <w:b/>
                <w:bCs/>
                <w:sz w:val="21"/>
                <w:szCs w:val="21"/>
                <w:highlight w:val="none"/>
              </w:rPr>
              <w:t xml:space="preserve">  项目厂区平面布置图</w:t>
            </w:r>
          </w:p>
        </w:tc>
      </w:tr>
      <w:bookmarkEnd w:id="26"/>
    </w:tbl>
    <w:p/>
    <w:p>
      <w:pPr>
        <w:pStyle w:val="15"/>
      </w:pPr>
    </w:p>
    <w:p>
      <w:pPr>
        <w:pStyle w:val="15"/>
      </w:pPr>
    </w:p>
    <w:p>
      <w:pPr>
        <w:pStyle w:val="3"/>
        <w:rPr>
          <w:rFonts w:eastAsia="宋体"/>
        </w:rPr>
      </w:pPr>
      <w:bookmarkStart w:id="27" w:name="_Toc26465"/>
      <w:r>
        <w:rPr>
          <w:rFonts w:eastAsia="宋体"/>
        </w:rPr>
        <w:t>3.2建设内容</w:t>
      </w:r>
      <w:bookmarkEnd w:id="27"/>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eastAsia="宋体" w:cs="Times New Roman"/>
          <w:sz w:val="24"/>
          <w:szCs w:val="24"/>
          <w:lang w:eastAsia="zh-CN"/>
        </w:rPr>
        <w:t>武义方誉工贸有限公司年产120万只保温杯生产线迁建项目</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cs="Times New Roman" w:eastAsiaTheme="minorEastAsia"/>
          <w:sz w:val="24"/>
          <w:szCs w:val="24"/>
          <w:lang w:val="en-US" w:eastAsia="zh-CN"/>
        </w:rPr>
      </w:pPr>
      <w:r>
        <w:rPr>
          <w:rFonts w:ascii="Times New Roman" w:hAnsi="Times New Roman" w:cs="Times New Roman"/>
          <w:sz w:val="24"/>
          <w:szCs w:val="24"/>
        </w:rPr>
        <w:t>（2）项目性质：</w:t>
      </w:r>
      <w:r>
        <w:rPr>
          <w:rFonts w:hint="eastAsia" w:ascii="Times New Roman" w:hAnsi="Times New Roman" w:cs="Times New Roman"/>
          <w:sz w:val="24"/>
          <w:szCs w:val="24"/>
          <w:lang w:val="en-US" w:eastAsia="zh-CN"/>
        </w:rPr>
        <w:t>迁建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ascii="Times New Roman" w:hAnsi="Times New Roman" w:cs="Times New Roman"/>
          <w:sz w:val="24"/>
          <w:szCs w:val="24"/>
        </w:rPr>
        <w:t>（3）建设地点：</w:t>
      </w:r>
      <w:r>
        <w:rPr>
          <w:rFonts w:hint="eastAsia" w:ascii="Times New Roman" w:hAnsi="Times New Roman" w:cs="Times New Roman"/>
          <w:sz w:val="24"/>
          <w:szCs w:val="24"/>
          <w:lang w:eastAsia="zh-CN"/>
        </w:rPr>
        <w:t>浙江省金华市</w:t>
      </w:r>
      <w:r>
        <w:rPr>
          <w:rFonts w:ascii="宋体" w:hAnsi="宋体" w:eastAsia="宋体" w:cs="宋体"/>
          <w:color w:val="000000"/>
          <w:kern w:val="0"/>
          <w:sz w:val="24"/>
          <w:szCs w:val="24"/>
          <w:lang w:val="en-US" w:eastAsia="zh-CN" w:bidi="ar"/>
        </w:rPr>
        <w:t>武义县百花山工业园区葵花路</w:t>
      </w:r>
      <w:r>
        <w:rPr>
          <w:rFonts w:hint="default" w:ascii="Times New Roman" w:hAnsi="Times New Roman" w:eastAsia="宋体" w:cs="Times New Roman"/>
          <w:color w:val="000000"/>
          <w:kern w:val="0"/>
          <w:sz w:val="24"/>
          <w:szCs w:val="24"/>
          <w:lang w:val="en-US" w:eastAsia="zh-CN" w:bidi="ar"/>
        </w:rPr>
        <w:t>8</w:t>
      </w:r>
      <w:r>
        <w:rPr>
          <w:rFonts w:ascii="宋体" w:hAnsi="宋体" w:eastAsia="宋体" w:cs="宋体"/>
          <w:color w:val="000000"/>
          <w:kern w:val="0"/>
          <w:sz w:val="24"/>
          <w:szCs w:val="24"/>
          <w:lang w:val="en-US" w:eastAsia="zh-CN" w:bidi="ar"/>
        </w:rPr>
        <w:t>号</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pPr>
        <w:spacing w:line="360" w:lineRule="auto"/>
        <w:ind w:firstLine="480"/>
        <w:rPr>
          <w:rFonts w:hint="eastAsia" w:ascii="Times New Roman" w:hAnsi="Times New Roman" w:cs="Times New Roman"/>
          <w:sz w:val="24"/>
          <w:szCs w:val="24"/>
          <w:highlight w:val="yellow"/>
          <w:lang w:val="en-US" w:eastAsia="zh-CN"/>
        </w:rPr>
      </w:pPr>
      <w:r>
        <w:rPr>
          <w:rFonts w:hint="eastAsia" w:ascii="Times New Roman" w:hAnsi="Times New Roman" w:cs="Times New Roman"/>
          <w:sz w:val="24"/>
          <w:szCs w:val="24"/>
          <w:highlight w:val="none"/>
          <w:lang w:val="en-US" w:eastAsia="zh-CN"/>
        </w:rPr>
        <w:t>本项目实际总投资500万元，环保实际投资36万元，占总投资7.2%。本项目全厂员工人数40人，采用单班制生产，日作业时间为8h（夜间不生产），年工作300天，厂区内不设员工食堂和宿舍。</w:t>
      </w:r>
    </w:p>
    <w:p>
      <w:pPr>
        <w:spacing w:line="360" w:lineRule="auto"/>
        <w:ind w:firstLine="48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（5）项目工程组成</w:t>
      </w:r>
    </w:p>
    <w:p>
      <w:pPr>
        <w:spacing w:line="360" w:lineRule="auto"/>
        <w:ind w:firstLine="480"/>
        <w:rPr>
          <w:rFonts w:hint="eastAsia" w:ascii="Times New Roman" w:hAnsi="Times New Roman" w:cs="Times New Roman"/>
          <w:sz w:val="24"/>
          <w:szCs w:val="24"/>
        </w:rPr>
      </w:pPr>
      <w:r>
        <w:rPr>
          <w:rFonts w:hint="eastAsia" w:ascii="Times New Roman" w:hAnsi="Times New Roman" w:cs="Times New Roman"/>
          <w:sz w:val="24"/>
          <w:szCs w:val="24"/>
          <w:highlight w:val="none"/>
          <w:lang w:val="en-US" w:eastAsia="zh-CN"/>
        </w:rPr>
        <w:t>组成包括主体工程、公用工程、环保工程等，</w:t>
      </w:r>
      <w:r>
        <w:rPr>
          <w:rFonts w:hint="eastAsia" w:ascii="Times New Roman" w:hAnsi="Times New Roman" w:cs="Times New Roman"/>
          <w:sz w:val="24"/>
          <w:szCs w:val="24"/>
        </w:rPr>
        <w:t>项目环评报告与实际建设内容变更情况见表3.2-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spacing w:line="360" w:lineRule="auto"/>
        <w:ind w:firstLine="42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表3.2-1 项目环评</w:t>
      </w:r>
      <w:r>
        <w:rPr>
          <w:rFonts w:hint="eastAsia" w:ascii="Times New Roman" w:hAnsi="Times New Roman" w:eastAsia="宋体" w:cs="Times New Roman"/>
          <w:b/>
          <w:bCs/>
          <w:szCs w:val="21"/>
        </w:rPr>
        <w:t>报告</w:t>
      </w:r>
      <w:r>
        <w:rPr>
          <w:rFonts w:ascii="Times New Roman" w:hAnsi="Times New Roman" w:eastAsia="宋体" w:cs="Times New Roman"/>
          <w:b/>
          <w:bCs/>
          <w:szCs w:val="21"/>
        </w:rPr>
        <w:t>与实际建设内容变更对照表</w:t>
      </w:r>
    </w:p>
    <w:tbl>
      <w:tblPr>
        <w:tblStyle w:val="33"/>
        <w:tblW w:w="4885" w:type="pct"/>
        <w:tblInd w:w="14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77"/>
        <w:gridCol w:w="3207"/>
        <w:gridCol w:w="3251"/>
        <w:gridCol w:w="1004"/>
      </w:tblGrid>
      <w:tr>
        <w:trPr>
          <w:trHeight w:val="454" w:hRule="atLeast"/>
          <w:tblHeader/>
        </w:trPr>
        <w:tc>
          <w:tcPr>
            <w:tcW w:w="1724" w:type="dxa"/>
            <w:gridSpan w:val="2"/>
            <w:vAlign w:val="center"/>
          </w:tcPr>
          <w:p>
            <w:pPr>
              <w:spacing w:line="360" w:lineRule="auto"/>
              <w:jc w:val="center"/>
              <w:rPr>
                <w:rFonts w:hint="default" w:ascii="Times New Roman" w:hAnsi="Times New Roman" w:eastAsia="宋体" w:cs="Times New Roman"/>
                <w:sz w:val="21"/>
                <w:szCs w:val="21"/>
              </w:rPr>
            </w:pPr>
            <w:bookmarkStart w:id="28" w:name="_Hlk14792919"/>
            <w:r>
              <w:rPr>
                <w:rFonts w:hint="default" w:ascii="Times New Roman" w:hAnsi="Times New Roman" w:eastAsia="宋体" w:cs="Times New Roman"/>
                <w:b/>
                <w:bCs/>
                <w:snapToGrid w:val="0"/>
                <w:spacing w:val="-10"/>
                <w:kern w:val="24"/>
                <w:sz w:val="21"/>
                <w:szCs w:val="21"/>
              </w:rPr>
              <w:t>项目工程</w:t>
            </w:r>
          </w:p>
        </w:tc>
        <w:tc>
          <w:tcPr>
            <w:tcW w:w="3207"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环评</w:t>
            </w:r>
            <w:r>
              <w:rPr>
                <w:rFonts w:hint="default" w:ascii="Times New Roman" w:hAnsi="Times New Roman" w:eastAsia="宋体" w:cs="Times New Roman"/>
                <w:b/>
                <w:bCs/>
                <w:snapToGrid w:val="0"/>
                <w:spacing w:val="-10"/>
                <w:kern w:val="24"/>
                <w:sz w:val="21"/>
                <w:szCs w:val="21"/>
                <w:highlight w:val="none"/>
                <w:lang w:eastAsia="zh-CN"/>
              </w:rPr>
              <w:t>及批复要求</w:t>
            </w:r>
          </w:p>
        </w:tc>
        <w:tc>
          <w:tcPr>
            <w:tcW w:w="3251" w:type="dxa"/>
            <w:vAlign w:val="center"/>
          </w:tcPr>
          <w:p>
            <w:pPr>
              <w:spacing w:line="360" w:lineRule="auto"/>
              <w:jc w:val="center"/>
              <w:rPr>
                <w:rFonts w:hint="default" w:ascii="Times New Roman" w:hAnsi="Times New Roman" w:eastAsia="宋体" w:cs="Times New Roman"/>
                <w:b/>
                <w:bCs/>
                <w:snapToGrid w:val="0"/>
                <w:spacing w:val="-10"/>
                <w:kern w:val="24"/>
                <w:sz w:val="21"/>
                <w:szCs w:val="21"/>
                <w:highlight w:val="none"/>
              </w:rPr>
            </w:pPr>
            <w:r>
              <w:rPr>
                <w:rFonts w:hint="default" w:ascii="Times New Roman" w:hAnsi="Times New Roman" w:eastAsia="宋体" w:cs="Times New Roman"/>
                <w:b/>
                <w:bCs/>
                <w:snapToGrid w:val="0"/>
                <w:spacing w:val="-10"/>
                <w:kern w:val="24"/>
                <w:sz w:val="21"/>
                <w:szCs w:val="21"/>
                <w:highlight w:val="none"/>
              </w:rPr>
              <w:t>实际建设情况</w:t>
            </w:r>
          </w:p>
        </w:tc>
        <w:tc>
          <w:tcPr>
            <w:tcW w:w="1004" w:type="dxa"/>
            <w:vAlign w:val="center"/>
          </w:tcPr>
          <w:p>
            <w:pPr>
              <w:spacing w:line="360" w:lineRule="auto"/>
              <w:jc w:val="center"/>
              <w:rPr>
                <w:rFonts w:hint="default" w:ascii="Times New Roman" w:hAnsi="Times New Roman" w:eastAsia="宋体" w:cs="Times New Roman"/>
                <w:b/>
                <w:bCs/>
                <w:snapToGrid w:val="0"/>
                <w:spacing w:val="-10"/>
                <w:kern w:val="24"/>
                <w:sz w:val="21"/>
                <w:szCs w:val="21"/>
              </w:rPr>
            </w:pPr>
            <w:r>
              <w:rPr>
                <w:rFonts w:hint="default" w:ascii="Times New Roman" w:hAnsi="Times New Roman" w:eastAsia="宋体" w:cs="Times New Roman"/>
                <w:b/>
                <w:bCs/>
                <w:snapToGrid w:val="0"/>
                <w:spacing w:val="-10"/>
                <w:kern w:val="24"/>
                <w:sz w:val="21"/>
                <w:szCs w:val="21"/>
              </w:rPr>
              <w:t>变更情况</w:t>
            </w:r>
          </w:p>
        </w:tc>
      </w:tr>
      <w:tr>
        <w:trPr>
          <w:trHeight w:val="454" w:hRule="atLeast"/>
        </w:trPr>
        <w:tc>
          <w:tcPr>
            <w:tcW w:w="1724" w:type="dxa"/>
            <w:gridSpan w:val="2"/>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建设规模</w:t>
            </w:r>
          </w:p>
        </w:tc>
        <w:tc>
          <w:tcPr>
            <w:tcW w:w="3207" w:type="dxa"/>
            <w:vAlign w:val="center"/>
          </w:tcPr>
          <w:p>
            <w:pPr>
              <w:keepNext w:val="0"/>
              <w:keepLines w:val="0"/>
              <w:widowControl/>
              <w:suppressLineNumbers w:val="0"/>
              <w:jc w:val="left"/>
              <w:rPr>
                <w:rFonts w:hint="default" w:ascii="Times New Roman" w:hAnsi="Times New Roman" w:eastAsia="宋体" w:cs="Times New Roman"/>
                <w:snapToGrid w:val="0"/>
                <w:spacing w:val="-10"/>
                <w:kern w:val="24"/>
                <w:sz w:val="21"/>
                <w:szCs w:val="21"/>
                <w:lang w:val="en-US" w:eastAsia="zh-CN"/>
              </w:rPr>
            </w:pPr>
            <w:r>
              <w:rPr>
                <w:rFonts w:ascii="宋体" w:hAnsi="宋体" w:eastAsia="宋体" w:cs="宋体"/>
                <w:color w:val="000000"/>
                <w:kern w:val="0"/>
                <w:sz w:val="21"/>
                <w:szCs w:val="21"/>
                <w:lang w:val="en-US" w:eastAsia="zh-CN" w:bidi="ar"/>
              </w:rPr>
              <w:t>年产</w:t>
            </w:r>
            <w:r>
              <w:rPr>
                <w:rFonts w:hint="default" w:ascii="Times New Roman" w:hAnsi="Times New Roman" w:eastAsia="宋体" w:cs="Times New Roman"/>
                <w:color w:val="000000"/>
                <w:kern w:val="0"/>
                <w:sz w:val="21"/>
                <w:szCs w:val="21"/>
                <w:lang w:val="en-US" w:eastAsia="zh-CN" w:bidi="ar"/>
              </w:rPr>
              <w:t>120</w:t>
            </w:r>
            <w:r>
              <w:rPr>
                <w:rFonts w:ascii="宋体" w:hAnsi="宋体" w:eastAsia="宋体" w:cs="宋体"/>
                <w:color w:val="000000"/>
                <w:kern w:val="0"/>
                <w:sz w:val="21"/>
                <w:szCs w:val="21"/>
                <w:lang w:val="en-US" w:eastAsia="zh-CN" w:bidi="ar"/>
              </w:rPr>
              <w:t>万只保温杯</w:t>
            </w:r>
          </w:p>
        </w:tc>
        <w:tc>
          <w:tcPr>
            <w:tcW w:w="3251" w:type="dxa"/>
            <w:vAlign w:val="center"/>
          </w:tcPr>
          <w:p>
            <w:pPr>
              <w:keepNext w:val="0"/>
              <w:keepLines w:val="0"/>
              <w:widowControl/>
              <w:suppressLineNumbers w:val="0"/>
              <w:jc w:val="left"/>
              <w:rPr>
                <w:rFonts w:hint="default" w:ascii="Times New Roman" w:hAnsi="Times New Roman" w:eastAsia="宋体" w:cs="Times New Roman"/>
                <w:snapToGrid w:val="0"/>
                <w:spacing w:val="-10"/>
                <w:kern w:val="24"/>
                <w:sz w:val="21"/>
                <w:szCs w:val="21"/>
                <w:lang w:val="en-US" w:eastAsia="zh-CN" w:bidi="ar-SA"/>
              </w:rPr>
            </w:pPr>
            <w:r>
              <w:rPr>
                <w:rFonts w:ascii="宋体" w:hAnsi="宋体" w:eastAsia="宋体" w:cs="宋体"/>
                <w:color w:val="000000"/>
                <w:kern w:val="0"/>
                <w:sz w:val="21"/>
                <w:szCs w:val="21"/>
                <w:lang w:val="en-US" w:eastAsia="zh-CN" w:bidi="ar"/>
              </w:rPr>
              <w:t>年产</w:t>
            </w:r>
            <w:r>
              <w:rPr>
                <w:rFonts w:hint="default" w:ascii="Times New Roman" w:hAnsi="Times New Roman" w:eastAsia="宋体" w:cs="Times New Roman"/>
                <w:color w:val="000000"/>
                <w:kern w:val="0"/>
                <w:sz w:val="21"/>
                <w:szCs w:val="21"/>
                <w:lang w:val="en-US" w:eastAsia="zh-CN" w:bidi="ar"/>
              </w:rPr>
              <w:t>120</w:t>
            </w:r>
            <w:r>
              <w:rPr>
                <w:rFonts w:ascii="宋体" w:hAnsi="宋体" w:eastAsia="宋体" w:cs="宋体"/>
                <w:color w:val="000000"/>
                <w:kern w:val="0"/>
                <w:sz w:val="21"/>
                <w:szCs w:val="21"/>
                <w:lang w:val="en-US" w:eastAsia="zh-CN" w:bidi="ar"/>
              </w:rPr>
              <w:t>万只保温杯</w:t>
            </w:r>
          </w:p>
        </w:tc>
        <w:tc>
          <w:tcPr>
            <w:tcW w:w="1004"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Align w:val="center"/>
          </w:tcPr>
          <w:p>
            <w:pPr>
              <w:jc w:val="center"/>
              <w:rPr>
                <w:rFonts w:hint="default" w:ascii="Times New Roman" w:hAnsi="Times New Roman" w:eastAsia="宋体" w:cs="Times New Roman"/>
                <w:snapToGrid w:val="0"/>
                <w:spacing w:val="-10"/>
                <w:kern w:val="24"/>
                <w:sz w:val="21"/>
                <w:szCs w:val="21"/>
              </w:rPr>
            </w:pPr>
            <w:r>
              <w:rPr>
                <w:rFonts w:hint="default" w:ascii="Times New Roman" w:hAnsi="Times New Roman" w:eastAsia="宋体" w:cs="Times New Roman"/>
                <w:snapToGrid w:val="0"/>
                <w:spacing w:val="-10"/>
                <w:kern w:val="24"/>
                <w:sz w:val="21"/>
                <w:szCs w:val="21"/>
              </w:rPr>
              <w:t>主体工程</w:t>
            </w:r>
          </w:p>
        </w:tc>
        <w:tc>
          <w:tcPr>
            <w:tcW w:w="1077" w:type="dxa"/>
            <w:vAlign w:val="center"/>
          </w:tcPr>
          <w:p>
            <w:pPr>
              <w:spacing w:line="240" w:lineRule="auto"/>
              <w:jc w:val="center"/>
              <w:rPr>
                <w:rFonts w:hint="default" w:ascii="Times New Roman" w:hAnsi="Times New Roman" w:eastAsia="宋体" w:cs="Times New Roman"/>
                <w:snapToGrid w:val="0"/>
                <w:spacing w:val="-10"/>
                <w:kern w:val="24"/>
                <w:sz w:val="21"/>
                <w:szCs w:val="21"/>
                <w:lang w:val="en-US" w:eastAsia="zh-CN" w:bidi="ar-SA"/>
              </w:rPr>
            </w:pPr>
            <w:r>
              <w:rPr>
                <w:rFonts w:hint="eastAsia"/>
                <w:color w:val="000000"/>
                <w:szCs w:val="21"/>
              </w:rPr>
              <w:t>生产厂房</w:t>
            </w:r>
          </w:p>
        </w:tc>
        <w:tc>
          <w:tcPr>
            <w:tcW w:w="3207" w:type="dxa"/>
            <w:vAlign w:val="center"/>
          </w:tcPr>
          <w:p>
            <w:pPr>
              <w:keepNext w:val="0"/>
              <w:keepLines w:val="0"/>
              <w:widowControl/>
              <w:suppressLineNumbers w:val="0"/>
              <w:jc w:val="left"/>
            </w:pPr>
            <w:r>
              <w:rPr>
                <w:rFonts w:ascii="宋体" w:hAnsi="宋体" w:eastAsia="宋体" w:cs="宋体"/>
                <w:color w:val="000000"/>
                <w:kern w:val="0"/>
                <w:sz w:val="21"/>
                <w:szCs w:val="21"/>
                <w:lang w:val="en-US" w:eastAsia="zh-CN" w:bidi="ar"/>
              </w:rPr>
              <w:t>一层布置为机加工区、水胀区和抽真空区；</w:t>
            </w:r>
          </w:p>
          <w:p>
            <w:pPr>
              <w:keepNext w:val="0"/>
              <w:keepLines w:val="0"/>
              <w:widowControl/>
              <w:suppressLineNumbers w:val="0"/>
              <w:jc w:val="left"/>
            </w:pPr>
            <w:r>
              <w:rPr>
                <w:rFonts w:ascii="宋体" w:hAnsi="宋体" w:eastAsia="宋体" w:cs="宋体"/>
                <w:color w:val="000000"/>
                <w:kern w:val="0"/>
                <w:sz w:val="21"/>
                <w:szCs w:val="21"/>
                <w:lang w:val="en-US" w:eastAsia="zh-CN" w:bidi="ar"/>
              </w:rPr>
              <w:t>二层为机加工区、抛光区和清洗区；</w:t>
            </w:r>
          </w:p>
          <w:p>
            <w:pPr>
              <w:keepNext w:val="0"/>
              <w:keepLines w:val="0"/>
              <w:widowControl/>
              <w:suppressLineNumbers w:val="0"/>
              <w:jc w:val="left"/>
            </w:pPr>
            <w:r>
              <w:rPr>
                <w:rFonts w:ascii="宋体" w:hAnsi="宋体" w:eastAsia="宋体" w:cs="宋体"/>
                <w:color w:val="000000"/>
                <w:kern w:val="0"/>
                <w:sz w:val="21"/>
                <w:szCs w:val="21"/>
                <w:lang w:val="en-US" w:eastAsia="zh-CN" w:bidi="ar"/>
              </w:rPr>
              <w:t>三层布置为仓储区和办公区；</w:t>
            </w:r>
          </w:p>
          <w:p>
            <w:pPr>
              <w:keepNext w:val="0"/>
              <w:keepLines w:val="0"/>
              <w:widowControl/>
              <w:suppressLineNumbers w:val="0"/>
              <w:jc w:val="left"/>
              <w:rPr>
                <w:rFonts w:hint="default" w:ascii="Times New Roman" w:hAnsi="Times New Roman" w:eastAsia="宋体" w:cs="Times New Roman"/>
                <w:snapToGrid w:val="0"/>
                <w:spacing w:val="-10"/>
                <w:kern w:val="24"/>
                <w:sz w:val="21"/>
                <w:szCs w:val="21"/>
                <w:lang w:val="en-US" w:eastAsia="zh-CN" w:bidi="ar-SA"/>
              </w:rPr>
            </w:pPr>
            <w:r>
              <w:rPr>
                <w:rFonts w:ascii="宋体" w:hAnsi="宋体" w:eastAsia="宋体" w:cs="宋体"/>
                <w:color w:val="000000"/>
                <w:kern w:val="0"/>
                <w:sz w:val="21"/>
                <w:szCs w:val="21"/>
                <w:lang w:val="en-US" w:eastAsia="zh-CN" w:bidi="ar"/>
              </w:rPr>
              <w:t>四层布置为涂装区、装配区以及</w:t>
            </w:r>
            <w:r>
              <w:rPr>
                <w:rFonts w:hint="eastAsia" w:ascii="宋体" w:hAnsi="宋体" w:eastAsia="宋体" w:cs="宋体"/>
                <w:color w:val="000000"/>
                <w:kern w:val="0"/>
                <w:sz w:val="21"/>
                <w:szCs w:val="21"/>
                <w:lang w:val="en-US" w:eastAsia="zh-CN" w:bidi="ar"/>
              </w:rPr>
              <w:t>仓库</w:t>
            </w:r>
          </w:p>
        </w:tc>
        <w:tc>
          <w:tcPr>
            <w:tcW w:w="3251" w:type="dxa"/>
            <w:vAlign w:val="center"/>
          </w:tcPr>
          <w:p>
            <w:pPr>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一层布置为机加工区、水胀区、抽真空与金工仓库和原材料堆放；</w:t>
            </w:r>
          </w:p>
          <w:p>
            <w:pPr>
              <w:jc w:val="left"/>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二层</w:t>
            </w:r>
            <w:r>
              <w:rPr>
                <w:rFonts w:hint="eastAsia" w:ascii="宋体" w:hAnsi="宋体" w:eastAsia="宋体" w:cs="宋体"/>
                <w:color w:val="000000"/>
                <w:kern w:val="0"/>
                <w:sz w:val="21"/>
                <w:szCs w:val="21"/>
                <w:lang w:val="en-US" w:eastAsia="zh-CN" w:bidi="ar"/>
              </w:rPr>
              <w:t>布置</w:t>
            </w:r>
            <w:r>
              <w:rPr>
                <w:rFonts w:ascii="宋体" w:hAnsi="宋体" w:eastAsia="宋体" w:cs="宋体"/>
                <w:color w:val="000000"/>
                <w:kern w:val="0"/>
                <w:sz w:val="21"/>
                <w:szCs w:val="21"/>
                <w:lang w:val="en-US" w:eastAsia="zh-CN" w:bidi="ar"/>
              </w:rPr>
              <w:t>为机加工区、抛光区和清洗区</w:t>
            </w:r>
            <w:r>
              <w:rPr>
                <w:rFonts w:hint="eastAsia" w:ascii="宋体" w:hAnsi="宋体" w:eastAsia="宋体" w:cs="宋体"/>
                <w:color w:val="000000"/>
                <w:kern w:val="0"/>
                <w:sz w:val="21"/>
                <w:szCs w:val="21"/>
                <w:lang w:val="en-US" w:eastAsia="zh-CN" w:bidi="ar"/>
              </w:rPr>
              <w:t>，焊接区，周转库与仓库；</w:t>
            </w:r>
          </w:p>
          <w:p>
            <w:pPr>
              <w:jc w:val="left"/>
              <w:rPr>
                <w:rFonts w:hint="eastAsia"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三层布置为</w:t>
            </w:r>
            <w:r>
              <w:rPr>
                <w:rFonts w:hint="eastAsia" w:ascii="宋体" w:hAnsi="宋体" w:eastAsia="宋体" w:cs="宋体"/>
                <w:color w:val="000000"/>
                <w:kern w:val="0"/>
                <w:sz w:val="21"/>
                <w:szCs w:val="21"/>
                <w:lang w:val="en-US" w:eastAsia="zh-CN" w:bidi="ar"/>
              </w:rPr>
              <w:t>成品</w:t>
            </w:r>
            <w:r>
              <w:rPr>
                <w:rFonts w:ascii="宋体" w:hAnsi="宋体" w:eastAsia="宋体" w:cs="宋体"/>
                <w:color w:val="000000"/>
                <w:kern w:val="0"/>
                <w:sz w:val="21"/>
                <w:szCs w:val="21"/>
                <w:lang w:val="en-US" w:eastAsia="zh-CN" w:bidi="ar"/>
              </w:rPr>
              <w:t>仓储区和办公区</w:t>
            </w:r>
            <w:r>
              <w:rPr>
                <w:rFonts w:hint="eastAsia" w:ascii="宋体" w:hAnsi="宋体" w:eastAsia="宋体" w:cs="宋体"/>
                <w:color w:val="000000"/>
                <w:kern w:val="0"/>
                <w:sz w:val="21"/>
                <w:szCs w:val="21"/>
                <w:lang w:val="en-US" w:eastAsia="zh-CN" w:bidi="ar"/>
              </w:rPr>
              <w:t>；</w:t>
            </w:r>
          </w:p>
          <w:p>
            <w:pPr>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四层布置为喷漆、喷塑区，丝印工序区和包装区和周转区</w:t>
            </w:r>
          </w:p>
          <w:p>
            <w:pPr>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五层为屋面层，主要放置环保设备与水箱</w:t>
            </w:r>
          </w:p>
          <w:p>
            <w:pPr>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（楼层间有夹层，夹层为办公区）</w:t>
            </w:r>
          </w:p>
        </w:tc>
        <w:tc>
          <w:tcPr>
            <w:tcW w:w="1004" w:type="dxa"/>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rPr>
            </w:pPr>
            <w:r>
              <w:rPr>
                <w:rFonts w:hint="eastAsia" w:ascii="Times New Roman" w:hAnsi="Times New Roman" w:eastAsia="宋体" w:cs="Times New Roman"/>
                <w:color w:val="auto"/>
                <w:sz w:val="21"/>
                <w:szCs w:val="21"/>
                <w:highlight w:val="none"/>
                <w:lang w:val="en-US" w:eastAsia="zh-CN"/>
              </w:rPr>
              <w:t>一致</w:t>
            </w:r>
          </w:p>
        </w:tc>
      </w:tr>
      <w:tr>
        <w:trPr>
          <w:trHeight w:val="454" w:hRule="atLeast"/>
        </w:trPr>
        <w:tc>
          <w:tcPr>
            <w:tcW w:w="647" w:type="dxa"/>
            <w:vAlign w:val="center"/>
          </w:tcPr>
          <w:p>
            <w:pPr>
              <w:keepNext w:val="0"/>
              <w:keepLines w:val="0"/>
              <w:widowControl/>
              <w:suppressLineNumbers w:val="0"/>
              <w:jc w:val="center"/>
              <w:rPr>
                <w:rFonts w:hint="default" w:ascii="Times New Roman" w:hAnsi="Times New Roman" w:eastAsia="宋体" w:cs="Times New Roman"/>
                <w:snapToGrid w:val="0"/>
                <w:spacing w:val="-10"/>
                <w:kern w:val="24"/>
                <w:sz w:val="21"/>
                <w:szCs w:val="21"/>
              </w:rPr>
            </w:pPr>
            <w:r>
              <w:rPr>
                <w:rFonts w:ascii="宋体" w:hAnsi="宋体" w:eastAsia="宋体" w:cs="宋体"/>
                <w:color w:val="000000"/>
                <w:kern w:val="0"/>
                <w:sz w:val="21"/>
                <w:szCs w:val="21"/>
                <w:lang w:val="en-US" w:eastAsia="zh-CN" w:bidi="ar"/>
              </w:rPr>
              <w:t>辅助工程</w:t>
            </w:r>
          </w:p>
        </w:tc>
        <w:tc>
          <w:tcPr>
            <w:tcW w:w="1077" w:type="dxa"/>
            <w:vAlign w:val="center"/>
          </w:tcPr>
          <w:p>
            <w:pPr>
              <w:keepNext w:val="0"/>
              <w:keepLines w:val="0"/>
              <w:widowControl/>
              <w:suppressLineNumbers w:val="0"/>
              <w:spacing w:line="240" w:lineRule="auto"/>
              <w:jc w:val="center"/>
              <w:rPr>
                <w:rFonts w:hint="eastAsia"/>
                <w:color w:val="000000"/>
                <w:szCs w:val="21"/>
              </w:rPr>
            </w:pPr>
            <w:r>
              <w:rPr>
                <w:rFonts w:hint="eastAsia" w:ascii="宋体" w:hAnsi="宋体" w:eastAsia="宋体" w:cs="宋体"/>
                <w:color w:val="000000"/>
                <w:kern w:val="0"/>
                <w:sz w:val="21"/>
                <w:szCs w:val="21"/>
                <w:lang w:val="en-US" w:eastAsia="zh-CN" w:bidi="ar"/>
              </w:rPr>
              <w:t>办公区</w:t>
            </w:r>
          </w:p>
        </w:tc>
        <w:tc>
          <w:tcPr>
            <w:tcW w:w="3207" w:type="dxa"/>
            <w:vAlign w:val="center"/>
          </w:tcPr>
          <w:p>
            <w:pPr>
              <w:keepNext w:val="0"/>
              <w:keepLines w:val="0"/>
              <w:widowControl/>
              <w:suppressLineNumbers w:val="0"/>
              <w:jc w:val="left"/>
              <w:rPr>
                <w:rFonts w:ascii="宋体" w:hAnsi="宋体" w:eastAsia="宋体" w:cs="宋体"/>
                <w:color w:val="000000"/>
                <w:kern w:val="0"/>
                <w:sz w:val="21"/>
                <w:szCs w:val="21"/>
                <w:lang w:val="en-US" w:eastAsia="zh-CN" w:bidi="ar"/>
              </w:rPr>
            </w:pPr>
            <w:r>
              <w:rPr>
                <w:rFonts w:ascii="宋体" w:hAnsi="宋体" w:eastAsia="宋体" w:cs="宋体"/>
                <w:color w:val="000000"/>
                <w:kern w:val="0"/>
                <w:sz w:val="21"/>
                <w:szCs w:val="21"/>
                <w:lang w:val="en-US" w:eastAsia="zh-CN" w:bidi="ar"/>
              </w:rPr>
              <w:t>位于生产厂房办公区</w:t>
            </w:r>
          </w:p>
        </w:tc>
        <w:tc>
          <w:tcPr>
            <w:tcW w:w="3251" w:type="dxa"/>
            <w:vAlign w:val="center"/>
          </w:tcPr>
          <w:p>
            <w:pPr>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位于生产厂房三楼</w:t>
            </w:r>
          </w:p>
        </w:tc>
        <w:tc>
          <w:tcPr>
            <w:tcW w:w="1004"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restart"/>
            <w:vAlign w:val="center"/>
          </w:tcPr>
          <w:p>
            <w:pPr>
              <w:pStyle w:val="124"/>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077"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给水工程</w:t>
            </w:r>
          </w:p>
        </w:tc>
        <w:tc>
          <w:tcPr>
            <w:tcW w:w="3207" w:type="dxa"/>
            <w:vAlign w:val="center"/>
          </w:tcPr>
          <w:p>
            <w:pPr>
              <w:adjustRightInd w:val="0"/>
              <w:snapToGrid w:val="0"/>
              <w:jc w:val="left"/>
              <w:rPr>
                <w:rFonts w:hint="default" w:ascii="Times New Roman" w:hAnsi="Times New Roman" w:cs="Times New Roman" w:eastAsiaTheme="minorEastAsia"/>
                <w:kern w:val="2"/>
                <w:sz w:val="21"/>
                <w:szCs w:val="22"/>
                <w:lang w:val="en-US" w:eastAsia="zh-CN" w:bidi="ar-SA"/>
              </w:rPr>
            </w:pPr>
            <w:r>
              <w:rPr>
                <w:rFonts w:hint="eastAsia"/>
                <w:color w:val="000000"/>
                <w:szCs w:val="21"/>
              </w:rPr>
              <w:t>自来水管网供水</w:t>
            </w:r>
          </w:p>
        </w:tc>
        <w:tc>
          <w:tcPr>
            <w:tcW w:w="3251" w:type="dxa"/>
            <w:vAlign w:val="center"/>
          </w:tcPr>
          <w:p>
            <w:pPr>
              <w:keepNext w:val="0"/>
              <w:keepLines w:val="0"/>
              <w:widowControl/>
              <w:suppressLineNumbers w:val="0"/>
              <w:jc w:val="left"/>
              <w:rPr>
                <w:rFonts w:hint="default" w:ascii="Times New Roman" w:hAnsi="Times New Roman" w:cs="Times New Roman" w:eastAsiaTheme="minorEastAsia"/>
                <w:kern w:val="2"/>
                <w:sz w:val="21"/>
                <w:szCs w:val="22"/>
                <w:lang w:val="en-US" w:eastAsia="zh-CN" w:bidi="ar-SA"/>
              </w:rPr>
            </w:pPr>
            <w:r>
              <w:rPr>
                <w:rFonts w:ascii="宋体" w:hAnsi="宋体" w:eastAsia="宋体" w:cs="宋体"/>
                <w:color w:val="000000"/>
                <w:kern w:val="0"/>
                <w:sz w:val="21"/>
                <w:szCs w:val="21"/>
                <w:lang w:val="en-US" w:eastAsia="zh-CN" w:bidi="ar"/>
              </w:rPr>
              <w:t>自来水管网供水</w:t>
            </w:r>
          </w:p>
        </w:tc>
        <w:tc>
          <w:tcPr>
            <w:tcW w:w="1004" w:type="dxa"/>
            <w:shd w:val="clear" w:color="auto" w:fill="auto"/>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spacing w:line="240" w:lineRule="auto"/>
              <w:jc w:val="center"/>
            </w:pPr>
          </w:p>
        </w:tc>
        <w:tc>
          <w:tcPr>
            <w:tcW w:w="1077" w:type="dxa"/>
            <w:vAlign w:val="center"/>
          </w:tcPr>
          <w:p>
            <w:pPr>
              <w:spacing w:line="240" w:lineRule="auto"/>
              <w:jc w:val="center"/>
              <w:rPr>
                <w:rFonts w:hint="default" w:ascii="Times New Roman" w:hAnsi="Times New Roman" w:eastAsia="宋体" w:cs="Times New Roman"/>
                <w:kern w:val="0"/>
                <w:sz w:val="21"/>
                <w:szCs w:val="21"/>
                <w:lang w:val="en-US" w:eastAsia="zh-CN"/>
              </w:rPr>
            </w:pPr>
            <w:r>
              <w:rPr>
                <w:rFonts w:hint="eastAsia" w:hAnsi="宋体"/>
                <w:color w:val="000000"/>
                <w:szCs w:val="21"/>
              </w:rPr>
              <w:t>供气工程</w:t>
            </w:r>
          </w:p>
        </w:tc>
        <w:tc>
          <w:tcPr>
            <w:tcW w:w="3207" w:type="dxa"/>
            <w:vAlign w:val="center"/>
          </w:tcPr>
          <w:p>
            <w:pPr>
              <w:adjustRightInd w:val="0"/>
              <w:snapToGrid w:val="0"/>
              <w:jc w:val="left"/>
              <w:rPr>
                <w:rFonts w:hint="default" w:ascii="Times New Roman" w:hAnsi="Times New Roman" w:eastAsia="宋体" w:cs="Times New Roman"/>
                <w:kern w:val="0"/>
                <w:sz w:val="21"/>
                <w:szCs w:val="21"/>
                <w:highlight w:val="none"/>
                <w:lang w:val="en-US" w:eastAsia="zh-CN"/>
              </w:rPr>
            </w:pPr>
            <w:r>
              <w:rPr>
                <w:rFonts w:hint="eastAsia"/>
                <w:color w:val="000000"/>
                <w:szCs w:val="21"/>
                <w:highlight w:val="none"/>
              </w:rPr>
              <w:t>由工业区市政燃气管网供给</w:t>
            </w:r>
          </w:p>
        </w:tc>
        <w:tc>
          <w:tcPr>
            <w:tcW w:w="3251" w:type="dxa"/>
            <w:vAlign w:val="center"/>
          </w:tcPr>
          <w:p>
            <w:pPr>
              <w:keepNext w:val="0"/>
              <w:keepLines w:val="0"/>
              <w:widowControl/>
              <w:suppressLineNumbers w:val="0"/>
              <w:jc w:val="left"/>
              <w:rPr>
                <w:rFonts w:hint="default" w:ascii="Times New Roman" w:hAnsi="Times New Roman" w:eastAsia="宋体" w:cs="Times New Roman"/>
                <w:kern w:val="0"/>
                <w:sz w:val="21"/>
                <w:szCs w:val="21"/>
                <w:lang w:val="en-US" w:eastAsia="zh-CN"/>
              </w:rPr>
            </w:pPr>
            <w:r>
              <w:rPr>
                <w:rFonts w:ascii="宋体" w:hAnsi="宋体" w:eastAsia="宋体" w:cs="宋体"/>
                <w:color w:val="000000"/>
                <w:kern w:val="0"/>
                <w:sz w:val="21"/>
                <w:szCs w:val="21"/>
                <w:lang w:val="en-US" w:eastAsia="zh-CN" w:bidi="ar"/>
              </w:rPr>
              <w:t>由工业区市政燃气管网供给</w:t>
            </w:r>
          </w:p>
        </w:tc>
        <w:tc>
          <w:tcPr>
            <w:tcW w:w="1004" w:type="dxa"/>
            <w:vAlign w:val="center"/>
          </w:tcPr>
          <w:p>
            <w:pPr>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pStyle w:val="124"/>
              <w:spacing w:line="240" w:lineRule="auto"/>
              <w:ind w:firstLine="0"/>
              <w:jc w:val="center"/>
              <w:rPr>
                <w:rFonts w:hint="default" w:ascii="Times New Roman" w:hAnsi="Times New Roman" w:eastAsia="宋体" w:cs="Times New Roman"/>
                <w:sz w:val="21"/>
                <w:szCs w:val="21"/>
              </w:rPr>
            </w:pPr>
          </w:p>
        </w:tc>
        <w:tc>
          <w:tcPr>
            <w:tcW w:w="1077"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排水</w:t>
            </w:r>
            <w:r>
              <w:rPr>
                <w:rFonts w:hint="default" w:ascii="Times New Roman" w:hAnsi="Times New Roman" w:eastAsia="宋体" w:cs="Times New Roman"/>
                <w:kern w:val="0"/>
                <w:sz w:val="21"/>
                <w:szCs w:val="21"/>
                <w:lang w:val="en-US" w:eastAsia="zh-CN"/>
              </w:rPr>
              <w:t>工程</w:t>
            </w:r>
          </w:p>
        </w:tc>
        <w:tc>
          <w:tcPr>
            <w:tcW w:w="3207" w:type="dxa"/>
            <w:vAlign w:val="center"/>
          </w:tcPr>
          <w:p>
            <w:pPr>
              <w:adjustRightInd w:val="0"/>
              <w:snapToGrid w:val="0"/>
              <w:jc w:val="left"/>
              <w:rPr>
                <w:rFonts w:hint="default" w:ascii="Times New Roman" w:hAnsi="Times New Roman" w:cs="Times New Roman" w:eastAsiaTheme="minorEastAsia"/>
                <w:kern w:val="2"/>
                <w:sz w:val="21"/>
                <w:szCs w:val="22"/>
                <w:highlight w:val="none"/>
                <w:lang w:val="en-US" w:eastAsia="zh-CN" w:bidi="ar-SA"/>
              </w:rPr>
            </w:pPr>
            <w:r>
              <w:rPr>
                <w:rFonts w:ascii="宋体" w:hAnsi="宋体" w:eastAsia="宋体" w:cs="宋体"/>
                <w:color w:val="000000"/>
                <w:kern w:val="0"/>
                <w:sz w:val="21"/>
                <w:szCs w:val="21"/>
                <w:highlight w:val="none"/>
                <w:lang w:val="en-US" w:eastAsia="zh-CN" w:bidi="ar"/>
              </w:rPr>
              <w:t>雨水排入市政雨水管道；项目废水经处理达标后纳管</w:t>
            </w:r>
          </w:p>
        </w:tc>
        <w:tc>
          <w:tcPr>
            <w:tcW w:w="3251" w:type="dxa"/>
            <w:vAlign w:val="center"/>
          </w:tcPr>
          <w:p>
            <w:pPr>
              <w:keepNext w:val="0"/>
              <w:keepLines w:val="0"/>
              <w:widowControl/>
              <w:suppressLineNumbers w:val="0"/>
              <w:jc w:val="left"/>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雨水排入市政管网。项目</w:t>
            </w:r>
            <w:r>
              <w:rPr>
                <w:rFonts w:hint="eastAsia" w:ascii="Times New Roman" w:hAnsi="Times New Roman" w:cs="Times New Roman"/>
                <w:kern w:val="2"/>
                <w:sz w:val="21"/>
                <w:szCs w:val="22"/>
                <w:highlight w:val="none"/>
                <w:lang w:val="en-US" w:eastAsia="zh-CN" w:bidi="ar-SA"/>
              </w:rPr>
              <w:t>废水经废水处理设施处理</w:t>
            </w:r>
            <w:r>
              <w:rPr>
                <w:rFonts w:hint="eastAsia" w:ascii="Times New Roman" w:hAnsi="Times New Roman" w:cs="Times New Roman"/>
                <w:kern w:val="2"/>
                <w:sz w:val="21"/>
                <w:szCs w:val="22"/>
                <w:lang w:val="en-US" w:eastAsia="zh-CN" w:bidi="ar-SA"/>
              </w:rPr>
              <w:t>达标后纳管，生活污水经化粪池预处理后纳管</w:t>
            </w:r>
          </w:p>
        </w:tc>
        <w:tc>
          <w:tcPr>
            <w:tcW w:w="1004"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pStyle w:val="124"/>
              <w:spacing w:line="240" w:lineRule="auto"/>
              <w:ind w:firstLine="0"/>
              <w:jc w:val="center"/>
              <w:rPr>
                <w:rFonts w:hint="default" w:ascii="Times New Roman" w:hAnsi="Times New Roman" w:eastAsia="宋体" w:cs="Times New Roman"/>
                <w:sz w:val="21"/>
                <w:szCs w:val="21"/>
              </w:rPr>
            </w:pPr>
          </w:p>
        </w:tc>
        <w:tc>
          <w:tcPr>
            <w:tcW w:w="1077"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供电工程</w:t>
            </w:r>
          </w:p>
        </w:tc>
        <w:tc>
          <w:tcPr>
            <w:tcW w:w="3207" w:type="dxa"/>
            <w:vAlign w:val="center"/>
          </w:tcPr>
          <w:p>
            <w:pPr>
              <w:adjustRightInd w:val="0"/>
              <w:snapToGrid w:val="0"/>
              <w:jc w:val="left"/>
              <w:rPr>
                <w:rFonts w:hint="default" w:ascii="Times New Roman" w:hAnsi="Times New Roman" w:cs="Times New Roman" w:eastAsiaTheme="minorEastAsia"/>
                <w:kern w:val="2"/>
                <w:sz w:val="21"/>
                <w:szCs w:val="22"/>
                <w:highlight w:val="none"/>
                <w:lang w:val="en-US" w:eastAsia="zh-CN" w:bidi="ar-SA"/>
              </w:rPr>
            </w:pPr>
            <w:r>
              <w:rPr>
                <w:rFonts w:hint="eastAsia"/>
                <w:color w:val="000000"/>
                <w:szCs w:val="21"/>
                <w:highlight w:val="none"/>
              </w:rPr>
              <w:t>由</w:t>
            </w:r>
            <w:r>
              <w:rPr>
                <w:rFonts w:hint="eastAsia" w:ascii="宋体" w:hAnsi="宋体"/>
                <w:bCs/>
                <w:color w:val="000000"/>
                <w:highlight w:val="none"/>
              </w:rPr>
              <w:t>工业</w:t>
            </w:r>
            <w:r>
              <w:rPr>
                <w:rFonts w:ascii="宋体" w:hAnsi="宋体"/>
                <w:bCs/>
                <w:color w:val="000000"/>
                <w:highlight w:val="none"/>
              </w:rPr>
              <w:t>区电网</w:t>
            </w:r>
            <w:r>
              <w:rPr>
                <w:rFonts w:hint="eastAsia"/>
                <w:color w:val="000000"/>
                <w:szCs w:val="21"/>
                <w:highlight w:val="none"/>
              </w:rPr>
              <w:t>供给</w:t>
            </w:r>
          </w:p>
        </w:tc>
        <w:tc>
          <w:tcPr>
            <w:tcW w:w="3251" w:type="dxa"/>
            <w:vAlign w:val="center"/>
          </w:tcPr>
          <w:p>
            <w:pPr>
              <w:keepNext w:val="0"/>
              <w:keepLines w:val="0"/>
              <w:widowControl/>
              <w:suppressLineNumbers w:val="0"/>
              <w:jc w:val="left"/>
              <w:rPr>
                <w:rFonts w:hint="default" w:ascii="Times New Roman" w:hAnsi="Times New Roman" w:cs="Times New Roman" w:eastAsiaTheme="minorEastAsia"/>
                <w:kern w:val="2"/>
                <w:sz w:val="21"/>
                <w:szCs w:val="22"/>
                <w:highlight w:val="none"/>
                <w:lang w:val="en-US" w:eastAsia="zh-CN" w:bidi="ar-SA"/>
              </w:rPr>
            </w:pPr>
            <w:r>
              <w:rPr>
                <w:rFonts w:ascii="宋体" w:hAnsi="宋体" w:eastAsia="宋体" w:cs="宋体"/>
                <w:color w:val="000000"/>
                <w:kern w:val="0"/>
                <w:sz w:val="21"/>
                <w:szCs w:val="21"/>
                <w:lang w:val="en-US" w:eastAsia="zh-CN" w:bidi="ar"/>
              </w:rPr>
              <w:t>由工业区电网提供</w:t>
            </w:r>
          </w:p>
        </w:tc>
        <w:tc>
          <w:tcPr>
            <w:tcW w:w="1004" w:type="dxa"/>
            <w:shd w:val="clear" w:color="auto" w:fill="auto"/>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639" w:hRule="atLeast"/>
        </w:trPr>
        <w:tc>
          <w:tcPr>
            <w:tcW w:w="647" w:type="dxa"/>
            <w:vMerge w:val="restart"/>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环保</w:t>
            </w:r>
          </w:p>
          <w:p>
            <w:pPr>
              <w:adjustRightInd w:val="0"/>
              <w:snapToGrid w:val="0"/>
              <w:ind w:right="-21" w:rightChars="-1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工程</w:t>
            </w:r>
          </w:p>
        </w:tc>
        <w:tc>
          <w:tcPr>
            <w:tcW w:w="107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处理</w:t>
            </w:r>
          </w:p>
        </w:tc>
        <w:tc>
          <w:tcPr>
            <w:tcW w:w="3207" w:type="dxa"/>
            <w:vAlign w:val="center"/>
          </w:tcPr>
          <w:p>
            <w:pPr>
              <w:keepNext w:val="0"/>
              <w:keepLines w:val="0"/>
              <w:widowControl/>
              <w:suppressLineNumbers w:val="0"/>
              <w:jc w:val="left"/>
              <w:rPr>
                <w:highlight w:val="none"/>
              </w:rPr>
            </w:pPr>
            <w:r>
              <w:rPr>
                <w:rFonts w:ascii="宋体" w:hAnsi="宋体" w:eastAsia="宋体" w:cs="宋体"/>
                <w:color w:val="000000"/>
                <w:kern w:val="0"/>
                <w:sz w:val="21"/>
                <w:szCs w:val="21"/>
                <w:highlight w:val="none"/>
                <w:lang w:val="en-US" w:eastAsia="zh-CN" w:bidi="ar"/>
              </w:rPr>
              <w:t>项目抛光工序喷淋水循环使用，定期捞渣，定期补充新水，不外排。</w:t>
            </w:r>
          </w:p>
          <w:p>
            <w:pPr>
              <w:keepNext w:val="0"/>
              <w:keepLines w:val="0"/>
              <w:widowControl/>
              <w:suppressLineNumbers w:val="0"/>
              <w:jc w:val="left"/>
              <w:rPr>
                <w:rFonts w:hint="default" w:ascii="Times New Roman" w:hAnsi="Times New Roman" w:eastAsia="宋体" w:cs="Times New Roman"/>
                <w:kern w:val="0"/>
                <w:sz w:val="21"/>
                <w:szCs w:val="21"/>
                <w:highlight w:val="none"/>
                <w:lang w:val="en-US" w:eastAsia="zh-CN" w:bidi="ar-SA"/>
              </w:rPr>
            </w:pPr>
            <w:r>
              <w:rPr>
                <w:rFonts w:ascii="宋体" w:hAnsi="宋体" w:eastAsia="宋体" w:cs="宋体"/>
                <w:color w:val="000000"/>
                <w:kern w:val="0"/>
                <w:sz w:val="21"/>
                <w:szCs w:val="21"/>
                <w:highlight w:val="none"/>
                <w:lang w:val="en-US" w:eastAsia="zh-CN" w:bidi="ar"/>
              </w:rPr>
              <w:t>生产废水经格栅、调节、混凝沉淀等处理后与经化粪池处理后的生活污水分别达标后纳管处置。</w:t>
            </w:r>
          </w:p>
        </w:tc>
        <w:tc>
          <w:tcPr>
            <w:tcW w:w="3251" w:type="dxa"/>
            <w:vAlign w:val="center"/>
          </w:tcPr>
          <w:p>
            <w:pPr>
              <w:keepNext w:val="0"/>
              <w:keepLines w:val="0"/>
              <w:widowControl/>
              <w:suppressLineNumbers w:val="0"/>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抛光工序喷淋水循环使用，不外排；生产废水经格栅+</w:t>
            </w:r>
            <w:r>
              <w:rPr>
                <w:rFonts w:ascii="宋体" w:hAnsi="宋体" w:eastAsia="宋体" w:cs="宋体"/>
                <w:color w:val="000000"/>
                <w:kern w:val="0"/>
                <w:sz w:val="21"/>
                <w:szCs w:val="21"/>
                <w:lang w:val="en-US" w:eastAsia="zh-CN" w:bidi="ar"/>
              </w:rPr>
              <w:t>调节</w:t>
            </w:r>
            <w:r>
              <w:rPr>
                <w:rFonts w:hint="eastAsia" w:ascii="宋体" w:hAnsi="宋体" w:eastAsia="宋体" w:cs="宋体"/>
                <w:color w:val="000000"/>
                <w:kern w:val="0"/>
                <w:sz w:val="21"/>
                <w:szCs w:val="21"/>
                <w:lang w:val="en-US" w:eastAsia="zh-CN" w:bidi="ar"/>
              </w:rPr>
              <w:t>+</w:t>
            </w:r>
            <w:r>
              <w:rPr>
                <w:rFonts w:ascii="宋体" w:hAnsi="宋体" w:eastAsia="宋体" w:cs="宋体"/>
                <w:color w:val="000000"/>
                <w:kern w:val="0"/>
                <w:sz w:val="21"/>
                <w:szCs w:val="21"/>
                <w:lang w:val="en-US" w:eastAsia="zh-CN" w:bidi="ar"/>
              </w:rPr>
              <w:t>混凝沉淀</w:t>
            </w:r>
            <w:r>
              <w:rPr>
                <w:rFonts w:hint="eastAsia" w:ascii="宋体" w:hAnsi="宋体" w:eastAsia="宋体" w:cs="宋体"/>
                <w:color w:val="000000"/>
                <w:kern w:val="0"/>
                <w:sz w:val="21"/>
                <w:szCs w:val="21"/>
                <w:lang w:val="en-US" w:eastAsia="zh-CN" w:bidi="ar"/>
              </w:rPr>
              <w:t>预</w:t>
            </w:r>
            <w:r>
              <w:rPr>
                <w:rFonts w:ascii="宋体" w:hAnsi="宋体" w:eastAsia="宋体" w:cs="宋体"/>
                <w:color w:val="000000"/>
                <w:kern w:val="0"/>
                <w:sz w:val="21"/>
                <w:szCs w:val="21"/>
                <w:lang w:val="en-US" w:eastAsia="zh-CN" w:bidi="ar"/>
              </w:rPr>
              <w:t>处理后与经化粪池处理后的生活污水分别达标后纳管处置。</w:t>
            </w:r>
          </w:p>
        </w:tc>
        <w:tc>
          <w:tcPr>
            <w:tcW w:w="1004"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77" w:type="dxa"/>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处理</w:t>
            </w:r>
          </w:p>
        </w:tc>
        <w:tc>
          <w:tcPr>
            <w:tcW w:w="3207" w:type="dxa"/>
            <w:vAlign w:val="center"/>
          </w:tcPr>
          <w:p>
            <w:pPr>
              <w:keepNext w:val="0"/>
              <w:keepLines w:val="0"/>
              <w:widowControl/>
              <w:suppressLineNumbers w:val="0"/>
              <w:jc w:val="left"/>
              <w:rPr>
                <w:rFonts w:hint="default" w:ascii="Times New Roman" w:hAnsi="Times New Roman" w:eastAsia="宋体" w:cs="Times New Roman"/>
                <w:kern w:val="0"/>
                <w:sz w:val="21"/>
                <w:szCs w:val="21"/>
                <w:highlight w:val="red"/>
                <w:lang w:val="en-US" w:eastAsia="zh-CN" w:bidi="ar-SA"/>
              </w:rPr>
            </w:pPr>
            <w:r>
              <w:rPr>
                <w:rFonts w:ascii="宋体" w:hAnsi="宋体" w:eastAsia="宋体" w:cs="宋体"/>
                <w:color w:val="000000"/>
                <w:kern w:val="0"/>
                <w:sz w:val="21"/>
                <w:szCs w:val="21"/>
                <w:lang w:val="en-US" w:eastAsia="zh-CN" w:bidi="ar"/>
              </w:rPr>
              <w:t>抛光工序废气集气后经水喷淋处理后于</w:t>
            </w:r>
            <w:r>
              <w:rPr>
                <w:rFonts w:hint="default" w:ascii="Times New Roman" w:hAnsi="Times New Roman" w:eastAsia="宋体" w:cs="Times New Roman"/>
                <w:color w:val="000000"/>
                <w:kern w:val="0"/>
                <w:sz w:val="21"/>
                <w:szCs w:val="21"/>
                <w:lang w:val="en-US" w:eastAsia="zh-CN" w:bidi="ar"/>
              </w:rPr>
              <w:t>15m</w:t>
            </w:r>
            <w:r>
              <w:rPr>
                <w:rFonts w:ascii="宋体" w:hAnsi="宋体" w:eastAsia="宋体" w:cs="宋体"/>
                <w:color w:val="000000"/>
                <w:kern w:val="0"/>
                <w:sz w:val="21"/>
                <w:szCs w:val="21"/>
                <w:lang w:val="en-US" w:eastAsia="zh-CN" w:bidi="ar"/>
              </w:rPr>
              <w:t>高排气筒（</w:t>
            </w:r>
            <w:r>
              <w:rPr>
                <w:rFonts w:hint="default" w:ascii="Times New Roman" w:hAnsi="Times New Roman" w:eastAsia="宋体" w:cs="Times New Roman"/>
                <w:color w:val="000000"/>
                <w:kern w:val="0"/>
                <w:sz w:val="21"/>
                <w:szCs w:val="21"/>
                <w:lang w:val="en-US" w:eastAsia="zh-CN" w:bidi="ar"/>
              </w:rPr>
              <w:t>DA001</w:t>
            </w:r>
            <w:r>
              <w:rPr>
                <w:rFonts w:ascii="宋体" w:hAnsi="宋体" w:eastAsia="宋体" w:cs="宋体"/>
                <w:color w:val="000000"/>
                <w:kern w:val="0"/>
                <w:sz w:val="21"/>
                <w:szCs w:val="21"/>
                <w:lang w:val="en-US" w:eastAsia="zh-CN" w:bidi="ar"/>
              </w:rPr>
              <w:t>）排放</w:t>
            </w:r>
          </w:p>
        </w:tc>
        <w:tc>
          <w:tcPr>
            <w:tcW w:w="3251" w:type="dxa"/>
            <w:vAlign w:val="center"/>
          </w:tcPr>
          <w:p>
            <w:pPr>
              <w:keepNext w:val="0"/>
              <w:keepLines w:val="0"/>
              <w:widowControl/>
              <w:suppressLineNumbers w:val="0"/>
              <w:jc w:val="left"/>
              <w:rPr>
                <w:rFonts w:hint="default" w:ascii="Times New Roman" w:hAnsi="Times New Roman" w:eastAsia="宋体" w:cs="Times New Roman"/>
                <w:kern w:val="0"/>
                <w:sz w:val="21"/>
                <w:szCs w:val="21"/>
                <w:lang w:val="en-US" w:eastAsia="zh-CN" w:bidi="ar-SA"/>
              </w:rPr>
            </w:pPr>
            <w:r>
              <w:rPr>
                <w:rFonts w:ascii="宋体" w:hAnsi="宋体" w:eastAsia="宋体" w:cs="宋体"/>
                <w:color w:val="000000"/>
                <w:kern w:val="0"/>
                <w:sz w:val="21"/>
                <w:szCs w:val="21"/>
                <w:lang w:val="en-US" w:eastAsia="zh-CN" w:bidi="ar"/>
              </w:rPr>
              <w:t>抛光工序废气集气后经水喷淋处理后</w:t>
            </w:r>
            <w:r>
              <w:rPr>
                <w:rFonts w:hint="eastAsia" w:ascii="宋体" w:hAnsi="宋体" w:eastAsia="宋体" w:cs="宋体"/>
                <w:color w:val="000000"/>
                <w:kern w:val="0"/>
                <w:sz w:val="21"/>
                <w:szCs w:val="21"/>
                <w:lang w:val="en-US" w:eastAsia="zh-CN" w:bidi="ar"/>
              </w:rPr>
              <w:t>于</w:t>
            </w:r>
            <w:r>
              <w:rPr>
                <w:rFonts w:hint="default" w:ascii="Times New Roman" w:hAnsi="Times New Roman" w:eastAsia="宋体" w:cs="Times New Roman"/>
                <w:color w:val="000000"/>
                <w:kern w:val="0"/>
                <w:sz w:val="21"/>
                <w:szCs w:val="21"/>
                <w:lang w:val="en-US" w:eastAsia="zh-CN" w:bidi="ar"/>
              </w:rPr>
              <w:t>15m</w:t>
            </w:r>
            <w:r>
              <w:rPr>
                <w:rFonts w:ascii="宋体" w:hAnsi="宋体" w:eastAsia="宋体" w:cs="宋体"/>
                <w:color w:val="000000"/>
                <w:kern w:val="0"/>
                <w:sz w:val="21"/>
                <w:szCs w:val="21"/>
                <w:lang w:val="en-US" w:eastAsia="zh-CN" w:bidi="ar"/>
              </w:rPr>
              <w:t>高排气筒</w:t>
            </w:r>
            <w:r>
              <w:rPr>
                <w:rFonts w:hint="eastAsia" w:ascii="宋体" w:hAnsi="宋体" w:eastAsia="宋体" w:cs="宋体"/>
                <w:color w:val="000000"/>
                <w:kern w:val="0"/>
                <w:sz w:val="21"/>
                <w:szCs w:val="21"/>
                <w:lang w:val="en-US" w:eastAsia="zh-CN" w:bidi="ar"/>
              </w:rPr>
              <w:t>排放</w:t>
            </w:r>
          </w:p>
        </w:tc>
        <w:tc>
          <w:tcPr>
            <w:tcW w:w="1004" w:type="dxa"/>
            <w:shd w:val="clear" w:color="auto" w:fill="auto"/>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bidi="ar-SA"/>
              </w:rPr>
            </w:pPr>
            <w:r>
              <w:rPr>
                <w:rFonts w:hint="eastAsia" w:ascii="Times New Roman" w:hAnsi="Times New Roman" w:eastAsia="宋体" w:cs="Times New Roman"/>
                <w:snapToGrid w:val="0"/>
                <w:color w:val="auto"/>
                <w:spacing w:val="-10"/>
                <w:kern w:val="24"/>
                <w:sz w:val="21"/>
                <w:szCs w:val="21"/>
                <w:lang w:val="en-US" w:eastAsia="zh-CN" w:bidi="ar-SA"/>
              </w:rPr>
              <w:t>一致</w:t>
            </w:r>
          </w:p>
        </w:tc>
      </w:tr>
      <w:tr>
        <w:trPr>
          <w:trHeight w:val="454" w:hRule="atLeast"/>
        </w:trPr>
        <w:tc>
          <w:tcPr>
            <w:tcW w:w="647" w:type="dxa"/>
            <w:vMerge w:val="continue"/>
            <w:vAlign w:val="center"/>
          </w:tcPr>
          <w:p>
            <w:pPr>
              <w:pStyle w:val="116"/>
              <w:spacing w:before="2" w:line="240" w:lineRule="auto"/>
              <w:jc w:val="left"/>
            </w:pPr>
          </w:p>
        </w:tc>
        <w:tc>
          <w:tcPr>
            <w:tcW w:w="1077" w:type="dxa"/>
            <w:vMerge w:val="continue"/>
            <w:vAlign w:val="center"/>
          </w:tcPr>
          <w:p>
            <w:pPr>
              <w:pStyle w:val="116"/>
              <w:spacing w:before="2" w:line="240" w:lineRule="auto"/>
              <w:jc w:val="center"/>
            </w:pPr>
          </w:p>
        </w:tc>
        <w:tc>
          <w:tcPr>
            <w:tcW w:w="3207" w:type="dxa"/>
            <w:vAlign w:val="center"/>
          </w:tcPr>
          <w:p>
            <w:pPr>
              <w:keepNext w:val="0"/>
              <w:keepLines w:val="0"/>
              <w:widowControl/>
              <w:suppressLineNumbers w:val="0"/>
              <w:jc w:val="left"/>
              <w:rPr>
                <w:rFonts w:hint="eastAsia" w:ascii="Times New Roman" w:hAnsi="Times New Roman" w:eastAsia="宋体" w:cs="Times New Roman"/>
                <w:kern w:val="0"/>
                <w:sz w:val="21"/>
                <w:szCs w:val="21"/>
                <w:highlight w:val="red"/>
                <w:lang w:val="en-US" w:eastAsia="zh-CN" w:bidi="ar-SA"/>
              </w:rPr>
            </w:pPr>
            <w:r>
              <w:rPr>
                <w:rFonts w:ascii="宋体" w:hAnsi="宋体" w:eastAsia="宋体" w:cs="宋体"/>
                <w:color w:val="000000"/>
                <w:kern w:val="0"/>
                <w:sz w:val="21"/>
                <w:szCs w:val="21"/>
                <w:lang w:val="en-US" w:eastAsia="zh-CN" w:bidi="ar"/>
              </w:rPr>
              <w:t>喷塑工序废气集气后经二级滤芯除尘处理后于</w:t>
            </w:r>
            <w:r>
              <w:rPr>
                <w:rFonts w:hint="default" w:ascii="Times New Roman" w:hAnsi="Times New Roman" w:eastAsia="宋体" w:cs="Times New Roman"/>
                <w:color w:val="000000"/>
                <w:kern w:val="0"/>
                <w:sz w:val="21"/>
                <w:szCs w:val="21"/>
                <w:lang w:val="en-US" w:eastAsia="zh-CN" w:bidi="ar"/>
              </w:rPr>
              <w:t>15m</w:t>
            </w:r>
            <w:r>
              <w:rPr>
                <w:rFonts w:ascii="宋体" w:hAnsi="宋体" w:eastAsia="宋体" w:cs="宋体"/>
                <w:color w:val="000000"/>
                <w:kern w:val="0"/>
                <w:sz w:val="21"/>
                <w:szCs w:val="21"/>
                <w:lang w:val="en-US" w:eastAsia="zh-CN" w:bidi="ar"/>
              </w:rPr>
              <w:t>高排气筒（</w:t>
            </w:r>
            <w:r>
              <w:rPr>
                <w:rFonts w:hint="default" w:ascii="Times New Roman" w:hAnsi="Times New Roman" w:eastAsia="宋体" w:cs="Times New Roman"/>
                <w:color w:val="000000"/>
                <w:kern w:val="0"/>
                <w:sz w:val="21"/>
                <w:szCs w:val="21"/>
                <w:lang w:val="en-US" w:eastAsia="zh-CN" w:bidi="ar"/>
              </w:rPr>
              <w:t>DA002</w:t>
            </w:r>
            <w:r>
              <w:rPr>
                <w:rFonts w:ascii="宋体" w:hAnsi="宋体" w:eastAsia="宋体" w:cs="宋体"/>
                <w:color w:val="000000"/>
                <w:kern w:val="0"/>
                <w:sz w:val="21"/>
                <w:szCs w:val="21"/>
                <w:lang w:val="en-US" w:eastAsia="zh-CN" w:bidi="ar"/>
              </w:rPr>
              <w:t>）排放</w:t>
            </w:r>
          </w:p>
        </w:tc>
        <w:tc>
          <w:tcPr>
            <w:tcW w:w="3251" w:type="dxa"/>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r>
              <w:rPr>
                <w:rFonts w:ascii="宋体" w:hAnsi="宋体" w:eastAsia="宋体" w:cs="宋体"/>
                <w:color w:val="000000"/>
                <w:kern w:val="0"/>
                <w:sz w:val="21"/>
                <w:szCs w:val="21"/>
                <w:lang w:val="en-US" w:eastAsia="zh-CN" w:bidi="ar"/>
              </w:rPr>
              <w:t>喷塑工序废气集气后经二级滤芯除尘处理后于</w:t>
            </w:r>
            <w:r>
              <w:rPr>
                <w:rFonts w:hint="default" w:ascii="Times New Roman" w:hAnsi="Times New Roman" w:eastAsia="宋体" w:cs="Times New Roman"/>
                <w:color w:val="000000"/>
                <w:kern w:val="0"/>
                <w:sz w:val="21"/>
                <w:szCs w:val="21"/>
                <w:lang w:val="en-US" w:eastAsia="zh-CN" w:bidi="ar"/>
              </w:rPr>
              <w:t>15m</w:t>
            </w:r>
            <w:r>
              <w:rPr>
                <w:rFonts w:ascii="宋体" w:hAnsi="宋体" w:eastAsia="宋体" w:cs="宋体"/>
                <w:color w:val="000000"/>
                <w:kern w:val="0"/>
                <w:sz w:val="21"/>
                <w:szCs w:val="21"/>
                <w:lang w:val="en-US" w:eastAsia="zh-CN" w:bidi="ar"/>
              </w:rPr>
              <w:t>高排气筒排放</w:t>
            </w:r>
          </w:p>
        </w:tc>
        <w:tc>
          <w:tcPr>
            <w:tcW w:w="1004" w:type="dxa"/>
            <w:vAlign w:val="center"/>
          </w:tcPr>
          <w:p>
            <w:pPr>
              <w:pStyle w:val="116"/>
              <w:spacing w:before="2"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pStyle w:val="116"/>
              <w:spacing w:before="2" w:line="240" w:lineRule="auto"/>
              <w:jc w:val="left"/>
            </w:pPr>
          </w:p>
        </w:tc>
        <w:tc>
          <w:tcPr>
            <w:tcW w:w="1077" w:type="dxa"/>
            <w:vMerge w:val="continue"/>
            <w:vAlign w:val="center"/>
          </w:tcPr>
          <w:p>
            <w:pPr>
              <w:pStyle w:val="116"/>
              <w:spacing w:before="2" w:line="240" w:lineRule="auto"/>
              <w:jc w:val="center"/>
            </w:pPr>
          </w:p>
        </w:tc>
        <w:tc>
          <w:tcPr>
            <w:tcW w:w="3207" w:type="dxa"/>
            <w:vAlign w:val="center"/>
          </w:tcPr>
          <w:p>
            <w:pPr>
              <w:keepNext w:val="0"/>
              <w:keepLines w:val="0"/>
              <w:widowControl/>
              <w:suppressLineNumbers w:val="0"/>
              <w:jc w:val="left"/>
              <w:rPr>
                <w:rFonts w:hint="eastAsia" w:ascii="Times New Roman" w:hAnsi="Times New Roman" w:cs="Times New Roman"/>
                <w:kern w:val="0"/>
                <w:sz w:val="21"/>
                <w:szCs w:val="21"/>
                <w:highlight w:val="red"/>
                <w:lang w:val="en-US" w:eastAsia="zh-CN" w:bidi="ar-SA"/>
              </w:rPr>
            </w:pPr>
            <w:r>
              <w:rPr>
                <w:rFonts w:ascii="宋体" w:hAnsi="宋体" w:eastAsia="宋体" w:cs="宋体"/>
                <w:color w:val="000000"/>
                <w:kern w:val="0"/>
                <w:sz w:val="21"/>
                <w:szCs w:val="21"/>
                <w:lang w:val="en-US" w:eastAsia="zh-CN" w:bidi="ar"/>
              </w:rPr>
              <w:t>固化工序废气（含天然气燃烧废气）集气后于</w:t>
            </w:r>
            <w:r>
              <w:rPr>
                <w:rFonts w:hint="default" w:ascii="Times New Roman" w:hAnsi="Times New Roman" w:eastAsia="宋体" w:cs="Times New Roman"/>
                <w:color w:val="000000"/>
                <w:kern w:val="0"/>
                <w:sz w:val="21"/>
                <w:szCs w:val="21"/>
                <w:lang w:val="en-US" w:eastAsia="zh-CN" w:bidi="ar"/>
              </w:rPr>
              <w:t xml:space="preserve">15m </w:t>
            </w:r>
            <w:r>
              <w:rPr>
                <w:rFonts w:ascii="宋体" w:hAnsi="宋体" w:eastAsia="宋体" w:cs="宋体"/>
                <w:color w:val="000000"/>
                <w:kern w:val="0"/>
                <w:sz w:val="21"/>
                <w:szCs w:val="21"/>
                <w:lang w:val="en-US" w:eastAsia="zh-CN" w:bidi="ar"/>
              </w:rPr>
              <w:t>高排气筒（</w:t>
            </w:r>
            <w:r>
              <w:rPr>
                <w:rFonts w:hint="default" w:ascii="Times New Roman" w:hAnsi="Times New Roman" w:eastAsia="宋体" w:cs="Times New Roman"/>
                <w:color w:val="000000"/>
                <w:kern w:val="0"/>
                <w:sz w:val="21"/>
                <w:szCs w:val="21"/>
                <w:lang w:val="en-US" w:eastAsia="zh-CN" w:bidi="ar"/>
              </w:rPr>
              <w:t>DA003</w:t>
            </w:r>
            <w:r>
              <w:rPr>
                <w:rFonts w:ascii="宋体" w:hAnsi="宋体" w:eastAsia="宋体" w:cs="宋体"/>
                <w:color w:val="000000"/>
                <w:kern w:val="0"/>
                <w:sz w:val="21"/>
                <w:szCs w:val="21"/>
                <w:lang w:val="en-US" w:eastAsia="zh-CN" w:bidi="ar"/>
              </w:rPr>
              <w:t>）排放</w:t>
            </w:r>
          </w:p>
        </w:tc>
        <w:tc>
          <w:tcPr>
            <w:tcW w:w="3251" w:type="dxa"/>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r>
              <w:rPr>
                <w:rFonts w:ascii="宋体" w:hAnsi="宋体" w:eastAsia="宋体" w:cs="宋体"/>
                <w:color w:val="000000"/>
                <w:kern w:val="0"/>
                <w:sz w:val="21"/>
                <w:szCs w:val="21"/>
                <w:lang w:val="en-US" w:eastAsia="zh-CN" w:bidi="ar"/>
              </w:rPr>
              <w:t>固化工序废气（含天然气燃烧废气）集气后于</w:t>
            </w:r>
            <w:r>
              <w:rPr>
                <w:rFonts w:hint="default" w:ascii="Times New Roman" w:hAnsi="Times New Roman" w:eastAsia="宋体" w:cs="Times New Roman"/>
                <w:color w:val="000000"/>
                <w:kern w:val="0"/>
                <w:sz w:val="21"/>
                <w:szCs w:val="21"/>
                <w:lang w:val="en-US" w:eastAsia="zh-CN" w:bidi="ar"/>
              </w:rPr>
              <w:t>15m</w:t>
            </w:r>
            <w:r>
              <w:rPr>
                <w:rFonts w:ascii="宋体" w:hAnsi="宋体" w:eastAsia="宋体" w:cs="宋体"/>
                <w:color w:val="000000"/>
                <w:kern w:val="0"/>
                <w:sz w:val="21"/>
                <w:szCs w:val="21"/>
                <w:lang w:val="en-US" w:eastAsia="zh-CN" w:bidi="ar"/>
              </w:rPr>
              <w:t>高排气筒排放</w:t>
            </w:r>
          </w:p>
        </w:tc>
        <w:tc>
          <w:tcPr>
            <w:tcW w:w="1004"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pStyle w:val="116"/>
              <w:spacing w:before="2" w:line="240" w:lineRule="auto"/>
              <w:jc w:val="left"/>
            </w:pPr>
          </w:p>
        </w:tc>
        <w:tc>
          <w:tcPr>
            <w:tcW w:w="1077" w:type="dxa"/>
            <w:vMerge w:val="continue"/>
            <w:vAlign w:val="center"/>
          </w:tcPr>
          <w:p>
            <w:pPr>
              <w:pStyle w:val="116"/>
              <w:spacing w:before="2" w:line="240" w:lineRule="auto"/>
              <w:jc w:val="center"/>
            </w:pPr>
          </w:p>
        </w:tc>
        <w:tc>
          <w:tcPr>
            <w:tcW w:w="3207" w:type="dxa"/>
            <w:vAlign w:val="center"/>
          </w:tcPr>
          <w:p>
            <w:pPr>
              <w:keepNext w:val="0"/>
              <w:keepLines w:val="0"/>
              <w:widowControl/>
              <w:suppressLineNumbers w:val="0"/>
              <w:jc w:val="left"/>
              <w:rPr>
                <w:rFonts w:hint="eastAsia" w:ascii="Times New Roman" w:hAnsi="Times New Roman" w:cs="Times New Roman"/>
                <w:kern w:val="0"/>
                <w:sz w:val="21"/>
                <w:szCs w:val="21"/>
                <w:highlight w:val="red"/>
                <w:lang w:val="en-US" w:eastAsia="zh-CN" w:bidi="ar-SA"/>
              </w:rPr>
            </w:pPr>
            <w:r>
              <w:rPr>
                <w:rFonts w:ascii="宋体" w:hAnsi="宋体" w:eastAsia="宋体" w:cs="宋体"/>
                <w:color w:val="000000"/>
                <w:kern w:val="0"/>
                <w:sz w:val="21"/>
                <w:szCs w:val="21"/>
                <w:lang w:val="en-US" w:eastAsia="zh-CN" w:bidi="ar"/>
              </w:rPr>
              <w:t>丝印工序废气和喷漆涂装工序废气（调漆喷漆、流平烘干以及天然气燃烧废气）分别集气后经水帘除漆雾</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旋流塔</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干式过滤</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活性炭吸附</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脱附</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 xml:space="preserve">催化燃烧处理后于 </w:t>
            </w:r>
            <w:r>
              <w:rPr>
                <w:rFonts w:hint="default" w:ascii="Times New Roman" w:hAnsi="Times New Roman" w:eastAsia="宋体" w:cs="Times New Roman"/>
                <w:color w:val="000000"/>
                <w:kern w:val="0"/>
                <w:sz w:val="21"/>
                <w:szCs w:val="21"/>
                <w:lang w:val="en-US" w:eastAsia="zh-CN" w:bidi="ar"/>
              </w:rPr>
              <w:t xml:space="preserve">15m </w:t>
            </w:r>
            <w:r>
              <w:rPr>
                <w:rFonts w:ascii="宋体" w:hAnsi="宋体" w:eastAsia="宋体" w:cs="宋体"/>
                <w:color w:val="000000"/>
                <w:kern w:val="0"/>
                <w:sz w:val="21"/>
                <w:szCs w:val="21"/>
                <w:lang w:val="en-US" w:eastAsia="zh-CN" w:bidi="ar"/>
              </w:rPr>
              <w:t>高排气筒（</w:t>
            </w:r>
            <w:r>
              <w:rPr>
                <w:rFonts w:hint="default" w:ascii="Times New Roman" w:hAnsi="Times New Roman" w:eastAsia="宋体" w:cs="Times New Roman"/>
                <w:color w:val="000000"/>
                <w:kern w:val="0"/>
                <w:sz w:val="21"/>
                <w:szCs w:val="21"/>
                <w:lang w:val="en-US" w:eastAsia="zh-CN" w:bidi="ar"/>
              </w:rPr>
              <w:t>DA004</w:t>
            </w:r>
            <w:r>
              <w:rPr>
                <w:rFonts w:ascii="宋体" w:hAnsi="宋体" w:eastAsia="宋体" w:cs="宋体"/>
                <w:color w:val="000000"/>
                <w:kern w:val="0"/>
                <w:sz w:val="21"/>
                <w:szCs w:val="21"/>
                <w:lang w:val="en-US" w:eastAsia="zh-CN" w:bidi="ar"/>
              </w:rPr>
              <w:t>）排放</w:t>
            </w:r>
          </w:p>
        </w:tc>
        <w:tc>
          <w:tcPr>
            <w:tcW w:w="3251" w:type="dxa"/>
            <w:vAlign w:val="center"/>
          </w:tcPr>
          <w:p>
            <w:pPr>
              <w:pStyle w:val="116"/>
              <w:spacing w:before="2" w:line="240" w:lineRule="auto"/>
              <w:jc w:val="left"/>
              <w:rPr>
                <w:rFonts w:hint="default" w:ascii="Times New Roman" w:hAnsi="Times New Roman" w:eastAsia="宋体" w:cs="Times New Roman"/>
                <w:kern w:val="0"/>
                <w:sz w:val="21"/>
                <w:szCs w:val="21"/>
                <w:lang w:val="en-US" w:eastAsia="zh-CN" w:bidi="ar-SA"/>
              </w:rPr>
            </w:pPr>
            <w:r>
              <w:rPr>
                <w:rFonts w:ascii="宋体" w:hAnsi="宋体" w:eastAsia="宋体" w:cs="宋体"/>
                <w:color w:val="000000"/>
                <w:kern w:val="0"/>
                <w:sz w:val="21"/>
                <w:szCs w:val="21"/>
                <w:lang w:val="en-US" w:eastAsia="zh-CN" w:bidi="ar"/>
              </w:rPr>
              <w:t>丝印工序废气和喷漆涂装工序废气（调漆喷漆</w:t>
            </w:r>
            <w:r>
              <w:rPr>
                <w:rFonts w:hint="eastAsia" w:ascii="宋体" w:hAnsi="宋体" w:cs="宋体"/>
                <w:color w:val="000000"/>
                <w:kern w:val="0"/>
                <w:sz w:val="21"/>
                <w:szCs w:val="21"/>
                <w:lang w:val="en-US" w:eastAsia="zh-CN" w:bidi="ar"/>
              </w:rPr>
              <w:t>（DA001</w:t>
            </w:r>
            <w:r>
              <w:rPr>
                <w:rFonts w:ascii="宋体" w:hAnsi="宋体" w:eastAsia="宋体" w:cs="宋体"/>
                <w:color w:val="000000"/>
                <w:kern w:val="0"/>
                <w:sz w:val="21"/>
                <w:szCs w:val="21"/>
                <w:lang w:val="en-US" w:eastAsia="zh-CN" w:bidi="ar"/>
              </w:rPr>
              <w:t>、流平烘干以及天然气燃烧废气）分别集气后经水帘除漆雾</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旋流塔</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干式过滤</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活性炭吸附</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脱附</w:t>
            </w:r>
            <w:r>
              <w:rPr>
                <w:rFonts w:hint="default" w:ascii="Times New Roman" w:hAnsi="Times New Roman" w:eastAsia="宋体" w:cs="Times New Roman"/>
                <w:color w:val="000000"/>
                <w:kern w:val="0"/>
                <w:sz w:val="21"/>
                <w:szCs w:val="21"/>
                <w:lang w:val="en-US" w:eastAsia="zh-CN" w:bidi="ar"/>
              </w:rPr>
              <w:t>+</w:t>
            </w:r>
            <w:r>
              <w:rPr>
                <w:rFonts w:ascii="宋体" w:hAnsi="宋体" w:eastAsia="宋体" w:cs="宋体"/>
                <w:color w:val="000000"/>
                <w:kern w:val="0"/>
                <w:sz w:val="21"/>
                <w:szCs w:val="21"/>
                <w:lang w:val="en-US" w:eastAsia="zh-CN" w:bidi="ar"/>
              </w:rPr>
              <w:t>催化燃烧处理后于</w:t>
            </w:r>
            <w:r>
              <w:rPr>
                <w:rFonts w:hint="default" w:ascii="Times New Roman" w:hAnsi="Times New Roman" w:eastAsia="宋体" w:cs="Times New Roman"/>
                <w:color w:val="000000"/>
                <w:kern w:val="0"/>
                <w:sz w:val="21"/>
                <w:szCs w:val="21"/>
                <w:lang w:val="en-US" w:eastAsia="zh-CN" w:bidi="ar"/>
              </w:rPr>
              <w:t>15m</w:t>
            </w:r>
            <w:r>
              <w:rPr>
                <w:rFonts w:ascii="宋体" w:hAnsi="宋体" w:eastAsia="宋体" w:cs="宋体"/>
                <w:color w:val="000000"/>
                <w:kern w:val="0"/>
                <w:sz w:val="21"/>
                <w:szCs w:val="21"/>
                <w:lang w:val="en-US" w:eastAsia="zh-CN" w:bidi="ar"/>
              </w:rPr>
              <w:t>高排气筒排放</w:t>
            </w:r>
          </w:p>
        </w:tc>
        <w:tc>
          <w:tcPr>
            <w:tcW w:w="1004" w:type="dxa"/>
            <w:shd w:val="clear" w:color="auto" w:fill="auto"/>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77" w:type="dxa"/>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噪声</w:t>
            </w:r>
            <w:r>
              <w:rPr>
                <w:rFonts w:hint="default" w:ascii="Times New Roman" w:hAnsi="Times New Roman" w:eastAsia="宋体" w:cs="Times New Roman"/>
                <w:kern w:val="0"/>
                <w:sz w:val="21"/>
                <w:szCs w:val="21"/>
                <w:lang w:val="en-US" w:eastAsia="zh-CN"/>
              </w:rPr>
              <w:t>治理</w:t>
            </w:r>
          </w:p>
        </w:tc>
        <w:tc>
          <w:tcPr>
            <w:tcW w:w="3207" w:type="dxa"/>
            <w:vAlign w:val="center"/>
          </w:tcPr>
          <w:p>
            <w:pPr>
              <w:keepNext w:val="0"/>
              <w:keepLines w:val="0"/>
              <w:widowControl/>
              <w:suppressLineNumbers w:val="0"/>
              <w:jc w:val="left"/>
              <w:rPr>
                <w:rFonts w:hint="default" w:ascii="Times New Roman" w:hAnsi="Times New Roman" w:eastAsia="宋体" w:cs="Times New Roman"/>
                <w:bCs/>
                <w:sz w:val="21"/>
                <w:szCs w:val="21"/>
                <w:highlight w:val="red"/>
                <w:lang w:val="en-US"/>
              </w:rPr>
            </w:pPr>
            <w:r>
              <w:rPr>
                <w:rFonts w:ascii="宋体" w:hAnsi="宋体" w:eastAsia="宋体" w:cs="宋体"/>
                <w:color w:val="000000"/>
                <w:kern w:val="0"/>
                <w:sz w:val="21"/>
                <w:szCs w:val="21"/>
                <w:lang w:val="en-US" w:eastAsia="zh-CN" w:bidi="ar"/>
              </w:rPr>
              <w:t>隔声降噪设施</w:t>
            </w:r>
          </w:p>
        </w:tc>
        <w:tc>
          <w:tcPr>
            <w:tcW w:w="3251" w:type="dxa"/>
            <w:vAlign w:val="center"/>
          </w:tcPr>
          <w:p>
            <w:pPr>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lang w:val="en-US" w:bidi="zh-CN"/>
              </w:rPr>
              <w:t>车间内主要生产设备布置分散，对高噪声设备采取防震、降噪措施；定期检查设备，加强设备维护，使设备处于良好的运行状态，避免和减轻非正常运行产生的噪声污染。</w:t>
            </w:r>
          </w:p>
        </w:tc>
        <w:tc>
          <w:tcPr>
            <w:tcW w:w="1004"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tr>
        <w:trPr>
          <w:trHeight w:val="454" w:hRule="atLeast"/>
        </w:trPr>
        <w:tc>
          <w:tcPr>
            <w:tcW w:w="647" w:type="dxa"/>
            <w:vMerge w:val="continue"/>
            <w:vAlign w:val="center"/>
          </w:tcPr>
          <w:p>
            <w:pPr>
              <w:widowControl/>
              <w:adjustRightInd w:val="0"/>
              <w:snapToGrid w:val="0"/>
              <w:ind w:right="-21" w:rightChars="-10"/>
              <w:jc w:val="center"/>
              <w:rPr>
                <w:rFonts w:hint="default" w:ascii="Times New Roman" w:hAnsi="Times New Roman" w:eastAsia="宋体" w:cs="Times New Roman"/>
                <w:kern w:val="0"/>
                <w:sz w:val="21"/>
                <w:szCs w:val="21"/>
              </w:rPr>
            </w:pPr>
          </w:p>
        </w:tc>
        <w:tc>
          <w:tcPr>
            <w:tcW w:w="1077" w:type="dxa"/>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固废处理</w:t>
            </w:r>
          </w:p>
        </w:tc>
        <w:tc>
          <w:tcPr>
            <w:tcW w:w="3207" w:type="dxa"/>
            <w:vAlign w:val="center"/>
          </w:tcPr>
          <w:p>
            <w:pPr>
              <w:keepNext w:val="0"/>
              <w:keepLines w:val="0"/>
              <w:widowControl/>
              <w:suppressLineNumbers w:val="0"/>
              <w:jc w:val="left"/>
            </w:pPr>
            <w:r>
              <w:rPr>
                <w:rFonts w:ascii="宋体" w:hAnsi="宋体" w:eastAsia="宋体" w:cs="宋体"/>
                <w:color w:val="000000"/>
                <w:kern w:val="0"/>
                <w:sz w:val="21"/>
                <w:szCs w:val="21"/>
                <w:lang w:val="en-US" w:eastAsia="zh-CN" w:bidi="ar"/>
              </w:rPr>
              <w:t>生活垃圾依托生活垃圾桶，一般固废暂存于厂区西侧一般固废暂存区，面积约</w:t>
            </w:r>
            <w:r>
              <w:rPr>
                <w:rFonts w:hint="default" w:ascii="Times New Roman" w:hAnsi="Times New Roman" w:eastAsia="宋体" w:cs="Times New Roman"/>
                <w:color w:val="000000"/>
                <w:kern w:val="0"/>
                <w:sz w:val="21"/>
                <w:szCs w:val="21"/>
                <w:lang w:val="en-US" w:eastAsia="zh-CN" w:bidi="ar"/>
              </w:rPr>
              <w:t>25m</w:t>
            </w:r>
            <w:r>
              <w:rPr>
                <w:rFonts w:hint="eastAsia" w:ascii="Times New Roman" w:hAnsi="Times New Roman" w:eastAsia="宋体" w:cs="Times New Roman"/>
                <w:color w:val="000000"/>
                <w:kern w:val="0"/>
                <w:sz w:val="21"/>
                <w:szCs w:val="21"/>
                <w:vertAlign w:val="superscript"/>
                <w:lang w:val="en-US" w:eastAsia="zh-CN" w:bidi="ar"/>
              </w:rPr>
              <w:t>2</w:t>
            </w:r>
            <w:r>
              <w:rPr>
                <w:rFonts w:ascii="宋体" w:hAnsi="宋体" w:eastAsia="宋体" w:cs="宋体"/>
                <w:color w:val="000000"/>
                <w:kern w:val="0"/>
                <w:sz w:val="21"/>
                <w:szCs w:val="21"/>
                <w:lang w:val="en-US" w:eastAsia="zh-CN" w:bidi="ar"/>
              </w:rPr>
              <w:t>；</w:t>
            </w:r>
          </w:p>
          <w:p>
            <w:pPr>
              <w:keepNext w:val="0"/>
              <w:keepLines w:val="0"/>
              <w:widowControl/>
              <w:suppressLineNumbers w:val="0"/>
              <w:jc w:val="left"/>
              <w:rPr>
                <w:rFonts w:hint="default" w:ascii="Times New Roman" w:hAnsi="Times New Roman" w:eastAsia="宋体" w:cs="Times New Roman"/>
                <w:bCs/>
                <w:sz w:val="21"/>
                <w:szCs w:val="21"/>
                <w:highlight w:val="red"/>
                <w:lang w:val="en-US" w:eastAsia="zh-CN" w:bidi="zh-CN"/>
              </w:rPr>
            </w:pPr>
            <w:r>
              <w:rPr>
                <w:rFonts w:ascii="宋体" w:hAnsi="宋体" w:eastAsia="宋体" w:cs="宋体"/>
                <w:color w:val="000000"/>
                <w:kern w:val="0"/>
                <w:sz w:val="21"/>
                <w:szCs w:val="21"/>
                <w:lang w:val="en-US" w:eastAsia="zh-CN" w:bidi="ar"/>
              </w:rPr>
              <w:t>危险废物暂存于厂房南侧危废暂存区，面积约</w:t>
            </w:r>
            <w:r>
              <w:rPr>
                <w:rFonts w:hint="default" w:ascii="Times New Roman" w:hAnsi="Times New Roman" w:eastAsia="宋体" w:cs="Times New Roman"/>
                <w:color w:val="000000"/>
                <w:kern w:val="0"/>
                <w:sz w:val="21"/>
                <w:szCs w:val="21"/>
                <w:lang w:val="en-US" w:eastAsia="zh-CN" w:bidi="ar"/>
              </w:rPr>
              <w:t>20m</w:t>
            </w:r>
            <w:r>
              <w:rPr>
                <w:rFonts w:hint="eastAsia" w:ascii="Times New Roman" w:hAnsi="Times New Roman" w:eastAsia="宋体" w:cs="Times New Roman"/>
                <w:color w:val="000000"/>
                <w:kern w:val="0"/>
                <w:sz w:val="21"/>
                <w:szCs w:val="21"/>
                <w:vertAlign w:val="superscript"/>
                <w:lang w:val="en-US" w:eastAsia="zh-CN" w:bidi="ar"/>
              </w:rPr>
              <w:t>2</w:t>
            </w:r>
          </w:p>
        </w:tc>
        <w:tc>
          <w:tcPr>
            <w:tcW w:w="3251" w:type="dxa"/>
            <w:vAlign w:val="center"/>
          </w:tcPr>
          <w:p>
            <w:pPr>
              <w:keepNext w:val="0"/>
              <w:keepLines w:val="0"/>
              <w:widowControl/>
              <w:suppressLineNumbers w:val="0"/>
              <w:jc w:val="left"/>
            </w:pPr>
            <w:r>
              <w:rPr>
                <w:rFonts w:ascii="宋体" w:hAnsi="宋体" w:eastAsia="宋体" w:cs="宋体"/>
                <w:color w:val="000000"/>
                <w:kern w:val="0"/>
                <w:sz w:val="21"/>
                <w:szCs w:val="21"/>
                <w:lang w:val="en-US" w:eastAsia="zh-CN" w:bidi="ar"/>
              </w:rPr>
              <w:t>生活垃圾</w:t>
            </w:r>
            <w:r>
              <w:rPr>
                <w:rFonts w:hint="eastAsia" w:ascii="宋体" w:hAnsi="宋体" w:eastAsia="宋体" w:cs="宋体"/>
                <w:color w:val="000000"/>
                <w:kern w:val="0"/>
                <w:sz w:val="21"/>
                <w:szCs w:val="21"/>
                <w:lang w:val="en-US" w:eastAsia="zh-CN" w:bidi="ar"/>
              </w:rPr>
              <w:t>储存于</w:t>
            </w:r>
            <w:r>
              <w:rPr>
                <w:rFonts w:ascii="宋体" w:hAnsi="宋体" w:eastAsia="宋体" w:cs="宋体"/>
                <w:color w:val="000000"/>
                <w:kern w:val="0"/>
                <w:sz w:val="21"/>
                <w:szCs w:val="21"/>
                <w:lang w:val="en-US" w:eastAsia="zh-CN" w:bidi="ar"/>
              </w:rPr>
              <w:t>生活垃圾桶，一般固废暂存于厂区</w:t>
            </w:r>
            <w:r>
              <w:rPr>
                <w:rFonts w:hint="eastAsia" w:ascii="宋体" w:hAnsi="宋体" w:eastAsia="宋体" w:cs="宋体"/>
                <w:color w:val="000000"/>
                <w:kern w:val="0"/>
                <w:sz w:val="21"/>
                <w:szCs w:val="21"/>
                <w:lang w:val="en-US" w:eastAsia="zh-CN" w:bidi="ar"/>
              </w:rPr>
              <w:t>北</w:t>
            </w:r>
            <w:r>
              <w:rPr>
                <w:rFonts w:ascii="宋体" w:hAnsi="宋体" w:eastAsia="宋体" w:cs="宋体"/>
                <w:color w:val="000000"/>
                <w:kern w:val="0"/>
                <w:sz w:val="21"/>
                <w:szCs w:val="21"/>
                <w:lang w:val="en-US" w:eastAsia="zh-CN" w:bidi="ar"/>
              </w:rPr>
              <w:t>侧一般固废暂存区，面积约</w:t>
            </w:r>
            <w:r>
              <w:rPr>
                <w:rFonts w:hint="default" w:ascii="Times New Roman" w:hAnsi="Times New Roman" w:eastAsia="宋体" w:cs="Times New Roman"/>
                <w:color w:val="000000"/>
                <w:kern w:val="0"/>
                <w:sz w:val="21"/>
                <w:szCs w:val="21"/>
                <w:lang w:val="en-US" w:eastAsia="zh-CN" w:bidi="ar"/>
              </w:rPr>
              <w:t>25m</w:t>
            </w:r>
            <w:r>
              <w:rPr>
                <w:rFonts w:hint="eastAsia" w:ascii="Times New Roman" w:hAnsi="Times New Roman" w:eastAsia="宋体" w:cs="Times New Roman"/>
                <w:color w:val="000000"/>
                <w:kern w:val="0"/>
                <w:sz w:val="21"/>
                <w:szCs w:val="21"/>
                <w:vertAlign w:val="superscript"/>
                <w:lang w:val="en-US" w:eastAsia="zh-CN" w:bidi="ar"/>
              </w:rPr>
              <w:t>2</w:t>
            </w:r>
            <w:r>
              <w:rPr>
                <w:rFonts w:ascii="宋体" w:hAnsi="宋体" w:eastAsia="宋体" w:cs="宋体"/>
                <w:color w:val="000000"/>
                <w:kern w:val="0"/>
                <w:sz w:val="21"/>
                <w:szCs w:val="21"/>
                <w:lang w:val="en-US" w:eastAsia="zh-CN" w:bidi="ar"/>
              </w:rPr>
              <w:t>；</w:t>
            </w:r>
          </w:p>
          <w:p>
            <w:pPr>
              <w:jc w:val="left"/>
              <w:rPr>
                <w:rFonts w:hint="default" w:ascii="Times New Roman" w:hAnsi="Times New Roman" w:eastAsia="宋体" w:cs="Times New Roman"/>
                <w:bCs/>
                <w:sz w:val="21"/>
                <w:szCs w:val="21"/>
                <w:lang w:val="en-US" w:eastAsia="zh-CN"/>
              </w:rPr>
            </w:pPr>
            <w:r>
              <w:rPr>
                <w:rFonts w:ascii="宋体" w:hAnsi="宋体" w:eastAsia="宋体" w:cs="宋体"/>
                <w:color w:val="000000"/>
                <w:kern w:val="0"/>
                <w:sz w:val="21"/>
                <w:szCs w:val="21"/>
                <w:lang w:val="en-US" w:eastAsia="zh-CN" w:bidi="ar"/>
              </w:rPr>
              <w:t>危险废物暂存于厂房</w:t>
            </w:r>
            <w:r>
              <w:rPr>
                <w:rFonts w:hint="eastAsia" w:ascii="宋体" w:hAnsi="宋体" w:eastAsia="宋体" w:cs="宋体"/>
                <w:color w:val="000000"/>
                <w:kern w:val="0"/>
                <w:sz w:val="21"/>
                <w:szCs w:val="21"/>
                <w:lang w:val="en-US" w:eastAsia="zh-CN" w:bidi="ar"/>
              </w:rPr>
              <w:t>西北侧</w:t>
            </w:r>
            <w:r>
              <w:rPr>
                <w:rFonts w:ascii="宋体" w:hAnsi="宋体" w:eastAsia="宋体" w:cs="宋体"/>
                <w:color w:val="000000"/>
                <w:kern w:val="0"/>
                <w:sz w:val="21"/>
                <w:szCs w:val="21"/>
                <w:lang w:val="en-US" w:eastAsia="zh-CN" w:bidi="ar"/>
              </w:rPr>
              <w:t>危废暂存区，面积约</w:t>
            </w:r>
            <w:r>
              <w:rPr>
                <w:rFonts w:hint="default" w:ascii="Times New Roman" w:hAnsi="Times New Roman" w:eastAsia="宋体" w:cs="Times New Roman"/>
                <w:color w:val="000000"/>
                <w:kern w:val="0"/>
                <w:sz w:val="21"/>
                <w:szCs w:val="21"/>
                <w:lang w:val="en-US" w:eastAsia="zh-CN" w:bidi="ar"/>
              </w:rPr>
              <w:t>20m</w:t>
            </w:r>
            <w:r>
              <w:rPr>
                <w:rFonts w:hint="eastAsia" w:ascii="Times New Roman" w:hAnsi="Times New Roman" w:eastAsia="宋体" w:cs="Times New Roman"/>
                <w:color w:val="000000"/>
                <w:kern w:val="0"/>
                <w:sz w:val="21"/>
                <w:szCs w:val="21"/>
                <w:vertAlign w:val="superscript"/>
                <w:lang w:val="en-US" w:eastAsia="zh-CN" w:bidi="ar"/>
              </w:rPr>
              <w:t>2</w:t>
            </w:r>
          </w:p>
        </w:tc>
        <w:tc>
          <w:tcPr>
            <w:tcW w:w="1004" w:type="dxa"/>
            <w:shd w:val="clear" w:color="auto" w:fill="auto"/>
            <w:vAlign w:val="center"/>
          </w:tcPr>
          <w:p>
            <w:pPr>
              <w:spacing w:line="240" w:lineRule="auto"/>
              <w:jc w:val="center"/>
              <w:rPr>
                <w:rFonts w:hint="default" w:ascii="Times New Roman" w:hAnsi="Times New Roman" w:eastAsia="宋体" w:cs="Times New Roman"/>
                <w:snapToGrid w:val="0"/>
                <w:color w:val="auto"/>
                <w:spacing w:val="-10"/>
                <w:kern w:val="24"/>
                <w:sz w:val="21"/>
                <w:szCs w:val="21"/>
                <w:lang w:val="en-US" w:eastAsia="zh-CN" w:bidi="ar-SA"/>
              </w:rPr>
            </w:pPr>
            <w:r>
              <w:rPr>
                <w:rFonts w:hint="eastAsia" w:ascii="Times New Roman" w:hAnsi="Times New Roman" w:eastAsia="宋体" w:cs="Times New Roman"/>
                <w:color w:val="auto"/>
                <w:sz w:val="21"/>
                <w:szCs w:val="21"/>
                <w:lang w:val="en-US" w:eastAsia="zh-CN"/>
              </w:rPr>
              <w:t>一致</w:t>
            </w:r>
          </w:p>
        </w:tc>
      </w:tr>
      <w:bookmarkEnd w:id="28"/>
    </w:tbl>
    <w:p>
      <w:pPr>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根据企业提供资料及现场核查，现有实际产能为年产</w:t>
      </w:r>
      <w:r>
        <w:rPr>
          <w:rFonts w:hint="eastAsia" w:ascii="Times New Roman" w:hAnsi="Times New Roman" w:cs="Times New Roman"/>
          <w:sz w:val="24"/>
          <w:szCs w:val="24"/>
          <w:highlight w:val="none"/>
          <w:lang w:val="en-US" w:eastAsia="zh-CN"/>
        </w:rPr>
        <w:t>120万只保温杯</w:t>
      </w:r>
      <w:r>
        <w:rPr>
          <w:rFonts w:hint="default" w:ascii="Times New Roman" w:hAnsi="Times New Roman" w:cs="Times New Roman"/>
          <w:sz w:val="24"/>
          <w:szCs w:val="24"/>
          <w:highlight w:val="none"/>
          <w:lang w:val="en-US" w:eastAsia="zh-CN"/>
        </w:rPr>
        <w:t>，建设内容与环评要求基本一致。</w:t>
      </w:r>
    </w:p>
    <w:p>
      <w:pPr>
        <w:spacing w:line="360" w:lineRule="auto"/>
        <w:ind w:firstLine="480" w:firstLineChars="200"/>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9"/>
        <w:spacing w:beforeLines="0" w:afterLines="0"/>
        <w:ind w:firstLine="0" w:firstLineChars="0"/>
        <w:jc w:val="center"/>
        <w:rPr>
          <w:rFonts w:ascii="Times New Roman" w:hAnsi="Times New Roman" w:cs="Times New Roman"/>
          <w:b/>
          <w:bCs/>
          <w:sz w:val="21"/>
          <w:szCs w:val="21"/>
        </w:rPr>
      </w:pPr>
      <w:r>
        <w:rPr>
          <w:rFonts w:hint="eastAsia" w:ascii="Times New Roman" w:hAnsi="Times New Roman" w:cs="Times New Roman"/>
          <w:b/>
          <w:bCs/>
          <w:sz w:val="21"/>
          <w:szCs w:val="21"/>
        </w:rPr>
        <w:t>表3</w:t>
      </w:r>
      <w:r>
        <w:rPr>
          <w:rFonts w:ascii="Times New Roman" w:hAnsi="Times New Roman" w:cs="Times New Roman"/>
          <w:b/>
          <w:bCs/>
          <w:sz w:val="21"/>
          <w:szCs w:val="21"/>
        </w:rPr>
        <w:t>.2</w:t>
      </w:r>
      <w:r>
        <w:rPr>
          <w:rFonts w:hint="eastAsia" w:ascii="Times New Roman" w:hAnsi="Times New Roman" w:cs="Times New Roman"/>
          <w:b/>
          <w:bCs/>
          <w:sz w:val="21"/>
          <w:szCs w:val="21"/>
        </w:rPr>
        <w:t>-</w:t>
      </w:r>
      <w:r>
        <w:rPr>
          <w:rFonts w:ascii="Times New Roman" w:hAnsi="Times New Roman" w:cs="Times New Roman"/>
          <w:b/>
          <w:bCs/>
          <w:sz w:val="21"/>
          <w:szCs w:val="21"/>
        </w:rPr>
        <w:t>2</w:t>
      </w:r>
      <w:r>
        <w:rPr>
          <w:rFonts w:hint="eastAsia" w:ascii="Times New Roman" w:hAnsi="Times New Roman" w:cs="Times New Roman"/>
          <w:b/>
          <w:bCs/>
          <w:sz w:val="21"/>
          <w:szCs w:val="21"/>
        </w:rPr>
        <w:t xml:space="preserve"> 项目产品方案一览表</w:t>
      </w:r>
    </w:p>
    <w:tbl>
      <w:tblPr>
        <w:tblStyle w:val="34"/>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70"/>
        <w:gridCol w:w="2422"/>
        <w:gridCol w:w="2422"/>
        <w:gridCol w:w="1401"/>
      </w:tblGrid>
      <w:tr>
        <w:trPr>
          <w:trHeight w:val="454" w:hRule="atLeast"/>
          <w:tblHeader/>
          <w:jc w:val="center"/>
        </w:trPr>
        <w:tc>
          <w:tcPr>
            <w:tcW w:w="718"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序号</w:t>
            </w:r>
          </w:p>
        </w:tc>
        <w:tc>
          <w:tcPr>
            <w:tcW w:w="2170"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产品种类</w:t>
            </w:r>
          </w:p>
        </w:tc>
        <w:tc>
          <w:tcPr>
            <w:tcW w:w="242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环评及批复年产量</w:t>
            </w:r>
          </w:p>
        </w:tc>
        <w:tc>
          <w:tcPr>
            <w:tcW w:w="2422"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实际年产量</w:t>
            </w:r>
          </w:p>
        </w:tc>
        <w:tc>
          <w:tcPr>
            <w:tcW w:w="1401" w:type="dxa"/>
            <w:tcBorders>
              <w:tl2br w:val="nil"/>
              <w:tr2bl w:val="nil"/>
            </w:tcBorders>
            <w:vAlign w:val="center"/>
          </w:tcPr>
          <w:p>
            <w:pPr>
              <w:adjustRightInd w:val="0"/>
              <w:snapToGrid w:val="0"/>
              <w:spacing w:line="259" w:lineRule="auto"/>
              <w:ind w:right="46"/>
              <w:jc w:val="center"/>
              <w:rPr>
                <w:rFonts w:hint="eastAsia" w:ascii="宋体" w:hAnsi="宋体" w:eastAsia="宋体" w:cs="Times New Roman"/>
                <w:b/>
                <w:bCs/>
                <w:szCs w:val="21"/>
                <w:lang w:eastAsia="zh-CN"/>
              </w:rPr>
            </w:pPr>
            <w:r>
              <w:rPr>
                <w:rFonts w:hint="eastAsia" w:ascii="Times New Roman" w:hAnsi="Times New Roman" w:eastAsia="宋体" w:cs="Times New Roman"/>
                <w:b/>
                <w:bCs/>
                <w:snapToGrid w:val="0"/>
                <w:spacing w:val="-10"/>
                <w:kern w:val="24"/>
                <w:szCs w:val="21"/>
                <w:lang w:val="en-US" w:eastAsia="zh-CN"/>
              </w:rPr>
              <w:t>备注</w:t>
            </w:r>
          </w:p>
        </w:tc>
      </w:tr>
      <w:tr>
        <w:trPr>
          <w:trHeight w:val="454" w:hRule="atLeast"/>
          <w:jc w:val="center"/>
        </w:trPr>
        <w:tc>
          <w:tcPr>
            <w:tcW w:w="718" w:type="dxa"/>
            <w:tcBorders>
              <w:tl2br w:val="nil"/>
              <w:tr2bl w:val="nil"/>
            </w:tcBorders>
            <w:vAlign w:val="center"/>
          </w:tcPr>
          <w:p>
            <w:pPr>
              <w:pStyle w:val="112"/>
              <w:keepNext w:val="0"/>
              <w:keepLines w:val="0"/>
              <w:pageBreakBefore w:val="0"/>
              <w:widowControl w:val="0"/>
              <w:numPr>
                <w:ilvl w:val="0"/>
                <w:numId w:val="3"/>
              </w:numPr>
              <w:kinsoku/>
              <w:wordWrap/>
              <w:overflowPunct/>
              <w:topLinePunct w:val="0"/>
              <w:autoSpaceDE/>
              <w:autoSpaceDN/>
              <w:bidi w:val="0"/>
              <w:adjustRightInd/>
              <w:snapToGrid/>
              <w:ind w:left="664" w:leftChars="0" w:hanging="454" w:firstLineChars="0"/>
              <w:jc w:val="center"/>
              <w:textAlignment w:val="auto"/>
              <w:rPr>
                <w:rFonts w:hint="eastAsia" w:ascii="Times New Roman" w:hAnsi="Times New Roman" w:eastAsia="宋体" w:cs="Times New Roman"/>
                <w:kern w:val="0"/>
                <w:szCs w:val="21"/>
                <w:lang w:val="en-US" w:eastAsia="zh-CN"/>
              </w:rPr>
            </w:pPr>
          </w:p>
        </w:tc>
        <w:tc>
          <w:tcPr>
            <w:tcW w:w="2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32" w:lineRule="auto"/>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pacing w:val="-2"/>
                <w:sz w:val="21"/>
                <w:szCs w:val="21"/>
              </w:rPr>
              <w:t>500ml</w:t>
            </w:r>
            <w:r>
              <w:rPr>
                <w:rFonts w:hint="default" w:ascii="Times New Roman" w:hAnsi="Times New Roman" w:eastAsia="宋体" w:cs="Times New Roman"/>
                <w:spacing w:val="-2"/>
                <w:sz w:val="21"/>
                <w:szCs w:val="21"/>
                <w:lang w:val="en-US" w:eastAsia="zh-CN"/>
              </w:rPr>
              <w:t>保温杯</w:t>
            </w:r>
          </w:p>
        </w:tc>
        <w:tc>
          <w:tcPr>
            <w:tcW w:w="2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48</w:t>
            </w:r>
            <w:r>
              <w:rPr>
                <w:rFonts w:hint="default" w:ascii="Times New Roman" w:hAnsi="Times New Roman" w:eastAsia="宋体" w:cs="Times New Roman"/>
                <w:spacing w:val="-2"/>
                <w:sz w:val="21"/>
                <w:szCs w:val="21"/>
                <w:lang w:val="en-US" w:eastAsia="zh-CN"/>
              </w:rPr>
              <w:t>万只</w:t>
            </w:r>
          </w:p>
        </w:tc>
        <w:tc>
          <w:tcPr>
            <w:tcW w:w="24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48</w:t>
            </w:r>
            <w:r>
              <w:rPr>
                <w:rFonts w:hint="default" w:ascii="Times New Roman" w:hAnsi="Times New Roman" w:eastAsia="宋体" w:cs="Times New Roman"/>
                <w:spacing w:val="-2"/>
                <w:sz w:val="21"/>
                <w:szCs w:val="21"/>
                <w:lang w:val="en-US" w:eastAsia="zh-CN"/>
              </w:rPr>
              <w:t>万只</w:t>
            </w:r>
          </w:p>
        </w:tc>
        <w:tc>
          <w:tcPr>
            <w:tcW w:w="1401" w:type="dxa"/>
            <w:vMerge w:val="restart"/>
            <w:tcBorders>
              <w:tl2br w:val="nil"/>
              <w:tr2bl w:val="nil"/>
            </w:tcBorders>
            <w:vAlign w:val="center"/>
          </w:tcPr>
          <w:p>
            <w:pPr>
              <w:ind w:right="51"/>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60%保温杯采用喷漆工艺；40%保温杯采用喷塑工艺</w:t>
            </w:r>
          </w:p>
        </w:tc>
      </w:tr>
      <w:tr>
        <w:trPr>
          <w:trHeight w:val="454" w:hRule="atLeast"/>
          <w:jc w:val="center"/>
        </w:trPr>
        <w:tc>
          <w:tcPr>
            <w:tcW w:w="718" w:type="dxa"/>
            <w:tcBorders>
              <w:tl2br w:val="nil"/>
              <w:tr2bl w:val="nil"/>
            </w:tcBorders>
            <w:vAlign w:val="center"/>
          </w:tcPr>
          <w:p>
            <w:pPr>
              <w:pStyle w:val="112"/>
              <w:keepNext w:val="0"/>
              <w:keepLines w:val="0"/>
              <w:pageBreakBefore w:val="0"/>
              <w:widowControl w:val="0"/>
              <w:numPr>
                <w:ilvl w:val="0"/>
                <w:numId w:val="3"/>
              </w:numPr>
              <w:kinsoku/>
              <w:wordWrap/>
              <w:overflowPunct/>
              <w:topLinePunct w:val="0"/>
              <w:autoSpaceDE/>
              <w:autoSpaceDN/>
              <w:bidi w:val="0"/>
              <w:adjustRightInd/>
              <w:snapToGrid/>
              <w:ind w:left="664" w:leftChars="0" w:hanging="454" w:firstLineChars="0"/>
              <w:jc w:val="center"/>
              <w:textAlignment w:val="auto"/>
              <w:rPr>
                <w:rFonts w:hint="eastAsia" w:ascii="Times New Roman" w:hAnsi="Times New Roman" w:eastAsia="宋体" w:cs="Times New Roman"/>
                <w:kern w:val="0"/>
                <w:szCs w:val="21"/>
                <w:lang w:val="en-US" w:eastAsia="zh-CN"/>
              </w:rPr>
            </w:pPr>
          </w:p>
        </w:tc>
        <w:tc>
          <w:tcPr>
            <w:tcW w:w="2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eastAsia" w:ascii="Times New Roman" w:hAnsi="Times New Roman" w:eastAsia="宋体" w:cs="Times New Roman"/>
                <w:color w:val="auto"/>
                <w:lang w:val="en-US" w:eastAsia="zh-CN"/>
              </w:rPr>
            </w:pPr>
            <w:r>
              <w:rPr>
                <w:rFonts w:ascii="Times New Roman" w:hAnsi="Times New Roman" w:eastAsia="Times New Roman" w:cs="Times New Roman"/>
                <w:spacing w:val="-2"/>
                <w:sz w:val="21"/>
                <w:szCs w:val="21"/>
              </w:rPr>
              <w:t>600ml</w:t>
            </w:r>
            <w:r>
              <w:rPr>
                <w:rFonts w:hint="eastAsia" w:ascii="Times New Roman" w:hAnsi="Times New Roman" w:eastAsia="宋体" w:cs="Times New Roman"/>
                <w:spacing w:val="-2"/>
                <w:sz w:val="21"/>
                <w:szCs w:val="21"/>
                <w:lang w:val="en-US" w:eastAsia="zh-CN"/>
              </w:rPr>
              <w:t>保温杯</w:t>
            </w:r>
          </w:p>
        </w:tc>
        <w:tc>
          <w:tcPr>
            <w:tcW w:w="2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12"/>
                <w:sz w:val="21"/>
                <w:szCs w:val="21"/>
              </w:rPr>
              <w:t>12</w:t>
            </w:r>
            <w:r>
              <w:rPr>
                <w:rFonts w:hint="eastAsia" w:ascii="Times New Roman" w:hAnsi="Times New Roman" w:eastAsia="宋体" w:cs="Times New Roman"/>
                <w:spacing w:val="-12"/>
                <w:sz w:val="21"/>
                <w:szCs w:val="21"/>
                <w:lang w:val="en-US" w:eastAsia="zh-CN"/>
              </w:rPr>
              <w:t>万只</w:t>
            </w:r>
          </w:p>
        </w:tc>
        <w:tc>
          <w:tcPr>
            <w:tcW w:w="24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12"/>
                <w:sz w:val="21"/>
                <w:szCs w:val="21"/>
              </w:rPr>
              <w:t>12</w:t>
            </w:r>
            <w:r>
              <w:rPr>
                <w:rFonts w:hint="eastAsia" w:ascii="Times New Roman" w:hAnsi="Times New Roman" w:eastAsia="宋体" w:cs="Times New Roman"/>
                <w:spacing w:val="-12"/>
                <w:sz w:val="21"/>
                <w:szCs w:val="21"/>
                <w:lang w:val="en-US" w:eastAsia="zh-CN"/>
              </w:rPr>
              <w:t>万只</w:t>
            </w:r>
          </w:p>
        </w:tc>
        <w:tc>
          <w:tcPr>
            <w:tcW w:w="1401" w:type="dxa"/>
            <w:vMerge w:val="continue"/>
            <w:tcBorders>
              <w:tl2br w:val="nil"/>
              <w:tr2bl w:val="nil"/>
            </w:tcBorders>
            <w:vAlign w:val="center"/>
          </w:tcPr>
          <w:p>
            <w:pPr>
              <w:ind w:right="51"/>
              <w:jc w:val="center"/>
              <w:rPr>
                <w:rFonts w:hint="eastAsia" w:ascii="宋体" w:hAnsi="宋体" w:eastAsia="宋体" w:cs="宋体"/>
                <w:color w:val="000000" w:themeColor="text1"/>
                <w:szCs w:val="21"/>
                <w:lang w:val="en-US" w:eastAsia="zh-CN"/>
                <w14:textFill>
                  <w14:solidFill>
                    <w14:schemeClr w14:val="tx1"/>
                  </w14:solidFill>
                </w14:textFill>
              </w:rPr>
            </w:pPr>
          </w:p>
        </w:tc>
      </w:tr>
      <w:tr>
        <w:trPr>
          <w:trHeight w:val="454" w:hRule="atLeast"/>
          <w:jc w:val="center"/>
        </w:trPr>
        <w:tc>
          <w:tcPr>
            <w:tcW w:w="718" w:type="dxa"/>
            <w:tcBorders>
              <w:tl2br w:val="nil"/>
              <w:tr2bl w:val="nil"/>
            </w:tcBorders>
            <w:vAlign w:val="center"/>
          </w:tcPr>
          <w:p>
            <w:pPr>
              <w:pStyle w:val="112"/>
              <w:keepNext w:val="0"/>
              <w:keepLines w:val="0"/>
              <w:pageBreakBefore w:val="0"/>
              <w:widowControl w:val="0"/>
              <w:numPr>
                <w:ilvl w:val="0"/>
                <w:numId w:val="3"/>
              </w:numPr>
              <w:kinsoku/>
              <w:wordWrap/>
              <w:overflowPunct/>
              <w:topLinePunct w:val="0"/>
              <w:autoSpaceDE/>
              <w:autoSpaceDN/>
              <w:bidi w:val="0"/>
              <w:adjustRightInd/>
              <w:snapToGrid/>
              <w:ind w:left="664" w:leftChars="0" w:hanging="454" w:firstLineChars="0"/>
              <w:jc w:val="center"/>
              <w:textAlignment w:val="auto"/>
              <w:rPr>
                <w:rFonts w:hint="eastAsia" w:ascii="Times New Roman" w:hAnsi="Times New Roman" w:eastAsia="宋体" w:cs="Times New Roman"/>
                <w:kern w:val="0"/>
                <w:szCs w:val="21"/>
                <w:lang w:val="en-US" w:eastAsia="zh-CN"/>
              </w:rPr>
            </w:pPr>
          </w:p>
        </w:tc>
        <w:tc>
          <w:tcPr>
            <w:tcW w:w="2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eastAsia" w:ascii="Times New Roman" w:hAnsi="Times New Roman" w:eastAsia="宋体" w:cs="Times New Roman"/>
                <w:color w:val="auto"/>
                <w:lang w:val="en-US" w:eastAsia="zh-CN"/>
              </w:rPr>
            </w:pPr>
            <w:r>
              <w:rPr>
                <w:rFonts w:ascii="Times New Roman" w:hAnsi="Times New Roman" w:eastAsia="Times New Roman" w:cs="Times New Roman"/>
                <w:spacing w:val="-2"/>
                <w:sz w:val="21"/>
                <w:szCs w:val="21"/>
              </w:rPr>
              <w:t>750ml</w:t>
            </w:r>
            <w:r>
              <w:rPr>
                <w:rFonts w:hint="eastAsia" w:ascii="Times New Roman" w:hAnsi="Times New Roman" w:eastAsia="宋体" w:cs="Times New Roman"/>
                <w:spacing w:val="-2"/>
                <w:sz w:val="21"/>
                <w:szCs w:val="21"/>
                <w:lang w:val="en-US" w:eastAsia="zh-CN"/>
              </w:rPr>
              <w:t>保温杯</w:t>
            </w:r>
          </w:p>
        </w:tc>
        <w:tc>
          <w:tcPr>
            <w:tcW w:w="2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4"/>
                <w:sz w:val="21"/>
                <w:szCs w:val="21"/>
              </w:rPr>
              <w:t>36</w:t>
            </w:r>
            <w:r>
              <w:rPr>
                <w:rFonts w:hint="eastAsia" w:ascii="Times New Roman" w:hAnsi="Times New Roman" w:eastAsia="宋体" w:cs="Times New Roman"/>
                <w:spacing w:val="-4"/>
                <w:sz w:val="21"/>
                <w:szCs w:val="21"/>
                <w:lang w:val="en-US" w:eastAsia="zh-CN"/>
              </w:rPr>
              <w:t>万只</w:t>
            </w:r>
          </w:p>
        </w:tc>
        <w:tc>
          <w:tcPr>
            <w:tcW w:w="24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4"/>
                <w:sz w:val="21"/>
                <w:szCs w:val="21"/>
              </w:rPr>
              <w:t>36</w:t>
            </w:r>
            <w:r>
              <w:rPr>
                <w:rFonts w:hint="eastAsia" w:ascii="Times New Roman" w:hAnsi="Times New Roman" w:eastAsia="宋体" w:cs="Times New Roman"/>
                <w:spacing w:val="-4"/>
                <w:sz w:val="21"/>
                <w:szCs w:val="21"/>
                <w:lang w:val="en-US" w:eastAsia="zh-CN"/>
              </w:rPr>
              <w:t>万只</w:t>
            </w:r>
          </w:p>
        </w:tc>
        <w:tc>
          <w:tcPr>
            <w:tcW w:w="1401" w:type="dxa"/>
            <w:vMerge w:val="continue"/>
            <w:tcBorders>
              <w:tl2br w:val="nil"/>
              <w:tr2bl w:val="nil"/>
            </w:tcBorders>
            <w:vAlign w:val="center"/>
          </w:tcPr>
          <w:p>
            <w:pPr>
              <w:ind w:right="51"/>
              <w:jc w:val="center"/>
              <w:rPr>
                <w:rFonts w:hint="eastAsia" w:ascii="宋体" w:hAnsi="宋体" w:eastAsia="宋体" w:cs="宋体"/>
                <w:color w:val="000000" w:themeColor="text1"/>
                <w:szCs w:val="21"/>
                <w:lang w:val="en-US" w:eastAsia="zh-CN"/>
                <w14:textFill>
                  <w14:solidFill>
                    <w14:schemeClr w14:val="tx1"/>
                  </w14:solidFill>
                </w14:textFill>
              </w:rPr>
            </w:pPr>
          </w:p>
        </w:tc>
      </w:tr>
      <w:tr>
        <w:trPr>
          <w:trHeight w:val="454" w:hRule="atLeast"/>
          <w:jc w:val="center"/>
        </w:trPr>
        <w:tc>
          <w:tcPr>
            <w:tcW w:w="718" w:type="dxa"/>
            <w:tcBorders>
              <w:tl2br w:val="nil"/>
              <w:tr2bl w:val="nil"/>
            </w:tcBorders>
            <w:vAlign w:val="center"/>
          </w:tcPr>
          <w:p>
            <w:pPr>
              <w:pStyle w:val="112"/>
              <w:keepNext w:val="0"/>
              <w:keepLines w:val="0"/>
              <w:pageBreakBefore w:val="0"/>
              <w:widowControl w:val="0"/>
              <w:numPr>
                <w:ilvl w:val="0"/>
                <w:numId w:val="3"/>
              </w:numPr>
              <w:kinsoku/>
              <w:wordWrap/>
              <w:overflowPunct/>
              <w:topLinePunct w:val="0"/>
              <w:autoSpaceDE/>
              <w:autoSpaceDN/>
              <w:bidi w:val="0"/>
              <w:adjustRightInd/>
              <w:snapToGrid/>
              <w:ind w:left="664" w:leftChars="0" w:hanging="454" w:firstLineChars="0"/>
              <w:jc w:val="center"/>
              <w:textAlignment w:val="auto"/>
              <w:rPr>
                <w:rFonts w:hint="eastAsia" w:ascii="Times New Roman" w:hAnsi="Times New Roman" w:eastAsia="宋体" w:cs="Times New Roman"/>
                <w:kern w:val="0"/>
                <w:szCs w:val="21"/>
                <w:lang w:val="en-US" w:eastAsia="zh-CN"/>
              </w:rPr>
            </w:pPr>
          </w:p>
        </w:tc>
        <w:tc>
          <w:tcPr>
            <w:tcW w:w="21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eastAsia" w:ascii="Times New Roman" w:hAnsi="Times New Roman" w:eastAsia="宋体" w:cs="Times New Roman"/>
                <w:color w:val="auto"/>
                <w:lang w:val="en-US" w:eastAsia="zh-CN"/>
              </w:rPr>
            </w:pPr>
            <w:r>
              <w:rPr>
                <w:rFonts w:ascii="Times New Roman" w:hAnsi="Times New Roman" w:eastAsia="Times New Roman" w:cs="Times New Roman"/>
                <w:spacing w:val="-4"/>
                <w:sz w:val="21"/>
                <w:szCs w:val="21"/>
              </w:rPr>
              <w:t>1000ml</w:t>
            </w:r>
            <w:r>
              <w:rPr>
                <w:rFonts w:hint="eastAsia" w:ascii="Times New Roman" w:hAnsi="Times New Roman" w:eastAsia="宋体" w:cs="Times New Roman"/>
                <w:spacing w:val="-4"/>
                <w:sz w:val="21"/>
                <w:szCs w:val="21"/>
                <w:lang w:val="en-US" w:eastAsia="zh-CN"/>
              </w:rPr>
              <w:t>保温杯</w:t>
            </w:r>
          </w:p>
        </w:tc>
        <w:tc>
          <w:tcPr>
            <w:tcW w:w="2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2"/>
                <w:sz w:val="21"/>
                <w:szCs w:val="21"/>
              </w:rPr>
              <w:t>24</w:t>
            </w:r>
            <w:r>
              <w:rPr>
                <w:rFonts w:hint="eastAsia" w:ascii="Times New Roman" w:hAnsi="Times New Roman" w:eastAsia="宋体" w:cs="Times New Roman"/>
                <w:spacing w:val="-2"/>
                <w:sz w:val="21"/>
                <w:szCs w:val="21"/>
                <w:lang w:val="en-US" w:eastAsia="zh-CN"/>
              </w:rPr>
              <w:t>万只</w:t>
            </w:r>
          </w:p>
        </w:tc>
        <w:tc>
          <w:tcPr>
            <w:tcW w:w="2422"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eastAsia"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2"/>
                <w:sz w:val="21"/>
                <w:szCs w:val="21"/>
              </w:rPr>
              <w:t>24</w:t>
            </w:r>
            <w:r>
              <w:rPr>
                <w:rFonts w:hint="eastAsia" w:ascii="Times New Roman" w:hAnsi="Times New Roman" w:eastAsia="宋体" w:cs="Times New Roman"/>
                <w:spacing w:val="-2"/>
                <w:sz w:val="21"/>
                <w:szCs w:val="21"/>
                <w:lang w:val="en-US" w:eastAsia="zh-CN"/>
              </w:rPr>
              <w:t>万只</w:t>
            </w:r>
          </w:p>
        </w:tc>
        <w:tc>
          <w:tcPr>
            <w:tcW w:w="1401" w:type="dxa"/>
            <w:vMerge w:val="continue"/>
            <w:tcBorders>
              <w:tl2br w:val="nil"/>
              <w:tr2bl w:val="nil"/>
            </w:tcBorders>
            <w:vAlign w:val="center"/>
          </w:tcPr>
          <w:p>
            <w:pPr>
              <w:ind w:right="51"/>
              <w:jc w:val="center"/>
              <w:rPr>
                <w:rFonts w:hint="eastAsia" w:ascii="宋体" w:hAnsi="宋体" w:eastAsia="宋体" w:cs="宋体"/>
                <w:color w:val="000000" w:themeColor="text1"/>
                <w:szCs w:val="21"/>
                <w:lang w:val="en-US" w:eastAsia="zh-CN"/>
                <w14:textFill>
                  <w14:solidFill>
                    <w14:schemeClr w14:val="tx1"/>
                  </w14:solidFill>
                </w14:textFill>
              </w:rPr>
            </w:pPr>
          </w:p>
        </w:tc>
      </w:tr>
      <w:tr>
        <w:trPr>
          <w:trHeight w:val="454" w:hRule="atLeast"/>
          <w:jc w:val="center"/>
        </w:trPr>
        <w:tc>
          <w:tcPr>
            <w:tcW w:w="288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合计</w:t>
            </w:r>
          </w:p>
        </w:tc>
        <w:tc>
          <w:tcPr>
            <w:tcW w:w="2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120万只</w:t>
            </w:r>
          </w:p>
        </w:tc>
        <w:tc>
          <w:tcPr>
            <w:tcW w:w="24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right="48" w:rightChars="0"/>
              <w:jc w:val="center"/>
              <w:textAlignment w:val="auto"/>
              <w:rPr>
                <w:rFonts w:hint="eastAsia" w:ascii="Times New Roman" w:hAnsi="Times New Roman" w:eastAsia="宋体" w:cs="Times New Roman"/>
                <w:snapToGrid w:val="0"/>
                <w:spacing w:val="-10"/>
                <w:kern w:val="24"/>
                <w:sz w:val="21"/>
                <w:szCs w:val="21"/>
                <w:highlight w:val="yellow"/>
                <w:lang w:val="en-US" w:eastAsia="zh-CN"/>
              </w:rPr>
            </w:pPr>
            <w:r>
              <w:rPr>
                <w:rFonts w:hint="eastAsia" w:ascii="Times New Roman" w:hAnsi="Times New Roman" w:eastAsia="宋体" w:cs="Times New Roman"/>
                <w:spacing w:val="-2"/>
                <w:sz w:val="21"/>
                <w:szCs w:val="21"/>
                <w:lang w:val="en-US" w:eastAsia="zh-CN"/>
              </w:rPr>
              <w:t>120万只</w:t>
            </w:r>
          </w:p>
        </w:tc>
        <w:tc>
          <w:tcPr>
            <w:tcW w:w="1401" w:type="dxa"/>
            <w:tcBorders>
              <w:tl2br w:val="nil"/>
              <w:tr2bl w:val="nil"/>
            </w:tcBorders>
            <w:vAlign w:val="center"/>
          </w:tcPr>
          <w:p>
            <w:pPr>
              <w:ind w:right="51"/>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firstLineChars="200"/>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根据企业提供资料及现场核查，企业实际产能为年产120万只保温杯，满足本次整体验收产能要求，符合本次整体竣工验收条件要求。</w:t>
      </w:r>
    </w:p>
    <w:p>
      <w:pPr>
        <w:pStyle w:val="3"/>
        <w:rPr>
          <w:rFonts w:eastAsia="宋体"/>
        </w:rPr>
      </w:pPr>
      <w:bookmarkStart w:id="29" w:name="_Toc5713"/>
      <w:r>
        <w:rPr>
          <w:rFonts w:eastAsia="宋体"/>
        </w:rPr>
        <w:t>3.3主要原辅材料及燃料</w:t>
      </w:r>
      <w:bookmarkEnd w:id="29"/>
    </w:p>
    <w:p>
      <w:pPr>
        <w:pStyle w:val="49"/>
        <w:spacing w:beforeLines="0" w:afterLines="0"/>
        <w:ind w:firstLine="0" w:firstLineChars="0"/>
        <w:jc w:val="center"/>
        <w:rPr>
          <w:rFonts w:ascii="Times New Roman" w:hAnsi="Times New Roman" w:cs="Times New Roman"/>
        </w:rPr>
      </w:pPr>
      <w:r>
        <w:rPr>
          <w:rFonts w:ascii="Times New Roman" w:hAnsi="Times New Roman" w:cs="Times New Roman"/>
          <w:b/>
          <w:bCs/>
        </w:rPr>
        <w:t>表</w:t>
      </w:r>
      <w:r>
        <w:rPr>
          <w:rFonts w:hint="eastAsia" w:ascii="Times New Roman" w:hAnsi="Times New Roman" w:cs="Times New Roman"/>
          <w:b/>
          <w:bCs/>
        </w:rPr>
        <w:t>3</w:t>
      </w:r>
      <w:r>
        <w:rPr>
          <w:rFonts w:ascii="Times New Roman" w:hAnsi="Times New Roman" w:cs="Times New Roman"/>
          <w:b/>
          <w:bCs/>
        </w:rPr>
        <w:t>.3-1</w:t>
      </w:r>
      <w:r>
        <w:rPr>
          <w:rFonts w:hint="eastAsia" w:ascii="Times New Roman" w:hAnsi="Times New Roman" w:cs="Times New Roman"/>
          <w:b/>
          <w:bCs/>
        </w:rPr>
        <w:t xml:space="preserve"> </w:t>
      </w:r>
      <w:r>
        <w:rPr>
          <w:rFonts w:ascii="Times New Roman" w:hAnsi="Times New Roman" w:cs="Times New Roman"/>
          <w:b/>
          <w:bCs/>
          <w:highlight w:val="none"/>
        </w:rPr>
        <w:t>主要原辅材料与</w:t>
      </w:r>
      <w:r>
        <w:rPr>
          <w:rFonts w:hint="eastAsia" w:ascii="Times New Roman" w:hAnsi="Times New Roman" w:cs="Times New Roman"/>
          <w:b/>
          <w:bCs/>
          <w:highlight w:val="none"/>
        </w:rPr>
        <w:t>燃料</w:t>
      </w:r>
      <w:r>
        <w:rPr>
          <w:rFonts w:ascii="Times New Roman" w:hAnsi="Times New Roman" w:cs="Times New Roman"/>
          <w:b/>
          <w:bCs/>
          <w:highlight w:val="none"/>
        </w:rPr>
        <w:t>消耗表</w:t>
      </w:r>
    </w:p>
    <w:tbl>
      <w:tblPr>
        <w:tblStyle w:val="34"/>
        <w:tblW w:w="92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83"/>
        <w:gridCol w:w="1080"/>
        <w:gridCol w:w="900"/>
        <w:gridCol w:w="2428"/>
        <w:gridCol w:w="900"/>
        <w:gridCol w:w="1712"/>
      </w:tblGrid>
      <w:tr>
        <w:trPr>
          <w:trHeight w:val="454" w:hRule="atLeast"/>
          <w:tblHeader/>
          <w:jc w:val="center"/>
        </w:trPr>
        <w:tc>
          <w:tcPr>
            <w:tcW w:w="640"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583"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080"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单位</w:t>
            </w:r>
          </w:p>
        </w:tc>
        <w:tc>
          <w:tcPr>
            <w:tcW w:w="900"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环评年</w:t>
            </w:r>
          </w:p>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用量</w:t>
            </w:r>
          </w:p>
        </w:tc>
        <w:tc>
          <w:tcPr>
            <w:tcW w:w="2428"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调试期间</w:t>
            </w:r>
            <w:r>
              <w:rPr>
                <w:rFonts w:hint="eastAsia" w:ascii="Times New Roman" w:hAnsi="Times New Roman" w:eastAsia="宋体" w:cs="Times New Roman"/>
                <w:b/>
                <w:bCs/>
                <w:sz w:val="21"/>
                <w:szCs w:val="21"/>
                <w:highlight w:val="none"/>
                <w:lang w:val="en-US" w:eastAsia="zh-CN"/>
              </w:rPr>
              <w:t>月</w:t>
            </w:r>
            <w:r>
              <w:rPr>
                <w:rFonts w:hint="default" w:ascii="Times New Roman" w:hAnsi="Times New Roman" w:eastAsia="宋体" w:cs="Times New Roman"/>
                <w:b/>
                <w:bCs/>
                <w:sz w:val="21"/>
                <w:szCs w:val="21"/>
                <w:highlight w:val="none"/>
              </w:rPr>
              <w:t>用量</w:t>
            </w:r>
            <w:r>
              <w:rPr>
                <w:rFonts w:hint="default" w:ascii="Times New Roman" w:hAnsi="Times New Roman" w:eastAsia="宋体" w:cs="Times New Roman"/>
                <w:b/>
                <w:bCs/>
                <w:color w:val="000000"/>
                <w:szCs w:val="21"/>
                <w:highlight w:val="none"/>
                <w:vertAlign w:val="superscript"/>
                <w:lang w:val="en-US" w:eastAsia="zh-CN"/>
              </w:rPr>
              <w:t>【1】</w:t>
            </w:r>
          </w:p>
        </w:tc>
        <w:tc>
          <w:tcPr>
            <w:tcW w:w="900"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折算</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w:t>
            </w:r>
          </w:p>
          <w:p>
            <w:pPr>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用量</w:t>
            </w:r>
          </w:p>
        </w:tc>
        <w:tc>
          <w:tcPr>
            <w:tcW w:w="1712"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highlight w:val="none"/>
              </w:rPr>
              <w:t>备注</w:t>
            </w:r>
          </w:p>
        </w:tc>
      </w:tr>
      <w:tr>
        <w:trPr>
          <w:trHeight w:val="454" w:hRule="atLeast"/>
          <w:tblHeader/>
          <w:jc w:val="center"/>
        </w:trPr>
        <w:tc>
          <w:tcPr>
            <w:tcW w:w="640"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583"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1080"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900" w:type="dxa"/>
            <w:vMerge w:val="continue"/>
            <w:tcBorders>
              <w:tl2br w:val="nil"/>
              <w:tr2bl w:val="nil"/>
            </w:tcBorders>
            <w:vAlign w:val="center"/>
          </w:tcPr>
          <w:p>
            <w:pPr>
              <w:spacing w:line="240" w:lineRule="auto"/>
              <w:jc w:val="center"/>
              <w:rPr>
                <w:rFonts w:hint="default" w:ascii="Times New Roman" w:hAnsi="Times New Roman" w:eastAsia="宋体" w:cs="Times New Roman"/>
              </w:rPr>
            </w:pPr>
          </w:p>
        </w:tc>
        <w:tc>
          <w:tcPr>
            <w:tcW w:w="2428"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2024.08</w:t>
            </w:r>
          </w:p>
        </w:tc>
        <w:tc>
          <w:tcPr>
            <w:tcW w:w="900" w:type="dxa"/>
            <w:vMerge w:val="continue"/>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p>
        </w:tc>
        <w:tc>
          <w:tcPr>
            <w:tcW w:w="1712" w:type="dxa"/>
            <w:vMerge w:val="continue"/>
            <w:tcBorders>
              <w:tl2br w:val="nil"/>
              <w:tr2bl w:val="nil"/>
            </w:tcBorders>
            <w:vAlign w:val="center"/>
          </w:tcPr>
          <w:p>
            <w:pPr>
              <w:spacing w:line="240" w:lineRule="auto"/>
              <w:jc w:val="center"/>
              <w:rPr>
                <w:rFonts w:hint="default" w:ascii="Times New Roman" w:hAnsi="Times New Roman" w:eastAsia="宋体" w:cs="Times New Roman"/>
                <w:b/>
                <w:bCs/>
                <w:sz w:val="21"/>
                <w:szCs w:val="21"/>
                <w:highlight w:val="none"/>
                <w:lang w:val="en-US" w:eastAsia="zh-CN"/>
              </w:rPr>
            </w:pP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pStyle w:val="138"/>
              <w:spacing w:before="62" w:line="221" w:lineRule="auto"/>
              <w:jc w:val="center"/>
              <w:rPr>
                <w:rFonts w:hint="default" w:ascii="宋体" w:hAnsi="宋体" w:eastAsia="宋体" w:cs="宋体"/>
                <w:kern w:val="2"/>
                <w:sz w:val="21"/>
                <w:szCs w:val="21"/>
                <w:lang w:val="en-US" w:eastAsia="zh-CN" w:bidi="ar-SA"/>
              </w:rPr>
            </w:pPr>
            <w:r>
              <w:rPr>
                <w:spacing w:val="-3"/>
              </w:rPr>
              <w:t>不锈钢管</w:t>
            </w:r>
          </w:p>
        </w:tc>
        <w:tc>
          <w:tcPr>
            <w:tcW w:w="1080" w:type="dxa"/>
            <w:tcBorders>
              <w:tl2br w:val="nil"/>
              <w:tr2bl w:val="nil"/>
            </w:tcBorders>
            <w:vAlign w:val="center"/>
          </w:tcPr>
          <w:p>
            <w:pPr>
              <w:spacing w:before="98" w:line="233" w:lineRule="auto"/>
              <w:jc w:val="center"/>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t/a</w:t>
            </w:r>
          </w:p>
        </w:tc>
        <w:tc>
          <w:tcPr>
            <w:tcW w:w="900" w:type="dxa"/>
            <w:tcBorders>
              <w:tl2br w:val="nil"/>
              <w:tr2bl w:val="nil"/>
            </w:tcBorders>
            <w:vAlign w:val="center"/>
          </w:tcPr>
          <w:p>
            <w:pPr>
              <w:spacing w:before="101" w:line="187" w:lineRule="auto"/>
              <w:jc w:val="center"/>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sz w:val="21"/>
                <w:szCs w:val="21"/>
              </w:rPr>
              <w:t>650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56</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560</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-90</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洗洁精</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0.15</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0.012</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0.12</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脱脂剂</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0.15</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0.013</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0.13</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-0.02</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不锈钢底片</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万套/年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10.8</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108</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氩气</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瓶/年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400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350</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-50</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钨钢针</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根/年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150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100</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-50</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棉轮</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个/年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150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120</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布轮</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个/年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150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110</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-40</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砂带</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万根/年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0.5</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0.043</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0.43</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-0.07</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塑粉</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15</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r>
      <w:tr>
        <w:trPr>
          <w:trHeight w:val="461"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丙烯酸烤漆</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0.25</w:t>
            </w:r>
          </w:p>
        </w:tc>
        <w:tc>
          <w:tcPr>
            <w:tcW w:w="900"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-0.5</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default"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稀释剂</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0.09</w:t>
            </w:r>
          </w:p>
        </w:tc>
        <w:tc>
          <w:tcPr>
            <w:tcW w:w="90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0.9</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-0.3</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喷枪清洗剂</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0.015</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0.0012</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0.012</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-0.003</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热转印纸</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0.02</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0.0016</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0.016</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-0.004</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丝印油墨</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0.3</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0.025</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0.25</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-0.05</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配件</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万套/年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11.5</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115</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包装材料</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液压油</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0.17</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0.014</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0.14</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-0.03</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抹布</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0.005</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0.0003</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0.003</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-0.002</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天然气</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万 m3/a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0.1855</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1.855</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-0.145</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水</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t/a</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1374</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126.6</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1266</w:t>
            </w:r>
          </w:p>
        </w:tc>
        <w:tc>
          <w:tcPr>
            <w:tcW w:w="1712" w:type="dxa"/>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-108</w:t>
            </w:r>
          </w:p>
        </w:tc>
      </w:tr>
      <w:tr>
        <w:trPr>
          <w:trHeight w:val="454" w:hRule="atLeast"/>
          <w:jc w:val="center"/>
        </w:trPr>
        <w:tc>
          <w:tcPr>
            <w:tcW w:w="640" w:type="dxa"/>
            <w:tcBorders>
              <w:tl2br w:val="nil"/>
              <w:tr2bl w:val="nil"/>
            </w:tcBorders>
            <w:vAlign w:val="center"/>
          </w:tcPr>
          <w:p>
            <w:pPr>
              <w:numPr>
                <w:ilvl w:val="0"/>
                <w:numId w:val="4"/>
              </w:numPr>
              <w:spacing w:line="240" w:lineRule="auto"/>
              <w:ind w:left="664" w:leftChars="0" w:hanging="454" w:firstLineChars="0"/>
              <w:jc w:val="center"/>
              <w:rPr>
                <w:rFonts w:hint="eastAsia" w:ascii="Times New Roman" w:hAnsi="Times New Roman" w:eastAsia="宋体" w:cs="Times New Roman"/>
                <w:sz w:val="21"/>
                <w:szCs w:val="21"/>
                <w:lang w:val="en-US" w:eastAsia="zh-CN"/>
              </w:rPr>
            </w:pPr>
          </w:p>
        </w:tc>
        <w:tc>
          <w:tcPr>
            <w:tcW w:w="1583"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电</w:t>
            </w:r>
          </w:p>
        </w:tc>
        <w:tc>
          <w:tcPr>
            <w:tcW w:w="108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万度/年</w:t>
            </w:r>
          </w:p>
        </w:tc>
        <w:tc>
          <w:tcPr>
            <w:tcW w:w="90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30</w:t>
            </w:r>
          </w:p>
        </w:tc>
        <w:tc>
          <w:tcPr>
            <w:tcW w:w="242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c>
          <w:tcPr>
            <w:tcW w:w="900"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30</w:t>
            </w:r>
          </w:p>
        </w:tc>
        <w:tc>
          <w:tcPr>
            <w:tcW w:w="1712" w:type="dxa"/>
            <w:tcBorders>
              <w:tl2br w:val="nil"/>
              <w:tr2bl w:val="nil"/>
            </w:tcBorders>
            <w:vAlign w:val="center"/>
          </w:tcPr>
          <w:p>
            <w:pPr>
              <w:keepNext w:val="0"/>
              <w:keepLines w:val="0"/>
              <w:widowControl/>
              <w:suppressLineNumbers w:val="0"/>
              <w:jc w:val="left"/>
              <w:rPr>
                <w:rFonts w:hint="default" w:ascii="Times New Roman" w:hAnsi="Times New Roman" w:cs="Times New Roman"/>
                <w:b/>
                <w:bCs/>
                <w:color w:val="000000"/>
                <w:szCs w:val="21"/>
                <w:vertAlign w:val="superscript"/>
                <w:lang w:val="en-US" w:eastAsia="zh-CN"/>
              </w:rPr>
            </w:pPr>
          </w:p>
        </w:tc>
      </w:tr>
      <w:tr>
        <w:trPr>
          <w:trHeight w:val="454" w:hRule="atLeast"/>
          <w:jc w:val="center"/>
        </w:trPr>
        <w:tc>
          <w:tcPr>
            <w:tcW w:w="640" w:type="dxa"/>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备注</w:t>
            </w:r>
          </w:p>
        </w:tc>
        <w:tc>
          <w:tcPr>
            <w:tcW w:w="8603" w:type="dxa"/>
            <w:gridSpan w:val="6"/>
            <w:tcBorders>
              <w:tl2br w:val="nil"/>
              <w:tr2bl w:val="nil"/>
            </w:tcBorders>
            <w:vAlign w:val="center"/>
          </w:tcPr>
          <w:p>
            <w:pPr>
              <w:keepNext w:val="0"/>
              <w:keepLines w:val="0"/>
              <w:widowControl/>
              <w:suppressLineNumbers w:val="0"/>
              <w:jc w:val="left"/>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
                <w:bCs/>
                <w:color w:val="000000"/>
                <w:szCs w:val="21"/>
                <w:vertAlign w:val="superscript"/>
                <w:lang w:val="en-US" w:eastAsia="zh-CN"/>
              </w:rPr>
              <w:t>【1】</w:t>
            </w:r>
            <w:r>
              <w:rPr>
                <w:rFonts w:hint="eastAsia" w:ascii="宋体" w:hAnsi="宋体" w:eastAsia="宋体" w:cs="宋体"/>
                <w:b/>
                <w:bCs/>
                <w:color w:val="000000"/>
                <w:kern w:val="0"/>
                <w:sz w:val="20"/>
                <w:szCs w:val="20"/>
                <w:highlight w:val="none"/>
                <w:lang w:val="en-US" w:eastAsia="zh-CN" w:bidi="ar"/>
              </w:rPr>
              <w:t>注：调试期间用量由企业提供。</w:t>
            </w:r>
          </w:p>
        </w:tc>
      </w:tr>
    </w:tbl>
    <w:p>
      <w:pPr>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firstLineChars="200"/>
        <w:textAlignment w:val="auto"/>
        <w:rPr>
          <w:rFonts w:hint="eastAsia"/>
          <w:lang w:val="en-US" w:eastAsia="zh-CN"/>
        </w:rPr>
      </w:pPr>
      <w:r>
        <w:rPr>
          <w:rFonts w:hint="eastAsia" w:ascii="Times New Roman" w:hAnsi="Times New Roman" w:cs="Times New Roman"/>
          <w:sz w:val="24"/>
          <w:szCs w:val="24"/>
          <w:highlight w:val="none"/>
          <w:lang w:val="en-US" w:eastAsia="zh-CN"/>
        </w:rPr>
        <w:t>根据企业提供资料及现场核查，现有实际生产过程中原辅料种类与环评一致，各原辅材料用量与企业现实际产能相匹配，原辅料变化情况是由工况变动引起。</w:t>
      </w:r>
    </w:p>
    <w:p>
      <w:pPr>
        <w:pStyle w:val="3"/>
        <w:rPr>
          <w:rFonts w:ascii="Times New Roman" w:hAnsi="Times New Roman" w:cs="Times New Roman" w:eastAsiaTheme="minorEastAsia"/>
          <w:b/>
          <w:bCs/>
          <w:kern w:val="2"/>
          <w:sz w:val="24"/>
          <w:szCs w:val="24"/>
          <w:lang w:val="en-US" w:eastAsia="zh-CN" w:bidi="ar-SA"/>
        </w:rPr>
      </w:pPr>
      <w:bookmarkStart w:id="30" w:name="_Toc28013"/>
      <w:r>
        <w:rPr>
          <w:rFonts w:eastAsia="宋体"/>
        </w:rPr>
        <w:t>3.</w:t>
      </w:r>
      <w:r>
        <w:rPr>
          <w:rFonts w:hint="eastAsia" w:eastAsia="宋体"/>
          <w:lang w:val="en-US" w:eastAsia="zh-CN"/>
        </w:rPr>
        <w:t>4</w:t>
      </w:r>
      <w:r>
        <w:rPr>
          <w:rFonts w:eastAsia="宋体"/>
        </w:rPr>
        <w:t>主要生产设备</w:t>
      </w:r>
      <w:bookmarkEnd w:id="30"/>
    </w:p>
    <w:p>
      <w:pPr>
        <w:spacing w:line="360" w:lineRule="auto"/>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 xml:space="preserve"> </w:t>
      </w:r>
      <w:r>
        <w:rPr>
          <w:rFonts w:hint="eastAsia" w:ascii="Times New Roman" w:hAnsi="Times New Roman" w:cs="Times New Roman"/>
          <w:sz w:val="24"/>
          <w:szCs w:val="24"/>
        </w:rPr>
        <w:t xml:space="preserve">  </w:t>
      </w:r>
      <w:r>
        <w:rPr>
          <w:rFonts w:hint="eastAsia" w:ascii="Times New Roman" w:hAnsi="Times New Roman" w:eastAsia="宋体" w:cs="Times New Roman"/>
          <w:b/>
          <w:bCs/>
          <w:kern w:val="0"/>
          <w:szCs w:val="21"/>
        </w:rPr>
        <w:t xml:space="preserve"> </w:t>
      </w:r>
      <w:r>
        <w:rPr>
          <w:rFonts w:hint="eastAsia" w:ascii="Times New Roman" w:hAnsi="Times New Roman" w:cs="Times New Roman" w:eastAsiaTheme="minorEastAsia"/>
          <w:b/>
          <w:bCs/>
          <w:kern w:val="2"/>
          <w:sz w:val="24"/>
          <w:szCs w:val="24"/>
          <w:lang w:val="en-US" w:eastAsia="zh-CN" w:bidi="ar-SA"/>
        </w:rPr>
        <w:t>表3.</w:t>
      </w:r>
      <w:r>
        <w:rPr>
          <w:rFonts w:hint="eastAsia" w:ascii="Times New Roman" w:hAnsi="Times New Roman" w:cs="Times New Roman"/>
          <w:b/>
          <w:bCs/>
          <w:kern w:val="2"/>
          <w:sz w:val="24"/>
          <w:szCs w:val="24"/>
          <w:lang w:val="en-US" w:eastAsia="zh-CN" w:bidi="ar-SA"/>
        </w:rPr>
        <w:t>4</w:t>
      </w:r>
      <w:r>
        <w:rPr>
          <w:rFonts w:hint="eastAsia" w:ascii="Times New Roman" w:hAnsi="Times New Roman" w:cs="Times New Roman" w:eastAsiaTheme="minorEastAsia"/>
          <w:b/>
          <w:bCs/>
          <w:kern w:val="2"/>
          <w:sz w:val="24"/>
          <w:szCs w:val="24"/>
          <w:lang w:val="en-US" w:eastAsia="zh-CN" w:bidi="ar-SA"/>
        </w:rPr>
        <w:t>-1 项目主要</w:t>
      </w:r>
      <w:r>
        <w:rPr>
          <w:rFonts w:hint="eastAsia" w:ascii="Times New Roman" w:hAnsi="Times New Roman" w:cs="Times New Roman" w:eastAsiaTheme="minorEastAsia"/>
          <w:b/>
          <w:bCs/>
          <w:kern w:val="2"/>
          <w:sz w:val="24"/>
          <w:szCs w:val="24"/>
          <w:highlight w:val="none"/>
          <w:lang w:val="en-US" w:eastAsia="zh-CN" w:bidi="ar-SA"/>
        </w:rPr>
        <w:t>生产设</w:t>
      </w:r>
      <w:r>
        <w:rPr>
          <w:rFonts w:hint="eastAsia" w:ascii="Times New Roman" w:hAnsi="Times New Roman" w:cs="Times New Roman" w:eastAsiaTheme="minorEastAsia"/>
          <w:b/>
          <w:bCs/>
          <w:kern w:val="2"/>
          <w:sz w:val="24"/>
          <w:szCs w:val="24"/>
          <w:lang w:val="en-US" w:eastAsia="zh-CN" w:bidi="ar-SA"/>
        </w:rPr>
        <w:t>备</w:t>
      </w:r>
    </w:p>
    <w:tbl>
      <w:tblPr>
        <w:tblStyle w:val="100"/>
        <w:tblW w:w="499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79"/>
        <w:gridCol w:w="2226"/>
        <w:gridCol w:w="661"/>
        <w:gridCol w:w="1089"/>
        <w:gridCol w:w="1280"/>
        <w:gridCol w:w="1219"/>
        <w:gridCol w:w="2046"/>
      </w:tblGrid>
      <w:tr>
        <w:trPr>
          <w:trHeight w:val="454" w:hRule="atLeast"/>
          <w:tblHeader/>
          <w:jc w:val="center"/>
        </w:trPr>
        <w:tc>
          <w:tcPr>
            <w:tcW w:w="778"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224" w:type="dxa"/>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设备名称</w:t>
            </w:r>
          </w:p>
        </w:tc>
        <w:tc>
          <w:tcPr>
            <w:tcW w:w="660"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单位</w:t>
            </w:r>
          </w:p>
        </w:tc>
        <w:tc>
          <w:tcPr>
            <w:tcW w:w="1088" w:type="dxa"/>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型号</w:t>
            </w:r>
          </w:p>
        </w:tc>
        <w:tc>
          <w:tcPr>
            <w:tcW w:w="1279" w:type="dxa"/>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环评中数量</w:t>
            </w:r>
          </w:p>
        </w:tc>
        <w:tc>
          <w:tcPr>
            <w:tcW w:w="1218"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实际数量</w:t>
            </w:r>
          </w:p>
        </w:tc>
        <w:tc>
          <w:tcPr>
            <w:tcW w:w="2044"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变化情况</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center"/>
          </w:tcPr>
          <w:p>
            <w:pPr>
              <w:pStyle w:val="138"/>
              <w:spacing w:before="64" w:line="219"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割管机</w:t>
            </w:r>
          </w:p>
        </w:tc>
        <w:tc>
          <w:tcPr>
            <w:tcW w:w="660" w:type="dxa"/>
            <w:vAlign w:val="center"/>
          </w:tcPr>
          <w:p>
            <w:pPr>
              <w:pStyle w:val="138"/>
              <w:spacing w:before="64" w:line="222"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台</w:t>
            </w:r>
          </w:p>
        </w:tc>
        <w:tc>
          <w:tcPr>
            <w:tcW w:w="1088" w:type="dxa"/>
            <w:vAlign w:val="center"/>
          </w:tcPr>
          <w:p>
            <w:pPr>
              <w:spacing w:before="99" w:line="187"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1279" w:type="dxa"/>
            <w:vAlign w:val="center"/>
          </w:tcPr>
          <w:p>
            <w:pPr>
              <w:spacing w:before="99" w:line="187"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1218" w:type="dxa"/>
            <w:vAlign w:val="center"/>
          </w:tcPr>
          <w:p>
            <w:pPr>
              <w:spacing w:before="99" w:line="187"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2044" w:type="dxa"/>
            <w:vAlign w:val="center"/>
          </w:tcPr>
          <w:p>
            <w:pPr>
              <w:tabs>
                <w:tab w:val="left" w:pos="567"/>
              </w:tabs>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台钻</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3</w:t>
            </w:r>
          </w:p>
        </w:tc>
        <w:tc>
          <w:tcPr>
            <w:tcW w:w="2044" w:type="dxa"/>
            <w:vAlign w:val="center"/>
          </w:tcPr>
          <w:p>
            <w:pPr>
              <w:tabs>
                <w:tab w:val="left" w:pos="567"/>
              </w:tabs>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激光分杯机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2</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2</w:t>
            </w:r>
          </w:p>
        </w:tc>
        <w:tc>
          <w:tcPr>
            <w:tcW w:w="2044" w:type="dxa"/>
            <w:vAlign w:val="center"/>
          </w:tcPr>
          <w:p>
            <w:pPr>
              <w:tabs>
                <w:tab w:val="left" w:pos="567"/>
              </w:tabs>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缩口机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9</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9</w:t>
            </w:r>
          </w:p>
        </w:tc>
        <w:tc>
          <w:tcPr>
            <w:tcW w:w="2044" w:type="dxa"/>
            <w:vAlign w:val="center"/>
          </w:tcPr>
          <w:p>
            <w:pPr>
              <w:tabs>
                <w:tab w:val="left" w:pos="567"/>
              </w:tabs>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割头机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4</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4</w:t>
            </w:r>
          </w:p>
        </w:tc>
        <w:tc>
          <w:tcPr>
            <w:tcW w:w="2044" w:type="dxa"/>
            <w:vAlign w:val="center"/>
          </w:tcPr>
          <w:p>
            <w:pPr>
              <w:tabs>
                <w:tab w:val="left" w:pos="567"/>
              </w:tabs>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激光割头机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3</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拉伸机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6</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6</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整形机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5</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5</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防水颈</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3</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立式螺纹机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5</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5</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卧式螺纹机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卧式平口底机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4</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4</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立式平口底机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磨口机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手工磨口</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numPr>
                <w:ilvl w:val="0"/>
                <w:numId w:val="5"/>
              </w:numPr>
              <w:ind w:left="425" w:leftChars="0" w:hanging="425" w:firstLineChars="0"/>
              <w:jc w:val="center"/>
              <w:rPr>
                <w:rFonts w:hint="default" w:ascii="Times New Roman" w:hAnsi="Times New Roman" w:eastAsia="宋体" w:cs="Times New Roman"/>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激光机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4</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4</w:t>
            </w:r>
          </w:p>
        </w:tc>
        <w:tc>
          <w:tcPr>
            <w:tcW w:w="2044" w:type="dxa"/>
            <w:vAlign w:val="center"/>
          </w:tcPr>
          <w:p>
            <w:pPr>
              <w:tabs>
                <w:tab w:val="left" w:pos="567"/>
              </w:tabs>
              <w:jc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清洗</w:t>
            </w:r>
            <w:r>
              <w:rPr>
                <w:rFonts w:hint="default" w:ascii="Times New Roman" w:hAnsi="Times New Roman" w:eastAsia="宋体" w:cs="Times New Roman"/>
                <w:spacing w:val="-2"/>
                <w:sz w:val="21"/>
                <w:szCs w:val="21"/>
                <w:highlight w:val="none"/>
              </w:rPr>
              <w:t>机</w:t>
            </w:r>
          </w:p>
        </w:tc>
        <w:tc>
          <w:tcPr>
            <w:tcW w:w="660"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条</w:t>
            </w:r>
          </w:p>
        </w:tc>
        <w:tc>
          <w:tcPr>
            <w:tcW w:w="1088"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center"/>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highlight w:val="none"/>
                <w:lang w:val="en-US" w:eastAsia="zh-CN"/>
              </w:rPr>
              <w:t>含1个规格为1.5m×0.8m×0.6m的除油槽和2个规格为0.75m×0.8m×0.6m清洗槽</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压缝机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2</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2</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滚管机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扩底机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2</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2</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立式卷边机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冲床</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2</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2</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压口机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2</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2</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水胀机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w:t>
            </w:r>
          </w:p>
        </w:tc>
        <w:tc>
          <w:tcPr>
            <w:tcW w:w="2044" w:type="dxa"/>
            <w:vAlign w:val="center"/>
          </w:tcPr>
          <w:p>
            <w:pPr>
              <w:tabs>
                <w:tab w:val="left" w:pos="567"/>
              </w:tabs>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圆周焊</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3</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双工位焊口机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3</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手工焊机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4</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4</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激光割底</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双工位焊底机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1</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自动焊</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9</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9</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配口气缸盖</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2</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2</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点焊机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5</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2</w:t>
            </w:r>
          </w:p>
        </w:tc>
        <w:tc>
          <w:tcPr>
            <w:tcW w:w="2044"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-3</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砂带机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8</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8</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抛光机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8</w:t>
            </w:r>
          </w:p>
        </w:tc>
        <w:tc>
          <w:tcPr>
            <w:tcW w:w="1218" w:type="dxa"/>
            <w:vAlign w:val="top"/>
          </w:tcPr>
          <w:p>
            <w:pPr>
              <w:pStyle w:val="138"/>
              <w:spacing w:before="64" w:line="219" w:lineRule="auto"/>
              <w:jc w:val="center"/>
              <w:rPr>
                <w:rFonts w:hint="default" w:ascii="Times New Roman" w:hAnsi="Times New Roman" w:eastAsia="宋体" w:cs="Times New Roman"/>
                <w:spacing w:val="-2"/>
                <w:kern w:val="2"/>
                <w:sz w:val="21"/>
                <w:szCs w:val="21"/>
                <w:lang w:val="en-US" w:eastAsia="zh-CN" w:bidi="ar-SA"/>
              </w:rPr>
            </w:pPr>
            <w:r>
              <w:rPr>
                <w:rFonts w:hint="default" w:ascii="Times New Roman" w:hAnsi="Times New Roman" w:eastAsia="宋体" w:cs="Times New Roman"/>
                <w:spacing w:val="-2"/>
                <w:sz w:val="21"/>
                <w:szCs w:val="21"/>
              </w:rPr>
              <w:t>8</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喷塑流水线</w:t>
            </w:r>
          </w:p>
        </w:tc>
        <w:tc>
          <w:tcPr>
            <w:tcW w:w="660"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条</w:t>
            </w:r>
          </w:p>
        </w:tc>
        <w:tc>
          <w:tcPr>
            <w:tcW w:w="1088"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1</w:t>
            </w:r>
          </w:p>
        </w:tc>
        <w:tc>
          <w:tcPr>
            <w:tcW w:w="2044"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含2个喷台，一条烘道，烘道采用天然气加热</w:t>
            </w:r>
          </w:p>
        </w:tc>
      </w:tr>
      <w:tr>
        <w:trPr>
          <w:trHeight w:val="10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喷漆流水线</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条</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2</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1</w:t>
            </w:r>
          </w:p>
        </w:tc>
        <w:tc>
          <w:tcPr>
            <w:tcW w:w="2044"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含2个水帘喷台，2 把喷枪，一条烘道，采用天然气加热</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激光打标机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丝印机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highlight w:val="none"/>
                <w:lang w:val="en-US" w:eastAsia="en-US"/>
              </w:rPr>
            </w:pPr>
            <w:r>
              <w:rPr>
                <w:rFonts w:hint="default" w:ascii="Times New Roman" w:hAnsi="Times New Roman" w:eastAsia="宋体" w:cs="Times New Roman"/>
                <w:spacing w:val="-2"/>
                <w:sz w:val="21"/>
                <w:szCs w:val="21"/>
                <w:highlight w:val="none"/>
              </w:rPr>
              <w:t>烘道（电）</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highlight w:val="none"/>
                <w:lang w:val="en-US" w:eastAsia="en-US"/>
              </w:rPr>
            </w:pPr>
            <w:r>
              <w:rPr>
                <w:rFonts w:hint="default" w:ascii="Times New Roman" w:hAnsi="Times New Roman" w:eastAsia="宋体" w:cs="Times New Roman"/>
                <w:spacing w:val="-2"/>
                <w:sz w:val="21"/>
                <w:szCs w:val="21"/>
                <w:highlight w:val="none"/>
              </w:rPr>
              <w:t>条</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rPr>
              <w:t>1</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1</w:t>
            </w:r>
          </w:p>
        </w:tc>
        <w:tc>
          <w:tcPr>
            <w:tcW w:w="2044"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产品烘干</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热熔机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测温机</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w:t>
            </w:r>
          </w:p>
        </w:tc>
        <w:tc>
          <w:tcPr>
            <w:tcW w:w="2044" w:type="dxa"/>
            <w:vAlign w:val="center"/>
          </w:tcPr>
          <w:p>
            <w:pPr>
              <w:tabs>
                <w:tab w:val="left" w:pos="567"/>
              </w:tabs>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778" w:type="dxa"/>
            <w:vAlign w:val="center"/>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2224"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包装流水线</w:t>
            </w:r>
          </w:p>
        </w:tc>
        <w:tc>
          <w:tcPr>
            <w:tcW w:w="660"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条</w:t>
            </w:r>
          </w:p>
        </w:tc>
        <w:tc>
          <w:tcPr>
            <w:tcW w:w="1088"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4</w:t>
            </w:r>
          </w:p>
        </w:tc>
        <w:tc>
          <w:tcPr>
            <w:tcW w:w="1218" w:type="dxa"/>
            <w:vAlign w:val="center"/>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3</w:t>
            </w:r>
          </w:p>
        </w:tc>
        <w:tc>
          <w:tcPr>
            <w:tcW w:w="2044" w:type="dxa"/>
            <w:vAlign w:val="center"/>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w:t>
            </w:r>
          </w:p>
        </w:tc>
      </w:tr>
      <w:tr>
        <w:trPr>
          <w:trHeight w:val="483" w:hRule="atLeast"/>
          <w:jc w:val="center"/>
        </w:trPr>
        <w:tc>
          <w:tcPr>
            <w:tcW w:w="0" w:type="auto"/>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0" w:type="auto"/>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空压机</w:t>
            </w:r>
          </w:p>
        </w:tc>
        <w:tc>
          <w:tcPr>
            <w:tcW w:w="0" w:type="auto"/>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0" w:type="auto"/>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1</w:t>
            </w:r>
          </w:p>
        </w:tc>
        <w:tc>
          <w:tcPr>
            <w:tcW w:w="1218" w:type="dxa"/>
          </w:tcPr>
          <w:p>
            <w:pPr>
              <w:pStyle w:val="138"/>
              <w:spacing w:before="64" w:line="219" w:lineRule="auto"/>
              <w:jc w:val="center"/>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1</w:t>
            </w:r>
          </w:p>
        </w:tc>
        <w:tc>
          <w:tcPr>
            <w:tcW w:w="2044" w:type="dxa"/>
            <w:vAlign w:val="center"/>
          </w:tcPr>
          <w:p>
            <w:pPr>
              <w:tabs>
                <w:tab w:val="left" w:pos="567"/>
              </w:tabs>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rPr>
          <w:trHeight w:val="454" w:hRule="atLeast"/>
          <w:jc w:val="center"/>
        </w:trPr>
        <w:tc>
          <w:tcPr>
            <w:tcW w:w="0" w:type="auto"/>
          </w:tcPr>
          <w:p>
            <w:pPr>
              <w:pStyle w:val="138"/>
              <w:numPr>
                <w:ilvl w:val="0"/>
                <w:numId w:val="5"/>
              </w:numPr>
              <w:spacing w:before="64" w:line="219" w:lineRule="auto"/>
              <w:ind w:left="425" w:leftChars="0" w:hanging="425" w:firstLineChars="0"/>
              <w:jc w:val="center"/>
              <w:rPr>
                <w:rFonts w:hint="default" w:ascii="Times New Roman" w:hAnsi="Times New Roman" w:eastAsia="宋体" w:cs="Times New Roman"/>
                <w:spacing w:val="-2"/>
                <w:sz w:val="21"/>
                <w:szCs w:val="21"/>
                <w:lang w:val="en-US" w:eastAsia="zh-CN"/>
              </w:rPr>
            </w:pPr>
          </w:p>
        </w:tc>
        <w:tc>
          <w:tcPr>
            <w:tcW w:w="0" w:type="auto"/>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环保风机</w:t>
            </w:r>
          </w:p>
        </w:tc>
        <w:tc>
          <w:tcPr>
            <w:tcW w:w="0" w:type="auto"/>
            <w:vAlign w:val="top"/>
          </w:tcPr>
          <w:p>
            <w:pPr>
              <w:pStyle w:val="138"/>
              <w:spacing w:before="64" w:line="219" w:lineRule="auto"/>
              <w:jc w:val="center"/>
              <w:rPr>
                <w:rFonts w:hint="default" w:ascii="Times New Roman" w:hAnsi="Times New Roman" w:eastAsia="宋体" w:cs="Times New Roman"/>
                <w:spacing w:val="-2"/>
                <w:sz w:val="21"/>
                <w:szCs w:val="21"/>
                <w:lang w:val="en-US" w:eastAsia="en-US"/>
              </w:rPr>
            </w:pPr>
            <w:r>
              <w:rPr>
                <w:rFonts w:hint="default" w:ascii="Times New Roman" w:hAnsi="Times New Roman" w:eastAsia="宋体" w:cs="Times New Roman"/>
                <w:spacing w:val="-2"/>
                <w:sz w:val="21"/>
                <w:szCs w:val="21"/>
              </w:rPr>
              <w:t>台</w:t>
            </w:r>
          </w:p>
        </w:tc>
        <w:tc>
          <w:tcPr>
            <w:tcW w:w="0" w:type="auto"/>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w:t>
            </w:r>
          </w:p>
        </w:tc>
        <w:tc>
          <w:tcPr>
            <w:tcW w:w="1279" w:type="dxa"/>
            <w:vAlign w:val="top"/>
          </w:tcPr>
          <w:p>
            <w:pPr>
              <w:pStyle w:val="138"/>
              <w:spacing w:before="64" w:line="219"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3</w:t>
            </w:r>
          </w:p>
        </w:tc>
        <w:tc>
          <w:tcPr>
            <w:tcW w:w="1218" w:type="dxa"/>
          </w:tcPr>
          <w:p>
            <w:pPr>
              <w:pStyle w:val="138"/>
              <w:spacing w:before="64" w:line="219" w:lineRule="auto"/>
              <w:jc w:val="center"/>
              <w:rPr>
                <w:rFonts w:hint="default" w:ascii="Times New Roman" w:hAnsi="Times New Roman" w:eastAsia="宋体" w:cs="Times New Roman"/>
                <w:spacing w:val="-2"/>
                <w:sz w:val="21"/>
                <w:szCs w:val="21"/>
                <w:highlight w:val="yellow"/>
                <w:lang w:val="en-US" w:eastAsia="zh-CN"/>
              </w:rPr>
            </w:pPr>
            <w:r>
              <w:rPr>
                <w:rFonts w:hint="default" w:ascii="Times New Roman" w:hAnsi="Times New Roman" w:eastAsia="宋体" w:cs="Times New Roman"/>
                <w:spacing w:val="-2"/>
                <w:sz w:val="21"/>
                <w:szCs w:val="21"/>
                <w:highlight w:val="none"/>
                <w:lang w:val="en-US" w:eastAsia="zh-CN"/>
              </w:rPr>
              <w:t>3</w:t>
            </w:r>
          </w:p>
        </w:tc>
        <w:tc>
          <w:tcPr>
            <w:tcW w:w="2044" w:type="dxa"/>
            <w:vAlign w:val="center"/>
          </w:tcPr>
          <w:p>
            <w:pPr>
              <w:tabs>
                <w:tab w:val="left" w:pos="567"/>
              </w:tabs>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bl>
    <w:p>
      <w:pPr>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firstLineChars="200"/>
        <w:textAlignment w:val="auto"/>
        <w:rPr>
          <w:rFonts w:hint="eastAsia" w:ascii="Times New Roman" w:hAnsi="Times New Roman" w:cs="Times New Roman"/>
          <w:sz w:val="24"/>
          <w:szCs w:val="24"/>
          <w:highlight w:val="none"/>
          <w:lang w:val="en-US" w:eastAsia="zh-CN"/>
        </w:rPr>
      </w:pPr>
      <w:bookmarkStart w:id="31" w:name="_Toc3010"/>
      <w:r>
        <w:rPr>
          <w:rFonts w:hint="eastAsia" w:ascii="Times New Roman" w:hAnsi="Times New Roman" w:cs="Times New Roman"/>
          <w:sz w:val="24"/>
          <w:szCs w:val="24"/>
          <w:highlight w:val="none"/>
          <w:lang w:val="en-US" w:eastAsia="zh-CN"/>
        </w:rPr>
        <w:t>根据企业提供资料及现场核查，项目实际生产设备种类、实际生产设备数量与环评一致，不新增产能，不新增污染物</w:t>
      </w:r>
      <w:r>
        <w:rPr>
          <w:rFonts w:hint="eastAsia" w:ascii="Times New Roman" w:hAnsi="Times New Roman" w:cs="Times New Roman"/>
          <w:color w:val="auto"/>
          <w:sz w:val="24"/>
          <w:szCs w:val="24"/>
          <w:highlight w:val="none"/>
          <w:lang w:val="en-US" w:eastAsia="zh-CN"/>
        </w:rPr>
        <w:t>及污染物排放量</w:t>
      </w:r>
      <w:r>
        <w:rPr>
          <w:rFonts w:hint="eastAsia" w:ascii="Times New Roman" w:hAnsi="Times New Roman" w:cs="Times New Roman"/>
          <w:sz w:val="24"/>
          <w:szCs w:val="24"/>
          <w:highlight w:val="none"/>
          <w:lang w:val="en-US" w:eastAsia="zh-CN"/>
        </w:rPr>
        <w:t>，不影响产能，不属于重大变动。</w:t>
      </w:r>
    </w:p>
    <w:p>
      <w:pPr>
        <w:pStyle w:val="3"/>
        <w:rPr>
          <w:rFonts w:eastAsia="宋体"/>
          <w:highlight w:val="none"/>
        </w:rPr>
      </w:pPr>
      <w:r>
        <w:rPr>
          <w:rFonts w:eastAsia="宋体"/>
          <w:highlight w:val="none"/>
        </w:rPr>
        <w:t>3.</w:t>
      </w:r>
      <w:r>
        <w:rPr>
          <w:rFonts w:hint="eastAsia" w:eastAsia="宋体"/>
          <w:highlight w:val="none"/>
          <w:lang w:val="en-US" w:eastAsia="zh-CN"/>
        </w:rPr>
        <w:t>5</w:t>
      </w:r>
      <w:r>
        <w:rPr>
          <w:rFonts w:eastAsia="宋体"/>
          <w:highlight w:val="none"/>
        </w:rPr>
        <w:t>水源及水平衡</w:t>
      </w:r>
      <w:bookmarkEnd w:id="31"/>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本项目用水主要为抛光工序喷淋用水、水胀用水、清洗用水、涂装水帘用水、涂装旋流塔用水以及生活用水。</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（1）项目用水情况</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生活用水：企业现有员工40人，</w:t>
      </w:r>
      <w:r>
        <w:rPr>
          <w:rFonts w:hint="default" w:ascii="Times New Roman" w:hAnsi="Times New Roman" w:cs="Times New Roman"/>
          <w:sz w:val="24"/>
          <w:szCs w:val="24"/>
          <w:highlight w:val="none"/>
          <w:lang w:val="en-US" w:eastAsia="zh-CN"/>
        </w:rPr>
        <w:t>年工作日为300天，员工生活用水量按每人每天0.0</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m3计，</w:t>
      </w:r>
      <w:r>
        <w:rPr>
          <w:rFonts w:hint="eastAsia" w:ascii="Times New Roman" w:hAnsi="Times New Roman" w:cs="Times New Roman"/>
          <w:sz w:val="24"/>
          <w:szCs w:val="24"/>
          <w:highlight w:val="none"/>
          <w:lang w:val="en-US" w:eastAsia="zh-CN"/>
        </w:rPr>
        <w:t>生活用水量为600t/a。</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清洗用水：本项目采用超声波脱脂清洗+逆流清洗工艺对保温杯进行清洗，清洗过程为脱脂清洗和3道水洗。根据企业提供资料，脱脂槽液每3天整体更换一次，有效容积为0</w:t>
      </w:r>
      <w:r>
        <w:rPr>
          <w:rFonts w:hint="default" w:ascii="Times New Roman" w:hAnsi="Times New Roman" w:cs="Times New Roman"/>
          <w:sz w:val="24"/>
          <w:szCs w:val="24"/>
          <w:highlight w:val="none"/>
          <w:lang w:val="en-US" w:eastAsia="zh-CN"/>
        </w:rPr>
        <w:t>.54</w:t>
      </w:r>
      <w:r>
        <w:rPr>
          <w:rFonts w:hint="eastAsia" w:ascii="Times New Roman" w:hAnsi="Times New Roman" w:cs="Times New Roman"/>
          <w:sz w:val="24"/>
          <w:szCs w:val="24"/>
          <w:highlight w:val="none"/>
          <w:lang w:val="en-US" w:eastAsia="zh-CN"/>
        </w:rPr>
        <w:t>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，年用水量为72t，废水产生量为54t/a；水洗槽共用2只，每一天整体更换一次，同时溢流0.7t/d，2只水洗槽有效容积共0.54m</w:t>
      </w:r>
      <w:r>
        <w:rPr>
          <w:rFonts w:hint="eastAsia" w:ascii="Times New Roman" w:hAnsi="Times New Roman" w:cs="Times New Roman"/>
          <w:sz w:val="24"/>
          <w:szCs w:val="24"/>
          <w:highlight w:val="none"/>
          <w:vertAlign w:val="superscript"/>
          <w:lang w:val="en-US" w:eastAsia="zh-CN"/>
        </w:rPr>
        <w:t>3</w:t>
      </w:r>
      <w:r>
        <w:rPr>
          <w:rFonts w:hint="eastAsia" w:ascii="Times New Roman" w:hAnsi="Times New Roman" w:cs="Times New Roman"/>
          <w:sz w:val="24"/>
          <w:szCs w:val="24"/>
          <w:highlight w:val="none"/>
          <w:lang w:val="en-US" w:eastAsia="zh-CN"/>
        </w:rPr>
        <w:t>，年用水量为426t，废水产生量为372t/a，因此，清洗用水使用量498t/a，废水产生量426t/a。</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水胀用水：项目配有3台水胀机，各水胀机均配有循环水槽，水槽尺寸为：1m×0.3m×0.5m，每5天更换1次，合计使用水量27t/a，水量为容积的90%，产生水胀废水24t/a。</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水帘用水：本项目水帘喷漆台每5天更换一次，本项目设置2个喷台，循环水槽规格L0.5m×W1.5m×H0.5m，合计使用水量45t/a，槽有效容积以槽规格的90%计，则水帘废水年产生量为41t/a。</w:t>
      </w:r>
    </w:p>
    <w:p>
      <w:pPr>
        <w:snapToGrid w:val="0"/>
        <w:spacing w:line="360" w:lineRule="auto"/>
        <w:ind w:firstLine="480" w:firstLineChars="200"/>
        <w:rPr>
          <w:rFonts w:hint="eastAsia" w:ascii="Times New Roman" w:hAnsi="Times New Roman" w:cs="Times New Roman"/>
          <w:sz w:val="24"/>
          <w:szCs w:val="24"/>
          <w:highlight w:val="yellow"/>
          <w:lang w:val="en-US" w:eastAsia="zh-CN"/>
        </w:rPr>
      </w:pPr>
      <w:r>
        <w:rPr>
          <w:rFonts w:hint="eastAsia" w:ascii="Times New Roman" w:hAnsi="Times New Roman" w:cs="Times New Roman"/>
          <w:sz w:val="24"/>
          <w:szCs w:val="24"/>
          <w:highlight w:val="none"/>
          <w:lang w:val="en-US" w:eastAsia="zh-CN"/>
        </w:rPr>
        <w:t>喷淋用水：本项目共设有旋流塔2座，每5天更换一次，循环水槽规格L2m×W0.3m×H0.5m，合计使用水量36t/a，槽有效容积以槽规格的90%计，则旋流塔年产生量为32t/a。</w:t>
      </w:r>
    </w:p>
    <w:p>
      <w:pPr>
        <w:pStyle w:val="15"/>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生活污水：企业现有员工40</w:t>
      </w:r>
      <w:r>
        <w:rPr>
          <w:rFonts w:hint="default" w:ascii="Times New Roman" w:hAnsi="Times New Roman" w:cs="Times New Roman"/>
          <w:sz w:val="24"/>
          <w:szCs w:val="24"/>
          <w:highlight w:val="none"/>
          <w:lang w:val="en-US" w:eastAsia="zh-CN"/>
        </w:rPr>
        <w:t>人</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年工作日为300天，员工生活用水量按每人每天0.0</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lang w:val="en-US" w:eastAsia="zh-CN"/>
        </w:rPr>
        <w:t>计，</w:t>
      </w:r>
      <w:r>
        <w:rPr>
          <w:rFonts w:hint="eastAsia" w:ascii="Times New Roman" w:hAnsi="Times New Roman" w:cs="Times New Roman"/>
          <w:sz w:val="24"/>
          <w:szCs w:val="24"/>
          <w:highlight w:val="none"/>
          <w:lang w:val="en-US" w:eastAsia="zh-CN"/>
        </w:rPr>
        <w:t>生活用水量为600t/a，污水产生系数按0.85计，则生活污水产生量为510t/a。</w:t>
      </w:r>
    </w:p>
    <w:p>
      <w:pPr>
        <w:snapToGrid w:val="0"/>
        <w:spacing w:line="360" w:lineRule="auto"/>
        <w:ind w:firstLine="480" w:firstLineChars="200"/>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（2）项目废水产生及排放情况</w:t>
      </w:r>
    </w:p>
    <w:p>
      <w:pPr>
        <w:snapToGrid w:val="0"/>
        <w:spacing w:line="240" w:lineRule="auto"/>
        <w:ind w:firstLine="480" w:firstLineChars="200"/>
        <w:jc w:val="both"/>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项目水平衡图见图3.4-1。</w:t>
      </w:r>
    </w:p>
    <w:tbl>
      <w:tblPr>
        <w:tblStyle w:val="34"/>
        <w:tblW w:w="47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10"/>
      </w:tblGrid>
      <w:tr>
        <w:trPr>
          <w:trHeight w:val="4310" w:hRule="atLeast"/>
          <w:jc w:val="center"/>
        </w:trPr>
        <w:tc>
          <w:tcPr>
            <w:tcW w:w="9010" w:type="dxa"/>
          </w:tcPr>
          <w:p>
            <w:pPr>
              <w:pStyle w:val="16"/>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309235" cy="3954780"/>
                  <wp:effectExtent l="0" t="0" r="0" b="0"/>
                  <wp:docPr id="217" name="图片 217"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水平衡"/>
                          <pic:cNvPicPr>
                            <a:picLocks noChangeAspect="1"/>
                          </pic:cNvPicPr>
                        </pic:nvPicPr>
                        <pic:blipFill>
                          <a:blip r:embed="rId30"/>
                          <a:stretch>
                            <a:fillRect/>
                          </a:stretch>
                        </pic:blipFill>
                        <pic:spPr>
                          <a:xfrm>
                            <a:off x="0" y="0"/>
                            <a:ext cx="5309235" cy="3954780"/>
                          </a:xfrm>
                          <a:prstGeom prst="rect">
                            <a:avLst/>
                          </a:prstGeom>
                        </pic:spPr>
                      </pic:pic>
                    </a:graphicData>
                  </a:graphic>
                </wp:inline>
              </w:drawing>
            </w:r>
          </w:p>
        </w:tc>
      </w:tr>
      <w:tr>
        <w:trPr>
          <w:trHeight w:val="472" w:hRule="atLeast"/>
          <w:jc w:val="center"/>
        </w:trPr>
        <w:tc>
          <w:tcPr>
            <w:tcW w:w="9010" w:type="dxa"/>
            <w:vAlign w:val="center"/>
          </w:tcPr>
          <w:p>
            <w:pPr>
              <w:pStyle w:val="15"/>
              <w:tabs>
                <w:tab w:val="right" w:pos="8300"/>
              </w:tabs>
              <w:jc w:val="center"/>
              <w:rPr>
                <w:rFonts w:hint="eastAsia" w:eastAsia="宋体"/>
                <w:lang w:eastAsia="zh-CN"/>
              </w:rPr>
            </w:pPr>
            <w:r>
              <w:rPr>
                <w:rFonts w:ascii="Times New Roman" w:hAnsi="Times New Roman" w:eastAsia="宋体"/>
                <w:b/>
                <w:highlight w:val="none"/>
              </w:rPr>
              <w:t xml:space="preserve">图 </w:t>
            </w:r>
            <w:r>
              <w:rPr>
                <w:rFonts w:ascii="Times New Roman" w:hAnsi="Times New Roman" w:eastAsia="宋体" w:cs="Times New Roman"/>
                <w:b/>
                <w:highlight w:val="none"/>
              </w:rPr>
              <w:t xml:space="preserve">3.4-1  </w:t>
            </w:r>
            <w:r>
              <w:rPr>
                <w:rFonts w:hint="eastAsia" w:ascii="Times New Roman" w:hAnsi="Times New Roman" w:eastAsia="宋体" w:cs="Times New Roman"/>
                <w:b/>
                <w:highlight w:val="none"/>
              </w:rPr>
              <w:t>本项目</w:t>
            </w:r>
            <w:r>
              <w:rPr>
                <w:rFonts w:ascii="Times New Roman" w:hAnsi="Times New Roman" w:eastAsia="宋体"/>
                <w:b/>
                <w:highlight w:val="none"/>
              </w:rPr>
              <w:t>项目水平衡图（单位：</w:t>
            </w:r>
            <w:r>
              <w:rPr>
                <w:rFonts w:ascii="Times New Roman" w:hAnsi="Times New Roman" w:eastAsia="宋体" w:cs="Times New Roman"/>
                <w:b/>
                <w:highlight w:val="none"/>
              </w:rPr>
              <w:t>t/a</w:t>
            </w:r>
            <w:r>
              <w:rPr>
                <w:rFonts w:ascii="Times New Roman" w:hAnsi="Times New Roman" w:eastAsia="宋体"/>
                <w:b/>
                <w:highlight w:val="none"/>
              </w:rPr>
              <w:t>）</w:t>
            </w:r>
          </w:p>
        </w:tc>
      </w:tr>
    </w:tbl>
    <w:p>
      <w:pPr>
        <w:outlineLvl w:val="9"/>
        <w:rPr>
          <w:rFonts w:eastAsia="宋体"/>
          <w:highlight w:val="none"/>
        </w:rPr>
      </w:pPr>
      <w:bookmarkStart w:id="32" w:name="_Toc6007"/>
    </w:p>
    <w:p>
      <w:pPr>
        <w:pStyle w:val="3"/>
        <w:rPr>
          <w:rFonts w:hint="default" w:eastAsia="宋体"/>
          <w:highlight w:val="none"/>
          <w:lang w:val="en-US" w:eastAsia="zh-CN"/>
        </w:rPr>
      </w:pPr>
      <w:r>
        <w:rPr>
          <w:rFonts w:eastAsia="宋体"/>
          <w:highlight w:val="none"/>
        </w:rPr>
        <w:t>3.</w:t>
      </w:r>
      <w:r>
        <w:rPr>
          <w:rFonts w:hint="eastAsia" w:eastAsia="宋体"/>
          <w:highlight w:val="none"/>
          <w:lang w:val="en-US" w:eastAsia="zh-CN"/>
        </w:rPr>
        <w:t>6</w:t>
      </w:r>
      <w:r>
        <w:rPr>
          <w:rFonts w:eastAsia="宋体"/>
          <w:highlight w:val="none"/>
        </w:rPr>
        <w:t>生产工艺</w:t>
      </w:r>
      <w:bookmarkEnd w:id="32"/>
      <w:r>
        <w:rPr>
          <w:rFonts w:hint="eastAsia" w:eastAsia="宋体"/>
          <w:highlight w:val="none"/>
          <w:lang w:val="en-US" w:eastAsia="zh-CN"/>
        </w:rPr>
        <w:t xml:space="preserve">  </w:t>
      </w:r>
    </w:p>
    <w:p>
      <w:pPr>
        <w:numPr>
          <w:ilvl w:val="0"/>
          <w:numId w:val="0"/>
        </w:numPr>
        <w:spacing w:line="360" w:lineRule="auto"/>
        <w:ind w:firstLine="480" w:firstLineChars="200"/>
        <w:rPr>
          <w:rFonts w:ascii="Times New Roman" w:hAnsi="Times New Roman" w:cs="Times New Roman"/>
          <w:b/>
          <w:bCs/>
          <w:sz w:val="24"/>
          <w:szCs w:val="24"/>
          <w:highlight w:val="none"/>
        </w:rPr>
      </w:pPr>
      <w:bookmarkStart w:id="33" w:name="_Hlk535413610"/>
      <w:bookmarkStart w:id="34" w:name="_Hlk523347195"/>
      <w:r>
        <w:rPr>
          <w:rFonts w:hint="eastAsia" w:ascii="Times New Roman" w:hAnsi="Times New Roman" w:cs="Times New Roman"/>
          <w:b/>
          <w:bCs/>
          <w:sz w:val="24"/>
          <w:szCs w:val="24"/>
          <w:highlight w:val="none"/>
          <w:lang w:val="en-US" w:eastAsia="zh-CN"/>
        </w:rPr>
        <w:t>3.6.1 本项目生产工艺流程</w:t>
      </w:r>
      <w:r>
        <w:rPr>
          <w:rFonts w:hint="eastAsia" w:ascii="Times New Roman" w:hAnsi="Times New Roman" w:cs="Times New Roman"/>
          <w:b/>
          <w:bCs/>
          <w:sz w:val="24"/>
          <w:szCs w:val="24"/>
          <w:highlight w:val="none"/>
        </w:rPr>
        <w:t>具体</w:t>
      </w:r>
      <w:r>
        <w:rPr>
          <w:rFonts w:ascii="Times New Roman" w:hAnsi="Times New Roman" w:cs="Times New Roman"/>
          <w:b/>
          <w:bCs/>
          <w:sz w:val="24"/>
          <w:szCs w:val="24"/>
          <w:highlight w:val="none"/>
        </w:rPr>
        <w:t>见下图</w:t>
      </w:r>
      <w:bookmarkEnd w:id="33"/>
      <w:r>
        <w:rPr>
          <w:rFonts w:ascii="Times New Roman" w:hAnsi="Times New Roman" w:cs="Times New Roman"/>
          <w:b/>
          <w:bCs/>
          <w:sz w:val="24"/>
          <w:szCs w:val="24"/>
          <w:highlight w:val="none"/>
        </w:rPr>
        <w:t>3.</w:t>
      </w:r>
      <w:r>
        <w:rPr>
          <w:rFonts w:hint="eastAsia" w:ascii="Times New Roman" w:hAnsi="Times New Roman" w:cs="Times New Roman"/>
          <w:b/>
          <w:bCs/>
          <w:sz w:val="24"/>
          <w:szCs w:val="24"/>
          <w:highlight w:val="none"/>
          <w:lang w:val="en-US" w:eastAsia="zh-CN"/>
        </w:rPr>
        <w:t>6</w:t>
      </w:r>
      <w:r>
        <w:rPr>
          <w:rFonts w:ascii="Times New Roman" w:hAnsi="Times New Roman" w:cs="Times New Roman"/>
          <w:b/>
          <w:bCs/>
          <w:sz w:val="24"/>
          <w:szCs w:val="24"/>
          <w:highlight w:val="none"/>
        </w:rPr>
        <w:t>-</w:t>
      </w:r>
      <w:r>
        <w:rPr>
          <w:rFonts w:hint="eastAsia" w:ascii="Times New Roman" w:hAnsi="Times New Roman" w:cs="Times New Roman"/>
          <w:b/>
          <w:bCs/>
          <w:sz w:val="24"/>
          <w:szCs w:val="24"/>
          <w:highlight w:val="none"/>
        </w:rPr>
        <w:t>1</w:t>
      </w:r>
      <w:r>
        <w:rPr>
          <w:rFonts w:ascii="Times New Roman" w:hAnsi="Times New Roman" w:cs="Times New Roman"/>
          <w:b/>
          <w:bCs/>
          <w:sz w:val="24"/>
          <w:szCs w:val="24"/>
          <w:highlight w:val="none"/>
        </w:rPr>
        <w:t>：</w:t>
      </w:r>
    </w:p>
    <w:tbl>
      <w:tblPr>
        <w:tblStyle w:val="34"/>
        <w:tblW w:w="47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10"/>
      </w:tblGrid>
      <w:tr>
        <w:trPr>
          <w:trHeight w:val="4310" w:hRule="atLeast"/>
          <w:jc w:val="center"/>
        </w:trPr>
        <w:tc>
          <w:tcPr>
            <w:tcW w:w="9010" w:type="dxa"/>
          </w:tcPr>
          <w:p>
            <w:pPr>
              <w:pStyle w:val="16"/>
              <w:ind w:left="0" w:leftChars="0" w:firstLine="0" w:firstLineChars="0"/>
              <w:jc w:val="center"/>
              <w:rPr>
                <w:rFonts w:hint="eastAsia" w:eastAsia="宋体"/>
                <w:lang w:eastAsia="zh-CN"/>
              </w:rPr>
            </w:pPr>
            <w:r>
              <w:drawing>
                <wp:inline distT="0" distB="0" distL="114300" distR="114300">
                  <wp:extent cx="5574665" cy="2472690"/>
                  <wp:effectExtent l="0" t="0" r="13335" b="1651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31"/>
                          <a:stretch>
                            <a:fillRect/>
                          </a:stretch>
                        </pic:blipFill>
                        <pic:spPr>
                          <a:xfrm>
                            <a:off x="0" y="0"/>
                            <a:ext cx="5574665" cy="2472690"/>
                          </a:xfrm>
                          <a:prstGeom prst="rect">
                            <a:avLst/>
                          </a:prstGeom>
                          <a:noFill/>
                          <a:ln>
                            <a:noFill/>
                          </a:ln>
                        </pic:spPr>
                      </pic:pic>
                    </a:graphicData>
                  </a:graphic>
                </wp:inline>
              </w:drawing>
            </w:r>
          </w:p>
        </w:tc>
      </w:tr>
      <w:tr>
        <w:trPr>
          <w:trHeight w:val="536" w:hRule="atLeast"/>
          <w:jc w:val="center"/>
        </w:trPr>
        <w:tc>
          <w:tcPr>
            <w:tcW w:w="9010" w:type="dxa"/>
          </w:tcPr>
          <w:p>
            <w:pPr>
              <w:pStyle w:val="16"/>
              <w:keepNext w:val="0"/>
              <w:keepLines w:val="0"/>
              <w:pageBreakBefore w:val="0"/>
              <w:widowControl w:val="0"/>
              <w:kinsoku/>
              <w:wordWrap/>
              <w:overflowPunct/>
              <w:topLinePunct w:val="0"/>
              <w:autoSpaceDE/>
              <w:autoSpaceDN/>
              <w:bidi w:val="0"/>
              <w:adjustRightInd/>
              <w:snapToGrid/>
              <w:spacing w:beforeLines="0" w:afterLines="0"/>
              <w:ind w:left="0" w:leftChars="0" w:firstLine="0" w:firstLineChars="0"/>
              <w:jc w:val="center"/>
              <w:textAlignment w:val="auto"/>
              <w:rPr>
                <w:rFonts w:hint="eastAsia" w:eastAsia="宋体"/>
                <w:lang w:eastAsia="zh-CN"/>
              </w:rPr>
            </w:pPr>
            <w:r>
              <w:rPr>
                <w:rFonts w:ascii="Times New Roman" w:hAnsi="Times New Roman" w:eastAsia="宋体" w:cstheme="minorBidi"/>
                <w:b/>
                <w:bCs w:val="0"/>
                <w:caps w:val="0"/>
                <w:kern w:val="2"/>
                <w:sz w:val="18"/>
                <w:szCs w:val="18"/>
                <w:highlight w:val="none"/>
                <w:lang w:val="en-US" w:eastAsia="zh-CN" w:bidi="ar-SA"/>
              </w:rPr>
              <w:t>图3.</w:t>
            </w:r>
            <w:r>
              <w:rPr>
                <w:rFonts w:hint="eastAsia" w:ascii="Times New Roman" w:hAnsi="Times New Roman" w:eastAsia="宋体" w:cstheme="minorBidi"/>
                <w:b/>
                <w:bCs w:val="0"/>
                <w:caps w:val="0"/>
                <w:kern w:val="2"/>
                <w:sz w:val="18"/>
                <w:szCs w:val="18"/>
                <w:highlight w:val="none"/>
                <w:lang w:val="en-US" w:eastAsia="zh-CN" w:bidi="ar-SA"/>
              </w:rPr>
              <w:t>6</w:t>
            </w:r>
            <w:r>
              <w:rPr>
                <w:rFonts w:ascii="Times New Roman" w:hAnsi="Times New Roman" w:eastAsia="宋体" w:cstheme="minorBidi"/>
                <w:b/>
                <w:bCs w:val="0"/>
                <w:caps w:val="0"/>
                <w:kern w:val="2"/>
                <w:sz w:val="18"/>
                <w:szCs w:val="18"/>
                <w:highlight w:val="none"/>
                <w:lang w:val="en-US" w:eastAsia="zh-CN" w:bidi="ar-SA"/>
              </w:rPr>
              <w:t>-</w:t>
            </w:r>
            <w:r>
              <w:rPr>
                <w:rFonts w:hint="eastAsia" w:ascii="Times New Roman" w:hAnsi="Times New Roman" w:eastAsia="宋体" w:cstheme="minorBidi"/>
                <w:b/>
                <w:bCs w:val="0"/>
                <w:caps w:val="0"/>
                <w:kern w:val="2"/>
                <w:sz w:val="18"/>
                <w:szCs w:val="18"/>
                <w:highlight w:val="none"/>
                <w:lang w:val="en-US" w:eastAsia="zh-CN" w:bidi="ar-SA"/>
              </w:rPr>
              <w:t>1</w:t>
            </w:r>
            <w:r>
              <w:rPr>
                <w:rFonts w:ascii="Times New Roman" w:hAnsi="Times New Roman" w:eastAsia="宋体" w:cstheme="minorBidi"/>
                <w:b/>
                <w:bCs w:val="0"/>
                <w:caps w:val="0"/>
                <w:kern w:val="2"/>
                <w:sz w:val="18"/>
                <w:szCs w:val="18"/>
                <w:highlight w:val="none"/>
                <w:lang w:val="en-US" w:eastAsia="zh-CN" w:bidi="ar-SA"/>
              </w:rPr>
              <w:t xml:space="preserve">  </w:t>
            </w:r>
            <w:r>
              <w:rPr>
                <w:rFonts w:hint="eastAsia" w:ascii="Times New Roman" w:hAnsi="Times New Roman" w:eastAsia="宋体" w:cstheme="minorBidi"/>
                <w:b/>
                <w:bCs w:val="0"/>
                <w:caps w:val="0"/>
                <w:kern w:val="2"/>
                <w:sz w:val="18"/>
                <w:szCs w:val="18"/>
                <w:highlight w:val="none"/>
                <w:lang w:val="en-US" w:eastAsia="zh-CN" w:bidi="ar-SA"/>
              </w:rPr>
              <w:t>外壳和内胆生产工艺流程及产污节点</w:t>
            </w:r>
          </w:p>
        </w:tc>
      </w:tr>
      <w:tr>
        <w:trPr>
          <w:trHeight w:val="4310" w:hRule="atLeast"/>
          <w:jc w:val="center"/>
        </w:trPr>
        <w:tc>
          <w:tcPr>
            <w:tcW w:w="9010" w:type="dxa"/>
          </w:tcPr>
          <w:p>
            <w:pPr>
              <w:pStyle w:val="16"/>
              <w:ind w:left="0" w:leftChars="0" w:firstLine="0" w:firstLineChars="0"/>
              <w:jc w:val="center"/>
            </w:pPr>
            <w:r>
              <w:drawing>
                <wp:inline distT="0" distB="0" distL="114300" distR="114300">
                  <wp:extent cx="5152390" cy="3154680"/>
                  <wp:effectExtent l="0" t="0" r="1397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2"/>
                          <a:stretch>
                            <a:fillRect/>
                          </a:stretch>
                        </pic:blipFill>
                        <pic:spPr>
                          <a:xfrm>
                            <a:off x="0" y="0"/>
                            <a:ext cx="5152390" cy="3154680"/>
                          </a:xfrm>
                          <a:prstGeom prst="rect">
                            <a:avLst/>
                          </a:prstGeom>
                          <a:noFill/>
                          <a:ln>
                            <a:noFill/>
                          </a:ln>
                        </pic:spPr>
                      </pic:pic>
                    </a:graphicData>
                  </a:graphic>
                </wp:inline>
              </w:drawing>
            </w:r>
          </w:p>
        </w:tc>
      </w:tr>
      <w:tr>
        <w:trPr>
          <w:trHeight w:val="472" w:hRule="atLeast"/>
          <w:jc w:val="center"/>
        </w:trPr>
        <w:tc>
          <w:tcPr>
            <w:tcW w:w="9010" w:type="dxa"/>
            <w:vAlign w:val="center"/>
          </w:tcPr>
          <w:p>
            <w:pPr>
              <w:spacing w:line="360" w:lineRule="auto"/>
              <w:ind w:left="480"/>
              <w:jc w:val="center"/>
              <w:rPr>
                <w:rFonts w:hint="eastAsia" w:eastAsia="宋体"/>
                <w:lang w:eastAsia="zh-CN"/>
              </w:rPr>
            </w:pPr>
            <w:r>
              <w:rPr>
                <w:rFonts w:ascii="Times New Roman" w:hAnsi="Times New Roman" w:eastAsia="宋体" w:cstheme="minorBidi"/>
                <w:b/>
                <w:kern w:val="2"/>
                <w:sz w:val="18"/>
                <w:szCs w:val="18"/>
                <w:highlight w:val="none"/>
                <w:lang w:val="en-US" w:eastAsia="zh-CN" w:bidi="ar-SA"/>
              </w:rPr>
              <w:t>图3.</w:t>
            </w:r>
            <w:r>
              <w:rPr>
                <w:rFonts w:hint="eastAsia" w:ascii="Times New Roman" w:hAnsi="Times New Roman" w:eastAsia="宋体" w:cstheme="minorBidi"/>
                <w:b/>
                <w:kern w:val="2"/>
                <w:sz w:val="18"/>
                <w:szCs w:val="18"/>
                <w:highlight w:val="none"/>
                <w:lang w:val="en-US" w:eastAsia="zh-CN" w:bidi="ar-SA"/>
              </w:rPr>
              <w:t>6</w:t>
            </w:r>
            <w:r>
              <w:rPr>
                <w:rFonts w:ascii="Times New Roman" w:hAnsi="Times New Roman" w:eastAsia="宋体" w:cstheme="minorBidi"/>
                <w:b/>
                <w:kern w:val="2"/>
                <w:sz w:val="18"/>
                <w:szCs w:val="18"/>
                <w:highlight w:val="none"/>
                <w:lang w:val="en-US" w:eastAsia="zh-CN" w:bidi="ar-SA"/>
              </w:rPr>
              <w:t>-</w:t>
            </w:r>
            <w:r>
              <w:rPr>
                <w:rFonts w:hint="eastAsia" w:ascii="Times New Roman" w:hAnsi="Times New Roman" w:eastAsia="宋体" w:cstheme="minorBidi"/>
                <w:b/>
                <w:kern w:val="2"/>
                <w:sz w:val="18"/>
                <w:szCs w:val="18"/>
                <w:highlight w:val="none"/>
                <w:lang w:val="en-US" w:eastAsia="zh-CN" w:bidi="ar-SA"/>
              </w:rPr>
              <w:t>2</w:t>
            </w:r>
            <w:r>
              <w:rPr>
                <w:rFonts w:ascii="Times New Roman" w:hAnsi="Times New Roman" w:eastAsia="宋体" w:cstheme="minorBidi"/>
                <w:b/>
                <w:kern w:val="2"/>
                <w:sz w:val="18"/>
                <w:szCs w:val="18"/>
                <w:highlight w:val="none"/>
                <w:lang w:val="en-US" w:eastAsia="zh-CN" w:bidi="ar-SA"/>
              </w:rPr>
              <w:t xml:space="preserve">  </w:t>
            </w:r>
            <w:r>
              <w:rPr>
                <w:rFonts w:hint="eastAsia" w:ascii="Times New Roman" w:hAnsi="Times New Roman" w:eastAsia="宋体" w:cstheme="minorBidi"/>
                <w:b/>
                <w:kern w:val="2"/>
                <w:sz w:val="18"/>
                <w:szCs w:val="18"/>
                <w:highlight w:val="none"/>
                <w:lang w:val="en-US" w:eastAsia="zh-CN" w:bidi="ar-SA"/>
              </w:rPr>
              <w:t>保温杯生产工艺流程及产污节点</w:t>
            </w:r>
          </w:p>
        </w:tc>
      </w:tr>
    </w:tbl>
    <w:p>
      <w:pPr>
        <w:spacing w:line="360" w:lineRule="auto"/>
        <w:ind w:left="480"/>
        <w:jc w:val="center"/>
        <w:rPr>
          <w:rFonts w:ascii="Times New Roman" w:hAnsi="Times New Roman" w:cs="Times New Roman"/>
          <w:b/>
          <w:bCs/>
          <w:sz w:val="24"/>
          <w:szCs w:val="24"/>
        </w:rPr>
      </w:pPr>
    </w:p>
    <w:p>
      <w:pPr>
        <w:spacing w:line="360" w:lineRule="auto"/>
        <w:ind w:firstLine="480" w:firstLineChars="20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生产工艺流程简要说明：</w:t>
      </w:r>
    </w:p>
    <w:p>
      <w:pPr>
        <w:spacing w:line="360" w:lineRule="auto"/>
        <w:ind w:firstLine="480" w:firstLineChars="200"/>
        <w:rPr>
          <w:rFonts w:hint="eastAsia"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外壳工艺流程说明：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割管：将外购的不锈钢管按一定长度进行切割，满足后续工艺要求。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压焊缝：对钢管进行压焊缝处理。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水胀：利用水胀机对钢管进行水胀成型处理。项目水胀水中添加少量洗洁精。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分杯：对钢管按规格进行切断分杯。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拉伸、整形：根据产品特点，利用拉伸机和整形机对水胀后的钢管进行拉伸、整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形处理。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缩口：利用缩口机将圆弧口缩至合适的尺寸。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割料头：将外壳底口切至标准尺寸。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平口</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底：对半成品外壳平整底口，要求均匀、无缺口、毛边，符合要求。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滚螺纹：在半成品外壳一定位置滚出螺纹。 </w:t>
      </w:r>
    </w:p>
    <w:p>
      <w:pPr>
        <w:spacing w:line="360" w:lineRule="auto"/>
        <w:ind w:firstLine="480" w:firstLineChars="200"/>
        <w:rPr>
          <w:rFonts w:hint="eastAsia"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内胆工艺流程说明：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项目内胆割管、水胀、分杯、平口、平底工艺原理与外壳生产工艺一致。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滚上角：把胀形好的内胆凸出角处滚至符合尺寸要求。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滚颈：在固定位置滚防水颈。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检验敲坑：检验内胆是否合格，有凹坑、凹点的敲平至符合要求。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激光焊：项目内胆及内底需进行激光焊处理。 </w:t>
      </w:r>
    </w:p>
    <w:p>
      <w:pPr>
        <w:spacing w:line="360" w:lineRule="auto"/>
        <w:ind w:firstLine="480" w:firstLineChars="200"/>
        <w:rPr>
          <w:rFonts w:hint="eastAsia" w:ascii="Times New Roman" w:hAnsi="Times New Roman" w:cs="Times New Roman"/>
          <w:b/>
          <w:bCs/>
          <w:sz w:val="24"/>
          <w:szCs w:val="24"/>
        </w:rPr>
      </w:pPr>
      <w:r>
        <w:rPr>
          <w:rFonts w:hint="eastAsia" w:ascii="Times New Roman" w:hAnsi="Times New Roman" w:cs="Times New Roman"/>
          <w:b/>
          <w:bCs/>
          <w:sz w:val="24"/>
          <w:szCs w:val="24"/>
          <w:lang w:val="en-US" w:eastAsia="zh-CN"/>
        </w:rPr>
        <w:t xml:space="preserve">保温杯工艺流程说明：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配口：把内胆、外壳合一起，杯口合平。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焊口：项目利用氩弧焊对杯口进行焊接，确保焊口底焊透并圆滑，无凹凸点、焊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瘤及漏焊点。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配底：将外壳底部进行配底。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焊底：对底部进行焊接。焊接工艺为氩弧焊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检验：对焊接情况进行检验，对不合格品需进行返修。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抽真空、测温（外协）：对焊接好的杯体进行抽真空作业，测温外协。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电解（外协）：将杯内电解光亮均匀。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抛光：利用机械作用，使工件表面粗糙度降低，以获得光亮、平整表面。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清洗：利用超声波清洗机将杯体进行清洗，清洗后自然晾干。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加热：利用电加热设备对清洗后的工件进行加热，使之干燥。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调漆：将丙烯酸烤漆及稀释剂配比的过程。项目油漆与稀释剂为 </w:t>
      </w:r>
      <w:r>
        <w:rPr>
          <w:rFonts w:hint="default" w:ascii="Times New Roman" w:hAnsi="Times New Roman" w:cs="Times New Roman"/>
          <w:sz w:val="24"/>
          <w:szCs w:val="24"/>
          <w:lang w:val="en-US" w:eastAsia="zh-CN"/>
        </w:rPr>
        <w:t xml:space="preserve">2.5:1 </w:t>
      </w:r>
      <w:r>
        <w:rPr>
          <w:rFonts w:hint="eastAsia" w:ascii="Times New Roman" w:hAnsi="Times New Roman" w:cs="Times New Roman"/>
          <w:sz w:val="24"/>
          <w:szCs w:val="24"/>
          <w:lang w:val="en-US" w:eastAsia="zh-CN"/>
        </w:rPr>
        <w:t xml:space="preserve">配比。项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目调漆位于涂装室内。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喷漆：利用喷枪将油漆喷涂在工件表面的过程。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流平、烘干：项目喷漆后续进行流平、烘干，该过程在烘道内进行，烘道采用天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然气燃烧直接加热。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喷塑（与喷漆并列）：项目部分工件采用喷塑工艺进行涂装，利用喷枪将塑料粉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末喷涂在工件表面的过程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固化（与流平、烘干并列）：项目喷塑后的工件进入烘道进行固化（固化温度约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为 </w:t>
      </w:r>
      <w:r>
        <w:rPr>
          <w:rFonts w:hint="default" w:ascii="Times New Roman" w:hAnsi="Times New Roman" w:cs="Times New Roman"/>
          <w:sz w:val="24"/>
          <w:szCs w:val="24"/>
          <w:lang w:val="en-US" w:eastAsia="zh-CN"/>
        </w:rPr>
        <w:t>200</w:t>
      </w:r>
      <w:r>
        <w:rPr>
          <w:rFonts w:hint="eastAsia" w:ascii="Times New Roman" w:hAnsi="Times New Roman" w:cs="Times New Roman"/>
          <w:sz w:val="24"/>
          <w:szCs w:val="24"/>
          <w:lang w:val="en-US" w:eastAsia="zh-CN"/>
        </w:rPr>
        <w:t xml:space="preserve">℃），以防粉尘等杂质粘附、掉粉而影响涂层质量。项目固化设备为烘道，采用 </w:t>
      </w:r>
    </w:p>
    <w:p>
      <w:pPr>
        <w:spacing w:line="360" w:lineRule="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天然气燃烧直接供热。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转印：利用热转印方式对产品打上标签或图案。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丝印：利用丝网印刷方式对部分产品印刷图案。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组装：对其它配件和杯身进行组装，利用激光打标机进行打标。 </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 xml:space="preserve">包装入库：对产品进行包装，并存入仓库。 </w:t>
      </w:r>
    </w:p>
    <w:bookmarkEnd w:id="34"/>
    <w:p>
      <w:pPr>
        <w:spacing w:line="360" w:lineRule="auto"/>
        <w:ind w:firstLine="480" w:firstLineChars="200"/>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3.6.2 生产工艺及产污环节</w:t>
      </w:r>
    </w:p>
    <w:p>
      <w:pPr>
        <w:pStyle w:val="10"/>
        <w:spacing w:line="360" w:lineRule="auto"/>
        <w:ind w:firstLine="480" w:firstLineChars="200"/>
        <w:rPr>
          <w:rFonts w:hint="eastAsia" w:ascii="Times New Roman" w:hAnsi="Times New Roman" w:cs="Times New Roman"/>
          <w:b/>
          <w:bCs/>
          <w:sz w:val="24"/>
          <w:szCs w:val="24"/>
          <w:highlight w:val="none"/>
          <w:lang w:val="en-US" w:eastAsia="zh-CN"/>
        </w:rPr>
      </w:pPr>
      <w:r>
        <w:rPr>
          <w:rFonts w:hint="eastAsia" w:ascii="Times New Roman" w:hAnsi="Times New Roman" w:cs="Times New Roman" w:eastAsiaTheme="minorEastAsia"/>
          <w:b w:val="0"/>
          <w:bCs w:val="0"/>
          <w:kern w:val="2"/>
          <w:sz w:val="24"/>
          <w:szCs w:val="24"/>
          <w:lang w:val="en-US" w:eastAsia="zh-CN" w:bidi="ar-SA"/>
        </w:rPr>
        <w:t>项目在生产运行中会产生废气、废水、噪声和固废，详见表3.6-1。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cs="Times New Roman"/>
          <w:b/>
          <w:bCs/>
          <w:kern w:val="2"/>
          <w:sz w:val="24"/>
          <w:szCs w:val="24"/>
          <w:highlight w:val="none"/>
          <w:lang w:val="en-US" w:eastAsia="zh-CN" w:bidi="ar-SA"/>
        </w:rPr>
      </w:pPr>
      <w:r>
        <w:rPr>
          <w:rFonts w:hint="eastAsia" w:ascii="Times New Roman" w:hAnsi="Times New Roman" w:cs="Times New Roman" w:eastAsiaTheme="minorEastAsia"/>
          <w:b/>
          <w:bCs/>
          <w:kern w:val="2"/>
          <w:sz w:val="24"/>
          <w:szCs w:val="24"/>
          <w:highlight w:val="none"/>
          <w:lang w:val="en-US" w:eastAsia="zh-CN" w:bidi="ar-SA"/>
        </w:rPr>
        <w:t>表3.</w:t>
      </w:r>
      <w:r>
        <w:rPr>
          <w:rFonts w:hint="eastAsia" w:ascii="Times New Roman" w:hAnsi="Times New Roman" w:cs="Times New Roman"/>
          <w:b/>
          <w:bCs/>
          <w:kern w:val="2"/>
          <w:sz w:val="24"/>
          <w:szCs w:val="24"/>
          <w:highlight w:val="none"/>
          <w:lang w:val="en-US" w:eastAsia="zh-CN" w:bidi="ar-SA"/>
        </w:rPr>
        <w:t>6</w:t>
      </w:r>
      <w:r>
        <w:rPr>
          <w:rFonts w:hint="eastAsia" w:ascii="Times New Roman" w:hAnsi="Times New Roman" w:cs="Times New Roman" w:eastAsiaTheme="minorEastAsia"/>
          <w:b/>
          <w:bCs/>
          <w:kern w:val="2"/>
          <w:sz w:val="24"/>
          <w:szCs w:val="24"/>
          <w:highlight w:val="none"/>
          <w:lang w:val="en-US" w:eastAsia="zh-CN" w:bidi="ar-SA"/>
        </w:rPr>
        <w:t xml:space="preserve">-1 </w:t>
      </w:r>
      <w:r>
        <w:rPr>
          <w:rFonts w:hint="eastAsia" w:ascii="Times New Roman" w:hAnsi="Times New Roman" w:cs="Times New Roman"/>
          <w:b/>
          <w:bCs/>
          <w:kern w:val="2"/>
          <w:sz w:val="24"/>
          <w:szCs w:val="24"/>
          <w:highlight w:val="none"/>
          <w:lang w:val="en-US" w:eastAsia="zh-CN" w:bidi="ar-SA"/>
        </w:rPr>
        <w:t>本</w:t>
      </w:r>
      <w:r>
        <w:rPr>
          <w:rFonts w:hint="eastAsia" w:ascii="Times New Roman" w:hAnsi="Times New Roman" w:cs="Times New Roman" w:eastAsiaTheme="minorEastAsia"/>
          <w:b/>
          <w:bCs/>
          <w:kern w:val="2"/>
          <w:sz w:val="24"/>
          <w:szCs w:val="24"/>
          <w:highlight w:val="none"/>
          <w:lang w:val="en-US" w:eastAsia="zh-CN" w:bidi="ar-SA"/>
        </w:rPr>
        <w:t>项目</w:t>
      </w:r>
      <w:r>
        <w:rPr>
          <w:rFonts w:hint="eastAsia" w:ascii="Times New Roman" w:hAnsi="Times New Roman" w:cs="Times New Roman"/>
          <w:b/>
          <w:bCs/>
          <w:kern w:val="2"/>
          <w:sz w:val="24"/>
          <w:szCs w:val="24"/>
          <w:highlight w:val="none"/>
          <w:lang w:val="en-US" w:eastAsia="zh-CN" w:bidi="ar-SA"/>
        </w:rPr>
        <w:t>污染因子表</w:t>
      </w:r>
    </w:p>
    <w:tbl>
      <w:tblPr>
        <w:tblStyle w:val="100"/>
        <w:tblW w:w="476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54"/>
        <w:gridCol w:w="724"/>
        <w:gridCol w:w="1657"/>
        <w:gridCol w:w="2159"/>
        <w:gridCol w:w="3571"/>
      </w:tblGrid>
      <w:tr>
        <w:trPr>
          <w:trHeight w:val="454" w:hRule="atLeast"/>
          <w:tblHeader/>
          <w:jc w:val="center"/>
        </w:trPr>
        <w:tc>
          <w:tcPr>
            <w:tcW w:w="753" w:type="dxa"/>
            <w:vAlign w:val="center"/>
          </w:tcPr>
          <w:p>
            <w:pPr>
              <w:spacing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类别</w:t>
            </w:r>
          </w:p>
        </w:tc>
        <w:tc>
          <w:tcPr>
            <w:tcW w:w="723" w:type="dxa"/>
            <w:vAlign w:val="center"/>
          </w:tcPr>
          <w:p>
            <w:pPr>
              <w:spacing w:line="240" w:lineRule="auto"/>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编号</w:t>
            </w:r>
          </w:p>
        </w:tc>
        <w:tc>
          <w:tcPr>
            <w:tcW w:w="1656" w:type="dxa"/>
            <w:vAlign w:val="center"/>
          </w:tcPr>
          <w:p>
            <w:pPr>
              <w:spacing w:line="240" w:lineRule="auto"/>
              <w:jc w:val="center"/>
              <w:rPr>
                <w:rFonts w:hint="default" w:ascii="Times New Roman" w:hAnsi="Times New Roman" w:eastAsia="宋体" w:cs="Times New Roman"/>
                <w:b/>
                <w:bCs/>
                <w:sz w:val="21"/>
                <w:szCs w:val="21"/>
                <w:highlight w:val="none"/>
                <w:lang w:val="en-US"/>
              </w:rPr>
            </w:pPr>
            <w:r>
              <w:rPr>
                <w:rFonts w:hint="default" w:ascii="Times New Roman" w:hAnsi="Times New Roman" w:eastAsia="宋体" w:cs="Times New Roman"/>
                <w:b/>
                <w:bCs/>
                <w:sz w:val="21"/>
                <w:szCs w:val="21"/>
                <w:highlight w:val="none"/>
                <w:lang w:val="en-US" w:eastAsia="zh-CN"/>
              </w:rPr>
              <w:t>产生工序</w:t>
            </w:r>
          </w:p>
        </w:tc>
        <w:tc>
          <w:tcPr>
            <w:tcW w:w="2157" w:type="dxa"/>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污染物</w:t>
            </w:r>
          </w:p>
        </w:tc>
        <w:tc>
          <w:tcPr>
            <w:tcW w:w="3568" w:type="dxa"/>
            <w:vAlign w:val="center"/>
          </w:tcPr>
          <w:p>
            <w:pPr>
              <w:spacing w:line="24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主要污染因子</w:t>
            </w:r>
          </w:p>
        </w:tc>
      </w:tr>
      <w:tr>
        <w:trPr>
          <w:trHeight w:val="454" w:hRule="atLeast"/>
          <w:jc w:val="center"/>
        </w:trPr>
        <w:tc>
          <w:tcPr>
            <w:tcW w:w="753" w:type="dxa"/>
            <w:vMerge w:val="restart"/>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w:t>
            </w:r>
          </w:p>
        </w:tc>
        <w:tc>
          <w:tcPr>
            <w:tcW w:w="723" w:type="dxa"/>
            <w:vAlign w:val="center"/>
          </w:tcPr>
          <w:p>
            <w:pPr>
              <w:pStyle w:val="94"/>
              <w:widowControl w:val="0"/>
              <w:spacing w:before="24" w:after="24"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pacing w:val="-1"/>
                <w:sz w:val="22"/>
                <w:szCs w:val="22"/>
              </w:rPr>
              <w:t>G1</w:t>
            </w:r>
          </w:p>
        </w:tc>
        <w:tc>
          <w:tcPr>
            <w:tcW w:w="1656" w:type="dxa"/>
            <w:vAlign w:val="center"/>
          </w:tcPr>
          <w:p>
            <w:pPr>
              <w:pStyle w:val="138"/>
              <w:spacing w:before="60" w:line="219" w:lineRule="auto"/>
              <w:jc w:val="center"/>
              <w:rPr>
                <w:rFonts w:hint="default" w:ascii="Times New Roman" w:hAnsi="Times New Roman" w:eastAsia="宋体" w:cs="Times New Roman"/>
                <w:kern w:val="2"/>
                <w:sz w:val="22"/>
                <w:szCs w:val="22"/>
                <w:lang w:val="en-US" w:eastAsia="zh-CN" w:bidi="ar-SA"/>
              </w:rPr>
            </w:pPr>
            <w:r>
              <w:rPr>
                <w:rFonts w:hint="default" w:ascii="Times New Roman" w:hAnsi="Times New Roman" w:eastAsia="宋体" w:cs="Times New Roman"/>
                <w:spacing w:val="-1"/>
                <w:sz w:val="22"/>
                <w:szCs w:val="22"/>
              </w:rPr>
              <w:t>焊接工序</w:t>
            </w:r>
          </w:p>
        </w:tc>
        <w:tc>
          <w:tcPr>
            <w:tcW w:w="2157" w:type="dxa"/>
            <w:vAlign w:val="center"/>
          </w:tcPr>
          <w:p>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bCs/>
                <w:color w:val="000000"/>
                <w:lang w:val="en-US" w:eastAsia="zh-CN"/>
              </w:rPr>
              <w:t>焊接废气</w:t>
            </w:r>
          </w:p>
        </w:tc>
        <w:tc>
          <w:tcPr>
            <w:tcW w:w="3568" w:type="dxa"/>
            <w:vAlign w:val="center"/>
          </w:tcPr>
          <w:p>
            <w:pPr>
              <w:pStyle w:val="138"/>
              <w:spacing w:before="60" w:line="220" w:lineRule="auto"/>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spacing w:val="-2"/>
                <w:sz w:val="22"/>
                <w:szCs w:val="22"/>
              </w:rPr>
              <w:t>颗粒物</w:t>
            </w:r>
          </w:p>
        </w:tc>
      </w:tr>
      <w:tr>
        <w:trPr>
          <w:trHeight w:val="454" w:hRule="atLeast"/>
          <w:jc w:val="center"/>
        </w:trPr>
        <w:tc>
          <w:tcPr>
            <w:tcW w:w="753" w:type="dxa"/>
            <w:vMerge w:val="continue"/>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lang w:val="en-US" w:eastAsia="zh-CN"/>
              </w:rPr>
              <w:t>G2</w:t>
            </w:r>
          </w:p>
        </w:tc>
        <w:tc>
          <w:tcPr>
            <w:tcW w:w="1656"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rPr>
              <w:t>抛光工序</w:t>
            </w:r>
          </w:p>
        </w:tc>
        <w:tc>
          <w:tcPr>
            <w:tcW w:w="2157"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lang w:val="en-US" w:eastAsia="zh-CN"/>
              </w:rPr>
              <w:t>抛光废气</w:t>
            </w:r>
          </w:p>
        </w:tc>
        <w:tc>
          <w:tcPr>
            <w:tcW w:w="3568"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rPr>
              <w:t>颗粒物</w:t>
            </w:r>
          </w:p>
        </w:tc>
      </w:tr>
      <w:tr>
        <w:trPr>
          <w:trHeight w:val="454" w:hRule="atLeast"/>
          <w:jc w:val="center"/>
        </w:trPr>
        <w:tc>
          <w:tcPr>
            <w:tcW w:w="753" w:type="dxa"/>
            <w:vMerge w:val="continue"/>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lang w:val="en-US" w:eastAsia="zh-CN"/>
              </w:rPr>
              <w:t>G3</w:t>
            </w:r>
          </w:p>
        </w:tc>
        <w:tc>
          <w:tcPr>
            <w:tcW w:w="1656"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rPr>
              <w:t>喷塑工序</w:t>
            </w:r>
          </w:p>
        </w:tc>
        <w:tc>
          <w:tcPr>
            <w:tcW w:w="2157"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lang w:val="en-US" w:eastAsia="zh-CN"/>
              </w:rPr>
              <w:t>喷塑废气</w:t>
            </w:r>
          </w:p>
        </w:tc>
        <w:tc>
          <w:tcPr>
            <w:tcW w:w="3568"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rPr>
              <w:t>颗粒物</w:t>
            </w:r>
          </w:p>
        </w:tc>
      </w:tr>
      <w:tr>
        <w:trPr>
          <w:trHeight w:val="454" w:hRule="atLeast"/>
          <w:jc w:val="center"/>
        </w:trPr>
        <w:tc>
          <w:tcPr>
            <w:tcW w:w="753" w:type="dxa"/>
            <w:vMerge w:val="continue"/>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lang w:val="en-US" w:eastAsia="zh-CN"/>
              </w:rPr>
              <w:t>G4</w:t>
            </w:r>
          </w:p>
        </w:tc>
        <w:tc>
          <w:tcPr>
            <w:tcW w:w="1656"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rPr>
              <w:t>固化工序</w:t>
            </w:r>
          </w:p>
        </w:tc>
        <w:tc>
          <w:tcPr>
            <w:tcW w:w="2157"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r>
              <w:rPr>
                <w:rFonts w:hint="default" w:ascii="Times New Roman" w:hAnsi="Times New Roman" w:eastAsia="宋体" w:cs="Times New Roman"/>
                <w:spacing w:val="-1"/>
                <w:sz w:val="22"/>
                <w:szCs w:val="22"/>
                <w:lang w:val="en-US" w:eastAsia="zh-CN"/>
              </w:rPr>
              <w:t>固化废气</w:t>
            </w:r>
          </w:p>
        </w:tc>
        <w:tc>
          <w:tcPr>
            <w:tcW w:w="3568" w:type="dxa"/>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rPr>
            </w:pPr>
            <w:r>
              <w:rPr>
                <w:rFonts w:hint="default" w:ascii="Times New Roman" w:hAnsi="Times New Roman" w:eastAsia="宋体" w:cs="Times New Roman"/>
                <w:spacing w:val="-1"/>
                <w:sz w:val="22"/>
                <w:szCs w:val="22"/>
              </w:rPr>
              <w:t>非甲烷总烃、颗粒物、SO₂、NOx</w:t>
            </w:r>
          </w:p>
        </w:tc>
      </w:tr>
      <w:tr>
        <w:trPr>
          <w:trHeight w:val="454" w:hRule="atLeast"/>
          <w:jc w:val="center"/>
        </w:trPr>
        <w:tc>
          <w:tcPr>
            <w:tcW w:w="753" w:type="dxa"/>
            <w:vMerge w:val="continue"/>
            <w:vAlign w:val="center"/>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G5</w:t>
            </w:r>
          </w:p>
        </w:tc>
        <w:tc>
          <w:tcPr>
            <w:tcW w:w="1656"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调</w:t>
            </w:r>
            <w:r>
              <w:rPr>
                <w:rFonts w:hint="default" w:ascii="Times New Roman" w:hAnsi="Times New Roman" w:eastAsia="宋体" w:cs="Times New Roman"/>
                <w:spacing w:val="-1"/>
                <w:sz w:val="22"/>
                <w:szCs w:val="22"/>
              </w:rPr>
              <w:t>漆工序</w:t>
            </w:r>
          </w:p>
        </w:tc>
        <w:tc>
          <w:tcPr>
            <w:tcW w:w="2157"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调漆废气</w:t>
            </w:r>
          </w:p>
        </w:tc>
        <w:tc>
          <w:tcPr>
            <w:tcW w:w="3568"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苯系物(二甲苯)、乙酸酯类(乙酸乙酯、乙酸丁 酯)、非甲烷总烃、臭气浓度</w:t>
            </w:r>
          </w:p>
        </w:tc>
      </w:tr>
      <w:tr>
        <w:trPr>
          <w:trHeight w:val="454" w:hRule="atLeast"/>
          <w:jc w:val="center"/>
        </w:trPr>
        <w:tc>
          <w:tcPr>
            <w:tcW w:w="753" w:type="dxa"/>
            <w:vMerge w:val="continue"/>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G6</w:t>
            </w:r>
          </w:p>
        </w:tc>
        <w:tc>
          <w:tcPr>
            <w:tcW w:w="1656"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喷漆工序(含喷枪清洗环节 )</w:t>
            </w:r>
          </w:p>
        </w:tc>
        <w:tc>
          <w:tcPr>
            <w:tcW w:w="2157"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喷漆废气</w:t>
            </w:r>
          </w:p>
        </w:tc>
        <w:tc>
          <w:tcPr>
            <w:tcW w:w="3568"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颗粒物、苯系物(二甲苯)、乙酸酯类(乙酸乙酯、 乙酸丁酯)、非甲烷总烃、臭气浓度</w:t>
            </w:r>
          </w:p>
        </w:tc>
      </w:tr>
      <w:tr>
        <w:trPr>
          <w:trHeight w:val="454" w:hRule="atLeast"/>
          <w:jc w:val="center"/>
        </w:trPr>
        <w:tc>
          <w:tcPr>
            <w:tcW w:w="753" w:type="dxa"/>
            <w:vMerge w:val="continue"/>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G7</w:t>
            </w:r>
          </w:p>
        </w:tc>
        <w:tc>
          <w:tcPr>
            <w:tcW w:w="1656"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流平、烘干工序</w:t>
            </w:r>
          </w:p>
        </w:tc>
        <w:tc>
          <w:tcPr>
            <w:tcW w:w="2157"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流平、烘干</w:t>
            </w:r>
            <w:r>
              <w:rPr>
                <w:rFonts w:hint="default" w:ascii="Times New Roman" w:hAnsi="Times New Roman" w:eastAsia="宋体" w:cs="Times New Roman"/>
                <w:spacing w:val="-1"/>
                <w:sz w:val="22"/>
                <w:szCs w:val="22"/>
                <w:lang w:val="en-US" w:eastAsia="zh-CN"/>
              </w:rPr>
              <w:t>废气</w:t>
            </w:r>
          </w:p>
        </w:tc>
        <w:tc>
          <w:tcPr>
            <w:tcW w:w="3568"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苯系物(二甲苯)、乙酸酯类(乙酸乙酯、乙酸丁 酯)、非甲烷总烃、臭气浓度、SO₂ 、NOx</w:t>
            </w:r>
          </w:p>
        </w:tc>
      </w:tr>
      <w:tr>
        <w:trPr>
          <w:trHeight w:val="454" w:hRule="atLeast"/>
          <w:jc w:val="center"/>
        </w:trPr>
        <w:tc>
          <w:tcPr>
            <w:tcW w:w="753" w:type="dxa"/>
            <w:vMerge w:val="continue"/>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G8</w:t>
            </w:r>
          </w:p>
        </w:tc>
        <w:tc>
          <w:tcPr>
            <w:tcW w:w="1656"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丝印工序</w:t>
            </w:r>
          </w:p>
        </w:tc>
        <w:tc>
          <w:tcPr>
            <w:tcW w:w="2157"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丝印</w:t>
            </w:r>
            <w:r>
              <w:rPr>
                <w:rFonts w:hint="default" w:ascii="Times New Roman" w:hAnsi="Times New Roman" w:eastAsia="宋体" w:cs="Times New Roman"/>
                <w:spacing w:val="-1"/>
                <w:sz w:val="22"/>
                <w:szCs w:val="22"/>
                <w:lang w:val="en-US" w:eastAsia="zh-CN"/>
              </w:rPr>
              <w:t>废气</w:t>
            </w:r>
          </w:p>
        </w:tc>
        <w:tc>
          <w:tcPr>
            <w:tcW w:w="3568"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非甲烷总烃</w:t>
            </w:r>
          </w:p>
        </w:tc>
      </w:tr>
      <w:tr>
        <w:trPr>
          <w:trHeight w:val="454" w:hRule="atLeast"/>
          <w:jc w:val="center"/>
        </w:trPr>
        <w:tc>
          <w:tcPr>
            <w:tcW w:w="753" w:type="dxa"/>
            <w:vMerge w:val="continue"/>
          </w:tcPr>
          <w:p>
            <w:pPr>
              <w:pStyle w:val="94"/>
              <w:widowControl w:val="0"/>
              <w:spacing w:before="24" w:after="24" w:line="240" w:lineRule="auto"/>
              <w:jc w:val="center"/>
              <w:rPr>
                <w:rFonts w:hint="default" w:ascii="Times New Roman" w:hAnsi="Times New Roman" w:eastAsia="宋体" w:cs="Times New Roman"/>
                <w:spacing w:val="-1"/>
                <w:sz w:val="22"/>
                <w:szCs w:val="22"/>
                <w:lang w:val="en-US" w:eastAsia="zh-CN"/>
              </w:rPr>
            </w:pPr>
          </w:p>
        </w:tc>
        <w:tc>
          <w:tcPr>
            <w:tcW w:w="723"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lang w:val="en-US" w:eastAsia="zh-CN"/>
              </w:rPr>
              <w:t>G9</w:t>
            </w:r>
          </w:p>
        </w:tc>
        <w:tc>
          <w:tcPr>
            <w:tcW w:w="1656"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热转印工序</w:t>
            </w:r>
          </w:p>
        </w:tc>
        <w:tc>
          <w:tcPr>
            <w:tcW w:w="2157"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热转印</w:t>
            </w:r>
            <w:r>
              <w:rPr>
                <w:rFonts w:hint="default" w:ascii="Times New Roman" w:hAnsi="Times New Roman" w:eastAsia="宋体" w:cs="Times New Roman"/>
                <w:spacing w:val="-1"/>
                <w:sz w:val="22"/>
                <w:szCs w:val="22"/>
                <w:lang w:val="en-US" w:eastAsia="zh-CN"/>
              </w:rPr>
              <w:t>废气</w:t>
            </w:r>
          </w:p>
        </w:tc>
        <w:tc>
          <w:tcPr>
            <w:tcW w:w="3568" w:type="dxa"/>
            <w:shd w:val="clear" w:color="auto" w:fill="auto"/>
            <w:vAlign w:val="center"/>
          </w:tcPr>
          <w:p>
            <w:pPr>
              <w:pStyle w:val="94"/>
              <w:widowControl w:val="0"/>
              <w:spacing w:before="24" w:after="24" w:line="240" w:lineRule="auto"/>
              <w:jc w:val="center"/>
              <w:rPr>
                <w:rFonts w:hint="default" w:ascii="Times New Roman" w:hAnsi="Times New Roman" w:eastAsia="宋体" w:cs="Times New Roman"/>
                <w:snapToGrid w:val="0"/>
                <w:spacing w:val="-1"/>
                <w:kern w:val="2"/>
                <w:sz w:val="22"/>
                <w:szCs w:val="22"/>
                <w:lang w:val="en-US" w:eastAsia="zh-CN" w:bidi="ar-SA"/>
              </w:rPr>
            </w:pPr>
            <w:r>
              <w:rPr>
                <w:rFonts w:hint="default" w:ascii="Times New Roman" w:hAnsi="Times New Roman" w:eastAsia="宋体" w:cs="Times New Roman"/>
                <w:spacing w:val="-1"/>
                <w:sz w:val="22"/>
                <w:szCs w:val="22"/>
              </w:rPr>
              <w:t>非甲烷总烃</w:t>
            </w:r>
          </w:p>
        </w:tc>
      </w:tr>
    </w:tbl>
    <w:p>
      <w:pPr>
        <w:pStyle w:val="94"/>
        <w:widowControl w:val="0"/>
        <w:spacing w:before="24" w:after="24" w:line="240" w:lineRule="auto"/>
        <w:jc w:val="center"/>
        <w:rPr>
          <w:rFonts w:ascii="宋体" w:hAnsi="宋体" w:eastAsia="宋体"/>
          <w:spacing w:val="-1"/>
          <w:sz w:val="22"/>
          <w:szCs w:val="22"/>
        </w:rPr>
      </w:pPr>
    </w:p>
    <w:p>
      <w:pPr>
        <w:pStyle w:val="6"/>
      </w:pPr>
    </w:p>
    <w:tbl>
      <w:tblPr>
        <w:tblStyle w:val="100"/>
        <w:tblW w:w="495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887"/>
        <w:gridCol w:w="1094"/>
        <w:gridCol w:w="1451"/>
        <w:gridCol w:w="2492"/>
        <w:gridCol w:w="3302"/>
      </w:tblGrid>
      <w:tr>
        <w:trPr>
          <w:trHeight w:val="389" w:hRule="atLeast"/>
          <w:jc w:val="center"/>
        </w:trPr>
        <w:tc>
          <w:tcPr>
            <w:tcW w:w="886" w:type="dxa"/>
            <w:vMerge w:val="restart"/>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废水</w:t>
            </w:r>
          </w:p>
        </w:tc>
        <w:tc>
          <w:tcPr>
            <w:tcW w:w="1093" w:type="dxa"/>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1</w:t>
            </w:r>
          </w:p>
        </w:tc>
        <w:tc>
          <w:tcPr>
            <w:tcW w:w="1450" w:type="dxa"/>
            <w:vAlign w:val="top"/>
          </w:tcPr>
          <w:p>
            <w:pPr>
              <w:pStyle w:val="94"/>
              <w:widowControl w:val="0"/>
              <w:spacing w:before="24" w:after="24" w:line="240" w:lineRule="auto"/>
              <w:jc w:val="center"/>
              <w:rPr>
                <w:rFonts w:hint="default" w:ascii="宋体" w:hAnsi="宋体" w:eastAsia="宋体"/>
                <w:spacing w:val="-1"/>
                <w:sz w:val="22"/>
                <w:szCs w:val="22"/>
                <w:lang w:val="en-US" w:eastAsia="zh-CN"/>
              </w:rPr>
            </w:pPr>
            <w:r>
              <w:rPr>
                <w:rFonts w:ascii="宋体" w:hAnsi="宋体" w:eastAsia="宋体"/>
                <w:spacing w:val="-1"/>
                <w:sz w:val="22"/>
                <w:szCs w:val="22"/>
              </w:rPr>
              <w:t>清洗废水</w:t>
            </w:r>
          </w:p>
        </w:tc>
        <w:tc>
          <w:tcPr>
            <w:tcW w:w="2490" w:type="dxa"/>
            <w:vAlign w:val="top"/>
          </w:tcPr>
          <w:p>
            <w:pPr>
              <w:pStyle w:val="94"/>
              <w:widowControl w:val="0"/>
              <w:spacing w:before="24" w:after="24" w:line="240" w:lineRule="auto"/>
              <w:jc w:val="center"/>
              <w:rPr>
                <w:rFonts w:hint="default" w:ascii="宋体" w:hAnsi="宋体" w:eastAsia="宋体"/>
                <w:spacing w:val="-1"/>
                <w:sz w:val="22"/>
                <w:szCs w:val="22"/>
                <w:lang w:val="en-US" w:eastAsia="zh-CN"/>
              </w:rPr>
            </w:pPr>
            <w:r>
              <w:rPr>
                <w:rFonts w:ascii="宋体" w:hAnsi="宋体" w:eastAsia="宋体"/>
                <w:spacing w:val="-1"/>
                <w:sz w:val="22"/>
                <w:szCs w:val="22"/>
              </w:rPr>
              <w:t>清洗废水</w:t>
            </w:r>
          </w:p>
        </w:tc>
        <w:tc>
          <w:tcPr>
            <w:tcW w:w="3299" w:type="dxa"/>
            <w:vAlign w:val="top"/>
          </w:tcPr>
          <w:p>
            <w:pPr>
              <w:pStyle w:val="94"/>
              <w:widowControl w:val="0"/>
              <w:spacing w:before="24" w:after="24" w:line="240" w:lineRule="auto"/>
              <w:jc w:val="center"/>
              <w:rPr>
                <w:rFonts w:hint="default" w:ascii="宋体" w:hAnsi="宋体" w:eastAsia="宋体"/>
                <w:spacing w:val="-1"/>
                <w:sz w:val="22"/>
                <w:szCs w:val="22"/>
                <w:lang w:val="en-US" w:eastAsia="zh-CN"/>
              </w:rPr>
            </w:pPr>
            <w:r>
              <w:rPr>
                <w:rFonts w:ascii="宋体" w:hAnsi="宋体" w:eastAsia="宋体"/>
                <w:spacing w:val="-1"/>
                <w:sz w:val="22"/>
                <w:szCs w:val="22"/>
              </w:rPr>
              <w:t>CODc、氨氮、SS、石油类、LAS</w:t>
            </w:r>
          </w:p>
        </w:tc>
      </w:tr>
      <w:tr>
        <w:trPr>
          <w:trHeight w:val="374" w:hRule="atLeast"/>
          <w:jc w:val="center"/>
        </w:trPr>
        <w:tc>
          <w:tcPr>
            <w:tcW w:w="886" w:type="dxa"/>
            <w:vMerge w:val="continue"/>
            <w:vAlign w:val="center"/>
          </w:tcPr>
          <w:p>
            <w:pPr>
              <w:jc w:val="center"/>
            </w:pPr>
          </w:p>
        </w:tc>
        <w:tc>
          <w:tcPr>
            <w:tcW w:w="1093"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2</w:t>
            </w:r>
          </w:p>
        </w:tc>
        <w:tc>
          <w:tcPr>
            <w:tcW w:w="1450" w:type="dxa"/>
            <w:vAlign w:val="top"/>
          </w:tcPr>
          <w:p>
            <w:pPr>
              <w:pStyle w:val="94"/>
              <w:widowControl w:val="0"/>
              <w:spacing w:before="24" w:after="24" w:line="240" w:lineRule="auto"/>
              <w:jc w:val="center"/>
              <w:rPr>
                <w:rFonts w:hint="default" w:ascii="宋体" w:hAnsi="宋体" w:eastAsia="宋体"/>
                <w:spacing w:val="-1"/>
                <w:sz w:val="22"/>
                <w:szCs w:val="22"/>
                <w:lang w:val="en-US" w:eastAsia="en-US"/>
              </w:rPr>
            </w:pPr>
            <w:r>
              <w:rPr>
                <w:rFonts w:ascii="宋体" w:hAnsi="宋体" w:eastAsia="宋体"/>
                <w:spacing w:val="-1"/>
                <w:sz w:val="22"/>
                <w:szCs w:val="22"/>
              </w:rPr>
              <w:t>水胀废水</w:t>
            </w:r>
          </w:p>
        </w:tc>
        <w:tc>
          <w:tcPr>
            <w:tcW w:w="2490" w:type="dxa"/>
            <w:vAlign w:val="top"/>
          </w:tcPr>
          <w:p>
            <w:pPr>
              <w:pStyle w:val="94"/>
              <w:widowControl w:val="0"/>
              <w:spacing w:before="24" w:after="24" w:line="240" w:lineRule="auto"/>
              <w:jc w:val="center"/>
              <w:rPr>
                <w:rFonts w:hint="default" w:ascii="宋体" w:hAnsi="宋体" w:eastAsia="宋体"/>
                <w:spacing w:val="-1"/>
                <w:sz w:val="22"/>
                <w:szCs w:val="22"/>
              </w:rPr>
            </w:pPr>
            <w:r>
              <w:rPr>
                <w:rFonts w:ascii="宋体" w:hAnsi="宋体" w:eastAsia="宋体"/>
                <w:spacing w:val="-1"/>
                <w:sz w:val="22"/>
                <w:szCs w:val="22"/>
              </w:rPr>
              <w:t>水胀废水</w:t>
            </w:r>
          </w:p>
        </w:tc>
        <w:tc>
          <w:tcPr>
            <w:tcW w:w="3299" w:type="dxa"/>
            <w:vAlign w:val="top"/>
          </w:tcPr>
          <w:p>
            <w:pPr>
              <w:pStyle w:val="94"/>
              <w:widowControl w:val="0"/>
              <w:spacing w:before="24" w:after="24" w:line="240" w:lineRule="auto"/>
              <w:jc w:val="center"/>
              <w:rPr>
                <w:rFonts w:hint="default" w:ascii="宋体" w:hAnsi="宋体" w:eastAsia="宋体"/>
                <w:spacing w:val="-1"/>
                <w:sz w:val="22"/>
                <w:szCs w:val="22"/>
              </w:rPr>
            </w:pPr>
            <w:r>
              <w:rPr>
                <w:rFonts w:ascii="宋体" w:hAnsi="宋体" w:eastAsia="宋体"/>
                <w:spacing w:val="-1"/>
                <w:sz w:val="22"/>
                <w:szCs w:val="22"/>
              </w:rPr>
              <w:t>CODcr、氨氮、SS、石油类、LAS</w:t>
            </w:r>
          </w:p>
        </w:tc>
      </w:tr>
      <w:tr>
        <w:trPr>
          <w:trHeight w:val="374" w:hRule="atLeast"/>
          <w:jc w:val="center"/>
        </w:trPr>
        <w:tc>
          <w:tcPr>
            <w:tcW w:w="886" w:type="dxa"/>
            <w:vMerge w:val="continue"/>
            <w:vAlign w:val="center"/>
          </w:tcPr>
          <w:p>
            <w:pPr>
              <w:jc w:val="center"/>
              <w:rPr>
                <w:rFonts w:hint="default" w:ascii="Times New Roman" w:hAnsi="Times New Roman" w:eastAsia="宋体" w:cs="Times New Roman"/>
                <w:color w:val="auto"/>
                <w:sz w:val="21"/>
                <w:szCs w:val="21"/>
                <w:highlight w:val="none"/>
              </w:rPr>
            </w:pPr>
          </w:p>
        </w:tc>
        <w:tc>
          <w:tcPr>
            <w:tcW w:w="1093"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3</w:t>
            </w:r>
          </w:p>
        </w:tc>
        <w:tc>
          <w:tcPr>
            <w:tcW w:w="1450" w:type="dxa"/>
            <w:vAlign w:val="top"/>
          </w:tcPr>
          <w:p>
            <w:pPr>
              <w:pStyle w:val="94"/>
              <w:widowControl w:val="0"/>
              <w:spacing w:before="24" w:after="24" w:line="240" w:lineRule="auto"/>
              <w:jc w:val="center"/>
              <w:rPr>
                <w:rFonts w:hint="default" w:ascii="宋体" w:hAnsi="宋体" w:eastAsia="宋体"/>
                <w:spacing w:val="-1"/>
                <w:sz w:val="22"/>
                <w:szCs w:val="22"/>
                <w:lang w:val="en-US" w:eastAsia="en-US"/>
              </w:rPr>
            </w:pPr>
            <w:r>
              <w:rPr>
                <w:rFonts w:ascii="宋体" w:hAnsi="宋体" w:eastAsia="宋体"/>
                <w:spacing w:val="-1"/>
                <w:sz w:val="22"/>
                <w:szCs w:val="22"/>
              </w:rPr>
              <w:t>水帘废水</w:t>
            </w:r>
          </w:p>
        </w:tc>
        <w:tc>
          <w:tcPr>
            <w:tcW w:w="2490" w:type="dxa"/>
            <w:vAlign w:val="top"/>
          </w:tcPr>
          <w:p>
            <w:pPr>
              <w:pStyle w:val="94"/>
              <w:widowControl w:val="0"/>
              <w:spacing w:before="24" w:after="24" w:line="240" w:lineRule="auto"/>
              <w:jc w:val="center"/>
              <w:rPr>
                <w:rFonts w:hint="default" w:ascii="宋体" w:hAnsi="宋体" w:eastAsia="宋体"/>
                <w:spacing w:val="-1"/>
                <w:sz w:val="22"/>
                <w:szCs w:val="22"/>
              </w:rPr>
            </w:pPr>
            <w:r>
              <w:rPr>
                <w:rFonts w:ascii="宋体" w:hAnsi="宋体" w:eastAsia="宋体"/>
                <w:spacing w:val="-1"/>
                <w:sz w:val="22"/>
                <w:szCs w:val="22"/>
              </w:rPr>
              <w:t>水帘废水</w:t>
            </w:r>
          </w:p>
        </w:tc>
        <w:tc>
          <w:tcPr>
            <w:tcW w:w="3299" w:type="dxa"/>
            <w:vAlign w:val="top"/>
          </w:tcPr>
          <w:p>
            <w:pPr>
              <w:pStyle w:val="94"/>
              <w:widowControl w:val="0"/>
              <w:spacing w:before="24" w:after="24" w:line="240" w:lineRule="auto"/>
              <w:jc w:val="center"/>
              <w:rPr>
                <w:rFonts w:hint="default" w:ascii="宋体" w:hAnsi="宋体" w:eastAsia="宋体"/>
                <w:spacing w:val="-1"/>
                <w:sz w:val="22"/>
                <w:szCs w:val="22"/>
              </w:rPr>
            </w:pPr>
            <w:r>
              <w:rPr>
                <w:rFonts w:ascii="宋体" w:hAnsi="宋体" w:eastAsia="宋体"/>
                <w:spacing w:val="-1"/>
                <w:sz w:val="22"/>
                <w:szCs w:val="22"/>
              </w:rPr>
              <w:t>CODcr、SS、石油类、二甲苯</w:t>
            </w:r>
          </w:p>
        </w:tc>
      </w:tr>
      <w:tr>
        <w:trPr>
          <w:trHeight w:val="374" w:hRule="atLeast"/>
          <w:jc w:val="center"/>
        </w:trPr>
        <w:tc>
          <w:tcPr>
            <w:tcW w:w="886" w:type="dxa"/>
            <w:vMerge w:val="continue"/>
            <w:vAlign w:val="center"/>
          </w:tcPr>
          <w:p>
            <w:pPr>
              <w:jc w:val="center"/>
              <w:rPr>
                <w:rFonts w:hint="default" w:ascii="Times New Roman" w:hAnsi="Times New Roman" w:eastAsia="宋体" w:cs="Times New Roman"/>
                <w:color w:val="auto"/>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rPr>
              <w:t>W</w:t>
            </w:r>
            <w:r>
              <w:rPr>
                <w:rFonts w:hint="eastAsia" w:ascii="Times New Roman" w:hAnsi="Times New Roman" w:eastAsia="宋体" w:cs="Times New Roman"/>
                <w:color w:val="auto"/>
                <w:lang w:val="en-US" w:eastAsia="zh-CN"/>
              </w:rPr>
              <w:t>4</w:t>
            </w:r>
          </w:p>
        </w:tc>
        <w:tc>
          <w:tcPr>
            <w:tcW w:w="1450" w:type="dxa"/>
            <w:vAlign w:val="top"/>
          </w:tcPr>
          <w:p>
            <w:pPr>
              <w:pStyle w:val="94"/>
              <w:widowControl w:val="0"/>
              <w:spacing w:before="24" w:after="24" w:line="240" w:lineRule="auto"/>
              <w:jc w:val="center"/>
              <w:rPr>
                <w:rFonts w:hint="default" w:ascii="宋体" w:hAnsi="宋体" w:eastAsia="宋体"/>
                <w:spacing w:val="-1"/>
                <w:sz w:val="22"/>
                <w:szCs w:val="22"/>
                <w:lang w:val="en-US" w:eastAsia="en-US"/>
              </w:rPr>
            </w:pPr>
            <w:r>
              <w:rPr>
                <w:rFonts w:ascii="宋体" w:hAnsi="宋体" w:eastAsia="宋体"/>
                <w:spacing w:val="-1"/>
                <w:sz w:val="22"/>
                <w:szCs w:val="22"/>
              </w:rPr>
              <w:t>旋流塔废水</w:t>
            </w:r>
          </w:p>
        </w:tc>
        <w:tc>
          <w:tcPr>
            <w:tcW w:w="2490" w:type="dxa"/>
            <w:vAlign w:val="top"/>
          </w:tcPr>
          <w:p>
            <w:pPr>
              <w:pStyle w:val="94"/>
              <w:widowControl w:val="0"/>
              <w:spacing w:before="24" w:after="24" w:line="240" w:lineRule="auto"/>
              <w:jc w:val="center"/>
              <w:rPr>
                <w:rFonts w:hint="default" w:ascii="宋体" w:hAnsi="宋体" w:eastAsia="宋体"/>
                <w:spacing w:val="-1"/>
                <w:sz w:val="22"/>
                <w:szCs w:val="22"/>
              </w:rPr>
            </w:pPr>
            <w:r>
              <w:rPr>
                <w:rFonts w:ascii="宋体" w:hAnsi="宋体" w:eastAsia="宋体"/>
                <w:spacing w:val="-1"/>
                <w:sz w:val="22"/>
                <w:szCs w:val="22"/>
              </w:rPr>
              <w:t>旋流塔废水</w:t>
            </w:r>
          </w:p>
        </w:tc>
        <w:tc>
          <w:tcPr>
            <w:tcW w:w="3299" w:type="dxa"/>
            <w:vAlign w:val="top"/>
          </w:tcPr>
          <w:p>
            <w:pPr>
              <w:pStyle w:val="94"/>
              <w:widowControl w:val="0"/>
              <w:spacing w:before="24" w:after="24" w:line="240" w:lineRule="auto"/>
              <w:jc w:val="center"/>
              <w:rPr>
                <w:rFonts w:hint="default" w:ascii="宋体" w:hAnsi="宋体" w:eastAsia="宋体"/>
                <w:spacing w:val="-1"/>
                <w:sz w:val="22"/>
                <w:szCs w:val="22"/>
              </w:rPr>
            </w:pPr>
            <w:r>
              <w:rPr>
                <w:rFonts w:ascii="宋体" w:hAnsi="宋体" w:eastAsia="宋体"/>
                <w:spacing w:val="-1"/>
                <w:sz w:val="22"/>
                <w:szCs w:val="22"/>
              </w:rPr>
              <w:t>CODc、SS、石油类、二甲苯</w:t>
            </w:r>
          </w:p>
        </w:tc>
      </w:tr>
      <w:tr>
        <w:trPr>
          <w:trHeight w:val="374" w:hRule="atLeast"/>
          <w:jc w:val="center"/>
        </w:trPr>
        <w:tc>
          <w:tcPr>
            <w:tcW w:w="886" w:type="dxa"/>
            <w:vMerge w:val="continue"/>
            <w:vAlign w:val="center"/>
          </w:tcPr>
          <w:p>
            <w:pPr>
              <w:jc w:val="center"/>
              <w:rPr>
                <w:rFonts w:hint="default" w:ascii="Times New Roman" w:hAnsi="Times New Roman" w:eastAsia="宋体" w:cs="Times New Roman"/>
                <w:color w:val="auto"/>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rPr>
            </w:pPr>
            <w:r>
              <w:rPr>
                <w:spacing w:val="-1"/>
                <w:sz w:val="22"/>
                <w:szCs w:val="22"/>
              </w:rPr>
              <w:t>W5</w:t>
            </w:r>
          </w:p>
        </w:tc>
        <w:tc>
          <w:tcPr>
            <w:tcW w:w="1450" w:type="dxa"/>
            <w:vAlign w:val="top"/>
          </w:tcPr>
          <w:p>
            <w:pPr>
              <w:pStyle w:val="94"/>
              <w:widowControl w:val="0"/>
              <w:spacing w:before="24" w:after="24" w:line="240" w:lineRule="auto"/>
              <w:jc w:val="center"/>
              <w:rPr>
                <w:rFonts w:hint="eastAsia" w:ascii="宋体" w:hAnsi="宋体" w:eastAsia="宋体"/>
                <w:spacing w:val="-1"/>
                <w:sz w:val="22"/>
                <w:szCs w:val="22"/>
                <w:lang w:val="en-US" w:eastAsia="zh-CN"/>
              </w:rPr>
            </w:pPr>
            <w:r>
              <w:rPr>
                <w:rFonts w:ascii="宋体" w:hAnsi="宋体" w:eastAsia="宋体"/>
                <w:spacing w:val="-1"/>
                <w:sz w:val="22"/>
                <w:szCs w:val="22"/>
              </w:rPr>
              <w:t>生活污水</w:t>
            </w:r>
          </w:p>
        </w:tc>
        <w:tc>
          <w:tcPr>
            <w:tcW w:w="2490" w:type="dxa"/>
            <w:vAlign w:val="top"/>
          </w:tcPr>
          <w:p>
            <w:pPr>
              <w:pStyle w:val="94"/>
              <w:widowControl w:val="0"/>
              <w:spacing w:before="24" w:after="24" w:line="240" w:lineRule="auto"/>
              <w:jc w:val="center"/>
              <w:rPr>
                <w:rFonts w:hint="eastAsia" w:ascii="宋体" w:hAnsi="宋体" w:eastAsia="宋体"/>
                <w:spacing w:val="-1"/>
                <w:sz w:val="22"/>
                <w:szCs w:val="22"/>
                <w:lang w:eastAsia="zh-CN"/>
              </w:rPr>
            </w:pPr>
            <w:r>
              <w:rPr>
                <w:rFonts w:ascii="宋体" w:hAnsi="宋体" w:eastAsia="宋体"/>
                <w:spacing w:val="-1"/>
                <w:sz w:val="22"/>
                <w:szCs w:val="22"/>
              </w:rPr>
              <w:t>生活污水</w:t>
            </w:r>
          </w:p>
        </w:tc>
        <w:tc>
          <w:tcPr>
            <w:tcW w:w="3299" w:type="dxa"/>
            <w:vAlign w:val="top"/>
          </w:tcPr>
          <w:p>
            <w:pPr>
              <w:pStyle w:val="94"/>
              <w:widowControl w:val="0"/>
              <w:spacing w:before="24" w:after="24" w:line="240" w:lineRule="auto"/>
              <w:jc w:val="center"/>
              <w:rPr>
                <w:rFonts w:hint="eastAsia" w:ascii="宋体" w:hAnsi="宋体" w:eastAsia="宋体"/>
                <w:spacing w:val="-1"/>
                <w:sz w:val="22"/>
                <w:szCs w:val="22"/>
              </w:rPr>
            </w:pPr>
            <w:r>
              <w:rPr>
                <w:rFonts w:ascii="宋体" w:hAnsi="宋体" w:eastAsia="宋体"/>
                <w:spacing w:val="-1"/>
                <w:sz w:val="22"/>
                <w:szCs w:val="22"/>
              </w:rPr>
              <w:t>CODcr、氨氮</w:t>
            </w:r>
          </w:p>
        </w:tc>
      </w:tr>
      <w:tr>
        <w:trPr>
          <w:trHeight w:val="511" w:hRule="atLeast"/>
          <w:jc w:val="center"/>
        </w:trPr>
        <w:tc>
          <w:tcPr>
            <w:tcW w:w="886" w:type="dxa"/>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2"/>
                <w:sz w:val="21"/>
                <w:szCs w:val="21"/>
                <w:highlight w:val="none"/>
                <w:lang w:val="en-US" w:eastAsia="zh-CN" w:bidi="ar-SA"/>
              </w:rPr>
              <w:t>噪声</w:t>
            </w:r>
          </w:p>
        </w:tc>
        <w:tc>
          <w:tcPr>
            <w:tcW w:w="1093" w:type="dxa"/>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w:t>
            </w:r>
          </w:p>
        </w:tc>
        <w:tc>
          <w:tcPr>
            <w:tcW w:w="145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color w:val="auto"/>
              </w:rPr>
              <w:t>设备运行</w:t>
            </w:r>
          </w:p>
        </w:tc>
        <w:tc>
          <w:tcPr>
            <w:tcW w:w="2490" w:type="dxa"/>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color w:val="auto"/>
              </w:rPr>
              <w:t>机械设备噪声</w:t>
            </w:r>
          </w:p>
        </w:tc>
        <w:tc>
          <w:tcPr>
            <w:tcW w:w="3299" w:type="dxa"/>
            <w:vAlign w:val="center"/>
          </w:tcPr>
          <w:p>
            <w:pPr>
              <w:pStyle w:val="94"/>
              <w:widowControl w:val="0"/>
              <w:spacing w:before="24" w:after="24"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等效声级（dB）</w:t>
            </w:r>
          </w:p>
        </w:tc>
      </w:tr>
      <w:tr>
        <w:trPr>
          <w:trHeight w:val="511" w:hRule="atLeast"/>
          <w:jc w:val="center"/>
        </w:trPr>
        <w:tc>
          <w:tcPr>
            <w:tcW w:w="886" w:type="dxa"/>
            <w:vMerge w:val="restart"/>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2"/>
                <w:sz w:val="21"/>
                <w:szCs w:val="21"/>
                <w:highlight w:val="none"/>
                <w:lang w:val="en-US" w:eastAsia="zh-CN" w:bidi="ar-SA"/>
              </w:rPr>
              <w:t>固废</w:t>
            </w:r>
          </w:p>
        </w:tc>
        <w:tc>
          <w:tcPr>
            <w:tcW w:w="1093"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S1</w:t>
            </w:r>
          </w:p>
        </w:tc>
        <w:tc>
          <w:tcPr>
            <w:tcW w:w="1450" w:type="dxa"/>
            <w:vAlign w:val="center"/>
          </w:tcPr>
          <w:p>
            <w:pPr>
              <w:pStyle w:val="138"/>
              <w:spacing w:before="68" w:line="221" w:lineRule="auto"/>
              <w:jc w:val="center"/>
              <w:rPr>
                <w:rFonts w:hint="default" w:ascii="Times New Roman" w:hAnsi="Times New Roman" w:cs="Times New Roman" w:eastAsiaTheme="minorEastAsia"/>
                <w:color w:val="auto"/>
                <w:kern w:val="2"/>
                <w:sz w:val="21"/>
                <w:szCs w:val="22"/>
                <w:lang w:val="en-US" w:eastAsia="zh-CN" w:bidi="ar-SA"/>
              </w:rPr>
            </w:pPr>
            <w:r>
              <w:rPr>
                <w:spacing w:val="-4"/>
              </w:rPr>
              <w:t>涂装工序</w:t>
            </w:r>
          </w:p>
        </w:tc>
        <w:tc>
          <w:tcPr>
            <w:tcW w:w="2490" w:type="dxa"/>
            <w:vAlign w:val="center"/>
          </w:tcPr>
          <w:p>
            <w:pPr>
              <w:pStyle w:val="138"/>
              <w:spacing w:before="68" w:line="222" w:lineRule="auto"/>
              <w:jc w:val="center"/>
              <w:rPr>
                <w:rFonts w:hint="default" w:ascii="Times New Roman" w:hAnsi="Times New Roman" w:cs="Times New Roman" w:eastAsiaTheme="minorEastAsia"/>
                <w:color w:val="auto"/>
                <w:kern w:val="2"/>
                <w:sz w:val="21"/>
                <w:szCs w:val="22"/>
                <w:lang w:val="en-US" w:eastAsia="zh-CN" w:bidi="ar-SA"/>
              </w:rPr>
            </w:pPr>
            <w:r>
              <w:rPr>
                <w:spacing w:val="-2"/>
              </w:rPr>
              <w:t>漆渣</w:t>
            </w:r>
          </w:p>
        </w:tc>
        <w:tc>
          <w:tcPr>
            <w:tcW w:w="3299" w:type="dxa"/>
            <w:vAlign w:val="center"/>
          </w:tcPr>
          <w:p>
            <w:pPr>
              <w:pStyle w:val="138"/>
              <w:spacing w:before="68" w:line="222" w:lineRule="auto"/>
              <w:jc w:val="center"/>
              <w:rPr>
                <w:rFonts w:hint="default" w:ascii="Times New Roman" w:hAnsi="Times New Roman" w:cs="Times New Roman" w:eastAsiaTheme="minorEastAsia"/>
                <w:color w:val="auto"/>
                <w:kern w:val="2"/>
                <w:sz w:val="21"/>
                <w:szCs w:val="22"/>
                <w:lang w:val="en-US" w:eastAsia="zh-CN" w:bidi="ar-SA"/>
              </w:rPr>
            </w:pPr>
            <w:r>
              <w:rPr>
                <w:spacing w:val="-2"/>
              </w:rPr>
              <w:t>漆渣</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2</w:t>
            </w:r>
          </w:p>
        </w:tc>
        <w:tc>
          <w:tcPr>
            <w:tcW w:w="1450" w:type="dxa"/>
            <w:vAlign w:val="center"/>
          </w:tcPr>
          <w:p>
            <w:pPr>
              <w:pStyle w:val="138"/>
              <w:spacing w:before="63" w:line="221" w:lineRule="auto"/>
              <w:jc w:val="center"/>
              <w:rPr>
                <w:rFonts w:hint="default" w:ascii="Times New Roman" w:hAnsi="Times New Roman" w:cs="Times New Roman" w:eastAsiaTheme="minorEastAsia"/>
                <w:color w:val="auto"/>
                <w:kern w:val="2"/>
                <w:sz w:val="21"/>
                <w:szCs w:val="22"/>
                <w:lang w:val="en-US" w:eastAsia="zh-CN" w:bidi="ar-SA"/>
              </w:rPr>
            </w:pPr>
            <w:r>
              <w:rPr>
                <w:spacing w:val="-4"/>
              </w:rPr>
              <w:t>污水处理</w:t>
            </w:r>
          </w:p>
        </w:tc>
        <w:tc>
          <w:tcPr>
            <w:tcW w:w="2490" w:type="dxa"/>
            <w:vAlign w:val="center"/>
          </w:tcPr>
          <w:p>
            <w:pPr>
              <w:pStyle w:val="138"/>
              <w:spacing w:before="63" w:line="223" w:lineRule="auto"/>
              <w:jc w:val="center"/>
              <w:rPr>
                <w:rFonts w:hint="default" w:ascii="Times New Roman" w:hAnsi="Times New Roman" w:cs="Times New Roman" w:eastAsiaTheme="minorEastAsia"/>
                <w:color w:val="auto"/>
                <w:kern w:val="2"/>
                <w:sz w:val="21"/>
                <w:szCs w:val="22"/>
                <w:lang w:val="en-US" w:eastAsia="zh-CN" w:bidi="ar-SA"/>
              </w:rPr>
            </w:pPr>
            <w:r>
              <w:rPr>
                <w:spacing w:val="-2"/>
              </w:rPr>
              <w:t>污泥</w:t>
            </w:r>
          </w:p>
        </w:tc>
        <w:tc>
          <w:tcPr>
            <w:tcW w:w="3299" w:type="dxa"/>
            <w:vAlign w:val="center"/>
          </w:tcPr>
          <w:p>
            <w:pPr>
              <w:pStyle w:val="138"/>
              <w:spacing w:before="63" w:line="223" w:lineRule="auto"/>
              <w:jc w:val="center"/>
              <w:rPr>
                <w:rFonts w:hint="default" w:ascii="Times New Roman" w:hAnsi="Times New Roman" w:cs="Times New Roman" w:eastAsiaTheme="minorEastAsia"/>
                <w:color w:val="auto"/>
                <w:kern w:val="2"/>
                <w:sz w:val="21"/>
                <w:szCs w:val="22"/>
                <w:lang w:val="en-US" w:eastAsia="zh-CN" w:bidi="ar-SA"/>
              </w:rPr>
            </w:pPr>
            <w:r>
              <w:rPr>
                <w:spacing w:val="-2"/>
              </w:rPr>
              <w:t>污泥</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3</w:t>
            </w:r>
          </w:p>
        </w:tc>
        <w:tc>
          <w:tcPr>
            <w:tcW w:w="1450" w:type="dxa"/>
            <w:vAlign w:val="center"/>
          </w:tcPr>
          <w:p>
            <w:pPr>
              <w:pStyle w:val="138"/>
              <w:spacing w:before="66" w:line="221" w:lineRule="auto"/>
              <w:jc w:val="center"/>
              <w:rPr>
                <w:rFonts w:hint="default" w:ascii="Times New Roman" w:hAnsi="Times New Roman" w:cs="Times New Roman" w:eastAsiaTheme="minorEastAsia"/>
                <w:color w:val="auto"/>
                <w:kern w:val="2"/>
                <w:sz w:val="21"/>
                <w:szCs w:val="22"/>
                <w:lang w:val="en-US" w:eastAsia="zh-CN" w:bidi="ar-SA"/>
              </w:rPr>
            </w:pPr>
            <w:r>
              <w:rPr>
                <w:spacing w:val="-2"/>
              </w:rPr>
              <w:t>废</w:t>
            </w:r>
            <w:r>
              <w:rPr>
                <w:rFonts w:hint="eastAsia"/>
                <w:spacing w:val="-2"/>
                <w:lang w:val="en-US" w:eastAsia="zh-CN"/>
              </w:rPr>
              <w:t>气</w:t>
            </w:r>
            <w:r>
              <w:rPr>
                <w:spacing w:val="-2"/>
              </w:rPr>
              <w:t>处理</w:t>
            </w:r>
          </w:p>
        </w:tc>
        <w:tc>
          <w:tcPr>
            <w:tcW w:w="2490" w:type="dxa"/>
            <w:vAlign w:val="center"/>
          </w:tcPr>
          <w:p>
            <w:pPr>
              <w:pStyle w:val="138"/>
              <w:spacing w:before="66" w:line="221" w:lineRule="auto"/>
              <w:jc w:val="center"/>
              <w:rPr>
                <w:rFonts w:hint="default" w:ascii="Times New Roman" w:hAnsi="Times New Roman" w:cs="Times New Roman" w:eastAsiaTheme="minorEastAsia"/>
                <w:color w:val="auto"/>
                <w:kern w:val="2"/>
                <w:sz w:val="21"/>
                <w:szCs w:val="22"/>
                <w:lang w:val="en-US" w:eastAsia="zh-CN" w:bidi="ar-SA"/>
              </w:rPr>
            </w:pPr>
            <w:r>
              <w:rPr>
                <w:spacing w:val="-1"/>
              </w:rPr>
              <w:t>废活性炭</w:t>
            </w:r>
          </w:p>
        </w:tc>
        <w:tc>
          <w:tcPr>
            <w:tcW w:w="3299" w:type="dxa"/>
            <w:vAlign w:val="center"/>
          </w:tcPr>
          <w:p>
            <w:pPr>
              <w:pStyle w:val="138"/>
              <w:spacing w:before="66" w:line="221" w:lineRule="auto"/>
              <w:jc w:val="center"/>
              <w:rPr>
                <w:rFonts w:hint="default" w:ascii="Times New Roman" w:hAnsi="Times New Roman" w:cs="Times New Roman" w:eastAsiaTheme="minorEastAsia"/>
                <w:color w:val="auto"/>
                <w:kern w:val="2"/>
                <w:sz w:val="21"/>
                <w:szCs w:val="22"/>
                <w:lang w:val="en-US" w:eastAsia="zh-CN" w:bidi="ar-SA"/>
              </w:rPr>
            </w:pPr>
            <w:r>
              <w:rPr>
                <w:spacing w:val="-1"/>
              </w:rPr>
              <w:t>废活性炭</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S4</w:t>
            </w:r>
          </w:p>
        </w:tc>
        <w:tc>
          <w:tcPr>
            <w:tcW w:w="1450" w:type="dxa"/>
            <w:vAlign w:val="center"/>
          </w:tcPr>
          <w:p>
            <w:pPr>
              <w:pStyle w:val="138"/>
              <w:spacing w:before="66" w:line="221" w:lineRule="auto"/>
              <w:jc w:val="center"/>
              <w:rPr>
                <w:rFonts w:hint="default" w:ascii="Times New Roman" w:hAnsi="Times New Roman" w:cs="Times New Roman" w:eastAsiaTheme="minorEastAsia"/>
                <w:color w:val="auto"/>
                <w:kern w:val="2"/>
                <w:sz w:val="21"/>
                <w:szCs w:val="22"/>
                <w:lang w:val="en-US" w:eastAsia="zh-CN" w:bidi="ar-SA"/>
              </w:rPr>
            </w:pPr>
            <w:r>
              <w:rPr>
                <w:spacing w:val="-4"/>
              </w:rPr>
              <w:t>设备维护</w:t>
            </w:r>
          </w:p>
        </w:tc>
        <w:tc>
          <w:tcPr>
            <w:tcW w:w="2490" w:type="dxa"/>
            <w:vAlign w:val="center"/>
          </w:tcPr>
          <w:p>
            <w:pPr>
              <w:pStyle w:val="138"/>
              <w:spacing w:before="66" w:line="220" w:lineRule="auto"/>
              <w:jc w:val="center"/>
              <w:rPr>
                <w:rFonts w:hint="default" w:ascii="Times New Roman" w:hAnsi="Times New Roman" w:cs="Times New Roman" w:eastAsiaTheme="minorEastAsia"/>
                <w:color w:val="auto"/>
                <w:kern w:val="2"/>
                <w:sz w:val="21"/>
                <w:szCs w:val="22"/>
                <w:lang w:val="en-US" w:eastAsia="zh-CN" w:bidi="ar-SA"/>
              </w:rPr>
            </w:pPr>
            <w:r>
              <w:rPr>
                <w:spacing w:val="-1"/>
              </w:rPr>
              <w:t>废机油</w:t>
            </w:r>
          </w:p>
        </w:tc>
        <w:tc>
          <w:tcPr>
            <w:tcW w:w="3299" w:type="dxa"/>
            <w:vAlign w:val="center"/>
          </w:tcPr>
          <w:p>
            <w:pPr>
              <w:pStyle w:val="138"/>
              <w:spacing w:before="66" w:line="220" w:lineRule="auto"/>
              <w:jc w:val="center"/>
              <w:rPr>
                <w:rFonts w:hint="default" w:ascii="Times New Roman" w:hAnsi="Times New Roman" w:cs="Times New Roman" w:eastAsiaTheme="minorEastAsia"/>
                <w:color w:val="auto"/>
                <w:kern w:val="2"/>
                <w:sz w:val="21"/>
                <w:szCs w:val="22"/>
                <w:lang w:val="en-US" w:eastAsia="zh-CN" w:bidi="ar-SA"/>
              </w:rPr>
            </w:pPr>
            <w:r>
              <w:rPr>
                <w:spacing w:val="-1"/>
              </w:rPr>
              <w:t>废机油</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S5</w:t>
            </w:r>
          </w:p>
        </w:tc>
        <w:tc>
          <w:tcPr>
            <w:tcW w:w="1450" w:type="dxa"/>
            <w:vAlign w:val="center"/>
          </w:tcPr>
          <w:p>
            <w:pPr>
              <w:pStyle w:val="138"/>
              <w:spacing w:before="64" w:line="221" w:lineRule="auto"/>
              <w:jc w:val="center"/>
              <w:rPr>
                <w:rFonts w:hint="eastAsia" w:ascii="Times New Roman" w:hAnsi="Times New Roman" w:cs="Times New Roman" w:eastAsiaTheme="minorEastAsia"/>
                <w:color w:val="auto"/>
                <w:kern w:val="2"/>
                <w:sz w:val="21"/>
                <w:szCs w:val="22"/>
                <w:lang w:val="en-US" w:eastAsia="zh-CN" w:bidi="ar-SA"/>
              </w:rPr>
            </w:pPr>
            <w:r>
              <w:rPr>
                <w:spacing w:val="-4"/>
              </w:rPr>
              <w:t>原料包装</w:t>
            </w:r>
          </w:p>
        </w:tc>
        <w:tc>
          <w:tcPr>
            <w:tcW w:w="2490" w:type="dxa"/>
            <w:vAlign w:val="center"/>
          </w:tcPr>
          <w:p>
            <w:pPr>
              <w:pStyle w:val="138"/>
              <w:spacing w:before="64" w:line="220" w:lineRule="auto"/>
              <w:jc w:val="center"/>
              <w:rPr>
                <w:rFonts w:hint="default" w:ascii="Times New Roman" w:hAnsi="Times New Roman" w:cs="Times New Roman" w:eastAsiaTheme="minorEastAsia"/>
                <w:color w:val="auto"/>
                <w:kern w:val="2"/>
                <w:sz w:val="21"/>
                <w:szCs w:val="22"/>
                <w:lang w:val="en-US" w:eastAsia="zh-CN" w:bidi="ar-SA"/>
              </w:rPr>
            </w:pPr>
            <w:r>
              <w:rPr>
                <w:spacing w:val="-1"/>
              </w:rPr>
              <w:t>废机油桶</w:t>
            </w:r>
          </w:p>
        </w:tc>
        <w:tc>
          <w:tcPr>
            <w:tcW w:w="3299" w:type="dxa"/>
            <w:vAlign w:val="center"/>
          </w:tcPr>
          <w:p>
            <w:pPr>
              <w:pStyle w:val="138"/>
              <w:spacing w:before="64" w:line="220" w:lineRule="auto"/>
              <w:jc w:val="center"/>
              <w:rPr>
                <w:rFonts w:hint="eastAsia" w:ascii="Times New Roman" w:hAnsi="Times New Roman" w:cs="Times New Roman" w:eastAsiaTheme="minorEastAsia"/>
                <w:color w:val="auto"/>
                <w:kern w:val="2"/>
                <w:sz w:val="21"/>
                <w:szCs w:val="22"/>
                <w:lang w:val="en-US" w:eastAsia="zh-CN" w:bidi="ar-SA"/>
              </w:rPr>
            </w:pPr>
            <w:r>
              <w:rPr>
                <w:spacing w:val="-1"/>
              </w:rPr>
              <w:t>废机油桶</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S6</w:t>
            </w:r>
          </w:p>
        </w:tc>
        <w:tc>
          <w:tcPr>
            <w:tcW w:w="1450" w:type="dxa"/>
            <w:vAlign w:val="center"/>
          </w:tcPr>
          <w:p>
            <w:pPr>
              <w:pStyle w:val="138"/>
              <w:spacing w:before="65" w:line="221" w:lineRule="auto"/>
              <w:jc w:val="center"/>
              <w:rPr>
                <w:rFonts w:hint="eastAsia" w:asciiTheme="minorHAnsi" w:hAnsiTheme="minorHAnsi" w:eastAsiaTheme="minorEastAsia" w:cstheme="minorBidi"/>
                <w:color w:val="auto"/>
                <w:kern w:val="2"/>
                <w:sz w:val="21"/>
                <w:szCs w:val="22"/>
                <w:lang w:val="en-US" w:eastAsia="zh-CN" w:bidi="ar-SA"/>
              </w:rPr>
            </w:pPr>
            <w:r>
              <w:rPr>
                <w:spacing w:val="-2"/>
              </w:rPr>
              <w:t>废气处理</w:t>
            </w:r>
          </w:p>
        </w:tc>
        <w:tc>
          <w:tcPr>
            <w:tcW w:w="2490" w:type="dxa"/>
            <w:vAlign w:val="center"/>
          </w:tcPr>
          <w:p>
            <w:pPr>
              <w:pStyle w:val="138"/>
              <w:spacing w:before="64" w:line="220" w:lineRule="auto"/>
              <w:jc w:val="center"/>
              <w:rPr>
                <w:rFonts w:hint="default" w:asciiTheme="minorHAnsi" w:hAnsiTheme="minorHAnsi" w:eastAsiaTheme="minorEastAsia" w:cstheme="minorBidi"/>
                <w:color w:val="auto"/>
                <w:kern w:val="2"/>
                <w:sz w:val="21"/>
                <w:szCs w:val="22"/>
                <w:lang w:val="en-US" w:eastAsia="zh-CN" w:bidi="ar-SA"/>
              </w:rPr>
            </w:pPr>
            <w:r>
              <w:rPr>
                <w:spacing w:val="-1"/>
              </w:rPr>
              <w:t>废催化剂</w:t>
            </w:r>
          </w:p>
        </w:tc>
        <w:tc>
          <w:tcPr>
            <w:tcW w:w="3299" w:type="dxa"/>
            <w:vAlign w:val="center"/>
          </w:tcPr>
          <w:p>
            <w:pPr>
              <w:pStyle w:val="138"/>
              <w:spacing w:before="64" w:line="220" w:lineRule="auto"/>
              <w:jc w:val="center"/>
              <w:rPr>
                <w:rFonts w:hint="eastAsia" w:asciiTheme="minorHAnsi" w:hAnsiTheme="minorHAnsi" w:eastAsiaTheme="minorEastAsia" w:cstheme="minorBidi"/>
                <w:color w:val="auto"/>
                <w:kern w:val="2"/>
                <w:sz w:val="21"/>
                <w:szCs w:val="22"/>
                <w:lang w:val="en-US" w:eastAsia="zh-CN" w:bidi="ar-SA"/>
              </w:rPr>
            </w:pPr>
            <w:r>
              <w:rPr>
                <w:spacing w:val="-1"/>
              </w:rPr>
              <w:t>废催化剂</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S7</w:t>
            </w:r>
          </w:p>
        </w:tc>
        <w:tc>
          <w:tcPr>
            <w:tcW w:w="1450" w:type="dxa"/>
            <w:vAlign w:val="center"/>
          </w:tcPr>
          <w:p>
            <w:pPr>
              <w:pStyle w:val="138"/>
              <w:spacing w:before="65" w:line="221" w:lineRule="auto"/>
              <w:jc w:val="center"/>
              <w:rPr>
                <w:rFonts w:hint="eastAsia" w:asciiTheme="minorHAnsi" w:hAnsiTheme="minorHAnsi" w:eastAsiaTheme="minorEastAsia" w:cstheme="minorBidi"/>
                <w:color w:val="auto"/>
                <w:kern w:val="2"/>
                <w:sz w:val="21"/>
                <w:szCs w:val="22"/>
                <w:lang w:val="en-US" w:eastAsia="zh-CN" w:bidi="ar-SA"/>
              </w:rPr>
            </w:pPr>
            <w:r>
              <w:rPr>
                <w:spacing w:val="-2"/>
              </w:rPr>
              <w:t>废气处理</w:t>
            </w:r>
          </w:p>
        </w:tc>
        <w:tc>
          <w:tcPr>
            <w:tcW w:w="2490" w:type="dxa"/>
            <w:vAlign w:val="center"/>
          </w:tcPr>
          <w:p>
            <w:pPr>
              <w:pStyle w:val="138"/>
              <w:spacing w:before="64" w:line="221" w:lineRule="auto"/>
              <w:jc w:val="center"/>
              <w:rPr>
                <w:rFonts w:hint="default" w:asciiTheme="minorHAnsi" w:hAnsiTheme="minorHAnsi" w:eastAsiaTheme="minorEastAsia" w:cstheme="minorBidi"/>
                <w:color w:val="auto"/>
                <w:kern w:val="2"/>
                <w:sz w:val="21"/>
                <w:szCs w:val="22"/>
                <w:lang w:val="en-US" w:eastAsia="zh-CN" w:bidi="ar-SA"/>
              </w:rPr>
            </w:pPr>
            <w:r>
              <w:rPr>
                <w:spacing w:val="-1"/>
              </w:rPr>
              <w:t>废过滤棉</w:t>
            </w:r>
          </w:p>
        </w:tc>
        <w:tc>
          <w:tcPr>
            <w:tcW w:w="3299" w:type="dxa"/>
            <w:vAlign w:val="center"/>
          </w:tcPr>
          <w:p>
            <w:pPr>
              <w:pStyle w:val="138"/>
              <w:spacing w:before="64" w:line="221" w:lineRule="auto"/>
              <w:jc w:val="center"/>
              <w:rPr>
                <w:rFonts w:hint="eastAsia" w:asciiTheme="minorHAnsi" w:hAnsiTheme="minorHAnsi" w:eastAsiaTheme="minorEastAsia" w:cstheme="minorBidi"/>
                <w:color w:val="auto"/>
                <w:kern w:val="2"/>
                <w:sz w:val="21"/>
                <w:szCs w:val="22"/>
                <w:lang w:val="en-US" w:eastAsia="zh-CN" w:bidi="ar-SA"/>
              </w:rPr>
            </w:pPr>
            <w:r>
              <w:rPr>
                <w:spacing w:val="-1"/>
              </w:rPr>
              <w:t>废过滤棉</w:t>
            </w:r>
          </w:p>
        </w:tc>
      </w:tr>
      <w:tr>
        <w:trPr>
          <w:trHeight w:val="563"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S8</w:t>
            </w:r>
          </w:p>
        </w:tc>
        <w:tc>
          <w:tcPr>
            <w:tcW w:w="1450" w:type="dxa"/>
            <w:vAlign w:val="center"/>
          </w:tcPr>
          <w:p>
            <w:pPr>
              <w:pStyle w:val="138"/>
              <w:spacing w:before="65" w:line="221" w:lineRule="auto"/>
              <w:jc w:val="center"/>
              <w:rPr>
                <w:rFonts w:hint="eastAsia" w:ascii="Times New Roman" w:hAnsi="Times New Roman" w:cs="Times New Roman" w:eastAsiaTheme="minorEastAsia"/>
                <w:color w:val="auto"/>
                <w:kern w:val="2"/>
                <w:sz w:val="21"/>
                <w:szCs w:val="22"/>
                <w:lang w:val="en-US" w:eastAsia="zh-CN" w:bidi="ar-SA"/>
              </w:rPr>
            </w:pPr>
            <w:r>
              <w:rPr>
                <w:spacing w:val="-5"/>
              </w:rPr>
              <w:t>喷枪清洗</w:t>
            </w:r>
          </w:p>
        </w:tc>
        <w:tc>
          <w:tcPr>
            <w:tcW w:w="2490" w:type="dxa"/>
            <w:vAlign w:val="center"/>
          </w:tcPr>
          <w:p>
            <w:pPr>
              <w:pStyle w:val="138"/>
              <w:spacing w:before="65" w:line="221" w:lineRule="auto"/>
              <w:jc w:val="center"/>
              <w:rPr>
                <w:rFonts w:hint="default" w:ascii="Times New Roman" w:hAnsi="Times New Roman" w:cs="Times New Roman" w:eastAsiaTheme="minorEastAsia"/>
                <w:color w:val="auto"/>
                <w:kern w:val="2"/>
                <w:sz w:val="21"/>
                <w:szCs w:val="22"/>
                <w:lang w:val="en-US" w:eastAsia="zh-CN" w:bidi="ar-SA"/>
              </w:rPr>
            </w:pPr>
            <w:r>
              <w:rPr>
                <w:spacing w:val="-3"/>
              </w:rPr>
              <w:t>喷枪清洗废液</w:t>
            </w:r>
          </w:p>
        </w:tc>
        <w:tc>
          <w:tcPr>
            <w:tcW w:w="3299" w:type="dxa"/>
            <w:vAlign w:val="center"/>
          </w:tcPr>
          <w:p>
            <w:pPr>
              <w:pStyle w:val="138"/>
              <w:spacing w:before="65" w:line="221" w:lineRule="auto"/>
              <w:jc w:val="center"/>
              <w:rPr>
                <w:rFonts w:hint="eastAsia" w:ascii="Times New Roman" w:hAnsi="Times New Roman" w:cs="Times New Roman" w:eastAsiaTheme="minorEastAsia"/>
                <w:color w:val="auto"/>
                <w:kern w:val="2"/>
                <w:sz w:val="21"/>
                <w:szCs w:val="22"/>
                <w:lang w:val="en-US" w:eastAsia="zh-CN" w:bidi="ar-SA"/>
              </w:rPr>
            </w:pPr>
            <w:r>
              <w:rPr>
                <w:spacing w:val="-3"/>
              </w:rPr>
              <w:t>喷枪清洗废液</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S9</w:t>
            </w:r>
          </w:p>
        </w:tc>
        <w:tc>
          <w:tcPr>
            <w:tcW w:w="1450" w:type="dxa"/>
            <w:vAlign w:val="center"/>
          </w:tcPr>
          <w:p>
            <w:pPr>
              <w:pStyle w:val="138"/>
              <w:spacing w:before="68" w:line="221" w:lineRule="auto"/>
              <w:jc w:val="center"/>
              <w:rPr>
                <w:rFonts w:ascii="Times New Roman" w:hAnsi="Times New Roman" w:cs="Times New Roman"/>
                <w:color w:val="auto"/>
              </w:rPr>
            </w:pPr>
            <w:r>
              <w:rPr>
                <w:spacing w:val="-4"/>
              </w:rPr>
              <w:t>原料包装</w:t>
            </w:r>
          </w:p>
        </w:tc>
        <w:tc>
          <w:tcPr>
            <w:tcW w:w="2490" w:type="dxa"/>
            <w:vAlign w:val="center"/>
          </w:tcPr>
          <w:p>
            <w:pPr>
              <w:pStyle w:val="138"/>
              <w:spacing w:before="68" w:line="221" w:lineRule="auto"/>
              <w:jc w:val="center"/>
              <w:rPr>
                <w:rFonts w:ascii="Times New Roman" w:hAnsi="Times New Roman" w:cs="Times New Roman"/>
                <w:color w:val="auto"/>
              </w:rPr>
            </w:pPr>
            <w:r>
              <w:rPr>
                <w:spacing w:val="-2"/>
              </w:rPr>
              <w:t>危险废包装物</w:t>
            </w:r>
          </w:p>
        </w:tc>
        <w:tc>
          <w:tcPr>
            <w:tcW w:w="3299" w:type="dxa"/>
            <w:vAlign w:val="center"/>
          </w:tcPr>
          <w:p>
            <w:pPr>
              <w:pStyle w:val="138"/>
              <w:spacing w:before="68" w:line="221" w:lineRule="auto"/>
              <w:jc w:val="center"/>
              <w:rPr>
                <w:rFonts w:ascii="Times New Roman" w:hAnsi="Times New Roman" w:cs="Times New Roman"/>
                <w:color w:val="auto"/>
              </w:rPr>
            </w:pPr>
            <w:r>
              <w:rPr>
                <w:spacing w:val="-2"/>
              </w:rPr>
              <w:t>危险废包装物</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S10</w:t>
            </w:r>
          </w:p>
        </w:tc>
        <w:tc>
          <w:tcPr>
            <w:tcW w:w="1450" w:type="dxa"/>
            <w:vAlign w:val="center"/>
          </w:tcPr>
          <w:p>
            <w:pPr>
              <w:pStyle w:val="138"/>
              <w:spacing w:before="68" w:line="221" w:lineRule="auto"/>
              <w:jc w:val="center"/>
              <w:rPr>
                <w:rFonts w:ascii="Times New Roman" w:hAnsi="Times New Roman" w:cs="Times New Roman"/>
                <w:color w:val="auto"/>
              </w:rPr>
            </w:pPr>
            <w:r>
              <w:rPr>
                <w:spacing w:val="-4"/>
              </w:rPr>
              <w:t>设备清洁</w:t>
            </w:r>
          </w:p>
        </w:tc>
        <w:tc>
          <w:tcPr>
            <w:tcW w:w="2490" w:type="dxa"/>
            <w:vAlign w:val="center"/>
          </w:tcPr>
          <w:p>
            <w:pPr>
              <w:pStyle w:val="138"/>
              <w:spacing w:before="68" w:line="220" w:lineRule="auto"/>
              <w:jc w:val="center"/>
              <w:rPr>
                <w:rFonts w:ascii="Times New Roman" w:hAnsi="Times New Roman" w:cs="Times New Roman"/>
                <w:color w:val="auto"/>
              </w:rPr>
            </w:pPr>
            <w:r>
              <w:rPr>
                <w:spacing w:val="-1"/>
              </w:rPr>
              <w:t>含油废抹布</w:t>
            </w:r>
          </w:p>
        </w:tc>
        <w:tc>
          <w:tcPr>
            <w:tcW w:w="3299" w:type="dxa"/>
            <w:vAlign w:val="center"/>
          </w:tcPr>
          <w:p>
            <w:pPr>
              <w:pStyle w:val="138"/>
              <w:spacing w:before="68" w:line="220" w:lineRule="auto"/>
              <w:jc w:val="center"/>
              <w:rPr>
                <w:rFonts w:ascii="Times New Roman" w:hAnsi="Times New Roman" w:cs="Times New Roman"/>
                <w:color w:val="auto"/>
              </w:rPr>
            </w:pPr>
            <w:r>
              <w:rPr>
                <w:spacing w:val="-1"/>
              </w:rPr>
              <w:t>含油废抹布</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S11</w:t>
            </w:r>
          </w:p>
        </w:tc>
        <w:tc>
          <w:tcPr>
            <w:tcW w:w="1450" w:type="dxa"/>
            <w:vAlign w:val="center"/>
          </w:tcPr>
          <w:p>
            <w:pPr>
              <w:pStyle w:val="138"/>
              <w:spacing w:before="66" w:line="220" w:lineRule="auto"/>
              <w:jc w:val="center"/>
              <w:rPr>
                <w:rFonts w:ascii="Times New Roman" w:hAnsi="Times New Roman" w:cs="Times New Roman"/>
                <w:color w:val="auto"/>
              </w:rPr>
            </w:pPr>
            <w:r>
              <w:rPr>
                <w:spacing w:val="-2"/>
              </w:rPr>
              <w:t>机加工工序</w:t>
            </w:r>
          </w:p>
        </w:tc>
        <w:tc>
          <w:tcPr>
            <w:tcW w:w="2490" w:type="dxa"/>
            <w:vAlign w:val="center"/>
          </w:tcPr>
          <w:p>
            <w:pPr>
              <w:pStyle w:val="138"/>
              <w:spacing w:before="66" w:line="220" w:lineRule="auto"/>
              <w:jc w:val="center"/>
              <w:rPr>
                <w:rFonts w:ascii="Times New Roman" w:hAnsi="Times New Roman" w:cs="Times New Roman"/>
                <w:color w:val="auto"/>
              </w:rPr>
            </w:pPr>
            <w:r>
              <w:rPr>
                <w:spacing w:val="-2"/>
              </w:rPr>
              <w:t>金属边角料</w:t>
            </w:r>
          </w:p>
        </w:tc>
        <w:tc>
          <w:tcPr>
            <w:tcW w:w="3299" w:type="dxa"/>
            <w:vAlign w:val="center"/>
          </w:tcPr>
          <w:p>
            <w:pPr>
              <w:pStyle w:val="138"/>
              <w:spacing w:before="66" w:line="220" w:lineRule="auto"/>
              <w:jc w:val="center"/>
              <w:rPr>
                <w:rFonts w:ascii="Times New Roman" w:hAnsi="Times New Roman" w:cs="Times New Roman"/>
                <w:color w:val="auto"/>
              </w:rPr>
            </w:pPr>
            <w:r>
              <w:rPr>
                <w:spacing w:val="-2"/>
              </w:rPr>
              <w:t>金属边角料</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S12</w:t>
            </w:r>
          </w:p>
        </w:tc>
        <w:tc>
          <w:tcPr>
            <w:tcW w:w="1450" w:type="dxa"/>
            <w:vAlign w:val="center"/>
          </w:tcPr>
          <w:p>
            <w:pPr>
              <w:pStyle w:val="138"/>
              <w:spacing w:before="66" w:line="221" w:lineRule="auto"/>
              <w:jc w:val="center"/>
              <w:rPr>
                <w:rFonts w:ascii="Times New Roman" w:hAnsi="Times New Roman" w:cs="Times New Roman"/>
                <w:color w:val="auto"/>
              </w:rPr>
            </w:pPr>
            <w:r>
              <w:rPr>
                <w:spacing w:val="-2"/>
              </w:rPr>
              <w:t>抛光工序</w:t>
            </w:r>
          </w:p>
        </w:tc>
        <w:tc>
          <w:tcPr>
            <w:tcW w:w="2490" w:type="dxa"/>
            <w:vAlign w:val="center"/>
          </w:tcPr>
          <w:p>
            <w:pPr>
              <w:pStyle w:val="138"/>
              <w:spacing w:before="66" w:line="221" w:lineRule="auto"/>
              <w:jc w:val="center"/>
              <w:rPr>
                <w:rFonts w:ascii="Times New Roman" w:hAnsi="Times New Roman" w:cs="Times New Roman"/>
                <w:color w:val="auto"/>
              </w:rPr>
            </w:pPr>
            <w:r>
              <w:rPr>
                <w:spacing w:val="-2"/>
              </w:rPr>
              <w:t>沉渣</w:t>
            </w:r>
          </w:p>
        </w:tc>
        <w:tc>
          <w:tcPr>
            <w:tcW w:w="3299" w:type="dxa"/>
            <w:vAlign w:val="center"/>
          </w:tcPr>
          <w:p>
            <w:pPr>
              <w:pStyle w:val="138"/>
              <w:spacing w:before="66" w:line="221" w:lineRule="auto"/>
              <w:jc w:val="center"/>
              <w:rPr>
                <w:rFonts w:ascii="Times New Roman" w:hAnsi="Times New Roman" w:cs="Times New Roman"/>
                <w:color w:val="auto"/>
              </w:rPr>
            </w:pPr>
            <w:r>
              <w:rPr>
                <w:spacing w:val="-2"/>
              </w:rPr>
              <w:t>沉渣</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S13</w:t>
            </w:r>
          </w:p>
        </w:tc>
        <w:tc>
          <w:tcPr>
            <w:tcW w:w="1450" w:type="dxa"/>
            <w:vAlign w:val="center"/>
          </w:tcPr>
          <w:p>
            <w:pPr>
              <w:pStyle w:val="138"/>
              <w:spacing w:before="66" w:line="221" w:lineRule="auto"/>
              <w:jc w:val="center"/>
              <w:rPr>
                <w:rFonts w:ascii="Times New Roman" w:hAnsi="Times New Roman" w:cs="Times New Roman"/>
                <w:color w:val="auto"/>
              </w:rPr>
            </w:pPr>
            <w:r>
              <w:rPr>
                <w:spacing w:val="-2"/>
              </w:rPr>
              <w:t>抛光工序</w:t>
            </w:r>
          </w:p>
        </w:tc>
        <w:tc>
          <w:tcPr>
            <w:tcW w:w="2490" w:type="dxa"/>
            <w:vAlign w:val="center"/>
          </w:tcPr>
          <w:p>
            <w:pPr>
              <w:pStyle w:val="138"/>
              <w:spacing w:before="66" w:line="221" w:lineRule="auto"/>
              <w:jc w:val="center"/>
              <w:rPr>
                <w:rFonts w:ascii="Times New Roman" w:hAnsi="Times New Roman" w:cs="Times New Roman"/>
                <w:color w:val="auto"/>
              </w:rPr>
            </w:pPr>
            <w:r>
              <w:rPr>
                <w:spacing w:val="-1"/>
              </w:rPr>
              <w:t>废抛光轮</w:t>
            </w:r>
          </w:p>
        </w:tc>
        <w:tc>
          <w:tcPr>
            <w:tcW w:w="3299" w:type="dxa"/>
            <w:vAlign w:val="center"/>
          </w:tcPr>
          <w:p>
            <w:pPr>
              <w:pStyle w:val="138"/>
              <w:spacing w:before="66" w:line="221" w:lineRule="auto"/>
              <w:jc w:val="center"/>
              <w:rPr>
                <w:rFonts w:ascii="Times New Roman" w:hAnsi="Times New Roman" w:cs="Times New Roman"/>
                <w:color w:val="auto"/>
              </w:rPr>
            </w:pPr>
            <w:r>
              <w:rPr>
                <w:spacing w:val="-1"/>
              </w:rPr>
              <w:t>废抛光轮</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S14</w:t>
            </w:r>
          </w:p>
        </w:tc>
        <w:tc>
          <w:tcPr>
            <w:tcW w:w="1450" w:type="dxa"/>
            <w:vAlign w:val="center"/>
          </w:tcPr>
          <w:p>
            <w:pPr>
              <w:keepNext w:val="0"/>
              <w:keepLines w:val="0"/>
              <w:widowControl/>
              <w:suppressLineNumbers w:val="0"/>
              <w:jc w:val="center"/>
              <w:rPr>
                <w:rFonts w:hint="eastAsia" w:ascii="Times New Roman" w:hAnsi="Times New Roman" w:cs="Times New Roman" w:eastAsiaTheme="minorEastAsia"/>
                <w:color w:val="auto"/>
                <w:lang w:val="en-US" w:eastAsia="zh-CN"/>
              </w:rPr>
            </w:pPr>
            <w:r>
              <w:rPr>
                <w:rFonts w:ascii="宋体" w:hAnsi="宋体" w:eastAsia="宋体" w:cs="宋体"/>
                <w:color w:val="000000"/>
                <w:kern w:val="0"/>
                <w:sz w:val="21"/>
                <w:szCs w:val="21"/>
                <w:lang w:val="en-US" w:eastAsia="zh-CN" w:bidi="ar"/>
              </w:rPr>
              <w:t>喷塑工序</w:t>
            </w:r>
          </w:p>
        </w:tc>
        <w:tc>
          <w:tcPr>
            <w:tcW w:w="2490" w:type="dxa"/>
            <w:vAlign w:val="center"/>
          </w:tcPr>
          <w:p>
            <w:pPr>
              <w:pStyle w:val="138"/>
              <w:spacing w:before="67" w:line="221" w:lineRule="auto"/>
              <w:jc w:val="center"/>
              <w:rPr>
                <w:rFonts w:ascii="Times New Roman" w:hAnsi="Times New Roman" w:cs="Times New Roman"/>
                <w:color w:val="auto"/>
              </w:rPr>
            </w:pPr>
            <w:r>
              <w:rPr>
                <w:spacing w:val="-1"/>
              </w:rPr>
              <w:t>废滤芯</w:t>
            </w:r>
          </w:p>
        </w:tc>
        <w:tc>
          <w:tcPr>
            <w:tcW w:w="3299" w:type="dxa"/>
            <w:vAlign w:val="center"/>
          </w:tcPr>
          <w:p>
            <w:pPr>
              <w:pStyle w:val="138"/>
              <w:spacing w:before="67" w:line="221" w:lineRule="auto"/>
              <w:jc w:val="center"/>
              <w:rPr>
                <w:rFonts w:ascii="Times New Roman" w:hAnsi="Times New Roman" w:cs="Times New Roman"/>
                <w:color w:val="auto"/>
              </w:rPr>
            </w:pPr>
            <w:r>
              <w:rPr>
                <w:spacing w:val="-1"/>
              </w:rPr>
              <w:t>废滤芯</w:t>
            </w:r>
          </w:p>
        </w:tc>
      </w:tr>
      <w:tr>
        <w:trPr>
          <w:trHeight w:val="511"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S15</w:t>
            </w:r>
          </w:p>
        </w:tc>
        <w:tc>
          <w:tcPr>
            <w:tcW w:w="1450" w:type="dxa"/>
            <w:vAlign w:val="center"/>
          </w:tcPr>
          <w:p>
            <w:pPr>
              <w:keepNext w:val="0"/>
              <w:keepLines w:val="0"/>
              <w:widowControl/>
              <w:suppressLineNumbers w:val="0"/>
              <w:jc w:val="center"/>
              <w:rPr>
                <w:rFonts w:ascii="Times New Roman" w:hAnsi="Times New Roman" w:cs="Times New Roman"/>
                <w:color w:val="auto"/>
              </w:rPr>
            </w:pPr>
            <w:r>
              <w:rPr>
                <w:rFonts w:ascii="宋体" w:hAnsi="宋体" w:eastAsia="宋体" w:cs="宋体"/>
                <w:color w:val="000000"/>
                <w:kern w:val="0"/>
                <w:sz w:val="21"/>
                <w:szCs w:val="21"/>
                <w:lang w:val="en-US" w:eastAsia="zh-CN" w:bidi="ar"/>
              </w:rPr>
              <w:t>原料包装</w:t>
            </w:r>
          </w:p>
        </w:tc>
        <w:tc>
          <w:tcPr>
            <w:tcW w:w="2490" w:type="dxa"/>
            <w:vAlign w:val="center"/>
          </w:tcPr>
          <w:p>
            <w:pPr>
              <w:pStyle w:val="138"/>
              <w:spacing w:before="70" w:line="221" w:lineRule="auto"/>
              <w:jc w:val="center"/>
              <w:rPr>
                <w:rFonts w:ascii="Times New Roman" w:hAnsi="Times New Roman" w:cs="Times New Roman"/>
                <w:color w:val="auto"/>
              </w:rPr>
            </w:pPr>
            <w:r>
              <w:rPr>
                <w:spacing w:val="-2"/>
              </w:rPr>
              <w:t>一般废包装物</w:t>
            </w:r>
          </w:p>
        </w:tc>
        <w:tc>
          <w:tcPr>
            <w:tcW w:w="3299" w:type="dxa"/>
            <w:vAlign w:val="center"/>
          </w:tcPr>
          <w:p>
            <w:pPr>
              <w:pStyle w:val="138"/>
              <w:spacing w:before="70" w:line="221" w:lineRule="auto"/>
              <w:jc w:val="center"/>
              <w:rPr>
                <w:rFonts w:ascii="Times New Roman" w:hAnsi="Times New Roman" w:cs="Times New Roman"/>
                <w:color w:val="auto"/>
              </w:rPr>
            </w:pPr>
            <w:r>
              <w:rPr>
                <w:spacing w:val="-2"/>
              </w:rPr>
              <w:t>一般废包装物</w:t>
            </w:r>
          </w:p>
        </w:tc>
      </w:tr>
      <w:tr>
        <w:trPr>
          <w:trHeight w:val="582" w:hRule="atLeast"/>
          <w:jc w:val="center"/>
        </w:trPr>
        <w:tc>
          <w:tcPr>
            <w:tcW w:w="886" w:type="dxa"/>
            <w:vMerge w:val="continue"/>
            <w:vAlign w:val="center"/>
          </w:tcPr>
          <w:p>
            <w:pPr>
              <w:spacing w:line="240" w:lineRule="auto"/>
              <w:jc w:val="center"/>
              <w:rPr>
                <w:rFonts w:hint="default" w:ascii="Times New Roman" w:hAnsi="Times New Roman" w:eastAsia="宋体" w:cs="Times New Roman"/>
                <w:sz w:val="21"/>
                <w:szCs w:val="21"/>
                <w:highlight w:val="none"/>
              </w:rPr>
            </w:pPr>
          </w:p>
        </w:tc>
        <w:tc>
          <w:tcPr>
            <w:tcW w:w="1093" w:type="dxa"/>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S16</w:t>
            </w:r>
          </w:p>
        </w:tc>
        <w:tc>
          <w:tcPr>
            <w:tcW w:w="1450" w:type="dxa"/>
            <w:vAlign w:val="center"/>
          </w:tcPr>
          <w:p>
            <w:pPr>
              <w:keepNext w:val="0"/>
              <w:keepLines w:val="0"/>
              <w:widowControl/>
              <w:suppressLineNumbers w:val="0"/>
              <w:jc w:val="center"/>
              <w:rPr>
                <w:rFonts w:hint="eastAsia"/>
                <w:color w:val="000000"/>
                <w:szCs w:val="21"/>
              </w:rPr>
            </w:pPr>
            <w:r>
              <w:rPr>
                <w:rFonts w:ascii="宋体" w:hAnsi="宋体" w:eastAsia="宋体" w:cs="宋体"/>
                <w:color w:val="000000"/>
                <w:kern w:val="0"/>
                <w:sz w:val="21"/>
                <w:szCs w:val="21"/>
                <w:lang w:val="en-US" w:eastAsia="zh-CN" w:bidi="ar"/>
              </w:rPr>
              <w:t>日常生活</w:t>
            </w:r>
          </w:p>
        </w:tc>
        <w:tc>
          <w:tcPr>
            <w:tcW w:w="2490" w:type="dxa"/>
            <w:vAlign w:val="center"/>
          </w:tcPr>
          <w:p>
            <w:pPr>
              <w:pStyle w:val="138"/>
              <w:spacing w:before="70" w:line="221" w:lineRule="auto"/>
              <w:jc w:val="center"/>
              <w:rPr>
                <w:rFonts w:hint="eastAsia"/>
                <w:color w:val="000000"/>
                <w:sz w:val="21"/>
                <w:szCs w:val="21"/>
              </w:rPr>
            </w:pPr>
            <w:r>
              <w:rPr>
                <w:spacing w:val="-2"/>
              </w:rPr>
              <w:t>生活垃圾</w:t>
            </w:r>
          </w:p>
        </w:tc>
        <w:tc>
          <w:tcPr>
            <w:tcW w:w="3299" w:type="dxa"/>
            <w:vAlign w:val="center"/>
          </w:tcPr>
          <w:p>
            <w:pPr>
              <w:pStyle w:val="138"/>
              <w:spacing w:before="70" w:line="221" w:lineRule="auto"/>
              <w:jc w:val="center"/>
              <w:rPr>
                <w:rFonts w:hint="eastAsia"/>
                <w:color w:val="000000"/>
                <w:sz w:val="21"/>
                <w:szCs w:val="21"/>
              </w:rPr>
            </w:pPr>
            <w:r>
              <w:rPr>
                <w:spacing w:val="-2"/>
              </w:rPr>
              <w:t>生活垃圾</w:t>
            </w:r>
          </w:p>
        </w:tc>
      </w:tr>
    </w:tbl>
    <w:p>
      <w:pPr>
        <w:pStyle w:val="6"/>
        <w:spacing w:beforeLines="0" w:afterLines="0" w:line="360" w:lineRule="auto"/>
        <w:ind w:firstLine="480" w:firstLineChars="200"/>
        <w:jc w:val="both"/>
        <w:rPr>
          <w:rFonts w:hint="default"/>
          <w:highlight w:val="none"/>
          <w:lang w:val="en-US" w:eastAsia="zh-CN"/>
        </w:rPr>
      </w:pPr>
      <w:r>
        <w:rPr>
          <w:rFonts w:hint="eastAsia" w:ascii="Times New Roman" w:hAnsi="Times New Roman" w:cs="Times New Roman" w:eastAsiaTheme="minorEastAsia"/>
          <w:b w:val="0"/>
          <w:bCs w:val="0"/>
          <w:spacing w:val="0"/>
          <w:kern w:val="2"/>
          <w:sz w:val="24"/>
          <w:szCs w:val="24"/>
          <w:highlight w:val="none"/>
          <w:lang w:val="en-US" w:eastAsia="zh-CN" w:bidi="ar-SA"/>
        </w:rPr>
        <w:t>根据企业提供资料及现场核查，企业实际生产工艺及产污环节相比环评无变化。</w:t>
      </w:r>
    </w:p>
    <w:p>
      <w:pPr>
        <w:pStyle w:val="10"/>
        <w:rPr>
          <w:rFonts w:hint="default"/>
          <w:highlight w:val="none"/>
          <w:lang w:val="en-US"/>
        </w:rPr>
        <w:sectPr>
          <w:footerReference r:id="rId8" w:type="default"/>
          <w:pgSz w:w="11906" w:h="16838"/>
          <w:pgMar w:top="1361" w:right="1247" w:bottom="1361" w:left="1474" w:header="850" w:footer="992" w:gutter="0"/>
          <w:pgBorders>
            <w:top w:val="none" w:sz="0" w:space="0"/>
            <w:left w:val="none" w:sz="0" w:space="0"/>
            <w:bottom w:val="none" w:sz="0" w:space="0"/>
            <w:right w:val="none" w:sz="0" w:space="0"/>
          </w:pgBorders>
          <w:pgNumType w:fmt="decimal" w:start="1"/>
          <w:cols w:space="0" w:num="1"/>
          <w:docGrid w:type="lines" w:linePitch="319" w:charSpace="0"/>
        </w:sectPr>
      </w:pPr>
    </w:p>
    <w:p>
      <w:pPr>
        <w:pStyle w:val="3"/>
        <w:rPr>
          <w:rFonts w:asciiTheme="minorEastAsia" w:hAnsiTheme="minorEastAsia"/>
          <w:bCs w:val="0"/>
          <w:sz w:val="24"/>
          <w:szCs w:val="24"/>
          <w:lang w:bidi="zh-CN"/>
        </w:rPr>
      </w:pPr>
      <w:bookmarkStart w:id="35" w:name="_Toc2856"/>
      <w:bookmarkStart w:id="36" w:name="_Toc19163"/>
      <w:r>
        <w:rPr>
          <w:rFonts w:eastAsia="宋体"/>
          <w:highlight w:val="none"/>
        </w:rPr>
        <w:t>3.7项目变动情况</w:t>
      </w:r>
      <w:bookmarkEnd w:id="35"/>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w:t>
      </w:r>
      <w:r>
        <w:rPr>
          <w:rFonts w:hint="eastAsia" w:ascii="Times New Roman" w:hAnsi="Times New Roman" w:cs="Times New Roman"/>
          <w:sz w:val="24"/>
          <w:szCs w:val="24"/>
          <w:lang w:val="en-US" w:eastAsia="zh-CN"/>
        </w:rPr>
        <w:t>对照关于印发《污染影响类建设项目重大变动清单（试行）》的通知（环办环评函〔</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688 </w:t>
      </w:r>
      <w:r>
        <w:rPr>
          <w:rFonts w:hint="eastAsia" w:ascii="Times New Roman" w:hAnsi="Times New Roman" w:cs="Times New Roman"/>
          <w:sz w:val="24"/>
          <w:szCs w:val="24"/>
          <w:lang w:val="en-US" w:eastAsia="zh-CN"/>
        </w:rPr>
        <w:t>号）中《污染影响类建设项目重大变动清单》（试行）要求，</w:t>
      </w:r>
      <w:r>
        <w:rPr>
          <w:rFonts w:hint="eastAsia" w:ascii="Times New Roman" w:hAnsi="Times New Roman" w:cs="Times New Roman"/>
          <w:sz w:val="24"/>
          <w:szCs w:val="24"/>
          <w:highlight w:val="none"/>
          <w:lang w:val="en-US" w:eastAsia="zh-CN"/>
        </w:rPr>
        <w:t>本项目不存在重大变动。</w:t>
      </w:r>
      <w:r>
        <w:rPr>
          <w:rFonts w:ascii="Times New Roman" w:hAnsi="Times New Roman" w:cs="Times New Roman"/>
          <w:sz w:val="24"/>
          <w:szCs w:val="24"/>
          <w:highlight w:val="none"/>
        </w:rPr>
        <w:t>具</w:t>
      </w:r>
      <w:r>
        <w:rPr>
          <w:rFonts w:ascii="Times New Roman" w:hAnsi="Times New Roman" w:cs="Times New Roman"/>
          <w:sz w:val="24"/>
          <w:szCs w:val="24"/>
        </w:rPr>
        <w:t>体变化情况见表3.7-1。</w:t>
      </w:r>
    </w:p>
    <w:p>
      <w:pPr>
        <w:widowControl/>
        <w:adjustRightInd w:val="0"/>
        <w:snapToGrid w:val="0"/>
        <w:spacing w:line="360" w:lineRule="auto"/>
        <w:ind w:firstLine="420"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4"/>
        <w:tblW w:w="140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377"/>
        <w:gridCol w:w="3378"/>
        <w:gridCol w:w="4579"/>
        <w:gridCol w:w="1873"/>
      </w:tblGrid>
      <w:tr>
        <w:trPr>
          <w:trHeight w:val="454" w:hRule="atLeast"/>
          <w:tblHeader/>
          <w:jc w:val="center"/>
        </w:trPr>
        <w:tc>
          <w:tcPr>
            <w:tcW w:w="870" w:type="dxa"/>
            <w:tcBorders>
              <w:tl2br w:val="nil"/>
              <w:tr2bl w:val="nil"/>
            </w:tcBorders>
            <w:vAlign w:val="center"/>
          </w:tcPr>
          <w:p>
            <w:pPr>
              <w:pStyle w:val="32"/>
              <w:ind w:left="0" w:leftChars="0" w:firstLine="0" w:firstLineChars="0"/>
              <w:jc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bCs/>
                <w:color w:val="000000"/>
                <w:kern w:val="0"/>
                <w:sz w:val="21"/>
                <w:szCs w:val="21"/>
                <w:lang w:bidi="ar"/>
              </w:rPr>
              <w:t>类别</w:t>
            </w:r>
          </w:p>
        </w:tc>
        <w:tc>
          <w:tcPr>
            <w:tcW w:w="3377" w:type="dxa"/>
            <w:tcBorders>
              <w:tl2br w:val="nil"/>
              <w:tr2bl w:val="nil"/>
            </w:tcBorders>
            <w:vAlign w:val="center"/>
          </w:tcPr>
          <w:p>
            <w:pPr>
              <w:widowControl/>
              <w:jc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bCs/>
                <w:color w:val="000000"/>
                <w:kern w:val="0"/>
                <w:sz w:val="21"/>
                <w:szCs w:val="21"/>
                <w:lang w:bidi="ar"/>
              </w:rPr>
              <w:t>环评及批复要求</w:t>
            </w:r>
          </w:p>
        </w:tc>
        <w:tc>
          <w:tcPr>
            <w:tcW w:w="3378" w:type="dxa"/>
            <w:tcBorders>
              <w:tl2br w:val="nil"/>
              <w:tr2bl w:val="nil"/>
            </w:tcBorders>
            <w:vAlign w:val="center"/>
          </w:tcPr>
          <w:p>
            <w:pPr>
              <w:widowControl/>
              <w:jc w:val="center"/>
              <w:rPr>
                <w:rFonts w:hint="default" w:ascii="Times New Roman" w:hAnsi="Times New Roman" w:eastAsia="宋体" w:cs="Times New Roman"/>
                <w:b/>
                <w:bCs/>
                <w:color w:val="000000"/>
                <w:kern w:val="0"/>
                <w:sz w:val="21"/>
                <w:szCs w:val="21"/>
                <w:lang w:bidi="ar"/>
              </w:rPr>
            </w:pPr>
            <w:r>
              <w:rPr>
                <w:rFonts w:hint="default" w:ascii="Times New Roman" w:hAnsi="Times New Roman" w:eastAsia="宋体" w:cs="Times New Roman"/>
                <w:b/>
                <w:bCs/>
                <w:color w:val="000000"/>
                <w:kern w:val="0"/>
                <w:sz w:val="21"/>
                <w:szCs w:val="21"/>
                <w:lang w:bidi="ar"/>
              </w:rPr>
              <w:t>实际建设情况</w:t>
            </w:r>
          </w:p>
        </w:tc>
        <w:tc>
          <w:tcPr>
            <w:tcW w:w="4579" w:type="dxa"/>
            <w:tcBorders>
              <w:tl2br w:val="nil"/>
              <w:tr2bl w:val="nil"/>
            </w:tcBorders>
            <w:vAlign w:val="center"/>
          </w:tcPr>
          <w:p>
            <w:pPr>
              <w:widowControl/>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bidi="ar"/>
              </w:rPr>
              <w:t>重大变动清单</w:t>
            </w:r>
          </w:p>
        </w:tc>
        <w:tc>
          <w:tcPr>
            <w:tcW w:w="1873" w:type="dxa"/>
            <w:tcBorders>
              <w:tl2br w:val="nil"/>
              <w:tr2bl w:val="nil"/>
            </w:tcBorders>
            <w:vAlign w:val="center"/>
          </w:tcPr>
          <w:p>
            <w:pPr>
              <w:widowControl/>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bidi="ar"/>
              </w:rPr>
              <w:t>是否属于重大变动</w:t>
            </w:r>
          </w:p>
        </w:tc>
      </w:tr>
      <w:tr>
        <w:trPr>
          <w:trHeight w:val="454" w:hRule="atLeast"/>
          <w:jc w:val="center"/>
        </w:trPr>
        <w:tc>
          <w:tcPr>
            <w:tcW w:w="870"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性质</w:t>
            </w:r>
          </w:p>
        </w:tc>
        <w:tc>
          <w:tcPr>
            <w:tcW w:w="3377" w:type="dxa"/>
            <w:tcBorders>
              <w:tl2br w:val="nil"/>
              <w:tr2bl w:val="nil"/>
            </w:tcBorders>
            <w:vAlign w:val="center"/>
          </w:tcPr>
          <w:p>
            <w:pPr>
              <w:spacing w:line="259"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迁建</w:t>
            </w:r>
          </w:p>
        </w:tc>
        <w:tc>
          <w:tcPr>
            <w:tcW w:w="3378" w:type="dxa"/>
            <w:tcBorders>
              <w:tl2br w:val="nil"/>
              <w:tr2bl w:val="nil"/>
            </w:tcBorders>
            <w:vAlign w:val="center"/>
          </w:tcPr>
          <w:p>
            <w:pPr>
              <w:spacing w:line="259"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c>
          <w:tcPr>
            <w:tcW w:w="4579" w:type="dxa"/>
            <w:tcBorders>
              <w:tl2br w:val="nil"/>
              <w:tr2bl w:val="nil"/>
            </w:tcBorders>
            <w:vAlign w:val="center"/>
          </w:tcPr>
          <w:p>
            <w:pPr>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建设项目开发、使用功能发生变化的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规模</w:t>
            </w:r>
          </w:p>
        </w:tc>
        <w:tc>
          <w:tcPr>
            <w:tcW w:w="3377" w:type="dxa"/>
            <w:vMerge w:val="restart"/>
            <w:tcBorders>
              <w:tl2br w:val="nil"/>
              <w:tr2bl w:val="nil"/>
            </w:tcBorders>
            <w:vAlign w:val="center"/>
          </w:tcPr>
          <w:p>
            <w:pPr>
              <w:jc w:val="left"/>
              <w:rPr>
                <w:rFonts w:hint="default" w:ascii="Times New Roman" w:hAnsi="Times New Roman" w:eastAsia="宋体" w:cs="Times New Roman"/>
                <w:sz w:val="21"/>
                <w:szCs w:val="21"/>
                <w:lang w:val="en-US"/>
              </w:rPr>
            </w:pPr>
            <w:r>
              <w:rPr>
                <w:rFonts w:hint="default" w:ascii="Times New Roman" w:hAnsi="Times New Roman" w:eastAsia="宋体" w:cs="Times New Roman"/>
                <w:snapToGrid w:val="0"/>
                <w:spacing w:val="-10"/>
                <w:kern w:val="24"/>
                <w:sz w:val="21"/>
                <w:szCs w:val="21"/>
                <w:lang w:val="en-US" w:eastAsia="zh-CN"/>
              </w:rPr>
              <w:t>年产120万只保温杯</w:t>
            </w:r>
          </w:p>
        </w:tc>
        <w:tc>
          <w:tcPr>
            <w:tcW w:w="3378" w:type="dxa"/>
            <w:vMerge w:val="restart"/>
            <w:tcBorders>
              <w:tl2br w:val="nil"/>
              <w:tr2bl w:val="nil"/>
            </w:tcBorders>
            <w:vAlign w:val="center"/>
          </w:tcPr>
          <w:p>
            <w:pPr>
              <w:jc w:val="left"/>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与环评一致</w:t>
            </w:r>
          </w:p>
        </w:tc>
        <w:tc>
          <w:tcPr>
            <w:tcW w:w="4579" w:type="dxa"/>
            <w:tcBorders>
              <w:tl2br w:val="nil"/>
              <w:tr2bl w:val="nil"/>
            </w:tcBorders>
            <w:vAlign w:val="center"/>
          </w:tcPr>
          <w:p>
            <w:pPr>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生产、处置或储存能力增大 30%及以上的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40" w:lineRule="auto"/>
              <w:jc w:val="left"/>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40" w:lineRule="auto"/>
              <w:jc w:val="left"/>
              <w:rPr>
                <w:rFonts w:hint="default" w:ascii="Times New Roman" w:hAnsi="Times New Roman" w:eastAsia="宋体" w:cs="Times New Roman"/>
                <w:sz w:val="21"/>
                <w:szCs w:val="21"/>
              </w:rPr>
            </w:pPr>
          </w:p>
        </w:tc>
        <w:tc>
          <w:tcPr>
            <w:tcW w:w="4579" w:type="dxa"/>
            <w:tcBorders>
              <w:tl2br w:val="nil"/>
              <w:tr2bl w:val="nil"/>
            </w:tcBorders>
            <w:vAlign w:val="center"/>
          </w:tcPr>
          <w:p>
            <w:pPr>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3、生产、处置或储存能力增大，导致废水第一类污染物排放量增加的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40" w:lineRule="auto"/>
              <w:jc w:val="left"/>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40" w:lineRule="auto"/>
              <w:jc w:val="left"/>
              <w:rPr>
                <w:rFonts w:hint="default" w:ascii="Times New Roman" w:hAnsi="Times New Roman" w:eastAsia="宋体" w:cs="Times New Roman"/>
                <w:sz w:val="21"/>
                <w:szCs w:val="21"/>
              </w:rPr>
            </w:pPr>
          </w:p>
        </w:tc>
        <w:tc>
          <w:tcPr>
            <w:tcW w:w="4579" w:type="dxa"/>
            <w:tcBorders>
              <w:tl2br w:val="nil"/>
              <w:tr2bl w:val="nil"/>
            </w:tcBorders>
            <w:vAlign w:val="center"/>
          </w:tcPr>
          <w:p>
            <w:pPr>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4、位于环境质量不达标区的建设项目生产、处置或储存能力增大，导致相应污染物排放量增加的；位于达标区的建设项目生产、处置或储存能力增大</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地点</w:t>
            </w:r>
          </w:p>
        </w:tc>
        <w:tc>
          <w:tcPr>
            <w:tcW w:w="3377" w:type="dxa"/>
            <w:tcBorders>
              <w:tl2br w:val="nil"/>
              <w:tr2bl w:val="nil"/>
            </w:tcBorders>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浙江省金华市武义县百花山工业园区葵花路8号</w:t>
            </w:r>
          </w:p>
        </w:tc>
        <w:tc>
          <w:tcPr>
            <w:tcW w:w="3378" w:type="dxa"/>
            <w:tcBorders>
              <w:tl2br w:val="nil"/>
              <w:tr2bl w:val="nil"/>
            </w:tcBorders>
            <w:vAlign w:val="center"/>
          </w:tcPr>
          <w:p>
            <w:pPr>
              <w:spacing w:line="240" w:lineRule="auto"/>
              <w:jc w:val="left"/>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浙江省金华市武义县百花山工业园区葵花路8号</w:t>
            </w:r>
          </w:p>
        </w:tc>
        <w:tc>
          <w:tcPr>
            <w:tcW w:w="4579" w:type="dxa"/>
            <w:tcBorders>
              <w:tl2br w:val="nil"/>
              <w:tr2bl w:val="nil"/>
            </w:tcBorders>
            <w:vAlign w:val="center"/>
          </w:tcPr>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5、重新选址；在原厂址附近调整（包括总平面布置变化）导致环境防护距离范围变化且新增敏感点的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tcBorders>
              <w:tl2br w:val="nil"/>
              <w:tr2bl w:val="nil"/>
            </w:tcBorders>
            <w:vAlign w:val="center"/>
          </w:tcPr>
          <w:p>
            <w:pPr>
              <w:spacing w:line="259" w:lineRule="auto"/>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eastAsia="宋体" w:cs="Times New Roman"/>
                <w:sz w:val="21"/>
                <w:szCs w:val="21"/>
                <w:highlight w:val="none"/>
              </w:rPr>
              <w:t>生产工艺</w:t>
            </w:r>
          </w:p>
        </w:tc>
        <w:tc>
          <w:tcPr>
            <w:tcW w:w="3377"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生产工艺详见章节3.6；原辅材料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详见表 3.3-1；主要生产设备详见 </w:t>
            </w:r>
          </w:p>
          <w:p>
            <w:pPr>
              <w:keepNext w:val="0"/>
              <w:keepLines w:val="0"/>
              <w:widowControl/>
              <w:suppressLineNumbers w:val="0"/>
              <w:jc w:val="left"/>
              <w:rPr>
                <w:rFonts w:hint="default" w:ascii="Times New Roman" w:hAnsi="Times New Roman" w:eastAsia="宋体" w:cs="Times New Roman"/>
                <w:sz w:val="21"/>
                <w:szCs w:val="21"/>
                <w:highlight w:val="red"/>
                <w:lang w:eastAsia="zh-CN"/>
              </w:rPr>
            </w:pPr>
            <w:r>
              <w:rPr>
                <w:rFonts w:hint="default" w:ascii="Times New Roman" w:hAnsi="Times New Roman" w:eastAsia="宋体" w:cs="Times New Roman"/>
                <w:color w:val="000000"/>
                <w:kern w:val="0"/>
                <w:sz w:val="21"/>
                <w:szCs w:val="21"/>
                <w:lang w:val="en-US" w:eastAsia="zh-CN" w:bidi="ar"/>
              </w:rPr>
              <w:t>表 3.4-1</w:t>
            </w:r>
          </w:p>
        </w:tc>
        <w:tc>
          <w:tcPr>
            <w:tcW w:w="3378"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实际生产工艺、原辅材料与环评一致；主要生产设备与环评基本一致，生产工艺详见章节 3.6；原辅材料详见表 3.3-1；</w:t>
            </w:r>
            <w:r>
              <w:rPr>
                <w:rFonts w:hint="default" w:ascii="Times New Roman" w:hAnsi="Times New Roman" w:eastAsia="宋体" w:cs="Times New Roman"/>
                <w:sz w:val="21"/>
                <w:szCs w:val="21"/>
                <w:lang w:val="en-US" w:eastAsia="zh-CN"/>
              </w:rPr>
              <w:t>主要生产设备</w:t>
            </w:r>
            <w:r>
              <w:rPr>
                <w:rFonts w:hint="default" w:ascii="Times New Roman" w:hAnsi="Times New Roman" w:eastAsia="宋体" w:cs="Times New Roman"/>
                <w:color w:val="000000"/>
                <w:kern w:val="0"/>
                <w:sz w:val="21"/>
                <w:szCs w:val="21"/>
                <w:lang w:val="en-US" w:eastAsia="zh-CN" w:bidi="ar"/>
              </w:rPr>
              <w:t>详见表 3.4-1。</w:t>
            </w: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（1）新增排放污染物种类的(毒性、挥发性降低的除外)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（2）新增产品品种或生产工艺(含主要生产装置、设备及配套设施)、主要原辅材料、燃料变化，导致位于环境质量不达标区的建设项目相应污染物排放量增加的 </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（3）新增产品品种或生产工艺(含主要生产装置、设备及配套设施)、主要原辅材料、燃料变化，导致废水第一类污染物排放量增加的 </w:t>
            </w:r>
          </w:p>
          <w:p>
            <w:pPr>
              <w:keepNext w:val="0"/>
              <w:keepLines w:val="0"/>
              <w:widowControl/>
              <w:suppressLineNumbers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kern w:val="0"/>
                <w:sz w:val="21"/>
                <w:szCs w:val="21"/>
                <w:lang w:val="en-US" w:eastAsia="zh-CN" w:bidi="ar"/>
              </w:rPr>
              <w:t>（4）新增产品品种或生产工艺(含主要生产装置、设备及配套设施)、主要原辅材料、燃料变化，导致致其他污染物排放量增加 10% 及以上的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restart"/>
            <w:tcBorders>
              <w:tl2br w:val="nil"/>
              <w:tr2bl w:val="nil"/>
            </w:tcBorders>
            <w:vAlign w:val="center"/>
          </w:tcPr>
          <w:p>
            <w:pPr>
              <w:spacing w:line="259" w:lineRule="auto"/>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highlight w:val="none"/>
              </w:rPr>
              <w:t>环境保护设施</w:t>
            </w:r>
          </w:p>
        </w:tc>
        <w:tc>
          <w:tcPr>
            <w:tcW w:w="3377" w:type="dxa"/>
            <w:vMerge w:val="restar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废水方面：</w:t>
            </w:r>
          </w:p>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项目抛光工序喷淋水循环使用，定期捞渣，定期补充新水，不外排，生产废水经格栅、调节、混凝沉淀等处理后与经化粪池处理后的生活 污水分别达到《污水综合排放标准》(GB8978-1996)三级标准后纳管，经 武义县城市污水处理厂处理达标后 排入武义江，其中 CODCr、氨氮、 总氮和总磷指标需达《城镇污水处理厂主要水污染物排放标准》（DB33/2169-2018）表 1 现有城镇污水处理厂排放限值要求，其余指标需达《城镇污水处理厂污染物排放标准》（GB18918-2002）一级A标准。 </w:t>
            </w:r>
          </w:p>
          <w:p>
            <w:pPr>
              <w:spacing w:line="259"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废气方面：</w:t>
            </w:r>
          </w:p>
          <w:p>
            <w:pPr>
              <w:keepNext w:val="0"/>
              <w:keepLines w:val="0"/>
              <w:widowControl/>
              <w:numPr>
                <w:ilvl w:val="0"/>
                <w:numId w:val="6"/>
              </w:numPr>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抛光废气</w:t>
            </w:r>
            <w:r>
              <w:rPr>
                <w:rFonts w:hint="default" w:ascii="Times New Roman" w:hAnsi="Times New Roman" w:eastAsia="宋体" w:cs="Times New Roman"/>
                <w:color w:val="000000"/>
                <w:kern w:val="0"/>
                <w:sz w:val="21"/>
                <w:szCs w:val="21"/>
                <w:lang w:val="en-US" w:eastAsia="zh-CN" w:bidi="ar"/>
              </w:rPr>
              <w:t>集气后经水喷淋除尘处理后于 15m 高排气筒排放</w:t>
            </w:r>
          </w:p>
          <w:p>
            <w:pPr>
              <w:keepNext w:val="0"/>
              <w:keepLines w:val="0"/>
              <w:widowControl/>
              <w:numPr>
                <w:ilvl w:val="0"/>
                <w:numId w:val="6"/>
              </w:numPr>
              <w:suppressLineNumbers w:val="0"/>
              <w:ind w:left="0" w:leftChars="0" w:firstLine="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喷塑集气后经二级滤芯除尘处理后于15m 高排气筒排放</w:t>
            </w:r>
          </w:p>
          <w:p>
            <w:pPr>
              <w:keepNext w:val="0"/>
              <w:keepLines w:val="0"/>
              <w:widowControl/>
              <w:numPr>
                <w:ilvl w:val="0"/>
                <w:numId w:val="6"/>
              </w:numPr>
              <w:suppressLineNumbers w:val="0"/>
              <w:ind w:left="0" w:leftChars="0" w:firstLine="0" w:firstLineChars="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固化废气集气后于 15m 高排气筒排放 </w:t>
            </w:r>
          </w:p>
          <w:p>
            <w:pPr>
              <w:keepNext w:val="0"/>
              <w:keepLines w:val="0"/>
              <w:widowControl/>
              <w:numPr>
                <w:ilvl w:val="0"/>
                <w:numId w:val="6"/>
              </w:numPr>
              <w:suppressLineNumbers w:val="0"/>
              <w:ind w:left="0" w:leftChars="0" w:firstLine="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（丝印工序废气+涂装工序废气（调漆喷漆工序、流平烘干工序以及催化燃烧工序废气））集气后经水帘除漆雾+旋流塔+干式过滤+活性炭吸附/脱附+催化燃烧处理后于15m高排气筒排放</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固废方面;</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危险废物收集后在厂区内暂存委托有资质单位进行安全运输、处置，一般固废收集后由专业回收公司综合利用；生活垃圾收集后由当地环卫部门清运处置</w:t>
            </w:r>
          </w:p>
        </w:tc>
        <w:tc>
          <w:tcPr>
            <w:tcW w:w="3378" w:type="dxa"/>
            <w:vMerge w:val="restart"/>
            <w:tcBorders>
              <w:tl2br w:val="nil"/>
              <w:tr2bl w:val="nil"/>
            </w:tcBorders>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废水方面：</w:t>
            </w:r>
          </w:p>
          <w:p>
            <w:pP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项目抛光工序喷淋水循环使用，定期捞渣，定期补充新水，不外排，生产废水经格栅、调节、混凝沉淀等处理后与经化粪池处理后的生活 污水分别达到《污水综合排放标准》(GB8978-1996)三级标准后纳管，经 武义县城市污水处理厂处理达标后 排入武义江，其中 CODCr、氨氮、 总氮和总磷指标需达《城镇污水处理厂主要水污染物排放标准》（DB33/2169-2018）表 1 现有城镇污水处理厂排放限值要求，其余指标需达《城镇污水处理厂污染物排放标准》（GB18918-2002）一级A标准。</w:t>
            </w:r>
          </w:p>
          <w:p>
            <w:pPr>
              <w:spacing w:line="259"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废气方面：</w:t>
            </w:r>
          </w:p>
          <w:p>
            <w:pPr>
              <w:spacing w:line="259" w:lineRule="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1.抛光废气</w:t>
            </w:r>
            <w:r>
              <w:rPr>
                <w:rFonts w:hint="default" w:ascii="Times New Roman" w:hAnsi="Times New Roman" w:eastAsia="宋体" w:cs="Times New Roman"/>
                <w:color w:val="000000"/>
                <w:kern w:val="0"/>
                <w:sz w:val="21"/>
                <w:szCs w:val="21"/>
                <w:lang w:val="en-US" w:eastAsia="zh-CN" w:bidi="ar"/>
              </w:rPr>
              <w:t>集气后经水喷淋除尘处理后于4根15m高排气筒排放。</w:t>
            </w:r>
          </w:p>
          <w:p>
            <w:pP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2.喷塑集气后经二级滤芯除尘处理后于2根15m 高排气筒排放。</w:t>
            </w:r>
          </w:p>
          <w:p>
            <w:pP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3.固化废气集气后于15m高排气筒排放。</w:t>
            </w:r>
          </w:p>
          <w:p>
            <w:pPr>
              <w:keepNext w:val="0"/>
              <w:keepLines w:val="0"/>
              <w:widowControl/>
              <w:numPr>
                <w:ilvl w:val="0"/>
                <w:numId w:val="0"/>
              </w:numPr>
              <w:suppressLineNumbers w:val="0"/>
              <w:ind w:left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4.（丝印工序废气+涂装工序废气（调漆喷漆工序、流平烘干工序以及催化燃烧工序废气））集气后经水帘除漆雾+旋流塔+干式过滤+活性炭吸附/脱附+催化燃烧处理后于1根15m高排气筒排放</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固废方面;</w:t>
            </w:r>
          </w:p>
          <w:p>
            <w:pPr>
              <w:keepNext w:val="0"/>
              <w:keepLines w:val="0"/>
              <w:widowControl/>
              <w:numPr>
                <w:ilvl w:val="0"/>
                <w:numId w:val="0"/>
              </w:numPr>
              <w:suppressLineNumbers w:val="0"/>
              <w:ind w:left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危险废物收集后在厂区内暂存委托浙江育隆环保科技有限公司进行安全运输、处置，一般固废收集后由专业回收公司综合利用；生活垃圾收集后由当地环卫部门清运处置。</w:t>
            </w: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7、物料运输、装卸、贮存方式变化，导致大气污染物无组织排放量增加 10%及以上的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8、废气、废水污染防治措施变化，导致第 6 条中所列情形之一(废气无组织排放改为有组织排放、污染防治措施强化或改进的除外)或大气污染物无组织排放量增加 10%及以上的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9、新增废水直接排放口;废水由间接排放改为直接排放;废水直接排放口位置变化，导致不利环境影响加重的。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9、新增废水直接排放口;废水由间接排放改为直接排放;废水直接排放口位置变化，导致不利环境影响加重的。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10、新增废气主要排放口(废气无组织排放改为有组织排放的除外);主要排放口排气筒高度降低 10%及以上的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90" w:hRule="atLeast"/>
          <w:jc w:val="center"/>
        </w:trPr>
        <w:tc>
          <w:tcPr>
            <w:tcW w:w="870"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59" w:lineRule="auto"/>
              <w:jc w:val="left"/>
              <w:rPr>
                <w:rFonts w:hint="default" w:ascii="Times New Roman" w:hAnsi="Times New Roman" w:eastAsia="宋体" w:cs="Times New Roman"/>
                <w:sz w:val="21"/>
                <w:szCs w:val="21"/>
              </w:rPr>
            </w:pP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11、噪声、土壤或地下水污染防治措施变化，导致不利环境影响加重的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r>
      <w:tr>
        <w:trPr>
          <w:trHeight w:val="454" w:hRule="atLeast"/>
          <w:jc w:val="center"/>
        </w:trPr>
        <w:tc>
          <w:tcPr>
            <w:tcW w:w="870"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12、固体废物利用处置方式由委托外单位利用处置改为自行利用处置的(自行利用处置设施单独开展环境影响评价的除外);固体废物自行处置方式变化，导致不利环境影响加重的。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否</w:t>
            </w:r>
          </w:p>
        </w:tc>
      </w:tr>
      <w:tr>
        <w:trPr>
          <w:trHeight w:val="4780" w:hRule="atLeast"/>
          <w:jc w:val="center"/>
        </w:trPr>
        <w:tc>
          <w:tcPr>
            <w:tcW w:w="870"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7"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3378" w:type="dxa"/>
            <w:vMerge w:val="continue"/>
            <w:tcBorders>
              <w:tl2br w:val="nil"/>
              <w:tr2bl w:val="nil"/>
            </w:tcBorders>
            <w:vAlign w:val="center"/>
          </w:tcPr>
          <w:p>
            <w:pPr>
              <w:spacing w:line="259" w:lineRule="auto"/>
              <w:jc w:val="center"/>
              <w:rPr>
                <w:rFonts w:hint="default" w:ascii="Times New Roman" w:hAnsi="Times New Roman" w:eastAsia="宋体" w:cs="Times New Roman"/>
                <w:sz w:val="21"/>
                <w:szCs w:val="21"/>
              </w:rPr>
            </w:pPr>
          </w:p>
        </w:tc>
        <w:tc>
          <w:tcPr>
            <w:tcW w:w="4579"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 xml:space="preserve">13、事故废水暂存能力或拦截设施变化， </w:t>
            </w:r>
          </w:p>
          <w:p>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val="en-US" w:eastAsia="zh-CN" w:bidi="ar"/>
              </w:rPr>
              <w:t>导致环境风险防范能力弱化或降低的</w:t>
            </w:r>
          </w:p>
        </w:tc>
        <w:tc>
          <w:tcPr>
            <w:tcW w:w="1873" w:type="dxa"/>
            <w:tcBorders>
              <w:tl2br w:val="nil"/>
              <w:tr2bl w:val="nil"/>
            </w:tcBorders>
            <w:vAlign w:val="center"/>
          </w:tcPr>
          <w:p>
            <w:pPr>
              <w:spacing w:line="259"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否</w:t>
            </w:r>
          </w:p>
        </w:tc>
      </w:tr>
    </w:tbl>
    <w:p>
      <w:pPr>
        <w:sectPr>
          <w:pgSz w:w="16838" w:h="11906" w:orient="landscape"/>
          <w:pgMar w:top="1474" w:right="1361" w:bottom="1247" w:left="1361"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outlineLvl w:val="0"/>
        <w:rPr>
          <w:rFonts w:eastAsia="宋体" w:cs="Times New Roman"/>
          <w:b w:val="0"/>
          <w:bCs w:val="0"/>
          <w:kern w:val="0"/>
          <w:szCs w:val="21"/>
          <w:highlight w:val="none"/>
        </w:rPr>
      </w:pPr>
      <w:r>
        <w:rPr>
          <w:rFonts w:hint="eastAsia" w:ascii="Times New Roman" w:hAnsi="Times New Roman" w:eastAsiaTheme="minorEastAsia" w:cstheme="minorBidi"/>
          <w:b/>
          <w:bCs/>
          <w:kern w:val="44"/>
          <w:sz w:val="44"/>
          <w:szCs w:val="44"/>
          <w:highlight w:val="none"/>
          <w:lang w:val="en-US" w:eastAsia="zh-CN" w:bidi="ar-SA"/>
        </w:rPr>
        <w:t>4环境保护设施</w:t>
      </w:r>
      <w:bookmarkEnd w:id="36"/>
    </w:p>
    <w:p>
      <w:pPr>
        <w:pStyle w:val="3"/>
        <w:rPr>
          <w:rFonts w:eastAsia="宋体"/>
        </w:rPr>
      </w:pPr>
      <w:bookmarkStart w:id="37" w:name="_Toc24032"/>
      <w:r>
        <w:rPr>
          <w:rFonts w:eastAsia="宋体"/>
        </w:rPr>
        <w:t>4.1污染物治理/处置设施</w:t>
      </w:r>
      <w:bookmarkEnd w:id="37"/>
    </w:p>
    <w:p>
      <w:pPr>
        <w:pStyle w:val="4"/>
        <w:rPr>
          <w:rFonts w:hint="default" w:ascii="Times New Roman" w:hAnsi="Times New Roman" w:cs="Times New Roman"/>
          <w:sz w:val="24"/>
          <w:lang w:val="en-US" w:eastAsia="zh-CN"/>
        </w:rPr>
      </w:pPr>
      <w:bookmarkStart w:id="38" w:name="_Toc1830"/>
      <w:r>
        <w:rPr>
          <w:rFonts w:hint="eastAsia"/>
        </w:rPr>
        <w:t>4.1.1废水</w:t>
      </w:r>
      <w:bookmarkEnd w:id="38"/>
    </w:p>
    <w:p>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厂区排水实行雨污分流；雨水收集后排入市政雨水管网；</w:t>
      </w:r>
      <w:r>
        <w:rPr>
          <w:rFonts w:ascii="宋体" w:hAnsi="宋体" w:eastAsia="宋体" w:cs="宋体"/>
          <w:spacing w:val="-2"/>
          <w:sz w:val="24"/>
          <w:szCs w:val="24"/>
        </w:rPr>
        <w:t>生产废水经</w:t>
      </w:r>
      <w:r>
        <w:rPr>
          <w:rFonts w:ascii="宋体" w:hAnsi="宋体" w:eastAsia="宋体" w:cs="宋体"/>
          <w:spacing w:val="1"/>
          <w:sz w:val="24"/>
          <w:szCs w:val="24"/>
        </w:rPr>
        <w:t>格栅</w:t>
      </w:r>
      <w:r>
        <w:rPr>
          <w:rFonts w:hint="eastAsia" w:ascii="Times New Roman" w:hAnsi="Times New Roman" w:eastAsia="宋体" w:cs="Times New Roman"/>
          <w:spacing w:val="1"/>
          <w:sz w:val="24"/>
          <w:szCs w:val="24"/>
          <w:lang w:val="en-US" w:eastAsia="zh-CN"/>
        </w:rPr>
        <w:t>+</w:t>
      </w:r>
      <w:r>
        <w:rPr>
          <w:rFonts w:ascii="宋体" w:hAnsi="宋体" w:eastAsia="宋体" w:cs="宋体"/>
          <w:spacing w:val="1"/>
          <w:sz w:val="24"/>
          <w:szCs w:val="24"/>
        </w:rPr>
        <w:t>调节</w:t>
      </w:r>
      <w:r>
        <w:rPr>
          <w:rFonts w:hint="eastAsia" w:ascii="Times New Roman" w:hAnsi="Times New Roman" w:eastAsia="宋体" w:cs="Times New Roman"/>
          <w:spacing w:val="1"/>
          <w:sz w:val="24"/>
          <w:szCs w:val="24"/>
          <w:lang w:val="en-US" w:eastAsia="zh-CN"/>
        </w:rPr>
        <w:t>+</w:t>
      </w:r>
      <w:r>
        <w:rPr>
          <w:rFonts w:ascii="宋体" w:hAnsi="宋体" w:eastAsia="宋体" w:cs="宋体"/>
          <w:spacing w:val="1"/>
          <w:sz w:val="24"/>
          <w:szCs w:val="24"/>
        </w:rPr>
        <w:t>混凝沉淀处理后与经化粪池处理后的生活污水分</w:t>
      </w:r>
      <w:r>
        <w:rPr>
          <w:rFonts w:ascii="宋体" w:hAnsi="宋体" w:eastAsia="宋体" w:cs="宋体"/>
          <w:sz w:val="24"/>
          <w:szCs w:val="24"/>
        </w:rPr>
        <w:t>别达到《污水综合排放标</w:t>
      </w:r>
      <w:r>
        <w:rPr>
          <w:rFonts w:ascii="宋体" w:hAnsi="宋体" w:eastAsia="宋体" w:cs="宋体"/>
          <w:spacing w:val="-5"/>
          <w:sz w:val="24"/>
          <w:szCs w:val="24"/>
        </w:rPr>
        <w:t>准》（</w:t>
      </w:r>
      <w:r>
        <w:rPr>
          <w:rFonts w:ascii="Times New Roman" w:hAnsi="Times New Roman" w:eastAsia="Times New Roman" w:cs="Times New Roman"/>
          <w:spacing w:val="-5"/>
          <w:sz w:val="24"/>
          <w:szCs w:val="24"/>
        </w:rPr>
        <w:t>GB</w:t>
      </w:r>
      <w:r>
        <w:rPr>
          <w:rFonts w:hint="eastAsia" w:ascii="Times New Roman" w:hAnsi="Times New Roman" w:eastAsia="宋体" w:cs="Times New Roman"/>
          <w:spacing w:val="-5"/>
          <w:sz w:val="24"/>
          <w:szCs w:val="24"/>
          <w:lang w:val="en-US" w:eastAsia="zh-CN"/>
        </w:rPr>
        <w:t xml:space="preserve"> </w:t>
      </w:r>
      <w:r>
        <w:rPr>
          <w:rFonts w:ascii="Times New Roman" w:hAnsi="Times New Roman" w:eastAsia="Times New Roman" w:cs="Times New Roman"/>
          <w:spacing w:val="-5"/>
          <w:sz w:val="24"/>
          <w:szCs w:val="24"/>
        </w:rPr>
        <w:t>8978-1996</w:t>
      </w:r>
      <w:r>
        <w:rPr>
          <w:rFonts w:ascii="宋体" w:hAnsi="宋体" w:eastAsia="宋体" w:cs="宋体"/>
          <w:spacing w:val="-5"/>
          <w:sz w:val="24"/>
          <w:szCs w:val="24"/>
        </w:rPr>
        <w:t>）三级标准后纳管，经武义县城市污水处理厂处理达标后</w:t>
      </w:r>
      <w:r>
        <w:rPr>
          <w:rFonts w:ascii="宋体" w:hAnsi="宋体" w:eastAsia="宋体" w:cs="宋体"/>
          <w:spacing w:val="-6"/>
          <w:sz w:val="24"/>
          <w:szCs w:val="24"/>
        </w:rPr>
        <w:t>排入武义</w:t>
      </w:r>
      <w:r>
        <w:rPr>
          <w:rFonts w:ascii="宋体" w:hAnsi="宋体" w:eastAsia="宋体" w:cs="宋体"/>
          <w:spacing w:val="-2"/>
          <w:sz w:val="24"/>
          <w:szCs w:val="24"/>
        </w:rPr>
        <w:t>江，其中</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6"/>
          <w:szCs w:val="16"/>
        </w:rPr>
        <w:t>Cr</w:t>
      </w:r>
      <w:r>
        <w:rPr>
          <w:rFonts w:ascii="宋体" w:hAnsi="宋体" w:eastAsia="宋体" w:cs="宋体"/>
          <w:spacing w:val="-2"/>
          <w:sz w:val="24"/>
          <w:szCs w:val="24"/>
        </w:rPr>
        <w:t>、氨氮、总氮和总磷指标需达《城镇污水处理厂主要水污染物排放标</w:t>
      </w:r>
      <w:r>
        <w:rPr>
          <w:rFonts w:ascii="宋体" w:hAnsi="宋体" w:eastAsia="宋体" w:cs="宋体"/>
          <w:spacing w:val="-3"/>
          <w:sz w:val="24"/>
          <w:szCs w:val="24"/>
        </w:rPr>
        <w:t>准》（</w:t>
      </w:r>
      <w:r>
        <w:rPr>
          <w:rFonts w:ascii="Times New Roman" w:hAnsi="Times New Roman" w:eastAsia="Times New Roman" w:cs="Times New Roman"/>
          <w:spacing w:val="-3"/>
          <w:sz w:val="24"/>
          <w:szCs w:val="24"/>
        </w:rPr>
        <w:t>DB33/2169-2018</w:t>
      </w:r>
      <w:r>
        <w:rPr>
          <w:rFonts w:ascii="宋体" w:hAnsi="宋体" w:eastAsia="宋体" w:cs="宋体"/>
          <w:spacing w:val="-3"/>
          <w:sz w:val="24"/>
          <w:szCs w:val="24"/>
        </w:rPr>
        <w:t>）表</w:t>
      </w:r>
      <w:r>
        <w:rPr>
          <w:rFonts w:ascii="Times New Roman" w:hAnsi="Times New Roman" w:eastAsia="Times New Roman" w:cs="Times New Roman"/>
          <w:spacing w:val="-3"/>
          <w:sz w:val="24"/>
          <w:szCs w:val="24"/>
        </w:rPr>
        <w:t>1</w:t>
      </w:r>
      <w:r>
        <w:rPr>
          <w:rFonts w:ascii="宋体" w:hAnsi="宋体" w:eastAsia="宋体" w:cs="宋体"/>
          <w:spacing w:val="-4"/>
          <w:sz w:val="24"/>
          <w:szCs w:val="24"/>
        </w:rPr>
        <w:t>现有城镇污水处理厂排放限值要求，其余指标需达《城镇污水处理厂污染物排放标准》（</w:t>
      </w:r>
      <w:r>
        <w:rPr>
          <w:rFonts w:ascii="Times New Roman" w:hAnsi="Times New Roman" w:eastAsia="Times New Roman" w:cs="Times New Roman"/>
          <w:spacing w:val="-4"/>
          <w:sz w:val="24"/>
          <w:szCs w:val="24"/>
        </w:rPr>
        <w:t>GB18918</w:t>
      </w:r>
      <w:r>
        <w:rPr>
          <w:rFonts w:ascii="Times New Roman" w:hAnsi="Times New Roman" w:eastAsia="Times New Roman" w:cs="Times New Roman"/>
          <w:spacing w:val="-5"/>
          <w:sz w:val="24"/>
          <w:szCs w:val="24"/>
        </w:rPr>
        <w:t>-2002</w:t>
      </w:r>
      <w:r>
        <w:rPr>
          <w:rFonts w:ascii="宋体" w:hAnsi="宋体" w:eastAsia="宋体" w:cs="宋体"/>
          <w:spacing w:val="-5"/>
          <w:sz w:val="24"/>
          <w:szCs w:val="24"/>
        </w:rPr>
        <w:t>）一级</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标准。</w:t>
      </w:r>
    </w:p>
    <w:p>
      <w:pPr>
        <w:spacing w:line="360" w:lineRule="auto"/>
        <w:ind w:firstLine="420" w:firstLineChars="200"/>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表4.1</w:t>
      </w:r>
      <w:r>
        <w:rPr>
          <w:rFonts w:hint="eastAsia" w:ascii="Times New Roman" w:hAnsi="Times New Roman" w:eastAsia="宋体" w:cs="Times New Roman"/>
          <w:b/>
          <w:bCs/>
          <w:szCs w:val="21"/>
          <w:lang w:val="en-US" w:eastAsia="zh-CN"/>
        </w:rPr>
        <w:t>.1</w:t>
      </w:r>
      <w:r>
        <w:rPr>
          <w:rFonts w:hint="eastAsia" w:ascii="Times New Roman" w:hAnsi="Times New Roman" w:eastAsia="宋体" w:cs="Times New Roman"/>
          <w:b/>
          <w:bCs/>
          <w:szCs w:val="21"/>
        </w:rPr>
        <w:t>-1 废水来源及处理方式</w:t>
      </w:r>
    </w:p>
    <w:tbl>
      <w:tblPr>
        <w:tblStyle w:val="33"/>
        <w:tblW w:w="49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5"/>
        <w:gridCol w:w="2130"/>
        <w:gridCol w:w="2180"/>
        <w:gridCol w:w="1573"/>
        <w:gridCol w:w="1287"/>
      </w:tblGrid>
      <w:tr>
        <w:trPr>
          <w:trHeight w:val="454" w:hRule="atLeast"/>
          <w:tblHeader/>
          <w:jc w:val="center"/>
        </w:trPr>
        <w:tc>
          <w:tcPr>
            <w:tcW w:w="1066" w:type="dxa"/>
            <w:vMerge w:val="restart"/>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污染源</w:t>
            </w:r>
          </w:p>
        </w:tc>
        <w:tc>
          <w:tcPr>
            <w:tcW w:w="1065" w:type="dxa"/>
            <w:vMerge w:val="restart"/>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产生工序</w:t>
            </w:r>
          </w:p>
        </w:tc>
        <w:tc>
          <w:tcPr>
            <w:tcW w:w="4310" w:type="dxa"/>
            <w:gridSpan w:val="2"/>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处理设施</w:t>
            </w:r>
          </w:p>
        </w:tc>
        <w:tc>
          <w:tcPr>
            <w:tcW w:w="1573" w:type="dxa"/>
            <w:vMerge w:val="restart"/>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主要污染因子</w:t>
            </w:r>
          </w:p>
        </w:tc>
        <w:tc>
          <w:tcPr>
            <w:tcW w:w="1287" w:type="dxa"/>
            <w:vMerge w:val="restart"/>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b/>
                <w:bCs/>
                <w:szCs w:val="21"/>
              </w:rPr>
            </w:pPr>
            <w:r>
              <w:rPr>
                <w:rFonts w:hint="eastAsia" w:ascii="Times New Roman" w:hAnsi="Times New Roman" w:eastAsia="宋体" w:cs="Times New Roman"/>
                <w:b/>
                <w:bCs/>
                <w:szCs w:val="21"/>
              </w:rPr>
              <w:t>排放规律及去向</w:t>
            </w:r>
          </w:p>
        </w:tc>
      </w:tr>
      <w:tr>
        <w:trPr>
          <w:trHeight w:val="454" w:hRule="atLeast"/>
          <w:tblHeader/>
          <w:jc w:val="center"/>
        </w:trPr>
        <w:tc>
          <w:tcPr>
            <w:tcW w:w="1066" w:type="dxa"/>
            <w:vMerge w:val="continue"/>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szCs w:val="21"/>
              </w:rPr>
            </w:pPr>
          </w:p>
        </w:tc>
        <w:tc>
          <w:tcPr>
            <w:tcW w:w="1065" w:type="dxa"/>
            <w:vMerge w:val="continue"/>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szCs w:val="21"/>
              </w:rPr>
            </w:pPr>
          </w:p>
        </w:tc>
        <w:tc>
          <w:tcPr>
            <w:tcW w:w="2130" w:type="dxa"/>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环评要求</w:t>
            </w:r>
          </w:p>
        </w:tc>
        <w:tc>
          <w:tcPr>
            <w:tcW w:w="2180" w:type="dxa"/>
            <w:tcBorders>
              <w:tl2br w:val="nil"/>
              <w:tr2bl w:val="nil"/>
            </w:tcBorders>
            <w:vAlign w:val="center"/>
          </w:tcPr>
          <w:p>
            <w:pPr>
              <w:keepNext w:val="0"/>
              <w:keepLines w:val="0"/>
              <w:pageBreakBefore w:val="0"/>
              <w:widowControl w:val="0"/>
              <w:tabs>
                <w:tab w:val="left" w:pos="2820"/>
                <w:tab w:val="left" w:pos="2975"/>
                <w:tab w:val="center" w:pos="4707"/>
              </w:tabs>
              <w:kinsoku/>
              <w:wordWrap/>
              <w:overflowPunct/>
              <w:topLinePunct w:val="0"/>
              <w:autoSpaceDE/>
              <w:autoSpaceDN/>
              <w:bidi w:val="0"/>
              <w:adjustRightInd/>
              <w:snapToGrid/>
              <w:spacing w:before="120" w:after="120" w:line="240" w:lineRule="exact"/>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实际建设</w:t>
            </w:r>
          </w:p>
        </w:tc>
        <w:tc>
          <w:tcPr>
            <w:tcW w:w="1573" w:type="dxa"/>
            <w:vMerge w:val="continue"/>
            <w:tcBorders>
              <w:tl2br w:val="nil"/>
              <w:tr2bl w:val="nil"/>
            </w:tcBorders>
            <w:vAlign w:val="center"/>
          </w:tcPr>
          <w:p>
            <w:pPr>
              <w:tabs>
                <w:tab w:val="left" w:pos="2820"/>
                <w:tab w:val="left" w:pos="2975"/>
                <w:tab w:val="center" w:pos="4707"/>
              </w:tabs>
              <w:spacing w:before="120" w:after="120" w:line="360" w:lineRule="exact"/>
              <w:jc w:val="center"/>
              <w:rPr>
                <w:rFonts w:ascii="Times New Roman" w:hAnsi="Times New Roman" w:eastAsia="宋体" w:cs="Times New Roman"/>
                <w:szCs w:val="21"/>
              </w:rPr>
            </w:pPr>
          </w:p>
        </w:tc>
        <w:tc>
          <w:tcPr>
            <w:tcW w:w="1287" w:type="dxa"/>
            <w:vMerge w:val="continue"/>
            <w:tcBorders>
              <w:tl2br w:val="nil"/>
              <w:tr2bl w:val="nil"/>
            </w:tcBorders>
            <w:vAlign w:val="center"/>
          </w:tcPr>
          <w:p>
            <w:pPr>
              <w:tabs>
                <w:tab w:val="left" w:pos="2820"/>
                <w:tab w:val="left" w:pos="2975"/>
                <w:tab w:val="center" w:pos="4707"/>
              </w:tabs>
              <w:spacing w:before="120" w:after="120" w:line="360" w:lineRule="exact"/>
              <w:ind w:left="-111" w:leftChars="-53"/>
              <w:jc w:val="center"/>
              <w:rPr>
                <w:rFonts w:ascii="Times New Roman" w:hAnsi="Times New Roman" w:eastAsia="宋体" w:cs="Times New Roman"/>
                <w:szCs w:val="21"/>
              </w:rPr>
            </w:pPr>
          </w:p>
        </w:tc>
      </w:tr>
      <w:tr>
        <w:trPr>
          <w:trHeight w:val="454" w:hRule="atLeast"/>
          <w:jc w:val="center"/>
        </w:trPr>
        <w:tc>
          <w:tcPr>
            <w:tcW w:w="1066" w:type="dxa"/>
            <w:tcBorders>
              <w:tl2br w:val="nil"/>
              <w:tr2bl w:val="nil"/>
            </w:tcBorders>
            <w:vAlign w:val="center"/>
          </w:tcPr>
          <w:p>
            <w:pPr>
              <w:tabs>
                <w:tab w:val="left" w:pos="2820"/>
                <w:tab w:val="left" w:pos="2975"/>
                <w:tab w:val="center" w:pos="4707"/>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生活污水</w:t>
            </w:r>
          </w:p>
        </w:tc>
        <w:tc>
          <w:tcPr>
            <w:tcW w:w="1065"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生活用水</w:t>
            </w:r>
          </w:p>
        </w:tc>
        <w:tc>
          <w:tcPr>
            <w:tcW w:w="2130" w:type="dxa"/>
            <w:tcBorders>
              <w:tl2br w:val="nil"/>
              <w:tr2bl w:val="nil"/>
            </w:tcBorders>
            <w:vAlign w:val="center"/>
          </w:tcPr>
          <w:p>
            <w:pPr>
              <w:tabs>
                <w:tab w:val="left" w:pos="2820"/>
                <w:tab w:val="left" w:pos="2975"/>
                <w:tab w:val="center" w:pos="4707"/>
              </w:tabs>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kern w:val="0"/>
                <w:sz w:val="21"/>
                <w:szCs w:val="21"/>
                <w:lang w:val="en-US" w:eastAsia="zh-CN" w:bidi="ar-SA"/>
              </w:rPr>
              <w:t>生活污水经化粪池预处理后纳入市政管网</w:t>
            </w:r>
          </w:p>
        </w:tc>
        <w:tc>
          <w:tcPr>
            <w:tcW w:w="2180"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生活污水经化粪池预处理后纳入市政管网</w:t>
            </w:r>
          </w:p>
        </w:tc>
        <w:tc>
          <w:tcPr>
            <w:tcW w:w="1573" w:type="dxa"/>
            <w:tcBorders>
              <w:tl2br w:val="nil"/>
              <w:tr2bl w:val="nil"/>
            </w:tcBorders>
            <w:vAlign w:val="center"/>
          </w:tcPr>
          <w:p>
            <w:pPr>
              <w:tabs>
                <w:tab w:val="left" w:pos="2820"/>
                <w:tab w:val="left" w:pos="2975"/>
                <w:tab w:val="center" w:pos="4707"/>
              </w:tabs>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COD</w:t>
            </w:r>
            <w:r>
              <w:rPr>
                <w:rFonts w:ascii="Times New Roman" w:hAnsi="Times New Roman" w:eastAsia="宋体" w:cs="Times New Roman"/>
                <w:szCs w:val="21"/>
                <w:vertAlign w:val="subscript"/>
              </w:rPr>
              <w:t>Cr</w:t>
            </w:r>
            <w:r>
              <w:rPr>
                <w:rFonts w:ascii="Times New Roman" w:hAnsi="Times New Roman" w:eastAsia="宋体" w:cs="Times New Roman"/>
                <w:szCs w:val="21"/>
              </w:rPr>
              <w:t>、氨氮</w:t>
            </w:r>
          </w:p>
        </w:tc>
        <w:tc>
          <w:tcPr>
            <w:tcW w:w="1287"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 w:val="21"/>
                <w:szCs w:val="21"/>
                <w:lang w:val="en-US" w:eastAsia="zh-CN" w:bidi="ar-SA"/>
              </w:rPr>
              <w:t>间歇排放，排入市政管网</w:t>
            </w:r>
          </w:p>
        </w:tc>
      </w:tr>
      <w:tr>
        <w:trPr>
          <w:trHeight w:val="969" w:hRule="atLeast"/>
          <w:jc w:val="center"/>
        </w:trPr>
        <w:tc>
          <w:tcPr>
            <w:tcW w:w="1066" w:type="dxa"/>
            <w:tcBorders>
              <w:tl2br w:val="nil"/>
              <w:tr2bl w:val="nil"/>
            </w:tcBorders>
            <w:vAlign w:val="center"/>
          </w:tcPr>
          <w:p>
            <w:pPr>
              <w:tabs>
                <w:tab w:val="left" w:pos="2820"/>
                <w:tab w:val="left" w:pos="2975"/>
                <w:tab w:val="center" w:pos="4707"/>
              </w:tabs>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生产废水</w:t>
            </w:r>
          </w:p>
        </w:tc>
        <w:tc>
          <w:tcPr>
            <w:tcW w:w="1065"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生产</w:t>
            </w:r>
            <w:r>
              <w:rPr>
                <w:rFonts w:hint="eastAsia" w:ascii="Times New Roman" w:hAnsi="Times New Roman" w:eastAsia="宋体" w:cs="Times New Roman"/>
                <w:szCs w:val="21"/>
              </w:rPr>
              <w:t>用水</w:t>
            </w:r>
          </w:p>
        </w:tc>
        <w:tc>
          <w:tcPr>
            <w:tcW w:w="2130" w:type="dxa"/>
            <w:tcBorders>
              <w:tl2br w:val="nil"/>
              <w:tr2bl w:val="nil"/>
            </w:tcBorders>
            <w:vAlign w:val="center"/>
          </w:tcPr>
          <w:p>
            <w:pPr>
              <w:tabs>
                <w:tab w:val="left" w:pos="2820"/>
                <w:tab w:val="left" w:pos="2975"/>
                <w:tab w:val="center" w:pos="4707"/>
              </w:tabs>
              <w:jc w:val="center"/>
              <w:rPr>
                <w:rFonts w:hint="eastAsia" w:ascii="Times New Roman" w:hAnsi="Times New Roman" w:eastAsia="宋体" w:cs="Times New Roman"/>
                <w:kern w:val="0"/>
                <w:sz w:val="21"/>
                <w:szCs w:val="21"/>
                <w:lang w:val="en-US" w:eastAsia="zh-CN" w:bidi="ar-SA"/>
              </w:rPr>
            </w:pPr>
            <w:r>
              <w:t>生产废水经格栅、调节、混凝沉淀等处理后</w:t>
            </w:r>
            <w:r>
              <w:rPr>
                <w:spacing w:val="-1"/>
              </w:rPr>
              <w:t>达标后纳管</w:t>
            </w:r>
          </w:p>
        </w:tc>
        <w:tc>
          <w:tcPr>
            <w:tcW w:w="2180" w:type="dxa"/>
            <w:tcBorders>
              <w:tl2br w:val="nil"/>
              <w:tr2bl w:val="nil"/>
            </w:tcBorders>
            <w:vAlign w:val="center"/>
          </w:tcPr>
          <w:p>
            <w:pPr>
              <w:tabs>
                <w:tab w:val="left" w:pos="2820"/>
                <w:tab w:val="left" w:pos="2975"/>
                <w:tab w:val="center" w:pos="4707"/>
              </w:tabs>
              <w:jc w:val="center"/>
              <w:rPr>
                <w:rFonts w:hint="eastAsia" w:ascii="Times New Roman" w:hAnsi="Times New Roman" w:cs="Times New Roman" w:eastAsiaTheme="minorEastAsia"/>
                <w:kern w:val="0"/>
                <w:sz w:val="21"/>
                <w:szCs w:val="21"/>
                <w:lang w:val="en-US" w:eastAsia="zh-CN" w:bidi="ar-SA"/>
              </w:rPr>
            </w:pPr>
            <w:r>
              <w:t>生产废水经格栅</w:t>
            </w:r>
            <w:r>
              <w:rPr>
                <w:rFonts w:hint="eastAsia"/>
                <w:lang w:val="en-US" w:eastAsia="zh-CN"/>
              </w:rPr>
              <w:t>+</w:t>
            </w:r>
            <w:r>
              <w:t>调节</w:t>
            </w:r>
            <w:r>
              <w:rPr>
                <w:rFonts w:hint="eastAsia"/>
                <w:lang w:val="en-US" w:eastAsia="zh-CN"/>
              </w:rPr>
              <w:t>+</w:t>
            </w:r>
            <w:r>
              <w:t>混凝沉淀等处理后</w:t>
            </w:r>
            <w:r>
              <w:rPr>
                <w:spacing w:val="-1"/>
              </w:rPr>
              <w:t>达标后纳管</w:t>
            </w:r>
            <w:r>
              <w:rPr>
                <w:rFonts w:hint="eastAsia"/>
                <w:spacing w:val="-1"/>
                <w:lang w:val="en-US" w:eastAsia="zh-CN"/>
              </w:rPr>
              <w:t>排放</w:t>
            </w:r>
          </w:p>
        </w:tc>
        <w:tc>
          <w:tcPr>
            <w:tcW w:w="1573" w:type="dxa"/>
            <w:tcBorders>
              <w:tl2br w:val="nil"/>
              <w:tr2bl w:val="nil"/>
            </w:tcBorders>
            <w:vAlign w:val="center"/>
          </w:tcPr>
          <w:p>
            <w:pPr>
              <w:pStyle w:val="138"/>
              <w:spacing w:before="68" w:line="221" w:lineRule="auto"/>
              <w:ind w:left="78"/>
              <w:rPr>
                <w:rFonts w:hint="default" w:ascii="Times New Roman" w:hAnsi="Times New Roman" w:eastAsia="宋体" w:cs="Times New Roman"/>
                <w:szCs w:val="21"/>
              </w:rPr>
            </w:pPr>
            <w:r>
              <w:rPr>
                <w:rFonts w:ascii="Times New Roman" w:hAnsi="Times New Roman" w:eastAsia="Times New Roman" w:cs="Times New Roman"/>
                <w:spacing w:val="-1"/>
              </w:rPr>
              <w:t>COD</w:t>
            </w:r>
            <w:r>
              <w:rPr>
                <w:rFonts w:ascii="Times New Roman" w:hAnsi="Times New Roman" w:eastAsia="Times New Roman" w:cs="Times New Roman"/>
                <w:spacing w:val="-1"/>
                <w:position w:val="-1"/>
                <w:sz w:val="13"/>
                <w:szCs w:val="13"/>
              </w:rPr>
              <w:t>Cr</w:t>
            </w:r>
            <w:r>
              <w:rPr>
                <w:spacing w:val="-1"/>
              </w:rPr>
              <w:t>、氨</w:t>
            </w:r>
            <w:r>
              <w:rPr>
                <w:spacing w:val="-2"/>
              </w:rPr>
              <w:t>氮、</w:t>
            </w:r>
            <w:r>
              <w:rPr>
                <w:rFonts w:ascii="Times New Roman" w:hAnsi="Times New Roman" w:eastAsia="Times New Roman" w:cs="Times New Roman"/>
                <w:spacing w:val="-2"/>
              </w:rPr>
              <w:t>SS</w:t>
            </w:r>
            <w:r>
              <w:rPr>
                <w:spacing w:val="-2"/>
              </w:rPr>
              <w:t>、石</w:t>
            </w:r>
            <w:r>
              <w:rPr>
                <w:spacing w:val="-17"/>
              </w:rPr>
              <w:t>油类、</w:t>
            </w:r>
            <w:r>
              <w:rPr>
                <w:rFonts w:ascii="Times New Roman" w:hAnsi="Times New Roman" w:eastAsia="Times New Roman" w:cs="Times New Roman"/>
                <w:spacing w:val="-17"/>
              </w:rPr>
              <w:t>LAS</w:t>
            </w:r>
            <w:r>
              <w:rPr>
                <w:spacing w:val="-17"/>
              </w:rPr>
              <w:t>、</w:t>
            </w:r>
            <w:r>
              <w:rPr>
                <w:spacing w:val="-2"/>
              </w:rPr>
              <w:t>二甲苯</w:t>
            </w:r>
          </w:p>
        </w:tc>
        <w:tc>
          <w:tcPr>
            <w:tcW w:w="1287" w:type="dxa"/>
            <w:tcBorders>
              <w:tl2br w:val="nil"/>
              <w:tr2bl w:val="nil"/>
            </w:tcBorders>
            <w:vAlign w:val="center"/>
          </w:tcPr>
          <w:p>
            <w:pPr>
              <w:tabs>
                <w:tab w:val="left" w:pos="2820"/>
                <w:tab w:val="left" w:pos="2975"/>
                <w:tab w:val="center" w:pos="4707"/>
              </w:tabs>
              <w:ind w:left="-111" w:leftChars="-53"/>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间歇排放，排入市政管网</w:t>
            </w:r>
          </w:p>
        </w:tc>
      </w:tr>
    </w:tbl>
    <w:p>
      <w:pPr>
        <w:spacing w:before="0" w:after="0" w:line="240" w:lineRule="auto"/>
        <w:outlineLvl w:val="9"/>
        <w:rPr>
          <w:rFonts w:hint="eastAsia"/>
        </w:rPr>
      </w:pPr>
    </w:p>
    <w:tbl>
      <w:tblPr>
        <w:tblStyle w:val="34"/>
        <w:tblW w:w="0" w:type="auto"/>
        <w:tblInd w:w="57"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270"/>
      </w:tblGrid>
      <w:tr>
        <w:trPr>
          <w:trHeight w:val="812" w:hRule="atLeast"/>
        </w:trPr>
        <w:tc>
          <w:tcPr>
            <w:tcW w:w="9270" w:type="dxa"/>
            <w:tcBorders>
              <w:tl2br w:val="nil"/>
              <w:tr2bl w:val="nil"/>
            </w:tcBorders>
            <w:vAlign w:val="top"/>
          </w:tcPr>
          <w:p>
            <w:pPr>
              <w:pStyle w:val="7"/>
              <w:ind w:left="0" w:leftChars="0" w:firstLine="0" w:firstLineChars="0"/>
              <w:jc w:val="center"/>
              <w:rPr>
                <w:rFonts w:hint="eastAsia" w:eastAsia="楷体"/>
                <w:vertAlign w:val="baseline"/>
                <w:lang w:eastAsia="zh-CN"/>
              </w:rPr>
            </w:pPr>
          </w:p>
          <w:p>
            <w:pPr>
              <w:pStyle w:val="7"/>
              <w:ind w:left="0" w:leftChars="0" w:firstLine="0" w:firstLineChars="0"/>
              <w:jc w:val="center"/>
              <w:rPr>
                <w:rFonts w:hint="eastAsia" w:eastAsia="楷体"/>
                <w:vertAlign w:val="baseline"/>
                <w:lang w:eastAsia="zh-CN"/>
              </w:rPr>
            </w:pPr>
          </w:p>
          <w:p>
            <w:pPr>
              <w:pStyle w:val="7"/>
              <w:ind w:left="0" w:leftChars="0" w:firstLine="0" w:firstLineChars="0"/>
              <w:jc w:val="center"/>
              <w:rPr>
                <w:rFonts w:hint="eastAsia" w:eastAsia="楷体"/>
                <w:vertAlign w:val="baseline"/>
                <w:lang w:eastAsia="zh-CN"/>
              </w:rPr>
            </w:pPr>
            <w:r>
              <w:rPr>
                <w:rFonts w:hint="eastAsia" w:eastAsia="楷体"/>
                <w:vertAlign w:val="baseline"/>
                <w:lang w:eastAsia="zh-CN"/>
              </w:rPr>
              <w:drawing>
                <wp:inline distT="0" distB="0" distL="114300" distR="114300">
                  <wp:extent cx="5746750" cy="713105"/>
                  <wp:effectExtent l="0" t="0" r="0" b="0"/>
                  <wp:docPr id="58" name="图片 58" descr="水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水处理"/>
                          <pic:cNvPicPr>
                            <a:picLocks noChangeAspect="1"/>
                          </pic:cNvPicPr>
                        </pic:nvPicPr>
                        <pic:blipFill>
                          <a:blip r:embed="rId33"/>
                          <a:stretch>
                            <a:fillRect/>
                          </a:stretch>
                        </pic:blipFill>
                        <pic:spPr>
                          <a:xfrm>
                            <a:off x="0" y="0"/>
                            <a:ext cx="5746750" cy="713105"/>
                          </a:xfrm>
                          <a:prstGeom prst="rect">
                            <a:avLst/>
                          </a:prstGeom>
                        </pic:spPr>
                      </pic:pic>
                    </a:graphicData>
                  </a:graphic>
                </wp:inline>
              </w:drawing>
            </w:r>
          </w:p>
          <w:p>
            <w:pPr>
              <w:pStyle w:val="7"/>
              <w:ind w:left="0" w:leftChars="0" w:firstLine="0" w:firstLineChars="0"/>
              <w:jc w:val="center"/>
              <w:rPr>
                <w:rFonts w:hint="eastAsia" w:eastAsia="楷体"/>
                <w:vertAlign w:val="baseline"/>
                <w:lang w:eastAsia="zh-CN"/>
              </w:rPr>
            </w:pPr>
          </w:p>
          <w:p>
            <w:pPr>
              <w:pStyle w:val="7"/>
              <w:ind w:left="0" w:leftChars="0" w:firstLine="0" w:firstLineChars="0"/>
              <w:jc w:val="center"/>
              <w:rPr>
                <w:rFonts w:hint="eastAsia" w:eastAsia="楷体"/>
                <w:vertAlign w:val="baseline"/>
                <w:lang w:eastAsia="zh-CN"/>
              </w:rPr>
            </w:pPr>
          </w:p>
          <w:p>
            <w:pPr>
              <w:pStyle w:val="7"/>
              <w:ind w:left="0" w:leftChars="0" w:firstLine="0" w:firstLineChars="0"/>
              <w:jc w:val="center"/>
              <w:rPr>
                <w:rFonts w:hint="eastAsia" w:eastAsia="楷体"/>
                <w:vertAlign w:val="baseline"/>
                <w:lang w:eastAsia="zh-CN"/>
              </w:rPr>
            </w:pPr>
          </w:p>
        </w:tc>
      </w:tr>
      <w:tr>
        <w:tc>
          <w:tcPr>
            <w:tcW w:w="9270" w:type="dxa"/>
            <w:tcBorders>
              <w:tl2br w:val="nil"/>
              <w:tr2bl w:val="nil"/>
            </w:tcBorders>
            <w:vAlign w:val="top"/>
          </w:tcPr>
          <w:p>
            <w:pPr>
              <w:pStyle w:val="7"/>
              <w:jc w:val="center"/>
              <w:rPr>
                <w:rFonts w:hint="default" w:eastAsia="楷体"/>
                <w:vertAlign w:val="baseline"/>
                <w:lang w:val="en-US" w:eastAsia="zh-CN"/>
              </w:rPr>
            </w:pPr>
            <w:r>
              <w:rPr>
                <w:rFonts w:hint="eastAsia" w:ascii="Times New Roman" w:hAnsi="Times New Roman" w:eastAsia="宋体" w:cs="Times New Roman"/>
                <w:b/>
                <w:bCs/>
                <w:sz w:val="21"/>
                <w:szCs w:val="21"/>
                <w:highlight w:val="none"/>
                <w:lang w:val="en-US" w:eastAsia="zh-CN"/>
              </w:rPr>
              <w:t>图 4.1.1-1 废水处理工艺流程图</w:t>
            </w:r>
          </w:p>
        </w:tc>
      </w:tr>
    </w:tbl>
    <w:p>
      <w:pPr>
        <w:spacing w:before="0" w:after="0" w:line="240" w:lineRule="auto"/>
        <w:outlineLvl w:val="9"/>
        <w:rPr>
          <w:rFonts w:hint="eastAsia"/>
        </w:rPr>
      </w:pPr>
      <w:bookmarkStart w:id="39" w:name="_Toc6724"/>
    </w:p>
    <w:p>
      <w:pPr>
        <w:spacing w:line="360" w:lineRule="auto"/>
        <w:rPr>
          <w:rFonts w:hint="default"/>
          <w:highlight w:val="none"/>
          <w:lang w:val="en-US" w:eastAsia="zh-CN"/>
        </w:rPr>
      </w:pPr>
      <w:r>
        <w:rPr>
          <w:rFonts w:hint="default"/>
          <w:sz w:val="24"/>
          <w:szCs w:val="24"/>
          <w:highlight w:val="none"/>
          <w:lang w:val="en-US" w:eastAsia="zh-CN"/>
        </w:rPr>
        <w:t>废</w:t>
      </w:r>
      <w:r>
        <w:rPr>
          <w:rFonts w:hint="eastAsia"/>
          <w:sz w:val="24"/>
          <w:szCs w:val="24"/>
          <w:highlight w:val="none"/>
          <w:lang w:val="en-US" w:eastAsia="zh-CN"/>
        </w:rPr>
        <w:t>水</w:t>
      </w:r>
      <w:r>
        <w:rPr>
          <w:rFonts w:hint="default"/>
          <w:sz w:val="24"/>
          <w:szCs w:val="24"/>
          <w:highlight w:val="none"/>
          <w:lang w:val="en-US" w:eastAsia="zh-CN"/>
        </w:rPr>
        <w:t>处理设施具体图例如下：</w:t>
      </w:r>
    </w:p>
    <w:tbl>
      <w:tblPr>
        <w:tblStyle w:val="34"/>
        <w:tblW w:w="48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30"/>
        <w:gridCol w:w="4712"/>
      </w:tblGrid>
      <w:tr>
        <w:trPr>
          <w:trHeight w:val="2622" w:hRule="atLeast"/>
          <w:jc w:val="center"/>
        </w:trPr>
        <w:tc>
          <w:tcPr>
            <w:tcW w:w="2423"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p>
        </w:tc>
        <w:tc>
          <w:tcPr>
            <w:tcW w:w="2576"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p>
        </w:tc>
      </w:tr>
      <w:tr>
        <w:trPr>
          <w:trHeight w:val="291" w:hRule="atLeast"/>
          <w:jc w:val="center"/>
        </w:trPr>
        <w:tc>
          <w:tcPr>
            <w:tcW w:w="5000" w:type="pct"/>
            <w:gridSpan w:val="2"/>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1.1</w:t>
            </w:r>
            <w:r>
              <w:rPr>
                <w:rFonts w:hint="default" w:ascii="Times New Roman" w:hAnsi="Times New Roman" w:eastAsia="宋体" w:cs="Times New Roman"/>
                <w:b/>
                <w:bCs/>
                <w:szCs w:val="21"/>
                <w:lang w:val="en-US" w:eastAsia="zh-CN"/>
              </w:rPr>
              <w:t>-</w:t>
            </w:r>
            <w:r>
              <w:rPr>
                <w:rFonts w:hint="eastAsia" w:ascii="Times New Roman" w:hAnsi="Times New Roman" w:eastAsia="宋体" w:cs="Times New Roman"/>
                <w:b/>
                <w:bCs/>
                <w:szCs w:val="21"/>
                <w:lang w:val="en-US" w:eastAsia="zh-CN"/>
              </w:rPr>
              <w:t>2废水收集及废水处理设施</w:t>
            </w:r>
            <w:r>
              <w:rPr>
                <w:rFonts w:hint="eastAsia" w:ascii="Times New Roman" w:hAnsi="Times New Roman" w:eastAsia="宋体" w:cs="Times New Roman"/>
                <w:b/>
                <w:bCs/>
                <w:szCs w:val="21"/>
                <w:highlight w:val="none"/>
                <w:lang w:val="en-US" w:eastAsia="zh-CN"/>
              </w:rPr>
              <w:t>图</w:t>
            </w:r>
          </w:p>
        </w:tc>
      </w:tr>
    </w:tbl>
    <w:p>
      <w:pPr>
        <w:pStyle w:val="4"/>
        <w:spacing w:before="200" w:after="200" w:line="416" w:lineRule="auto"/>
      </w:pPr>
      <w:r>
        <w:rPr>
          <w:rFonts w:hint="eastAsia"/>
        </w:rPr>
        <w:t>4.1.2废气</w:t>
      </w:r>
      <w:bookmarkEnd w:id="39"/>
    </w:p>
    <w:p>
      <w:pPr>
        <w:snapToGrid w:val="0"/>
        <w:spacing w:line="360" w:lineRule="auto"/>
        <w:ind w:firstLine="482"/>
        <w:rPr>
          <w:rFonts w:hint="eastAsia" w:ascii="Times New Roman" w:hAnsi="Times New Roman" w:eastAsia="宋体" w:cs="Times New Roman"/>
          <w:sz w:val="24"/>
          <w:szCs w:val="24"/>
          <w:lang w:val="en-US" w:eastAsia="zh-CN"/>
        </w:rPr>
      </w:pPr>
      <w:bookmarkStart w:id="40" w:name="_Hlk126493253"/>
      <w:r>
        <w:rPr>
          <w:rFonts w:hint="eastAsia" w:ascii="Times New Roman" w:hAnsi="Times New Roman" w:eastAsia="宋体" w:cs="Times New Roman"/>
          <w:sz w:val="24"/>
          <w:szCs w:val="24"/>
          <w:lang w:val="en-US" w:eastAsia="zh-CN"/>
        </w:rPr>
        <w:t>本项目废气主要为焊接废气</w:t>
      </w:r>
      <w:r>
        <w:rPr>
          <w:rFonts w:hint="eastAsia" w:ascii="Times New Roman" w:hAnsi="Times New Roman" w:eastAsia="宋体" w:cs="Times New Roman"/>
          <w:sz w:val="24"/>
          <w:szCs w:val="24"/>
          <w:highlight w:val="none"/>
          <w:lang w:val="en-US" w:eastAsia="zh-CN"/>
        </w:rPr>
        <w:t>、抛光废气和喷塑废气，固化废气，调漆、喷漆、流平、烘干工序废气，丝印废气和热转印废气。</w:t>
      </w:r>
      <w:bookmarkEnd w:id="40"/>
    </w:p>
    <w:p>
      <w:pPr>
        <w:snapToGrid w:val="0"/>
        <w:spacing w:line="360" w:lineRule="auto"/>
        <w:ind w:firstLine="482"/>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项目废气及治理情况见表</w:t>
      </w:r>
      <w:r>
        <w:rPr>
          <w:rFonts w:hint="default"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；废气处理工艺流程图及设施图片见图</w:t>
      </w:r>
      <w:r>
        <w:rPr>
          <w:rFonts w:hint="default"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1、4.1.2-2。</w:t>
      </w:r>
    </w:p>
    <w:p>
      <w:pPr>
        <w:jc w:val="center"/>
        <w:rPr>
          <w:rFonts w:ascii="Times New Roman" w:hAnsi="Times New Roman" w:eastAsia="宋体" w:cs="Times New Roman"/>
          <w:b/>
          <w:bCs/>
          <w:szCs w:val="21"/>
        </w:rPr>
      </w:pPr>
      <w:r>
        <w:rPr>
          <w:rFonts w:hint="eastAsia" w:ascii="Times New Roman" w:hAnsi="Times New Roman" w:eastAsia="宋体" w:cs="Times New Roman"/>
          <w:b/>
          <w:bCs/>
          <w:szCs w:val="21"/>
          <w:highlight w:val="none"/>
        </w:rPr>
        <w:t>表4</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rPr>
        <w:t>2-</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rPr>
        <w:t xml:space="preserve"> </w:t>
      </w:r>
      <w:r>
        <w:rPr>
          <w:rFonts w:hint="eastAsia" w:ascii="Times New Roman" w:hAnsi="Times New Roman" w:eastAsia="宋体" w:cs="Times New Roman"/>
          <w:b/>
          <w:bCs/>
          <w:szCs w:val="21"/>
          <w:highlight w:val="none"/>
          <w:lang w:val="en-US" w:eastAsia="zh-CN"/>
        </w:rPr>
        <w:t>项目废气及治理情况表</w:t>
      </w:r>
    </w:p>
    <w:tbl>
      <w:tblPr>
        <w:tblStyle w:val="33"/>
        <w:tblW w:w="486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132"/>
        <w:gridCol w:w="2566"/>
        <w:gridCol w:w="2122"/>
        <w:gridCol w:w="1179"/>
        <w:gridCol w:w="941"/>
      </w:tblGrid>
      <w:tr>
        <w:trPr>
          <w:cantSplit/>
          <w:trHeight w:val="454" w:hRule="atLeast"/>
          <w:tblHeader/>
          <w:jc w:val="center"/>
        </w:trPr>
        <w:tc>
          <w:tcPr>
            <w:tcW w:w="1204"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废气</w:t>
            </w:r>
          </w:p>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类型</w:t>
            </w:r>
          </w:p>
        </w:tc>
        <w:tc>
          <w:tcPr>
            <w:tcW w:w="1132"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w:t>
            </w:r>
          </w:p>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工序</w:t>
            </w:r>
          </w:p>
        </w:tc>
        <w:tc>
          <w:tcPr>
            <w:tcW w:w="4688" w:type="dxa"/>
            <w:gridSpan w:val="2"/>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179"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主要污染因子</w:t>
            </w:r>
          </w:p>
        </w:tc>
        <w:tc>
          <w:tcPr>
            <w:tcW w:w="941" w:type="dxa"/>
            <w:vMerge w:val="restart"/>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排放去向</w:t>
            </w:r>
          </w:p>
        </w:tc>
      </w:tr>
      <w:tr>
        <w:trPr>
          <w:cantSplit/>
          <w:trHeight w:val="454" w:hRule="atLeast"/>
          <w:tblHeader/>
          <w:jc w:val="center"/>
        </w:trPr>
        <w:tc>
          <w:tcPr>
            <w:tcW w:w="1204"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c>
          <w:tcPr>
            <w:tcW w:w="1132"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c>
          <w:tcPr>
            <w:tcW w:w="2566"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环评要求</w:t>
            </w:r>
          </w:p>
        </w:tc>
        <w:tc>
          <w:tcPr>
            <w:tcW w:w="2122" w:type="dxa"/>
            <w:tcBorders>
              <w:tl2br w:val="nil"/>
              <w:tr2bl w:val="nil"/>
            </w:tcBorders>
            <w:vAlign w:val="center"/>
          </w:tcPr>
          <w:p>
            <w:pPr>
              <w:spacing w:line="240" w:lineRule="auto"/>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实际建设</w:t>
            </w:r>
          </w:p>
        </w:tc>
        <w:tc>
          <w:tcPr>
            <w:tcW w:w="1179"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c>
          <w:tcPr>
            <w:tcW w:w="941" w:type="dxa"/>
            <w:vMerge w:val="continue"/>
            <w:tcBorders>
              <w:tl2br w:val="nil"/>
              <w:tr2bl w:val="nil"/>
            </w:tcBorders>
            <w:vAlign w:val="center"/>
          </w:tcPr>
          <w:p>
            <w:pPr>
              <w:spacing w:line="240" w:lineRule="auto"/>
              <w:rPr>
                <w:rFonts w:hint="default" w:ascii="Times New Roman" w:hAnsi="Times New Roman" w:eastAsia="宋体" w:cs="Times New Roman"/>
                <w:sz w:val="21"/>
                <w:szCs w:val="21"/>
              </w:rPr>
            </w:pPr>
          </w:p>
        </w:tc>
      </w:tr>
      <w:tr>
        <w:trPr>
          <w:cantSplit/>
          <w:trHeight w:val="349" w:hRule="atLeast"/>
          <w:jc w:val="center"/>
        </w:trPr>
        <w:tc>
          <w:tcPr>
            <w:tcW w:w="120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抛光废气</w:t>
            </w:r>
          </w:p>
        </w:tc>
        <w:tc>
          <w:tcPr>
            <w:tcW w:w="1132"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抛光工序</w:t>
            </w:r>
          </w:p>
        </w:tc>
        <w:tc>
          <w:tcPr>
            <w:tcW w:w="2566"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抛光工序废气集气后经水喷淋处理后于15m高排气筒（DA001）排放</w:t>
            </w:r>
          </w:p>
        </w:tc>
        <w:tc>
          <w:tcPr>
            <w:tcW w:w="2122"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抛光工序废气集气后经水喷淋处理后于15m高排气筒排放</w:t>
            </w:r>
          </w:p>
        </w:tc>
        <w:tc>
          <w:tcPr>
            <w:tcW w:w="1179"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颗粒物</w:t>
            </w:r>
          </w:p>
        </w:tc>
        <w:tc>
          <w:tcPr>
            <w:tcW w:w="941" w:type="dxa"/>
            <w:tcBorders>
              <w:tl2br w:val="nil"/>
              <w:tr2bl w:val="nil"/>
            </w:tcBorders>
            <w:vAlign w:val="center"/>
          </w:tcPr>
          <w:p>
            <w:pPr>
              <w:jc w:val="center"/>
              <w:rPr>
                <w:rFonts w:hint="default" w:asciiTheme="minorHAnsi" w:hAnsiTheme="minorHAnsi" w:eastAsiaTheme="minorEastAsia" w:cstheme="minorBidi"/>
                <w:kern w:val="2"/>
                <w:sz w:val="21"/>
                <w:szCs w:val="21"/>
                <w:highlight w:val="none"/>
                <w:lang w:val="en-US" w:eastAsia="zh-CN" w:bidi="ar-SA"/>
              </w:rPr>
            </w:pPr>
            <w:r>
              <w:rPr>
                <w:rFonts w:hint="eastAsia" w:cstheme="minorBidi"/>
                <w:kern w:val="2"/>
                <w:sz w:val="21"/>
                <w:szCs w:val="21"/>
                <w:highlight w:val="none"/>
                <w:lang w:val="en-US" w:eastAsia="zh-CN" w:bidi="ar-SA"/>
              </w:rPr>
              <w:t>有</w:t>
            </w:r>
            <w:r>
              <w:rPr>
                <w:rFonts w:hint="eastAsia"/>
                <w:sz w:val="21"/>
                <w:szCs w:val="21"/>
                <w:highlight w:val="none"/>
                <w:lang w:val="en-US" w:eastAsia="zh-CN"/>
              </w:rPr>
              <w:t>组织排放</w:t>
            </w:r>
          </w:p>
        </w:tc>
      </w:tr>
      <w:tr>
        <w:trPr>
          <w:cantSplit/>
          <w:trHeight w:val="528" w:hRule="atLeast"/>
          <w:jc w:val="center"/>
        </w:trPr>
        <w:tc>
          <w:tcPr>
            <w:tcW w:w="120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喷塑废气</w:t>
            </w:r>
          </w:p>
        </w:tc>
        <w:tc>
          <w:tcPr>
            <w:tcW w:w="1132"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喷塑工序</w:t>
            </w:r>
          </w:p>
        </w:tc>
        <w:tc>
          <w:tcPr>
            <w:tcW w:w="2566"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喷塑工序废气集气后经二级滤芯除尘处理后于15m高排气筒（DA002）排放</w:t>
            </w:r>
          </w:p>
        </w:tc>
        <w:tc>
          <w:tcPr>
            <w:tcW w:w="2122"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喷塑工序废气集气后经二级滤芯除尘处理后于15m高排气筒排放</w:t>
            </w:r>
          </w:p>
        </w:tc>
        <w:tc>
          <w:tcPr>
            <w:tcW w:w="1179"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spacing w:val="-1"/>
              </w:rPr>
              <w:t>颗粒物</w:t>
            </w:r>
          </w:p>
        </w:tc>
        <w:tc>
          <w:tcPr>
            <w:tcW w:w="941" w:type="dxa"/>
            <w:tcBorders>
              <w:tl2br w:val="nil"/>
              <w:tr2bl w:val="nil"/>
            </w:tcBorders>
            <w:vAlign w:val="center"/>
          </w:tcPr>
          <w:p>
            <w:pPr>
              <w:jc w:val="center"/>
              <w:rPr>
                <w:rFonts w:hint="default"/>
                <w:sz w:val="21"/>
                <w:szCs w:val="21"/>
                <w:highlight w:val="none"/>
                <w:lang w:val="en-US" w:eastAsia="zh-CN"/>
              </w:rPr>
            </w:pPr>
            <w:r>
              <w:rPr>
                <w:rFonts w:hint="eastAsia" w:cstheme="minorBidi"/>
                <w:kern w:val="2"/>
                <w:sz w:val="21"/>
                <w:szCs w:val="21"/>
                <w:highlight w:val="none"/>
                <w:lang w:val="en-US" w:eastAsia="zh-CN" w:bidi="ar-SA"/>
              </w:rPr>
              <w:t>有组织排放</w:t>
            </w:r>
          </w:p>
        </w:tc>
      </w:tr>
      <w:tr>
        <w:trPr>
          <w:cantSplit/>
          <w:trHeight w:val="528" w:hRule="atLeast"/>
          <w:jc w:val="center"/>
        </w:trPr>
        <w:tc>
          <w:tcPr>
            <w:tcW w:w="120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固化废气</w:t>
            </w:r>
          </w:p>
        </w:tc>
        <w:tc>
          <w:tcPr>
            <w:tcW w:w="1132"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固化工序</w:t>
            </w:r>
          </w:p>
        </w:tc>
        <w:tc>
          <w:tcPr>
            <w:tcW w:w="2566"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固化工序废气（含天然气燃烧废气）集气后于15m 高排气筒（DA003）排放</w:t>
            </w:r>
          </w:p>
        </w:tc>
        <w:tc>
          <w:tcPr>
            <w:tcW w:w="2122"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固化工序废气（含天然气燃烧废气）集气后于15m高排气筒排放</w:t>
            </w:r>
          </w:p>
        </w:tc>
        <w:tc>
          <w:tcPr>
            <w:tcW w:w="1179" w:type="dxa"/>
            <w:tcBorders>
              <w:tl2br w:val="nil"/>
              <w:tr2bl w:val="nil"/>
            </w:tcBorders>
            <w:vAlign w:val="top"/>
          </w:tcPr>
          <w:p>
            <w:pPr>
              <w:pStyle w:val="138"/>
              <w:spacing w:before="68" w:line="221" w:lineRule="auto"/>
              <w:rPr>
                <w:spacing w:val="-1"/>
              </w:rPr>
            </w:pPr>
            <w:r>
              <w:rPr>
                <w:spacing w:val="-1"/>
              </w:rPr>
              <w:t>颗粒</w:t>
            </w:r>
            <w:r>
              <w:rPr>
                <w:rFonts w:hint="eastAsia"/>
                <w:spacing w:val="-1"/>
                <w:lang w:val="en-US" w:eastAsia="zh-CN"/>
              </w:rPr>
              <w:t>物、</w:t>
            </w:r>
            <w:r>
              <w:rPr>
                <w:spacing w:val="-2"/>
              </w:rPr>
              <w:t>非甲烷总烃</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7"/>
                <w:position w:val="-1"/>
                <w:sz w:val="13"/>
                <w:szCs w:val="13"/>
              </w:rPr>
              <w:t xml:space="preserve"> </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pacing w:val="-5"/>
                <w:position w:val="-1"/>
                <w:sz w:val="13"/>
                <w:szCs w:val="13"/>
              </w:rPr>
              <w:t>X</w:t>
            </w:r>
          </w:p>
        </w:tc>
        <w:tc>
          <w:tcPr>
            <w:tcW w:w="941" w:type="dxa"/>
            <w:tcBorders>
              <w:tl2br w:val="nil"/>
              <w:tr2bl w:val="nil"/>
            </w:tcBorders>
            <w:vAlign w:val="center"/>
          </w:tcPr>
          <w:p>
            <w:pPr>
              <w:jc w:val="center"/>
              <w:rPr>
                <w:rFonts w:hint="default" w:cstheme="minorBidi"/>
                <w:kern w:val="2"/>
                <w:sz w:val="21"/>
                <w:szCs w:val="21"/>
                <w:highlight w:val="none"/>
                <w:lang w:val="en-US" w:eastAsia="zh-CN" w:bidi="ar-SA"/>
              </w:rPr>
            </w:pPr>
            <w:r>
              <w:rPr>
                <w:rFonts w:hint="eastAsia" w:cstheme="minorBidi"/>
                <w:kern w:val="2"/>
                <w:sz w:val="21"/>
                <w:szCs w:val="21"/>
                <w:highlight w:val="none"/>
                <w:lang w:val="en-US" w:eastAsia="zh-CN" w:bidi="ar-SA"/>
              </w:rPr>
              <w:t>有组织</w:t>
            </w:r>
          </w:p>
        </w:tc>
      </w:tr>
      <w:tr>
        <w:trPr>
          <w:cantSplit/>
          <w:trHeight w:val="528" w:hRule="atLeast"/>
          <w:jc w:val="center"/>
        </w:trPr>
        <w:tc>
          <w:tcPr>
            <w:tcW w:w="1204" w:type="dxa"/>
            <w:tcBorders>
              <w:tl2br w:val="nil"/>
              <w:tr2bl w:val="nil"/>
            </w:tcBorders>
            <w:vAlign w:val="top"/>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丝印工  序废气+涂装工序废气（调漆喷 漆工序、流平烘干工序以及催化燃烧工序废气））</w:t>
            </w:r>
          </w:p>
        </w:tc>
        <w:tc>
          <w:tcPr>
            <w:tcW w:w="1132" w:type="dxa"/>
            <w:tcBorders>
              <w:tl2br w:val="nil"/>
              <w:tr2bl w:val="nil"/>
            </w:tcBorders>
            <w:vAlign w:val="top"/>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丝印工序、调漆喷漆工序，流平烘干工序、燃烧工序</w:t>
            </w:r>
          </w:p>
        </w:tc>
        <w:tc>
          <w:tcPr>
            <w:tcW w:w="2566"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丝印工序废气和喷漆涂装工序废气（调漆喷漆、流平烘干以及天然气燃烧废气）分别集气后经水帘除漆雾+旋流塔+干式过滤+活性炭吸附/脱附+催化燃烧处理后于 15m 高排气筒（DA004）排放</w:t>
            </w:r>
          </w:p>
        </w:tc>
        <w:tc>
          <w:tcPr>
            <w:tcW w:w="2122"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丝印工序废气和喷漆涂装工序废气（调漆喷漆（DA001、流平烘干以及天然气燃烧废气）分别集气后经水帘除漆雾+旋流塔+干式过滤+活性炭吸附/脱附+催化燃烧处理后于15m高排气筒排放</w:t>
            </w:r>
          </w:p>
        </w:tc>
        <w:tc>
          <w:tcPr>
            <w:tcW w:w="1179" w:type="dxa"/>
            <w:tcBorders>
              <w:tl2br w:val="nil"/>
              <w:tr2bl w:val="nil"/>
            </w:tcBorders>
            <w:vAlign w:val="center"/>
          </w:tcPr>
          <w:p>
            <w:pPr>
              <w:pStyle w:val="138"/>
              <w:spacing w:before="68" w:line="221" w:lineRule="auto"/>
              <w:ind w:left="159"/>
            </w:pPr>
            <w:r>
              <w:rPr>
                <w:spacing w:val="-1"/>
              </w:rPr>
              <w:t>颗粒物、</w:t>
            </w:r>
          </w:p>
          <w:p>
            <w:pPr>
              <w:pStyle w:val="138"/>
              <w:spacing w:before="61" w:line="226" w:lineRule="auto"/>
              <w:ind w:left="55" w:hanging="22"/>
              <w:rPr>
                <w:spacing w:val="-1"/>
              </w:rPr>
            </w:pP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3"/>
                <w:szCs w:val="13"/>
              </w:rPr>
              <w:t>2</w:t>
            </w:r>
            <w:r>
              <w:rPr>
                <w:spacing w:val="-10"/>
              </w:rPr>
              <w:t>、</w:t>
            </w:r>
            <w:r>
              <w:rPr>
                <w:rFonts w:ascii="Times New Roman" w:hAnsi="Times New Roman" w:eastAsia="Times New Roman" w:cs="Times New Roman"/>
                <w:spacing w:val="-10"/>
              </w:rPr>
              <w:t>NO</w:t>
            </w:r>
            <w:r>
              <w:rPr>
                <w:rFonts w:ascii="Times New Roman" w:hAnsi="Times New Roman" w:eastAsia="Times New Roman" w:cs="Times New Roman"/>
                <w:spacing w:val="-10"/>
                <w:position w:val="-1"/>
                <w:sz w:val="13"/>
                <w:szCs w:val="13"/>
              </w:rPr>
              <w:t>X</w:t>
            </w:r>
            <w:r>
              <w:rPr>
                <w:spacing w:val="-10"/>
              </w:rPr>
              <w:t>、</w:t>
            </w:r>
            <w:r>
              <w:t xml:space="preserve"> </w:t>
            </w:r>
            <w:r>
              <w:rPr>
                <w:spacing w:val="-5"/>
              </w:rPr>
              <w:t>苯系物、乙</w:t>
            </w:r>
            <w:r>
              <w:t xml:space="preserve"> </w:t>
            </w:r>
            <w:r>
              <w:rPr>
                <w:spacing w:val="-4"/>
              </w:rPr>
              <w:t>酸酯类、非</w:t>
            </w:r>
            <w:r>
              <w:rPr>
                <w:spacing w:val="-2"/>
              </w:rPr>
              <w:t>甲烷总烃、臭气浓度</w:t>
            </w:r>
          </w:p>
        </w:tc>
        <w:tc>
          <w:tcPr>
            <w:tcW w:w="941" w:type="dxa"/>
            <w:tcBorders>
              <w:tl2br w:val="nil"/>
              <w:tr2bl w:val="nil"/>
            </w:tcBorders>
            <w:vAlign w:val="center"/>
          </w:tcPr>
          <w:p>
            <w:pPr>
              <w:jc w:val="center"/>
              <w:rPr>
                <w:rFonts w:hint="default" w:cstheme="minorBidi"/>
                <w:kern w:val="2"/>
                <w:sz w:val="21"/>
                <w:szCs w:val="21"/>
                <w:highlight w:val="none"/>
                <w:lang w:val="en-US" w:eastAsia="zh-CN" w:bidi="ar-SA"/>
              </w:rPr>
            </w:pPr>
            <w:r>
              <w:rPr>
                <w:rFonts w:hint="eastAsia" w:cstheme="minorBidi"/>
                <w:kern w:val="2"/>
                <w:sz w:val="21"/>
                <w:szCs w:val="21"/>
                <w:highlight w:val="none"/>
                <w:lang w:val="en-US" w:eastAsia="zh-CN" w:bidi="ar-SA"/>
              </w:rPr>
              <w:t>有组织</w:t>
            </w:r>
          </w:p>
        </w:tc>
      </w:tr>
      <w:tr>
        <w:trPr>
          <w:cantSplit/>
          <w:trHeight w:val="528" w:hRule="atLeast"/>
          <w:jc w:val="center"/>
        </w:trPr>
        <w:tc>
          <w:tcPr>
            <w:tcW w:w="1204" w:type="dxa"/>
            <w:tcBorders>
              <w:tl2br w:val="nil"/>
              <w:tr2bl w:val="nil"/>
            </w:tcBorders>
            <w:vAlign w:val="center"/>
          </w:tcPr>
          <w:p>
            <w:pPr>
              <w:pStyle w:val="138"/>
              <w:spacing w:before="68" w:line="221"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
              </w:rPr>
              <w:t>生产厂</w:t>
            </w:r>
            <w:r>
              <w:rPr>
                <w:rFonts w:hint="default" w:ascii="Times New Roman" w:hAnsi="Times New Roman" w:eastAsia="宋体" w:cs="Times New Roman"/>
                <w:spacing w:val="-1"/>
                <w:lang w:val="en-US" w:eastAsia="zh-CN"/>
              </w:rPr>
              <w:t>房</w:t>
            </w:r>
            <w:r>
              <w:rPr>
                <w:rFonts w:hint="default" w:ascii="Times New Roman" w:hAnsi="Times New Roman" w:eastAsia="宋体" w:cs="Times New Roman"/>
                <w:spacing w:val="-1"/>
              </w:rPr>
              <w:t>（抛光</w:t>
            </w:r>
            <w:r>
              <w:rPr>
                <w:rFonts w:hint="default" w:ascii="Times New Roman" w:hAnsi="Times New Roman" w:eastAsia="宋体" w:cs="Times New Roman"/>
                <w:spacing w:val="-2"/>
              </w:rPr>
              <w:t>工序废气无组织</w:t>
            </w:r>
            <w:r>
              <w:rPr>
                <w:rFonts w:hint="default" w:ascii="Times New Roman" w:hAnsi="Times New Roman" w:eastAsia="宋体" w:cs="Times New Roman"/>
                <w:spacing w:val="-1"/>
              </w:rPr>
              <w:t>废气、喷塑和固化工序废气无组</w:t>
            </w:r>
            <w:r>
              <w:rPr>
                <w:rFonts w:hint="default" w:ascii="Times New Roman" w:hAnsi="Times New Roman" w:eastAsia="宋体" w:cs="Times New Roman"/>
                <w:spacing w:val="-2"/>
              </w:rPr>
              <w:t>织、丝印工序废</w:t>
            </w:r>
            <w:r>
              <w:rPr>
                <w:rFonts w:hint="default" w:ascii="Times New Roman" w:hAnsi="Times New Roman" w:eastAsia="宋体" w:cs="Times New Roman"/>
                <w:spacing w:val="-1"/>
              </w:rPr>
              <w:t>气无组织和涂装</w:t>
            </w:r>
            <w:r>
              <w:rPr>
                <w:rFonts w:hint="default" w:ascii="Times New Roman" w:hAnsi="Times New Roman" w:eastAsia="宋体" w:cs="Times New Roman"/>
                <w:spacing w:val="-2"/>
              </w:rPr>
              <w:t>工序废气无组</w:t>
            </w:r>
            <w:r>
              <w:rPr>
                <w:rFonts w:hint="default" w:ascii="Times New Roman" w:hAnsi="Times New Roman" w:eastAsia="宋体" w:cs="Times New Roman"/>
                <w:spacing w:val="-6"/>
              </w:rPr>
              <w:t>织）</w:t>
            </w:r>
          </w:p>
        </w:tc>
        <w:tc>
          <w:tcPr>
            <w:tcW w:w="1132" w:type="dxa"/>
            <w:tcBorders>
              <w:tl2br w:val="nil"/>
              <w:tr2bl w:val="nil"/>
            </w:tcBorders>
            <w:vAlign w:val="center"/>
          </w:tcPr>
          <w:p>
            <w:pPr>
              <w:spacing w:line="259"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lang w:val="en-US" w:eastAsia="zh-CN"/>
              </w:rPr>
              <w:t>丝印工序、调漆喷漆工序，流平烘干工序、燃烧工序</w:t>
            </w:r>
          </w:p>
        </w:tc>
        <w:tc>
          <w:tcPr>
            <w:tcW w:w="2566" w:type="dxa"/>
            <w:tcBorders>
              <w:tl2br w:val="nil"/>
              <w:tr2bl w:val="nil"/>
            </w:tcBorders>
            <w:vAlign w:val="center"/>
          </w:tcPr>
          <w:p>
            <w:pPr>
              <w:jc w:val="center"/>
              <w:rPr>
                <w:rFonts w:hint="default" w:ascii="Times New Roman" w:hAnsi="Times New Roman" w:eastAsia="宋体" w:cs="Times New Roman"/>
                <w:spacing w:val="-1"/>
              </w:rPr>
            </w:pPr>
            <w:r>
              <w:rPr>
                <w:rFonts w:hint="default" w:ascii="Times New Roman" w:hAnsi="Times New Roman" w:eastAsia="宋体" w:cs="Times New Roman"/>
                <w:highlight w:val="none"/>
                <w:lang w:val="en-US" w:eastAsia="zh-CN"/>
              </w:rPr>
              <w:t>加强车间通风换气</w:t>
            </w:r>
          </w:p>
        </w:tc>
        <w:tc>
          <w:tcPr>
            <w:tcW w:w="2122" w:type="dxa"/>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highlight w:val="none"/>
                <w:lang w:val="en-US" w:eastAsia="zh-CN"/>
              </w:rPr>
              <w:t>加强车间通风换气</w:t>
            </w:r>
          </w:p>
        </w:tc>
        <w:tc>
          <w:tcPr>
            <w:tcW w:w="1179" w:type="dxa"/>
            <w:tcBorders>
              <w:tl2br w:val="nil"/>
              <w:tr2bl w:val="nil"/>
            </w:tcBorders>
            <w:vAlign w:val="top"/>
          </w:tcPr>
          <w:p>
            <w:pPr>
              <w:rPr>
                <w:rFonts w:ascii="Arial"/>
                <w:sz w:val="21"/>
              </w:rPr>
            </w:pPr>
          </w:p>
          <w:p>
            <w:pPr>
              <w:pStyle w:val="138"/>
              <w:spacing w:before="68" w:line="221" w:lineRule="auto"/>
              <w:ind w:left="159"/>
              <w:rPr>
                <w:highlight w:val="none"/>
              </w:rPr>
            </w:pPr>
            <w:r>
              <w:rPr>
                <w:spacing w:val="-1"/>
                <w:highlight w:val="none"/>
              </w:rPr>
              <w:t>颗粒物、</w:t>
            </w:r>
          </w:p>
          <w:p>
            <w:pPr>
              <w:pStyle w:val="138"/>
              <w:spacing w:before="60" w:line="187" w:lineRule="auto"/>
              <w:ind w:left="108" w:leftChars="0"/>
              <w:rPr>
                <w:rFonts w:hint="eastAsia" w:ascii="Times New Roman" w:hAnsi="Times New Roman" w:eastAsia="宋体" w:cs="Times New Roman"/>
                <w:kern w:val="2"/>
                <w:sz w:val="13"/>
                <w:szCs w:val="13"/>
                <w:lang w:val="en-US" w:eastAsia="zh-CN" w:bidi="ar-SA"/>
              </w:rPr>
            </w:pPr>
            <w:r>
              <w:rPr>
                <w:rFonts w:ascii="Times New Roman" w:hAnsi="Times New Roman" w:eastAsia="Times New Roman" w:cs="Times New Roman"/>
                <w:spacing w:val="-2"/>
                <w:highlight w:val="none"/>
              </w:rPr>
              <w:t>SO</w:t>
            </w:r>
            <w:r>
              <w:rPr>
                <w:rFonts w:hint="eastAsia" w:ascii="Times New Roman" w:hAnsi="Times New Roman" w:eastAsia="宋体" w:cs="Times New Roman"/>
                <w:spacing w:val="-2"/>
                <w:highlight w:val="none"/>
                <w:vertAlign w:val="subscript"/>
                <w:lang w:val="en-US" w:eastAsia="zh-CN"/>
              </w:rPr>
              <w:t>2</w:t>
            </w:r>
            <w:r>
              <w:rPr>
                <w:spacing w:val="-5"/>
                <w:highlight w:val="none"/>
              </w:rPr>
              <w:t>、</w:t>
            </w:r>
            <w:r>
              <w:rPr>
                <w:rFonts w:ascii="Times New Roman" w:hAnsi="Times New Roman" w:eastAsia="Times New Roman" w:cs="Times New Roman"/>
                <w:spacing w:val="-5"/>
                <w:highlight w:val="none"/>
              </w:rPr>
              <w:t>NO</w:t>
            </w:r>
            <w:r>
              <w:rPr>
                <w:rFonts w:ascii="Times New Roman" w:hAnsi="Times New Roman" w:eastAsia="Times New Roman" w:cs="Times New Roman"/>
                <w:spacing w:val="-5"/>
                <w:position w:val="-1"/>
                <w:sz w:val="13"/>
                <w:szCs w:val="13"/>
                <w:highlight w:val="none"/>
              </w:rPr>
              <w:t>X</w:t>
            </w:r>
            <w:r>
              <w:rPr>
                <w:rFonts w:hint="eastAsia" w:ascii="Times New Roman" w:hAnsi="Times New Roman" w:eastAsia="宋体" w:cs="Times New Roman"/>
                <w:spacing w:val="-5"/>
                <w:position w:val="-1"/>
                <w:sz w:val="13"/>
                <w:szCs w:val="13"/>
                <w:highlight w:val="none"/>
                <w:lang w:eastAsia="zh-CN"/>
              </w:rPr>
              <w:t>，</w:t>
            </w:r>
            <w:r>
              <w:rPr>
                <w:spacing w:val="-5"/>
                <w:highlight w:val="none"/>
              </w:rPr>
              <w:t>苯系物、乙</w:t>
            </w:r>
            <w:r>
              <w:rPr>
                <w:spacing w:val="1"/>
                <w:highlight w:val="none"/>
              </w:rPr>
              <w:t xml:space="preserve"> </w:t>
            </w:r>
            <w:r>
              <w:rPr>
                <w:spacing w:val="-5"/>
                <w:highlight w:val="none"/>
              </w:rPr>
              <w:t>酸乙酯、乙</w:t>
            </w:r>
            <w:r>
              <w:rPr>
                <w:spacing w:val="2"/>
                <w:highlight w:val="none"/>
              </w:rPr>
              <w:t xml:space="preserve"> </w:t>
            </w:r>
            <w:r>
              <w:rPr>
                <w:spacing w:val="-3"/>
                <w:highlight w:val="none"/>
              </w:rPr>
              <w:t>酸丁酯、非</w:t>
            </w:r>
            <w:r>
              <w:rPr>
                <w:spacing w:val="-8"/>
                <w:highlight w:val="none"/>
              </w:rPr>
              <w:t>甲烷总烃、</w:t>
            </w:r>
            <w:r>
              <w:rPr>
                <w:spacing w:val="25"/>
                <w:highlight w:val="none"/>
              </w:rPr>
              <w:t>臭气浓度</w:t>
            </w:r>
          </w:p>
        </w:tc>
        <w:tc>
          <w:tcPr>
            <w:tcW w:w="941" w:type="dxa"/>
            <w:tcBorders>
              <w:tl2br w:val="nil"/>
              <w:tr2bl w:val="nil"/>
            </w:tcBorders>
            <w:vAlign w:val="center"/>
          </w:tcPr>
          <w:p>
            <w:pPr>
              <w:jc w:val="center"/>
              <w:rPr>
                <w:rFonts w:hint="default" w:cstheme="minorBidi"/>
                <w:kern w:val="2"/>
                <w:sz w:val="21"/>
                <w:szCs w:val="21"/>
                <w:highlight w:val="none"/>
                <w:lang w:val="en-US" w:eastAsia="zh-CN" w:bidi="ar-SA"/>
              </w:rPr>
            </w:pPr>
            <w:r>
              <w:rPr>
                <w:rFonts w:hint="eastAsia" w:cstheme="minorBidi"/>
                <w:kern w:val="2"/>
                <w:sz w:val="21"/>
                <w:szCs w:val="21"/>
                <w:highlight w:val="none"/>
                <w:lang w:val="en-US" w:eastAsia="zh-CN" w:bidi="ar-SA"/>
              </w:rPr>
              <w:t>无组织排放</w:t>
            </w:r>
          </w:p>
        </w:tc>
      </w:tr>
    </w:tbl>
    <w:p>
      <w:pPr>
        <w:jc w:val="center"/>
        <w:rPr>
          <w:rFonts w:hint="eastAsia" w:ascii="Times New Roman" w:hAnsi="Times New Roman" w:eastAsia="宋体" w:cs="Times New Roman"/>
          <w:b/>
          <w:bCs/>
          <w:szCs w:val="21"/>
          <w:highlight w:val="none"/>
        </w:rPr>
      </w:pPr>
    </w:p>
    <w:p>
      <w:pPr>
        <w:jc w:val="center"/>
        <w:rPr>
          <w:rFonts w:ascii="Times New Roman" w:hAnsi="Times New Roman" w:eastAsia="宋体" w:cs="Times New Roman"/>
          <w:b/>
          <w:bCs/>
          <w:szCs w:val="21"/>
        </w:rPr>
      </w:pPr>
      <w:r>
        <w:rPr>
          <w:rFonts w:hint="eastAsia" w:ascii="Times New Roman" w:hAnsi="Times New Roman" w:eastAsia="宋体" w:cs="Times New Roman"/>
          <w:b/>
          <w:bCs/>
          <w:szCs w:val="21"/>
          <w:highlight w:val="none"/>
        </w:rPr>
        <w:t>表4</w:t>
      </w:r>
      <w:r>
        <w:rPr>
          <w:rFonts w:ascii="Times New Roman" w:hAnsi="Times New Roman" w:eastAsia="宋体" w:cs="Times New Roman"/>
          <w:b/>
          <w:bCs/>
          <w:szCs w:val="21"/>
          <w:highlight w:val="none"/>
        </w:rPr>
        <w:t>.1</w:t>
      </w:r>
      <w:r>
        <w:rPr>
          <w:rFonts w:hint="eastAsia" w:ascii="Times New Roman" w:hAnsi="Times New Roman" w:eastAsia="宋体" w:cs="Times New Roman"/>
          <w:b/>
          <w:bCs/>
          <w:szCs w:val="21"/>
          <w:highlight w:val="none"/>
          <w:lang w:val="en-US" w:eastAsia="zh-CN"/>
        </w:rPr>
        <w:t>.</w:t>
      </w:r>
      <w:r>
        <w:rPr>
          <w:rFonts w:hint="eastAsia" w:ascii="Times New Roman" w:hAnsi="Times New Roman" w:eastAsia="宋体" w:cs="Times New Roman"/>
          <w:b/>
          <w:bCs/>
          <w:szCs w:val="21"/>
          <w:highlight w:val="none"/>
        </w:rPr>
        <w:t>2-</w:t>
      </w:r>
      <w:r>
        <w:rPr>
          <w:rFonts w:hint="eastAsia" w:ascii="Times New Roman" w:hAnsi="Times New Roman" w:eastAsia="宋体" w:cs="Times New Roman"/>
          <w:b/>
          <w:bCs/>
          <w:szCs w:val="21"/>
          <w:highlight w:val="none"/>
          <w:lang w:val="en-US" w:eastAsia="zh-CN"/>
        </w:rPr>
        <w:t>2</w:t>
      </w:r>
      <w:r>
        <w:rPr>
          <w:rFonts w:hint="eastAsia" w:ascii="Times New Roman" w:hAnsi="Times New Roman" w:eastAsia="宋体" w:cs="Times New Roman"/>
          <w:b/>
          <w:bCs/>
          <w:szCs w:val="21"/>
          <w:highlight w:val="none"/>
        </w:rPr>
        <w:t xml:space="preserve"> </w:t>
      </w:r>
      <w:r>
        <w:rPr>
          <w:rFonts w:hint="eastAsia" w:ascii="Times New Roman" w:hAnsi="Times New Roman" w:eastAsia="宋体" w:cs="Times New Roman"/>
          <w:b/>
          <w:bCs/>
          <w:szCs w:val="21"/>
          <w:highlight w:val="none"/>
          <w:lang w:val="en-US" w:eastAsia="zh-CN"/>
        </w:rPr>
        <w:t>项目废气治理设施参数表</w:t>
      </w:r>
    </w:p>
    <w:tbl>
      <w:tblPr>
        <w:tblStyle w:val="33"/>
        <w:tblW w:w="485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268"/>
        <w:gridCol w:w="4275"/>
        <w:gridCol w:w="1307"/>
        <w:gridCol w:w="1081"/>
      </w:tblGrid>
      <w:tr>
        <w:trPr>
          <w:cantSplit/>
          <w:trHeight w:val="454" w:hRule="atLeast"/>
          <w:tblHeader/>
          <w:jc w:val="center"/>
        </w:trPr>
        <w:tc>
          <w:tcPr>
            <w:tcW w:w="119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废气</w:t>
            </w:r>
            <w:r>
              <w:rPr>
                <w:rFonts w:hint="eastAsia" w:ascii="Times New Roman" w:hAnsi="Times New Roman" w:eastAsia="宋体" w:cs="Times New Roman"/>
                <w:b/>
                <w:bCs/>
                <w:sz w:val="21"/>
                <w:szCs w:val="21"/>
                <w:lang w:val="en-US" w:eastAsia="zh-CN"/>
              </w:rPr>
              <w:t>类别</w:t>
            </w:r>
          </w:p>
        </w:tc>
        <w:tc>
          <w:tcPr>
            <w:tcW w:w="1268"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产生工序</w:t>
            </w:r>
          </w:p>
        </w:tc>
        <w:tc>
          <w:tcPr>
            <w:tcW w:w="4275"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处理设施</w:t>
            </w:r>
          </w:p>
        </w:tc>
        <w:tc>
          <w:tcPr>
            <w:tcW w:w="1307" w:type="dxa"/>
            <w:tcBorders>
              <w:tl2br w:val="nil"/>
              <w:tr2bl w:val="nil"/>
            </w:tcBorders>
            <w:vAlign w:val="center"/>
          </w:tcPr>
          <w:p>
            <w:pPr>
              <w:spacing w:line="24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设计规模</w:t>
            </w:r>
          </w:p>
          <w:p>
            <w:pPr>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（风量）</w:t>
            </w:r>
          </w:p>
        </w:tc>
        <w:tc>
          <w:tcPr>
            <w:tcW w:w="1081"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排气筒参数</w:t>
            </w:r>
          </w:p>
        </w:tc>
      </w:tr>
      <w:tr>
        <w:trPr>
          <w:cantSplit/>
          <w:trHeight w:val="454" w:hRule="atLeast"/>
          <w:jc w:val="center"/>
        </w:trPr>
        <w:tc>
          <w:tcPr>
            <w:tcW w:w="1195"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抛光废气</w:t>
            </w:r>
          </w:p>
        </w:tc>
        <w:tc>
          <w:tcPr>
            <w:tcW w:w="1268"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抛光</w:t>
            </w:r>
            <w:r>
              <w:rPr>
                <w:rFonts w:hint="default" w:ascii="Times New Roman" w:hAnsi="Times New Roman" w:eastAsia="宋体" w:cs="Times New Roman"/>
                <w:sz w:val="21"/>
                <w:szCs w:val="21"/>
                <w:lang w:val="en-US" w:eastAsia="zh-CN"/>
              </w:rPr>
              <w:t>工序</w:t>
            </w:r>
          </w:p>
        </w:tc>
        <w:tc>
          <w:tcPr>
            <w:tcW w:w="4275"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spacing w:val="-2"/>
              </w:rPr>
              <w:t>集气后经水喷淋除尘处理后于</w:t>
            </w:r>
            <w:r>
              <w:rPr>
                <w:spacing w:val="-26"/>
              </w:rPr>
              <w:t xml:space="preserve"> </w:t>
            </w:r>
            <w:r>
              <w:rPr>
                <w:rFonts w:ascii="Times New Roman" w:hAnsi="Times New Roman" w:eastAsia="Times New Roman" w:cs="Times New Roman"/>
                <w:spacing w:val="-2"/>
              </w:rPr>
              <w:t>15m</w:t>
            </w:r>
            <w:r>
              <w:rPr>
                <w:spacing w:val="-2"/>
              </w:rPr>
              <w:t>高排气筒排放</w:t>
            </w:r>
          </w:p>
        </w:tc>
        <w:tc>
          <w:tcPr>
            <w:tcW w:w="1307"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highlight w:val="none"/>
                <w:lang w:val="en-US" w:eastAsia="zh-CN"/>
              </w:rPr>
              <w:t>8000m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/h</w:t>
            </w:r>
          </w:p>
        </w:tc>
        <w:tc>
          <w:tcPr>
            <w:tcW w:w="1081" w:type="dxa"/>
            <w:tcBorders>
              <w:tl2br w:val="nil"/>
              <w:tr2bl w:val="nil"/>
            </w:tcBorders>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b w:val="0"/>
                <w:bCs w:val="0"/>
                <w:sz w:val="21"/>
                <w:szCs w:val="21"/>
                <w:highlight w:val="none"/>
                <w:lang w:val="en-US" w:eastAsia="zh-CN"/>
              </w:rPr>
              <w:t>h：15m；</w:t>
            </w:r>
          </w:p>
        </w:tc>
      </w:tr>
      <w:tr>
        <w:trPr>
          <w:cantSplit/>
          <w:trHeight w:val="454" w:hRule="atLeast"/>
          <w:jc w:val="center"/>
        </w:trPr>
        <w:tc>
          <w:tcPr>
            <w:tcW w:w="1195"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喷塑废气</w:t>
            </w:r>
          </w:p>
        </w:tc>
        <w:tc>
          <w:tcPr>
            <w:tcW w:w="1268"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sz w:val="21"/>
                <w:szCs w:val="21"/>
                <w:lang w:val="en-US" w:eastAsia="zh-CN"/>
              </w:rPr>
              <w:t>喷塑</w:t>
            </w:r>
            <w:r>
              <w:rPr>
                <w:rFonts w:hint="default" w:ascii="Times New Roman" w:hAnsi="Times New Roman" w:eastAsia="宋体" w:cs="Times New Roman"/>
                <w:sz w:val="21"/>
                <w:szCs w:val="21"/>
                <w:lang w:val="en-US" w:eastAsia="zh-CN"/>
              </w:rPr>
              <w:t>工序</w:t>
            </w:r>
          </w:p>
        </w:tc>
        <w:tc>
          <w:tcPr>
            <w:tcW w:w="4275" w:type="dxa"/>
            <w:vAlign w:val="center"/>
          </w:tcPr>
          <w:p>
            <w:pPr>
              <w:jc w:val="center"/>
              <w:rPr>
                <w:rFonts w:hint="default" w:ascii="Times New Roman" w:hAnsi="Times New Roman" w:eastAsia="宋体" w:cs="Times New Roman"/>
                <w:kern w:val="2"/>
                <w:sz w:val="21"/>
                <w:szCs w:val="22"/>
                <w:highlight w:val="none"/>
                <w:lang w:val="en-US" w:eastAsia="zh-CN" w:bidi="ar-SA"/>
              </w:rPr>
            </w:pPr>
            <w:r>
              <w:rPr>
                <w:spacing w:val="-1"/>
              </w:rPr>
              <w:t>集气后经二级滤芯除尘处理后于</w:t>
            </w:r>
            <w:r>
              <w:rPr>
                <w:rFonts w:ascii="Times New Roman" w:hAnsi="Times New Roman" w:eastAsia="Times New Roman" w:cs="Times New Roman"/>
                <w:spacing w:val="-4"/>
              </w:rPr>
              <w:t>15m</w:t>
            </w:r>
            <w:r>
              <w:rPr>
                <w:spacing w:val="-4"/>
              </w:rPr>
              <w:t>高排气筒排放</w:t>
            </w:r>
          </w:p>
        </w:tc>
        <w:tc>
          <w:tcPr>
            <w:tcW w:w="1307"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highlight w:val="none"/>
                <w:lang w:val="en-US" w:eastAsia="zh-CN"/>
              </w:rPr>
              <w:t>5200m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/h</w:t>
            </w:r>
          </w:p>
        </w:tc>
        <w:tc>
          <w:tcPr>
            <w:tcW w:w="1081"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b w:val="0"/>
                <w:bCs w:val="0"/>
                <w:sz w:val="21"/>
                <w:szCs w:val="21"/>
                <w:highlight w:val="none"/>
                <w:lang w:val="en-US" w:eastAsia="zh-CN"/>
              </w:rPr>
              <w:t>h：15m；</w:t>
            </w:r>
          </w:p>
        </w:tc>
      </w:tr>
      <w:tr>
        <w:trPr>
          <w:cantSplit/>
          <w:trHeight w:val="454" w:hRule="atLeast"/>
          <w:jc w:val="center"/>
        </w:trPr>
        <w:tc>
          <w:tcPr>
            <w:tcW w:w="1195"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固化废气</w:t>
            </w:r>
          </w:p>
        </w:tc>
        <w:tc>
          <w:tcPr>
            <w:tcW w:w="1268"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固化工序</w:t>
            </w:r>
          </w:p>
        </w:tc>
        <w:tc>
          <w:tcPr>
            <w:tcW w:w="4275" w:type="dxa"/>
            <w:vAlign w:val="center"/>
          </w:tcPr>
          <w:p>
            <w:pPr>
              <w:jc w:val="center"/>
              <w:rPr>
                <w:rFonts w:hint="eastAsia" w:ascii="Times New Roman" w:hAnsi="Times New Roman" w:eastAsia="宋体" w:cs="Times New Roman"/>
                <w:sz w:val="21"/>
                <w:szCs w:val="21"/>
                <w:highlight w:val="none"/>
                <w:lang w:val="en-US" w:eastAsia="zh-CN"/>
              </w:rPr>
            </w:pPr>
            <w:r>
              <w:rPr>
                <w:spacing w:val="-4"/>
              </w:rPr>
              <w:t>集气后于</w:t>
            </w:r>
            <w:r>
              <w:rPr>
                <w:spacing w:val="-20"/>
              </w:rPr>
              <w:t xml:space="preserve"> </w:t>
            </w:r>
            <w:r>
              <w:rPr>
                <w:rFonts w:ascii="Times New Roman" w:hAnsi="Times New Roman" w:eastAsia="Times New Roman" w:cs="Times New Roman"/>
                <w:spacing w:val="-4"/>
              </w:rPr>
              <w:t>15m</w:t>
            </w:r>
            <w:r>
              <w:rPr>
                <w:spacing w:val="-4"/>
              </w:rPr>
              <w:t>高排气筒排放</w:t>
            </w:r>
          </w:p>
        </w:tc>
        <w:tc>
          <w:tcPr>
            <w:tcW w:w="1307" w:type="dxa"/>
            <w:vAlign w:val="center"/>
          </w:tcPr>
          <w:p>
            <w:pPr>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highlight w:val="none"/>
                <w:lang w:val="en-US" w:eastAsia="zh-CN"/>
              </w:rPr>
              <w:t>3000m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/h</w:t>
            </w:r>
          </w:p>
        </w:tc>
        <w:tc>
          <w:tcPr>
            <w:tcW w:w="1081"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b w:val="0"/>
                <w:bCs w:val="0"/>
                <w:sz w:val="21"/>
                <w:szCs w:val="21"/>
                <w:highlight w:val="none"/>
                <w:lang w:val="en-US" w:eastAsia="zh-CN"/>
              </w:rPr>
              <w:t>h：15m；</w:t>
            </w:r>
          </w:p>
        </w:tc>
      </w:tr>
      <w:tr>
        <w:trPr>
          <w:cantSplit/>
          <w:trHeight w:val="454" w:hRule="atLeast"/>
          <w:jc w:val="center"/>
        </w:trPr>
        <w:tc>
          <w:tcPr>
            <w:tcW w:w="1195" w:type="dxa"/>
            <w:vAlign w:val="top"/>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丝印工序废气+涂装工序废气（调漆喷 漆工序、流平烘干工序以及催化燃烧工序废气））</w:t>
            </w:r>
          </w:p>
        </w:tc>
        <w:tc>
          <w:tcPr>
            <w:tcW w:w="1268" w:type="dxa"/>
            <w:vAlign w:val="top"/>
          </w:tcPr>
          <w:p>
            <w:pPr>
              <w:spacing w:line="259" w:lineRule="auto"/>
              <w:rPr>
                <w:rFonts w:ascii="Arial"/>
                <w:sz w:val="21"/>
              </w:rPr>
            </w:pPr>
          </w:p>
          <w:p>
            <w:pPr>
              <w:spacing w:line="259" w:lineRule="auto"/>
              <w:rPr>
                <w:rFonts w:hint="default" w:ascii="Arial"/>
                <w:sz w:val="21"/>
                <w:lang w:val="en-US"/>
              </w:rPr>
            </w:pPr>
            <w:r>
              <w:rPr>
                <w:rFonts w:hint="eastAsia" w:ascii="Arial"/>
                <w:sz w:val="21"/>
                <w:lang w:val="en-US" w:eastAsia="zh-CN"/>
              </w:rPr>
              <w:t>丝印工序、调漆喷漆工序，流平烘干工序、燃烧工序</w:t>
            </w:r>
          </w:p>
          <w:p>
            <w:pPr>
              <w:pStyle w:val="138"/>
              <w:spacing w:before="21" w:line="221" w:lineRule="auto"/>
              <w:ind w:left="160" w:leftChars="0"/>
              <w:rPr>
                <w:rFonts w:hint="eastAsia" w:ascii="Times New Roman" w:hAnsi="Times New Roman" w:eastAsia="宋体" w:cs="Times New Roman"/>
                <w:sz w:val="21"/>
                <w:szCs w:val="21"/>
                <w:lang w:val="en-US" w:eastAsia="zh-CN"/>
              </w:rPr>
            </w:pPr>
          </w:p>
        </w:tc>
        <w:tc>
          <w:tcPr>
            <w:tcW w:w="4275" w:type="dxa"/>
            <w:vAlign w:val="center"/>
          </w:tcPr>
          <w:p>
            <w:pPr>
              <w:pStyle w:val="138"/>
              <w:spacing w:before="68" w:line="234" w:lineRule="auto"/>
              <w:ind w:left="129" w:leftChars="0"/>
              <w:rPr>
                <w:rFonts w:hint="eastAsia" w:ascii="Times New Roman" w:hAnsi="Times New Roman" w:eastAsia="宋体" w:cs="Times New Roman"/>
                <w:sz w:val="21"/>
                <w:szCs w:val="21"/>
                <w:highlight w:val="none"/>
                <w:lang w:val="en-US" w:eastAsia="zh-CN"/>
              </w:rPr>
            </w:pPr>
            <w:r>
              <w:rPr>
                <w:spacing w:val="-1"/>
              </w:rPr>
              <w:t>集气后经水帘除漆雾</w:t>
            </w:r>
            <w:r>
              <w:rPr>
                <w:rFonts w:ascii="Times New Roman" w:hAnsi="Times New Roman" w:eastAsia="Times New Roman" w:cs="Times New Roman"/>
                <w:spacing w:val="-1"/>
              </w:rPr>
              <w:t>+</w:t>
            </w:r>
            <w:r>
              <w:rPr>
                <w:spacing w:val="-1"/>
              </w:rPr>
              <w:t>旋流塔</w:t>
            </w:r>
            <w:r>
              <w:rPr>
                <w:rFonts w:ascii="Times New Roman" w:hAnsi="Times New Roman" w:eastAsia="Times New Roman" w:cs="Times New Roman"/>
                <w:spacing w:val="-1"/>
              </w:rPr>
              <w:t>+</w:t>
            </w:r>
            <w:r>
              <w:rPr>
                <w:spacing w:val="-1"/>
              </w:rPr>
              <w:t>干式过滤</w:t>
            </w:r>
            <w:r>
              <w:rPr>
                <w:rFonts w:ascii="Times New Roman" w:hAnsi="Times New Roman" w:eastAsia="Times New Roman" w:cs="Times New Roman"/>
                <w:spacing w:val="-1"/>
              </w:rPr>
              <w:t>+</w:t>
            </w:r>
            <w:r>
              <w:rPr>
                <w:spacing w:val="-1"/>
              </w:rPr>
              <w:t>活性炭吸附</w:t>
            </w:r>
            <w:r>
              <w:rPr>
                <w:rFonts w:hint="eastAsia"/>
                <w:spacing w:val="-1"/>
                <w:lang w:val="en-US" w:eastAsia="zh-CN"/>
              </w:rPr>
              <w:t>/</w:t>
            </w:r>
            <w:r>
              <w:rPr>
                <w:spacing w:val="-1"/>
              </w:rPr>
              <w:t>脱附</w:t>
            </w:r>
            <w:r>
              <w:rPr>
                <w:rFonts w:ascii="Times New Roman" w:hAnsi="Times New Roman" w:eastAsia="Times New Roman" w:cs="Times New Roman"/>
                <w:spacing w:val="-1"/>
              </w:rPr>
              <w:t>+</w:t>
            </w:r>
            <w:r>
              <w:rPr>
                <w:spacing w:val="-1"/>
              </w:rPr>
              <w:t>催化燃</w:t>
            </w:r>
            <w:r>
              <w:rPr>
                <w:spacing w:val="-2"/>
              </w:rPr>
              <w:t>烧处理后于</w:t>
            </w:r>
            <w:r>
              <w:rPr>
                <w:rFonts w:ascii="Times New Roman" w:hAnsi="Times New Roman" w:eastAsia="Times New Roman" w:cs="Times New Roman"/>
                <w:spacing w:val="-2"/>
              </w:rPr>
              <w:t>15m</w:t>
            </w:r>
            <w:r>
              <w:rPr>
                <w:spacing w:val="-2"/>
              </w:rPr>
              <w:t>高排气筒排放</w:t>
            </w:r>
          </w:p>
        </w:tc>
        <w:tc>
          <w:tcPr>
            <w:tcW w:w="1307" w:type="dxa"/>
            <w:vAlign w:val="center"/>
          </w:tcPr>
          <w:p>
            <w:pPr>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highlight w:val="none"/>
                <w:lang w:val="en-US" w:eastAsia="zh-CN"/>
              </w:rPr>
              <w:t>14300m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/h</w:t>
            </w:r>
          </w:p>
        </w:tc>
        <w:tc>
          <w:tcPr>
            <w:tcW w:w="1081" w:type="dxa"/>
            <w:vAlign w:val="center"/>
          </w:tcPr>
          <w:p>
            <w:pPr>
              <w:jc w:val="center"/>
              <w:rPr>
                <w:rFonts w:hint="default" w:ascii="Times New Roman" w:hAnsi="Times New Roman" w:eastAsia="宋体" w:cs="Times New Roman"/>
                <w:kern w:val="2"/>
                <w:sz w:val="21"/>
                <w:szCs w:val="22"/>
                <w:highlight w:val="none"/>
                <w:lang w:val="en-US" w:eastAsia="zh-CN" w:bidi="ar-SA"/>
              </w:rPr>
            </w:pPr>
            <w:r>
              <w:rPr>
                <w:rFonts w:hint="default" w:ascii="Times New Roman" w:hAnsi="Times New Roman" w:eastAsia="宋体" w:cs="Times New Roman"/>
                <w:b w:val="0"/>
                <w:bCs w:val="0"/>
                <w:sz w:val="21"/>
                <w:szCs w:val="21"/>
                <w:highlight w:val="none"/>
                <w:lang w:val="en-US" w:eastAsia="zh-CN"/>
              </w:rPr>
              <w:t>h：15m；</w:t>
            </w:r>
          </w:p>
        </w:tc>
      </w:tr>
    </w:tbl>
    <w:p>
      <w:pPr>
        <w:pStyle w:val="10"/>
        <w:rPr>
          <w:rFonts w:hint="eastAsia"/>
          <w:lang w:val="en-US" w:eastAsia="zh-CN"/>
        </w:rPr>
      </w:pPr>
    </w:p>
    <w:tbl>
      <w:tblPr>
        <w:tblStyle w:val="34"/>
        <w:tblW w:w="0" w:type="auto"/>
        <w:tblInd w:w="162"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120"/>
      </w:tblGrid>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vertAlign w:val="baseline"/>
                <w:lang w:val="en-US" w:eastAsia="zh-CN"/>
              </w:rPr>
            </w:pPr>
            <w:r>
              <w:rPr>
                <w:rFonts w:hint="eastAsia" w:ascii="Times New Roman" w:hAnsi="Times New Roman" w:eastAsia="宋体" w:cs="Times New Roman"/>
                <w:b/>
                <w:bCs/>
                <w:szCs w:val="21"/>
                <w:vertAlign w:val="baseline"/>
                <w:lang w:val="en-US" w:eastAsia="zh-CN"/>
              </w:rPr>
              <w:drawing>
                <wp:inline distT="0" distB="0" distL="114300" distR="114300">
                  <wp:extent cx="5372735" cy="1551305"/>
                  <wp:effectExtent l="0" t="0" r="0" b="0"/>
                  <wp:docPr id="59" name="图片 5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5)"/>
                          <pic:cNvPicPr>
                            <a:picLocks noChangeAspect="1"/>
                          </pic:cNvPicPr>
                        </pic:nvPicPr>
                        <pic:blipFill>
                          <a:blip r:embed="rId34"/>
                          <a:stretch>
                            <a:fillRect/>
                          </a:stretch>
                        </pic:blipFill>
                        <pic:spPr>
                          <a:xfrm>
                            <a:off x="0" y="0"/>
                            <a:ext cx="5372735" cy="1551305"/>
                          </a:xfrm>
                          <a:prstGeom prst="rect">
                            <a:avLst/>
                          </a:prstGeom>
                        </pic:spPr>
                      </pic:pic>
                    </a:graphicData>
                  </a:graphic>
                </wp:inline>
              </w:drawing>
            </w:r>
          </w:p>
        </w:tc>
      </w:tr>
      <w:tr>
        <w:trPr>
          <w:trHeight w:val="454" w:hRule="atLeast"/>
        </w:trPr>
        <w:tc>
          <w:tcPr>
            <w:tcW w:w="9120" w:type="dxa"/>
            <w:tcBorders>
              <w:tl2br w:val="nil"/>
              <w:tr2bl w:val="nil"/>
            </w:tcBorders>
            <w:vAlign w:val="top"/>
          </w:tcPr>
          <w:p>
            <w:pPr>
              <w:spacing w:line="360" w:lineRule="auto"/>
              <w:jc w:val="center"/>
              <w:rPr>
                <w:rFonts w:hint="default" w:eastAsiaTheme="minorEastAsia"/>
                <w:lang w:val="en-US" w:eastAsia="zh-CN"/>
              </w:rPr>
            </w:pPr>
            <w:r>
              <w:rPr>
                <w:rFonts w:hint="eastAsia"/>
                <w:lang w:val="en-US" w:eastAsia="zh-CN"/>
              </w:rPr>
              <w:t>抛光废气处理工艺流程图</w:t>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highlight w:val="yellow"/>
                <w:lang w:val="en-US" w:eastAsia="zh-CN"/>
              </w:rPr>
            </w:pPr>
            <w:r>
              <w:rPr>
                <w:rFonts w:hint="eastAsia" w:ascii="Times New Roman" w:hAnsi="Times New Roman" w:eastAsia="宋体" w:cs="Times New Roman"/>
                <w:b/>
                <w:bCs/>
                <w:color w:val="FFFF00"/>
                <w:szCs w:val="21"/>
                <w:highlight w:val="none"/>
                <w:lang w:val="en-US" w:eastAsia="zh-CN"/>
              </w:rPr>
              <w:drawing>
                <wp:inline distT="0" distB="0" distL="114300" distR="114300">
                  <wp:extent cx="5066665" cy="1463040"/>
                  <wp:effectExtent l="0" t="0" r="0" b="0"/>
                  <wp:docPr id="63" name="图片 63" descr="未命名文件(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未命名文件(5)"/>
                          <pic:cNvPicPr>
                            <a:picLocks noChangeAspect="1"/>
                          </pic:cNvPicPr>
                        </pic:nvPicPr>
                        <pic:blipFill>
                          <a:blip r:embed="rId35"/>
                          <a:stretch>
                            <a:fillRect/>
                          </a:stretch>
                        </pic:blipFill>
                        <pic:spPr>
                          <a:xfrm>
                            <a:off x="0" y="0"/>
                            <a:ext cx="5066665" cy="1463040"/>
                          </a:xfrm>
                          <a:prstGeom prst="rect">
                            <a:avLst/>
                          </a:prstGeom>
                        </pic:spPr>
                      </pic:pic>
                    </a:graphicData>
                  </a:graphic>
                </wp:inline>
              </w:drawing>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highlight w:val="yellow"/>
                <w:lang w:val="en-US" w:eastAsia="zh-CN"/>
              </w:rPr>
            </w:pPr>
            <w:r>
              <w:rPr>
                <w:rFonts w:hint="eastAsia"/>
                <w:lang w:val="en-US" w:eastAsia="zh-CN"/>
              </w:rPr>
              <w:t>喷塑废气处理工艺流程图</w:t>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highlight w:val="yellow"/>
                <w:lang w:val="en-US" w:eastAsia="zh-CN"/>
              </w:rPr>
            </w:pPr>
            <w:r>
              <w:rPr>
                <w:rFonts w:hint="eastAsia" w:ascii="Times New Roman" w:hAnsi="Times New Roman" w:eastAsia="宋体" w:cs="Times New Roman"/>
                <w:b/>
                <w:bCs/>
                <w:szCs w:val="21"/>
                <w:highlight w:val="none"/>
                <w:lang w:val="en-US" w:eastAsia="zh-CN"/>
              </w:rPr>
              <w:drawing>
                <wp:inline distT="0" distB="0" distL="114300" distR="114300">
                  <wp:extent cx="4448175" cy="1857375"/>
                  <wp:effectExtent l="0" t="0" r="0" b="0"/>
                  <wp:docPr id="66" name="图片 66" descr="未命名文件(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未命名文件(5)"/>
                          <pic:cNvPicPr>
                            <a:picLocks noChangeAspect="1"/>
                          </pic:cNvPicPr>
                        </pic:nvPicPr>
                        <pic:blipFill>
                          <a:blip r:embed="rId36"/>
                          <a:stretch>
                            <a:fillRect/>
                          </a:stretch>
                        </pic:blipFill>
                        <pic:spPr>
                          <a:xfrm>
                            <a:off x="0" y="0"/>
                            <a:ext cx="4448175" cy="1857375"/>
                          </a:xfrm>
                          <a:prstGeom prst="rect">
                            <a:avLst/>
                          </a:prstGeom>
                        </pic:spPr>
                      </pic:pic>
                    </a:graphicData>
                  </a:graphic>
                </wp:inline>
              </w:drawing>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highlight w:val="yellow"/>
                <w:lang w:val="en-US" w:eastAsia="zh-CN"/>
              </w:rPr>
            </w:pPr>
            <w:r>
              <w:rPr>
                <w:rFonts w:hint="eastAsia"/>
                <w:lang w:val="en-US" w:eastAsia="zh-CN"/>
              </w:rPr>
              <w:t>固化废气处理工艺流程图</w:t>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szCs w:val="21"/>
                <w:highlight w:val="yellow"/>
                <w:lang w:val="en-US" w:eastAsia="zh-CN"/>
              </w:rPr>
            </w:pPr>
            <w:r>
              <w:rPr>
                <w:rFonts w:hint="eastAsia" w:ascii="Times New Roman" w:hAnsi="Times New Roman" w:eastAsia="宋体" w:cs="Times New Roman"/>
                <w:b/>
                <w:bCs/>
                <w:szCs w:val="21"/>
                <w:highlight w:val="none"/>
                <w:lang w:val="en-US" w:eastAsia="zh-CN"/>
              </w:rPr>
              <w:drawing>
                <wp:inline distT="0" distB="0" distL="114300" distR="114300">
                  <wp:extent cx="5320665" cy="1520190"/>
                  <wp:effectExtent l="0" t="0" r="0" b="0"/>
                  <wp:docPr id="67" name="图片 6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11"/>
                          <pic:cNvPicPr>
                            <a:picLocks noChangeAspect="1"/>
                          </pic:cNvPicPr>
                        </pic:nvPicPr>
                        <pic:blipFill>
                          <a:blip r:embed="rId37"/>
                          <a:stretch>
                            <a:fillRect/>
                          </a:stretch>
                        </pic:blipFill>
                        <pic:spPr>
                          <a:xfrm>
                            <a:off x="0" y="0"/>
                            <a:ext cx="5320665" cy="1520190"/>
                          </a:xfrm>
                          <a:prstGeom prst="rect">
                            <a:avLst/>
                          </a:prstGeom>
                        </pic:spPr>
                      </pic:pic>
                    </a:graphicData>
                  </a:graphic>
                </wp:inline>
              </w:drawing>
            </w:r>
          </w:p>
        </w:tc>
      </w:tr>
      <w:tr>
        <w:trPr>
          <w:trHeight w:val="454" w:hRule="atLeast"/>
        </w:trPr>
        <w:tc>
          <w:tcPr>
            <w:tcW w:w="9120" w:type="dxa"/>
            <w:tcBorders>
              <w:tl2br w:val="nil"/>
              <w:tr2bl w:val="nil"/>
            </w:tcBorders>
            <w:vAlign w:val="top"/>
          </w:tcPr>
          <w:p>
            <w:pPr>
              <w:keepNext w:val="0"/>
              <w:keepLines w:val="0"/>
              <w:widowControl/>
              <w:suppressLineNumbers w:val="0"/>
              <w:jc w:val="center"/>
              <w:rPr>
                <w:rFonts w:hint="eastAsia" w:ascii="Times New Roman" w:hAnsi="Times New Roman" w:eastAsia="宋体" w:cs="Times New Roman"/>
                <w:b/>
                <w:bCs/>
                <w:szCs w:val="21"/>
                <w:highlight w:val="yellow"/>
                <w:lang w:val="en-US" w:eastAsia="zh-CN"/>
              </w:rPr>
            </w:pPr>
            <w:r>
              <w:rPr>
                <w:rFonts w:hint="eastAsia"/>
                <w:lang w:val="en-US" w:eastAsia="zh-CN"/>
              </w:rPr>
              <w:t>（丝印废气、调漆喷漆废气，流平烘干废气、燃烧废气）处理工艺流程图</w:t>
            </w:r>
          </w:p>
        </w:tc>
      </w:tr>
      <w:tr>
        <w:trPr>
          <w:trHeight w:val="454" w:hRule="atLeast"/>
        </w:trPr>
        <w:tc>
          <w:tcPr>
            <w:tcW w:w="9120" w:type="dxa"/>
            <w:tcBorders>
              <w:tl2br w:val="nil"/>
              <w:tr2bl w:val="nil"/>
            </w:tcBorders>
            <w:vAlign w:val="top"/>
          </w:tcPr>
          <w:p>
            <w:pPr>
              <w:spacing w:line="360" w:lineRule="auto"/>
              <w:jc w:val="center"/>
              <w:rPr>
                <w:rFonts w:hint="eastAsia" w:ascii="Times New Roman" w:hAnsi="Times New Roman" w:eastAsia="宋体" w:cs="Times New Roman"/>
                <w:b/>
                <w:bCs/>
                <w:kern w:val="2"/>
                <w:sz w:val="21"/>
                <w:szCs w:val="21"/>
                <w:highlight w:val="yellow"/>
                <w:lang w:val="en-US" w:eastAsia="zh-CN" w:bidi="ar-SA"/>
              </w:rPr>
            </w:pPr>
            <w:r>
              <w:rPr>
                <w:rFonts w:hint="eastAsia" w:ascii="Times New Roman" w:hAnsi="Times New Roman" w:eastAsia="宋体" w:cs="Times New Roman"/>
                <w:b/>
                <w:bCs/>
                <w:szCs w:val="21"/>
                <w:highlight w:val="none"/>
                <w:lang w:val="en-US" w:eastAsia="zh-CN"/>
              </w:rPr>
              <w:t xml:space="preserve">图 </w:t>
            </w:r>
            <w:r>
              <w:rPr>
                <w:rFonts w:hint="default" w:ascii="Times New Roman" w:hAnsi="Times New Roman" w:eastAsia="宋体" w:cs="Times New Roman"/>
                <w:b/>
                <w:bCs/>
                <w:szCs w:val="21"/>
                <w:highlight w:val="none"/>
                <w:lang w:val="en-US" w:eastAsia="zh-CN"/>
              </w:rPr>
              <w:t>4.</w:t>
            </w:r>
            <w:r>
              <w:rPr>
                <w:rFonts w:hint="eastAsia" w:ascii="Times New Roman" w:hAnsi="Times New Roman" w:eastAsia="宋体" w:cs="Times New Roman"/>
                <w:b/>
                <w:bCs/>
                <w:szCs w:val="21"/>
                <w:highlight w:val="none"/>
                <w:lang w:val="en-US" w:eastAsia="zh-CN"/>
              </w:rPr>
              <w:t>1.</w:t>
            </w:r>
            <w:r>
              <w:rPr>
                <w:rFonts w:hint="default" w:ascii="Times New Roman" w:hAnsi="Times New Roman" w:eastAsia="宋体" w:cs="Times New Roman"/>
                <w:b/>
                <w:bCs/>
                <w:szCs w:val="21"/>
                <w:highlight w:val="none"/>
                <w:lang w:val="en-US" w:eastAsia="zh-CN"/>
              </w:rPr>
              <w:t>2-</w:t>
            </w:r>
            <w:r>
              <w:rPr>
                <w:rFonts w:hint="eastAsia" w:ascii="Times New Roman" w:hAnsi="Times New Roman" w:eastAsia="宋体" w:cs="Times New Roman"/>
                <w:b/>
                <w:bCs/>
                <w:szCs w:val="21"/>
                <w:highlight w:val="none"/>
                <w:lang w:val="en-US" w:eastAsia="zh-CN"/>
              </w:rPr>
              <w:t>1废气处理工艺流程图</w:t>
            </w:r>
          </w:p>
        </w:tc>
      </w:tr>
    </w:tbl>
    <w:p>
      <w:pPr>
        <w:spacing w:line="360" w:lineRule="auto"/>
        <w:rPr>
          <w:rFonts w:hint="default"/>
          <w:sz w:val="24"/>
          <w:szCs w:val="24"/>
          <w:highlight w:val="none"/>
          <w:lang w:val="en-US" w:eastAsia="zh-CN"/>
        </w:rPr>
      </w:pPr>
    </w:p>
    <w:p>
      <w:pPr>
        <w:spacing w:line="360" w:lineRule="auto"/>
        <w:rPr>
          <w:rFonts w:hint="default"/>
          <w:highlight w:val="none"/>
          <w:lang w:val="en-US" w:eastAsia="zh-CN"/>
        </w:rPr>
      </w:pPr>
      <w:r>
        <w:rPr>
          <w:rFonts w:hint="default"/>
          <w:sz w:val="24"/>
          <w:szCs w:val="24"/>
          <w:highlight w:val="none"/>
          <w:lang w:val="en-US" w:eastAsia="zh-CN"/>
        </w:rPr>
        <w:t>废气处理设施具体图例如下：</w:t>
      </w:r>
    </w:p>
    <w:tbl>
      <w:tblPr>
        <w:tblStyle w:val="34"/>
        <w:tblW w:w="466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84"/>
        <w:gridCol w:w="4095"/>
      </w:tblGrid>
      <w:tr>
        <w:trPr>
          <w:trHeight w:val="90" w:hRule="atLeast"/>
          <w:jc w:val="center"/>
        </w:trPr>
        <w:tc>
          <w:tcPr>
            <w:tcW w:w="2668"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p>
        </w:tc>
        <w:tc>
          <w:tcPr>
            <w:tcW w:w="2331" w:type="pct"/>
            <w:shd w:val="clear" w:color="auto" w:fill="auto"/>
            <w:vAlign w:val="center"/>
          </w:tcPr>
          <w:p>
            <w:pPr>
              <w:jc w:val="center"/>
              <w:rPr>
                <w:rFonts w:hint="default" w:ascii="Times New Roman" w:hAnsi="Times New Roman" w:eastAsia="宋体" w:cs="Times New Roman"/>
                <w:sz w:val="24"/>
                <w:szCs w:val="24"/>
                <w:highlight w:val="none"/>
                <w:lang w:val="en-US" w:eastAsia="zh-CN"/>
              </w:rPr>
            </w:pPr>
          </w:p>
        </w:tc>
      </w:tr>
      <w:tr>
        <w:trPr>
          <w:trHeight w:val="90" w:hRule="atLeast"/>
          <w:jc w:val="center"/>
        </w:trPr>
        <w:tc>
          <w:tcPr>
            <w:tcW w:w="2668" w:type="pct"/>
            <w:shd w:val="clear" w:color="auto" w:fill="auto"/>
            <w:vAlign w:val="center"/>
          </w:tcPr>
          <w:p>
            <w:pPr>
              <w:jc w:val="center"/>
              <w:rPr>
                <w:rFonts w:hint="default" w:ascii="Times New Roman" w:hAnsi="Times New Roman" w:eastAsia="宋体" w:cs="Times New Roman"/>
                <w:highlight w:val="none"/>
                <w:lang w:val="en-US" w:eastAsia="zh-CN"/>
              </w:rPr>
            </w:pPr>
          </w:p>
        </w:tc>
        <w:tc>
          <w:tcPr>
            <w:tcW w:w="2331" w:type="pct"/>
            <w:shd w:val="clear" w:color="auto" w:fill="auto"/>
            <w:vAlign w:val="center"/>
          </w:tcPr>
          <w:p>
            <w:pPr>
              <w:jc w:val="center"/>
              <w:rPr>
                <w:rFonts w:hint="default" w:ascii="Times New Roman" w:hAnsi="Times New Roman" w:eastAsia="宋体" w:cs="Times New Roman"/>
                <w:highlight w:val="none"/>
                <w:lang w:val="en-US" w:eastAsia="zh-CN"/>
              </w:rPr>
            </w:pPr>
          </w:p>
        </w:tc>
      </w:tr>
      <w:tr>
        <w:trPr>
          <w:trHeight w:val="90" w:hRule="atLeast"/>
          <w:jc w:val="center"/>
        </w:trPr>
        <w:tc>
          <w:tcPr>
            <w:tcW w:w="2668" w:type="pct"/>
            <w:shd w:val="clear" w:color="auto" w:fill="auto"/>
            <w:vAlign w:val="center"/>
          </w:tcPr>
          <w:p>
            <w:pPr>
              <w:jc w:val="center"/>
              <w:rPr>
                <w:rFonts w:hint="eastAsia" w:ascii="Times New Roman" w:hAnsi="Times New Roman" w:eastAsia="宋体" w:cs="Times New Roman"/>
                <w:sz w:val="21"/>
                <w:szCs w:val="21"/>
                <w:lang w:val="en-US" w:eastAsia="zh-CN"/>
              </w:rPr>
            </w:pPr>
          </w:p>
        </w:tc>
        <w:tc>
          <w:tcPr>
            <w:tcW w:w="2331" w:type="pct"/>
            <w:shd w:val="clear" w:color="auto" w:fill="auto"/>
            <w:vAlign w:val="center"/>
          </w:tcPr>
          <w:p>
            <w:pPr>
              <w:jc w:val="center"/>
              <w:rPr>
                <w:rFonts w:hint="eastAsia" w:ascii="Times New Roman" w:hAnsi="Times New Roman" w:eastAsia="宋体" w:cs="Times New Roman"/>
                <w:sz w:val="21"/>
                <w:szCs w:val="21"/>
                <w:lang w:val="en-US" w:eastAsia="zh-CN"/>
              </w:rPr>
            </w:pPr>
          </w:p>
        </w:tc>
      </w:tr>
      <w:tr>
        <w:trPr>
          <w:trHeight w:val="90" w:hRule="atLeast"/>
          <w:jc w:val="center"/>
        </w:trPr>
        <w:tc>
          <w:tcPr>
            <w:tcW w:w="2668" w:type="pct"/>
            <w:shd w:val="clear" w:color="auto" w:fill="auto"/>
            <w:vAlign w:val="center"/>
          </w:tcPr>
          <w:p>
            <w:pPr>
              <w:jc w:val="center"/>
              <w:rPr>
                <w:rFonts w:hint="default" w:ascii="Times New Roman" w:hAnsi="Times New Roman" w:eastAsia="宋体" w:cs="Times New Roman"/>
                <w:sz w:val="21"/>
                <w:szCs w:val="21"/>
                <w:lang w:val="en-US" w:eastAsia="zh-CN"/>
              </w:rPr>
            </w:pPr>
          </w:p>
        </w:tc>
        <w:tc>
          <w:tcPr>
            <w:tcW w:w="2331" w:type="pct"/>
            <w:shd w:val="clear" w:color="auto" w:fill="auto"/>
            <w:vAlign w:val="center"/>
          </w:tcPr>
          <w:p>
            <w:pPr>
              <w:jc w:val="center"/>
              <w:rPr>
                <w:rFonts w:hint="default" w:ascii="Times New Roman" w:hAnsi="Times New Roman" w:eastAsia="宋体" w:cs="Times New Roman"/>
                <w:sz w:val="21"/>
                <w:szCs w:val="21"/>
                <w:lang w:val="en-US" w:eastAsia="zh-CN"/>
              </w:rPr>
            </w:pPr>
          </w:p>
        </w:tc>
      </w:tr>
      <w:tr>
        <w:trPr>
          <w:trHeight w:val="90" w:hRule="atLeast"/>
          <w:jc w:val="center"/>
        </w:trPr>
        <w:tc>
          <w:tcPr>
            <w:tcW w:w="5000" w:type="pct"/>
            <w:gridSpan w:val="2"/>
            <w:shd w:val="clear" w:color="auto" w:fill="auto"/>
            <w:vAlign w:val="center"/>
          </w:tcPr>
          <w:p>
            <w:pPr>
              <w:jc w:val="center"/>
              <w:rPr>
                <w:rFonts w:hint="eastAsia" w:ascii="Times New Roman" w:hAnsi="Times New Roman" w:eastAsia="宋体" w:cs="Times New Roman"/>
                <w:sz w:val="21"/>
                <w:szCs w:val="21"/>
                <w:lang w:val="en-US" w:eastAsia="zh-CN"/>
              </w:rPr>
            </w:pPr>
          </w:p>
        </w:tc>
      </w:tr>
      <w:tr>
        <w:trPr>
          <w:trHeight w:val="90" w:hRule="atLeast"/>
          <w:jc w:val="center"/>
        </w:trPr>
        <w:tc>
          <w:tcPr>
            <w:tcW w:w="5000" w:type="pct"/>
            <w:gridSpan w:val="2"/>
            <w:shd w:val="clear" w:color="auto" w:fill="auto"/>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丝印工序废气+涂装工序废气（调漆喷 漆工序、流平烘干工序以及催化燃烧工序废气））</w:t>
            </w:r>
          </w:p>
        </w:tc>
      </w:tr>
      <w:tr>
        <w:trPr>
          <w:trHeight w:val="90" w:hRule="atLeast"/>
          <w:jc w:val="center"/>
        </w:trPr>
        <w:tc>
          <w:tcPr>
            <w:tcW w:w="5000" w:type="pct"/>
            <w:gridSpan w:val="2"/>
            <w:shd w:val="clear" w:color="auto" w:fill="auto"/>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szCs w:val="21"/>
                <w:lang w:val="en-US" w:eastAsia="zh-CN"/>
              </w:rPr>
              <w:t xml:space="preserve">图 </w:t>
            </w:r>
            <w:r>
              <w:rPr>
                <w:rFonts w:hint="default"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en-US" w:eastAsia="zh-CN"/>
              </w:rPr>
              <w:t>2-</w:t>
            </w:r>
            <w:r>
              <w:rPr>
                <w:rFonts w:hint="eastAsia" w:ascii="Times New Roman" w:hAnsi="Times New Roman" w:eastAsia="宋体" w:cs="Times New Roman"/>
                <w:b/>
                <w:bCs/>
                <w:szCs w:val="21"/>
                <w:lang w:val="en-US" w:eastAsia="zh-CN"/>
              </w:rPr>
              <w:t>2废气收集及废气处理设施</w:t>
            </w:r>
            <w:r>
              <w:rPr>
                <w:rFonts w:hint="eastAsia" w:ascii="Times New Roman" w:hAnsi="Times New Roman" w:eastAsia="宋体" w:cs="Times New Roman"/>
                <w:b/>
                <w:bCs/>
                <w:szCs w:val="21"/>
                <w:highlight w:val="none"/>
                <w:lang w:val="en-US" w:eastAsia="zh-CN"/>
              </w:rPr>
              <w:t>图</w:t>
            </w:r>
          </w:p>
        </w:tc>
      </w:tr>
    </w:tbl>
    <w:p>
      <w:pPr>
        <w:pStyle w:val="4"/>
      </w:pPr>
      <w:bookmarkStart w:id="41" w:name="_Toc21061"/>
      <w:r>
        <w:rPr>
          <w:rFonts w:hint="eastAsia"/>
        </w:rPr>
        <w:t>4.1.3噪声</w:t>
      </w:r>
      <w:bookmarkEnd w:id="41"/>
    </w:p>
    <w:p>
      <w:pPr>
        <w:snapToGrid w:val="0"/>
        <w:spacing w:line="360" w:lineRule="auto"/>
        <w:ind w:firstLine="480" w:firstLineChars="200"/>
        <w:jc w:val="left"/>
        <w:rPr>
          <w:rFonts w:hint="default" w:ascii="Times New Roman" w:hAnsi="Times New Roman" w:eastAsia="宋体" w:cs="Times New Roman"/>
          <w:sz w:val="24"/>
        </w:rPr>
      </w:pPr>
      <w:bookmarkStart w:id="42" w:name="_Hlk16239753"/>
      <w:bookmarkStart w:id="43" w:name="_Hlk126493307"/>
      <w:r>
        <w:rPr>
          <w:rFonts w:hint="default" w:ascii="Times New Roman" w:hAnsi="Times New Roman" w:eastAsia="宋体" w:cs="Times New Roman"/>
          <w:sz w:val="24"/>
        </w:rPr>
        <w:t>本项目噪声主要</w:t>
      </w:r>
      <w:r>
        <w:rPr>
          <w:rFonts w:hint="default" w:ascii="Times New Roman" w:hAnsi="Times New Roman" w:eastAsia="宋体" w:cs="Times New Roman"/>
          <w:sz w:val="24"/>
          <w:lang w:val="en-US" w:eastAsia="zh-CN"/>
        </w:rPr>
        <w:t>为</w:t>
      </w:r>
      <w:r>
        <w:rPr>
          <w:rFonts w:hint="eastAsia" w:ascii="Times New Roman" w:hAnsi="Times New Roman" w:eastAsia="宋体" w:cs="Times New Roman"/>
          <w:sz w:val="24"/>
          <w:highlight w:val="none"/>
          <w:lang w:val="en-US" w:eastAsia="zh-CN"/>
        </w:rPr>
        <w:t>保温杯</w:t>
      </w:r>
      <w:r>
        <w:rPr>
          <w:rFonts w:hint="default" w:ascii="Times New Roman" w:hAnsi="Times New Roman" w:eastAsia="宋体" w:cs="Times New Roman"/>
          <w:sz w:val="24"/>
          <w:highlight w:val="none"/>
          <w:lang w:val="en-US" w:eastAsia="zh-CN"/>
        </w:rPr>
        <w:t>生产线内生产设备运转噪</w:t>
      </w:r>
      <w:r>
        <w:rPr>
          <w:rFonts w:hint="default" w:ascii="Times New Roman" w:hAnsi="Times New Roman" w:eastAsia="宋体" w:cs="Times New Roman"/>
          <w:sz w:val="24"/>
          <w:lang w:val="en-US" w:eastAsia="zh-CN"/>
        </w:rPr>
        <w:t>声</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项目噪声及治理情况见表 4.1.3-1。</w:t>
      </w:r>
    </w:p>
    <w:p>
      <w:pPr>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采取的主要控制措施有：</w:t>
      </w:r>
    </w:p>
    <w:bookmarkEnd w:id="42"/>
    <w:p>
      <w:pPr>
        <w:snapToGrid w:val="0"/>
        <w:spacing w:line="360" w:lineRule="auto"/>
        <w:ind w:firstLine="480" w:firstLineChars="200"/>
        <w:jc w:val="left"/>
        <w:rPr>
          <w:rFonts w:hint="eastAsia"/>
        </w:rPr>
      </w:pPr>
      <w:r>
        <w:rPr>
          <w:rFonts w:hint="default" w:ascii="Times New Roman" w:hAnsi="Times New Roman" w:eastAsia="宋体" w:cs="Times New Roman"/>
          <w:sz w:val="24"/>
          <w:highlight w:val="none"/>
          <w:lang w:val="en-US"/>
        </w:rPr>
        <w:t>车间内对高噪声设备采取防震、降噪措施；合理安排作业时间，</w:t>
      </w:r>
      <w:r>
        <w:rPr>
          <w:rFonts w:hint="default" w:ascii="Times New Roman" w:hAnsi="Times New Roman" w:eastAsia="宋体" w:cs="Times New Roman"/>
          <w:sz w:val="24"/>
          <w:highlight w:val="none"/>
          <w:lang w:val="en-US" w:eastAsia="zh-CN"/>
        </w:rPr>
        <w:t>选用低噪声设备</w:t>
      </w:r>
      <w:r>
        <w:rPr>
          <w:rFonts w:hint="default" w:ascii="Times New Roman" w:hAnsi="Times New Roman" w:eastAsia="宋体" w:cs="Times New Roman"/>
          <w:sz w:val="24"/>
          <w:highlight w:val="none"/>
          <w:lang w:val="en-US"/>
        </w:rPr>
        <w:t>；平时加强设备的维护，确保设备处于良好的运转状态，杜绝因设备不正常运转时产生的高噪声现象</w:t>
      </w:r>
      <w:r>
        <w:rPr>
          <w:rFonts w:hint="eastAsia"/>
          <w:sz w:val="24"/>
          <w:highlight w:val="none"/>
        </w:rPr>
        <w:t>。</w:t>
      </w:r>
    </w:p>
    <w:p>
      <w:pPr>
        <w:spacing w:line="360" w:lineRule="auto"/>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表4.1</w:t>
      </w:r>
      <w:r>
        <w:rPr>
          <w:rFonts w:hint="default" w:ascii="Times New Roman" w:hAnsi="Times New Roman" w:eastAsia="宋体" w:cs="Times New Roman"/>
          <w:b/>
          <w:bCs/>
          <w:sz w:val="21"/>
          <w:szCs w:val="21"/>
          <w:highlight w:val="none"/>
          <w:lang w:val="en-US" w:eastAsia="zh-CN"/>
        </w:rPr>
        <w:t>.3</w:t>
      </w:r>
      <w:r>
        <w:rPr>
          <w:rFonts w:hint="default" w:ascii="Times New Roman" w:hAnsi="Times New Roman" w:eastAsia="宋体" w:cs="Times New Roman"/>
          <w:b/>
          <w:bCs/>
          <w:sz w:val="21"/>
          <w:szCs w:val="21"/>
          <w:highlight w:val="none"/>
        </w:rPr>
        <w:t xml:space="preserve">-1 </w:t>
      </w:r>
      <w:r>
        <w:rPr>
          <w:rFonts w:hint="default" w:ascii="Times New Roman" w:hAnsi="Times New Roman" w:eastAsia="宋体" w:cs="Times New Roman"/>
          <w:b/>
          <w:bCs/>
          <w:sz w:val="21"/>
          <w:szCs w:val="21"/>
          <w:highlight w:val="none"/>
          <w:lang w:val="en-US" w:eastAsia="zh-CN"/>
        </w:rPr>
        <w:t>项目噪声治理情况表</w:t>
      </w:r>
    </w:p>
    <w:tbl>
      <w:tblPr>
        <w:tblStyle w:val="33"/>
        <w:tblW w:w="48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3187"/>
        <w:gridCol w:w="3178"/>
        <w:gridCol w:w="1446"/>
      </w:tblGrid>
      <w:tr>
        <w:trPr>
          <w:cantSplit/>
          <w:trHeight w:val="454" w:hRule="atLeast"/>
          <w:tblHeader/>
          <w:jc w:val="center"/>
        </w:trPr>
        <w:tc>
          <w:tcPr>
            <w:tcW w:w="1285" w:type="dxa"/>
            <w:vMerge w:val="restart"/>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污染物</w:t>
            </w:r>
          </w:p>
        </w:tc>
        <w:tc>
          <w:tcPr>
            <w:tcW w:w="6367" w:type="dxa"/>
            <w:gridSpan w:val="2"/>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处理设施</w:t>
            </w:r>
          </w:p>
        </w:tc>
        <w:tc>
          <w:tcPr>
            <w:tcW w:w="1446" w:type="dxa"/>
            <w:vMerge w:val="restart"/>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排放</w:t>
            </w:r>
            <w:r>
              <w:rPr>
                <w:rFonts w:hint="default" w:ascii="Times New Roman" w:hAnsi="Times New Roman" w:eastAsia="宋体" w:cs="Times New Roman"/>
                <w:b/>
                <w:bCs/>
                <w:sz w:val="21"/>
                <w:szCs w:val="21"/>
                <w:highlight w:val="none"/>
                <w:lang w:val="en-US" w:eastAsia="zh-CN"/>
              </w:rPr>
              <w:t>规律及</w:t>
            </w:r>
            <w:r>
              <w:rPr>
                <w:rFonts w:hint="default" w:ascii="Times New Roman" w:hAnsi="Times New Roman" w:eastAsia="宋体" w:cs="Times New Roman"/>
                <w:b/>
                <w:bCs/>
                <w:sz w:val="21"/>
                <w:szCs w:val="21"/>
                <w:highlight w:val="none"/>
              </w:rPr>
              <w:t>去向</w:t>
            </w:r>
          </w:p>
        </w:tc>
      </w:tr>
      <w:tr>
        <w:trPr>
          <w:cantSplit/>
          <w:trHeight w:val="454" w:hRule="atLeast"/>
          <w:tblHeader/>
          <w:jc w:val="center"/>
        </w:trPr>
        <w:tc>
          <w:tcPr>
            <w:tcW w:w="1285" w:type="dxa"/>
            <w:vMerge w:val="continue"/>
            <w:tcBorders>
              <w:tl2br w:val="nil"/>
              <w:tr2bl w:val="nil"/>
            </w:tcBorders>
            <w:vAlign w:val="center"/>
          </w:tcPr>
          <w:p>
            <w:pPr>
              <w:rPr>
                <w:rFonts w:hint="default" w:ascii="Times New Roman" w:hAnsi="Times New Roman" w:eastAsia="宋体" w:cs="Times New Roman"/>
                <w:sz w:val="21"/>
                <w:szCs w:val="21"/>
                <w:highlight w:val="none"/>
              </w:rPr>
            </w:pPr>
          </w:p>
        </w:tc>
        <w:tc>
          <w:tcPr>
            <w:tcW w:w="3188"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环评要求</w:t>
            </w:r>
          </w:p>
        </w:tc>
        <w:tc>
          <w:tcPr>
            <w:tcW w:w="3179" w:type="dxa"/>
            <w:tcBorders>
              <w:tl2br w:val="nil"/>
              <w:tr2bl w:val="nil"/>
            </w:tcBorders>
            <w:vAlign w:val="center"/>
          </w:tcPr>
          <w:p>
            <w:pPr>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实际建设</w:t>
            </w:r>
          </w:p>
        </w:tc>
        <w:tc>
          <w:tcPr>
            <w:tcW w:w="1446" w:type="dxa"/>
            <w:vMerge w:val="continue"/>
            <w:tcBorders>
              <w:tl2br w:val="nil"/>
              <w:tr2bl w:val="nil"/>
            </w:tcBorders>
            <w:vAlign w:val="center"/>
          </w:tcPr>
          <w:p>
            <w:pPr>
              <w:rPr>
                <w:rFonts w:hint="default" w:ascii="Times New Roman" w:hAnsi="Times New Roman" w:eastAsia="宋体" w:cs="Times New Roman"/>
                <w:sz w:val="21"/>
                <w:szCs w:val="21"/>
                <w:highlight w:val="none"/>
              </w:rPr>
            </w:pPr>
          </w:p>
        </w:tc>
      </w:tr>
      <w:tr>
        <w:trPr>
          <w:cantSplit/>
          <w:trHeight w:val="454" w:hRule="atLeast"/>
          <w:jc w:val="center"/>
        </w:trPr>
        <w:tc>
          <w:tcPr>
            <w:tcW w:w="1285"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设备噪声</w:t>
            </w:r>
          </w:p>
        </w:tc>
        <w:tc>
          <w:tcPr>
            <w:tcW w:w="3188" w:type="dxa"/>
            <w:tcBorders>
              <w:tl2br w:val="nil"/>
              <w:tr2bl w:val="nil"/>
            </w:tcBorders>
            <w:vAlign w:val="center"/>
          </w:tcPr>
          <w:p>
            <w:pP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lang w:val="en-US" w:eastAsia="zh-CN"/>
              </w:rPr>
              <w:t>选用低噪声设备；车间安装隔声门窗，生产时关闭门窗；加强设备养护；加强生产现场管理，减少或降低人为噪声；</w:t>
            </w:r>
          </w:p>
        </w:tc>
        <w:tc>
          <w:tcPr>
            <w:tcW w:w="3179" w:type="dxa"/>
            <w:tcBorders>
              <w:tl2br w:val="nil"/>
              <w:tr2bl w:val="nil"/>
            </w:tcBorders>
            <w:vAlign w:val="center"/>
          </w:tcPr>
          <w:p>
            <w:pP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bCs/>
                <w:sz w:val="21"/>
                <w:szCs w:val="21"/>
                <w:lang w:val="en-US" w:bidi="zh-CN"/>
              </w:rPr>
              <w:t>车间内对高噪声设备采取防震、降噪措施；合理安排作业时间，</w:t>
            </w:r>
            <w:r>
              <w:rPr>
                <w:rFonts w:hint="default" w:ascii="Times New Roman" w:hAnsi="Times New Roman" w:eastAsia="宋体" w:cs="Times New Roman"/>
                <w:bCs/>
                <w:sz w:val="21"/>
                <w:szCs w:val="21"/>
                <w:lang w:val="en-US" w:eastAsia="zh-CN" w:bidi="zh-CN"/>
              </w:rPr>
              <w:t>选用低噪声设备</w:t>
            </w:r>
            <w:r>
              <w:rPr>
                <w:rFonts w:hint="default" w:ascii="Times New Roman" w:hAnsi="Times New Roman" w:eastAsia="宋体" w:cs="Times New Roman"/>
                <w:bCs/>
                <w:sz w:val="21"/>
                <w:szCs w:val="21"/>
                <w:lang w:val="en-US" w:bidi="zh-CN"/>
              </w:rPr>
              <w:t>；平时加强设备的维护，确保设备处于良好的运转状态，杜绝因设备不正常运转时产生的高噪声现象。</w:t>
            </w:r>
          </w:p>
        </w:tc>
        <w:tc>
          <w:tcPr>
            <w:tcW w:w="1446" w:type="dxa"/>
            <w:tcBorders>
              <w:tl2br w:val="nil"/>
              <w:tr2bl w:val="nil"/>
            </w:tcBorders>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bookmarkEnd w:id="43"/>
    </w:tbl>
    <w:p>
      <w:pPr>
        <w:pStyle w:val="4"/>
        <w:spacing w:before="200" w:after="200" w:line="416" w:lineRule="auto"/>
      </w:pPr>
      <w:bookmarkStart w:id="44" w:name="_Toc15267"/>
      <w:r>
        <w:rPr>
          <w:rFonts w:hint="eastAsia"/>
        </w:rPr>
        <w:t>4.1.4固（液）体废物</w:t>
      </w:r>
      <w:bookmarkEnd w:id="44"/>
    </w:p>
    <w:p>
      <w:pPr>
        <w:spacing w:line="360" w:lineRule="auto"/>
        <w:ind w:firstLine="480" w:firstLineChars="200"/>
        <w:rPr>
          <w:rFonts w:hint="default" w:ascii="Times New Roman" w:hAnsi="Times New Roman" w:eastAsia="宋体" w:cs="Times New Roman"/>
          <w:kern w:val="0"/>
          <w:sz w:val="24"/>
          <w:szCs w:val="24"/>
          <w:lang w:val="en-US" w:bidi="zh-CN"/>
        </w:rPr>
      </w:pPr>
      <w:bookmarkStart w:id="45" w:name="_Hlk42871959"/>
      <w:bookmarkStart w:id="46" w:name="_Hlk526602567"/>
      <w:r>
        <w:rPr>
          <w:rFonts w:hint="eastAsia" w:ascii="宋体" w:hAnsi="宋体" w:eastAsia="宋体" w:cs="宋体"/>
          <w:sz w:val="24"/>
          <w:szCs w:val="24"/>
          <w:lang w:val="en-US" w:eastAsia="zh-CN"/>
        </w:rPr>
        <w:t>项目</w:t>
      </w:r>
      <w:r>
        <w:rPr>
          <w:rFonts w:ascii="宋体" w:hAnsi="宋体" w:eastAsia="宋体" w:cs="宋体"/>
          <w:sz w:val="24"/>
          <w:szCs w:val="24"/>
        </w:rPr>
        <w:t>产生的各固废分类收集存放，</w:t>
      </w:r>
      <w:r>
        <w:rPr>
          <w:rFonts w:hint="eastAsia" w:ascii="Times New Roman" w:hAnsi="Times New Roman" w:eastAsia="宋体" w:cs="Times New Roman"/>
          <w:kern w:val="0"/>
          <w:sz w:val="24"/>
          <w:szCs w:val="24"/>
          <w:lang w:val="en-US" w:eastAsia="zh-CN" w:bidi="zh-CN"/>
        </w:rPr>
        <w:t>危险固废暂存间位于厂房1F，</w:t>
      </w:r>
      <w:r>
        <w:rPr>
          <w:rFonts w:ascii="Times New Roman" w:hAnsi="Times New Roman" w:eastAsia="宋体" w:cs="Times New Roman"/>
          <w:kern w:val="0"/>
          <w:sz w:val="24"/>
          <w:szCs w:val="24"/>
          <w:lang w:bidi="zh-CN"/>
        </w:rPr>
        <w:t>占地面积约</w:t>
      </w:r>
      <w:r>
        <w:rPr>
          <w:rFonts w:hint="eastAsia" w:ascii="Times New Roman" w:hAnsi="Times New Roman" w:eastAsia="宋体" w:cs="Times New Roman"/>
          <w:kern w:val="0"/>
          <w:sz w:val="24"/>
          <w:szCs w:val="24"/>
          <w:highlight w:val="none"/>
          <w:lang w:val="en-US" w:eastAsia="zh-CN" w:bidi="zh-CN"/>
        </w:rPr>
        <w:t>20</w:t>
      </w:r>
      <w:r>
        <w:rPr>
          <w:rFonts w:hint="eastAsia" w:ascii="Times New Roman" w:hAnsi="Times New Roman" w:eastAsia="宋体" w:cs="Times New Roman"/>
          <w:kern w:val="0"/>
          <w:sz w:val="24"/>
          <w:szCs w:val="24"/>
          <w:lang w:val="en-US" w:eastAsia="zh-CN" w:bidi="zh-CN"/>
        </w:rPr>
        <w:t>m</w:t>
      </w:r>
      <w:r>
        <w:rPr>
          <w:rFonts w:hint="eastAsia" w:ascii="Times New Roman" w:hAnsi="Times New Roman" w:eastAsia="宋体" w:cs="Times New Roman"/>
          <w:kern w:val="0"/>
          <w:sz w:val="24"/>
          <w:szCs w:val="24"/>
          <w:vertAlign w:val="superscript"/>
          <w:lang w:val="en-US" w:eastAsia="zh-CN" w:bidi="zh-CN"/>
        </w:rPr>
        <w:t>2</w:t>
      </w:r>
      <w:r>
        <w:rPr>
          <w:rFonts w:ascii="宋体" w:hAnsi="宋体" w:eastAsia="宋体" w:cs="宋体"/>
          <w:sz w:val="24"/>
          <w:szCs w:val="24"/>
        </w:rPr>
        <w:t>，暂存间</w:t>
      </w:r>
      <w:r>
        <w:rPr>
          <w:rFonts w:hint="eastAsia" w:ascii="宋体" w:hAnsi="宋体" w:eastAsia="宋体" w:cs="宋体"/>
          <w:sz w:val="24"/>
          <w:szCs w:val="24"/>
          <w:lang w:val="en-US" w:eastAsia="zh-CN"/>
        </w:rPr>
        <w:t>均</w:t>
      </w:r>
      <w:r>
        <w:rPr>
          <w:rFonts w:ascii="宋体" w:hAnsi="宋体" w:eastAsia="宋体" w:cs="宋体"/>
          <w:sz w:val="24"/>
          <w:szCs w:val="24"/>
        </w:rPr>
        <w:t>已落实分区及防腐防渗措施</w:t>
      </w:r>
      <w:r>
        <w:rPr>
          <w:rFonts w:hint="eastAsia" w:ascii="宋体" w:hAnsi="宋体" w:eastAsia="宋体" w:cs="宋体"/>
          <w:sz w:val="24"/>
          <w:szCs w:val="24"/>
          <w:lang w:eastAsia="zh-CN"/>
        </w:rPr>
        <w:t>。</w:t>
      </w:r>
      <w:r>
        <w:rPr>
          <w:rFonts w:hint="eastAsia" w:ascii="宋体" w:hAnsi="宋体" w:eastAsia="宋体" w:cs="宋体"/>
          <w:sz w:val="24"/>
          <w:szCs w:val="24"/>
          <w:highlight w:val="none"/>
          <w:lang w:val="en-US" w:eastAsia="zh-CN"/>
        </w:rPr>
        <w:t>危废台账、</w:t>
      </w:r>
      <w:r>
        <w:rPr>
          <w:rFonts w:hint="eastAsia" w:ascii="宋体" w:hAnsi="宋体" w:eastAsia="宋体" w:cs="宋体"/>
          <w:sz w:val="24"/>
          <w:szCs w:val="24"/>
          <w:highlight w:val="none"/>
        </w:rPr>
        <w:t>委托处理处置合同、委托单位资质</w:t>
      </w:r>
      <w:r>
        <w:rPr>
          <w:rFonts w:hint="eastAsia" w:ascii="宋体" w:hAnsi="宋体" w:eastAsia="宋体" w:cs="宋体"/>
          <w:sz w:val="24"/>
          <w:szCs w:val="24"/>
          <w:highlight w:val="none"/>
          <w:lang w:val="en-US" w:eastAsia="zh-CN"/>
        </w:rPr>
        <w:t>及</w:t>
      </w:r>
      <w:r>
        <w:rPr>
          <w:rFonts w:hint="eastAsia" w:ascii="宋体" w:hAnsi="宋体" w:eastAsia="宋体" w:cs="宋体"/>
          <w:sz w:val="24"/>
          <w:szCs w:val="24"/>
          <w:highlight w:val="none"/>
        </w:rPr>
        <w:t>危废转移联单</w:t>
      </w:r>
      <w:r>
        <w:rPr>
          <w:rFonts w:hint="eastAsia" w:ascii="宋体" w:hAnsi="宋体" w:eastAsia="宋体" w:cs="宋体"/>
          <w:sz w:val="24"/>
          <w:szCs w:val="24"/>
          <w:highlight w:val="none"/>
          <w:lang w:val="en-US" w:eastAsia="zh-CN"/>
        </w:rPr>
        <w:t>详见附录。</w:t>
      </w:r>
      <w:r>
        <w:rPr>
          <w:rFonts w:hint="eastAsia" w:ascii="Times New Roman" w:hAnsi="Times New Roman" w:eastAsia="宋体" w:cs="Times New Roman"/>
          <w:kern w:val="0"/>
          <w:sz w:val="24"/>
          <w:szCs w:val="24"/>
          <w:lang w:val="en-US" w:eastAsia="zh-CN" w:bidi="zh-CN"/>
        </w:rPr>
        <w:t>设置危废</w:t>
      </w:r>
      <w:r>
        <w:rPr>
          <w:rFonts w:hint="eastAsia" w:ascii="Times New Roman" w:hAnsi="Times New Roman" w:eastAsia="宋体" w:cs="Times New Roman"/>
          <w:kern w:val="0"/>
          <w:sz w:val="24"/>
          <w:szCs w:val="24"/>
          <w:highlight w:val="none"/>
          <w:lang w:val="en-US" w:eastAsia="zh-CN" w:bidi="zh-CN"/>
        </w:rPr>
        <w:t>仓库</w:t>
      </w:r>
      <w:r>
        <w:rPr>
          <w:rFonts w:hint="eastAsia" w:ascii="Times New Roman" w:hAnsi="Times New Roman" w:eastAsia="宋体" w:cs="Times New Roman"/>
          <w:kern w:val="0"/>
          <w:sz w:val="24"/>
          <w:szCs w:val="24"/>
          <w:lang w:val="en-US" w:eastAsia="zh-CN" w:bidi="zh-CN"/>
        </w:rPr>
        <w:t>，一般固废定期外售给物资单位；生活垃圾：委托环卫部门处置。</w:t>
      </w:r>
    </w:p>
    <w:bookmarkEnd w:id="45"/>
    <w:p>
      <w:pPr>
        <w:spacing w:line="360" w:lineRule="auto"/>
        <w:ind w:firstLine="480" w:firstLineChars="200"/>
        <w:rPr>
          <w:rFonts w:ascii="Times New Roman" w:hAnsi="Times New Roman" w:eastAsia="宋体" w:cs="Times New Roman"/>
          <w:kern w:val="0"/>
          <w:sz w:val="24"/>
          <w:szCs w:val="24"/>
          <w:lang w:bidi="zh-CN"/>
        </w:rPr>
      </w:pPr>
      <w:r>
        <w:rPr>
          <w:rFonts w:hint="default" w:ascii="Times New Roman" w:hAnsi="Times New Roman" w:eastAsia="宋体" w:cs="Times New Roman"/>
          <w:kern w:val="0"/>
          <w:sz w:val="24"/>
          <w:szCs w:val="24"/>
          <w:lang w:bidi="zh-CN"/>
        </w:rPr>
        <w:t>危险废物执行</w:t>
      </w:r>
      <w:r>
        <w:rPr>
          <w:rFonts w:ascii="Times New Roman" w:hAnsi="Times New Roman" w:eastAsia="宋体" w:cs="Times New Roman"/>
          <w:kern w:val="0"/>
          <w:sz w:val="24"/>
          <w:szCs w:val="24"/>
          <w:lang w:bidi="zh-CN"/>
        </w:rPr>
        <w:t>《危险废物贮存污染控制标准》(</w:t>
      </w:r>
      <w:r>
        <w:rPr>
          <w:rFonts w:hint="eastAsia" w:ascii="Times New Roman" w:hAnsi="Times New Roman" w:eastAsia="宋体" w:cs="Times New Roman"/>
          <w:kern w:val="0"/>
          <w:sz w:val="24"/>
          <w:szCs w:val="24"/>
          <w:lang w:bidi="zh-CN"/>
        </w:rPr>
        <w:t>GB 18597-2023</w:t>
      </w:r>
      <w:r>
        <w:rPr>
          <w:rFonts w:ascii="Times New Roman" w:hAnsi="Times New Roman" w:eastAsia="宋体" w:cs="Times New Roman"/>
          <w:kern w:val="0"/>
          <w:sz w:val="24"/>
          <w:szCs w:val="24"/>
          <w:lang w:bidi="zh-CN"/>
        </w:rPr>
        <w:t>)</w:t>
      </w:r>
      <w:r>
        <w:rPr>
          <w:rFonts w:hint="eastAsia" w:ascii="Times New Roman" w:hAnsi="Times New Roman" w:eastAsia="宋体" w:cs="Times New Roman"/>
          <w:kern w:val="0"/>
          <w:sz w:val="24"/>
          <w:szCs w:val="24"/>
          <w:lang w:bidi="zh-CN"/>
        </w:rPr>
        <w:t>、</w:t>
      </w:r>
      <w:r>
        <w:rPr>
          <w:rFonts w:hint="default" w:ascii="Times New Roman" w:hAnsi="Times New Roman" w:eastAsia="宋体" w:cs="Times New Roman"/>
          <w:kern w:val="0"/>
          <w:sz w:val="24"/>
          <w:szCs w:val="24"/>
          <w:lang w:bidi="zh-CN"/>
        </w:rPr>
        <w:t>《危险废物识别标志设置技术规范》（HJ 1276-2022）</w:t>
      </w:r>
      <w:r>
        <w:rPr>
          <w:rFonts w:hint="eastAsia" w:ascii="Times New Roman" w:hAnsi="Times New Roman" w:eastAsia="宋体" w:cs="Times New Roman"/>
          <w:kern w:val="0"/>
          <w:sz w:val="24"/>
          <w:szCs w:val="24"/>
          <w:lang w:bidi="zh-CN"/>
        </w:rPr>
        <w:t>、《环境保护图形标志—固体废物贮存（处置）场》（GB 15562.2-1995）</w:t>
      </w:r>
      <w:r>
        <w:rPr>
          <w:rFonts w:hint="eastAsia" w:ascii="Times New Roman" w:hAnsi="Times New Roman" w:eastAsia="宋体" w:cs="Times New Roman"/>
          <w:kern w:val="0"/>
          <w:sz w:val="24"/>
          <w:szCs w:val="24"/>
          <w:lang w:val="en-US" w:bidi="zh-CN"/>
        </w:rPr>
        <w:t>及</w:t>
      </w:r>
      <w:r>
        <w:rPr>
          <w:rFonts w:hint="eastAsia" w:ascii="Times New Roman" w:hAnsi="Times New Roman" w:eastAsia="宋体" w:cs="Times New Roman"/>
          <w:kern w:val="0"/>
          <w:sz w:val="24"/>
          <w:szCs w:val="24"/>
          <w:lang w:bidi="zh-CN"/>
        </w:rPr>
        <w:t>修改单，</w:t>
      </w:r>
      <w:r>
        <w:rPr>
          <w:rFonts w:hint="default" w:ascii="Times New Roman" w:hAnsi="Times New Roman" w:eastAsia="宋体" w:cs="Times New Roman"/>
          <w:kern w:val="0"/>
          <w:sz w:val="24"/>
          <w:szCs w:val="24"/>
          <w:lang w:bidi="zh-CN"/>
        </w:rPr>
        <w:t>一般工业固体废物</w:t>
      </w:r>
      <w:r>
        <w:rPr>
          <w:rFonts w:hint="eastAsia" w:ascii="Times New Roman" w:hAnsi="Times New Roman" w:eastAsia="宋体" w:cs="Times New Roman"/>
          <w:kern w:val="0"/>
          <w:sz w:val="24"/>
          <w:szCs w:val="24"/>
          <w:lang w:val="en-US" w:bidi="zh-CN"/>
        </w:rPr>
        <w:t>执行</w:t>
      </w:r>
      <w:r>
        <w:rPr>
          <w:rFonts w:hint="default" w:ascii="Times New Roman" w:hAnsi="Times New Roman" w:eastAsia="宋体" w:cs="Times New Roman"/>
          <w:kern w:val="0"/>
          <w:sz w:val="24"/>
          <w:szCs w:val="24"/>
          <w:lang w:bidi="zh-CN"/>
        </w:rPr>
        <w:t>《</w:t>
      </w:r>
      <w:r>
        <w:rPr>
          <w:rFonts w:hint="eastAsia" w:ascii="Times New Roman" w:hAnsi="Times New Roman" w:eastAsia="宋体" w:cs="Times New Roman"/>
          <w:kern w:val="0"/>
          <w:sz w:val="24"/>
          <w:szCs w:val="24"/>
          <w:lang w:bidi="zh-CN"/>
        </w:rPr>
        <w:t>一般工业固体废物贮存和填埋污染控制标准</w:t>
      </w:r>
      <w:r>
        <w:rPr>
          <w:rFonts w:hint="default" w:ascii="Times New Roman" w:hAnsi="Times New Roman" w:eastAsia="宋体" w:cs="Times New Roman"/>
          <w:kern w:val="0"/>
          <w:sz w:val="24"/>
          <w:szCs w:val="24"/>
          <w:lang w:bidi="zh-CN"/>
        </w:rPr>
        <w:t>》(GB</w:t>
      </w:r>
      <w:r>
        <w:rPr>
          <w:rFonts w:hint="eastAsia" w:ascii="Times New Roman" w:hAnsi="Times New Roman" w:eastAsia="宋体" w:cs="Times New Roman"/>
          <w:kern w:val="0"/>
          <w:sz w:val="24"/>
          <w:szCs w:val="24"/>
          <w:lang w:val="en-US" w:bidi="zh-CN"/>
        </w:rPr>
        <w:t xml:space="preserve"> </w:t>
      </w:r>
      <w:r>
        <w:rPr>
          <w:rFonts w:hint="eastAsia" w:ascii="Times New Roman" w:hAnsi="Times New Roman" w:eastAsia="宋体" w:cs="Times New Roman"/>
          <w:kern w:val="0"/>
          <w:sz w:val="24"/>
          <w:szCs w:val="24"/>
          <w:lang w:bidi="zh-CN"/>
        </w:rPr>
        <w:t>18599-2020</w:t>
      </w:r>
      <w:r>
        <w:rPr>
          <w:rFonts w:hint="default" w:ascii="Times New Roman" w:hAnsi="Times New Roman" w:eastAsia="宋体" w:cs="Times New Roman"/>
          <w:kern w:val="0"/>
          <w:sz w:val="24"/>
          <w:szCs w:val="24"/>
          <w:lang w:bidi="zh-CN"/>
        </w:rPr>
        <w:t>)</w:t>
      </w:r>
      <w:r>
        <w:rPr>
          <w:rFonts w:hint="eastAsia" w:ascii="Times New Roman" w:hAnsi="Times New Roman" w:eastAsia="宋体" w:cs="Times New Roman"/>
          <w:kern w:val="0"/>
          <w:sz w:val="24"/>
          <w:szCs w:val="24"/>
          <w:lang w:val="en-US" w:bidi="zh-CN"/>
        </w:rPr>
        <w:t>中相关</w:t>
      </w:r>
      <w:r>
        <w:rPr>
          <w:rFonts w:hint="default" w:ascii="Times New Roman" w:hAnsi="Times New Roman" w:eastAsia="宋体" w:cs="Times New Roman"/>
          <w:kern w:val="0"/>
          <w:sz w:val="24"/>
          <w:szCs w:val="24"/>
          <w:lang w:bidi="zh-CN"/>
        </w:rPr>
        <w:t>规定。</w:t>
      </w:r>
      <w:r>
        <w:rPr>
          <w:rFonts w:ascii="Times New Roman" w:hAnsi="Times New Roman" w:eastAsia="宋体" w:cs="Times New Roman"/>
          <w:kern w:val="0"/>
          <w:sz w:val="24"/>
          <w:szCs w:val="24"/>
          <w:lang w:bidi="zh-CN"/>
        </w:rPr>
        <w:t>生活垃圾处理参照执行《城市生活垃圾处理及污染防治技术政策》（建城[2000]120号）和《生活垃圾处理技术指南》（建城[2010]61号）以及国家、省市关于固体废物污染环境防治的法律法规。</w:t>
      </w:r>
    </w:p>
    <w:p>
      <w:pPr>
        <w:spacing w:line="360" w:lineRule="auto"/>
        <w:ind w:firstLine="480" w:firstLineChars="200"/>
        <w:rPr>
          <w:rFonts w:hint="eastAsia" w:ascii="Times New Roman" w:hAnsi="Times New Roman" w:eastAsia="宋体" w:cs="Times New Roman"/>
          <w:kern w:val="0"/>
          <w:sz w:val="24"/>
          <w:szCs w:val="24"/>
          <w:lang w:eastAsia="zh-CN"/>
        </w:rPr>
      </w:pPr>
    </w:p>
    <w:p>
      <w:pPr>
        <w:spacing w:line="360" w:lineRule="auto"/>
        <w:ind w:firstLine="480" w:firstLineChars="200"/>
        <w:rPr>
          <w:rFonts w:hint="eastAsia" w:ascii="Times New Roman" w:hAnsi="Times New Roman" w:eastAsia="宋体" w:cs="Times New Roman"/>
          <w:kern w:val="0"/>
          <w:sz w:val="24"/>
          <w:szCs w:val="24"/>
          <w:lang w:eastAsia="zh-CN"/>
        </w:rPr>
      </w:pPr>
    </w:p>
    <w:p>
      <w:pPr>
        <w:spacing w:line="360" w:lineRule="auto"/>
        <w:ind w:firstLine="480" w:firstLineChars="200"/>
        <w:rPr>
          <w:rFonts w:hint="eastAsia" w:ascii="Times New Roman" w:hAnsi="Times New Roman" w:eastAsia="宋体" w:cs="Times New Roman"/>
          <w:kern w:val="0"/>
          <w:sz w:val="24"/>
          <w:szCs w:val="24"/>
          <w:lang w:eastAsia="zh-CN"/>
        </w:rPr>
      </w:pPr>
    </w:p>
    <w:p>
      <w:pPr>
        <w:spacing w:line="360" w:lineRule="auto"/>
        <w:ind w:firstLine="480" w:firstLineChars="200"/>
        <w:rPr>
          <w:rFonts w:hint="eastAsia" w:ascii="Times New Roman" w:hAnsi="Times New Roman" w:eastAsia="宋体" w:cs="Times New Roman"/>
          <w:kern w:val="0"/>
          <w:sz w:val="24"/>
          <w:szCs w:val="24"/>
          <w:lang w:eastAsia="zh-CN"/>
        </w:rPr>
      </w:pPr>
    </w:p>
    <w:p>
      <w:pPr>
        <w:spacing w:line="360" w:lineRule="auto"/>
        <w:ind w:firstLine="480" w:firstLineChars="200"/>
        <w:rPr>
          <w:rFonts w:hint="eastAsia" w:ascii="Times New Roman" w:hAnsi="Times New Roman" w:eastAsia="宋体" w:cs="Times New Roman"/>
          <w:kern w:val="0"/>
          <w:sz w:val="24"/>
          <w:szCs w:val="24"/>
          <w:lang w:eastAsia="zh-CN"/>
        </w:rPr>
      </w:pPr>
    </w:p>
    <w:p>
      <w:pPr>
        <w:spacing w:line="360" w:lineRule="auto"/>
        <w:ind w:firstLine="480" w:firstLineChars="200"/>
        <w:rPr>
          <w:rFonts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1</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项目固体废弃物产生及处置情况见</w:t>
      </w:r>
      <w:r>
        <w:rPr>
          <w:rFonts w:ascii="Times New Roman" w:hAnsi="Times New Roman" w:eastAsia="宋体" w:cs="Times New Roman"/>
          <w:kern w:val="0"/>
          <w:sz w:val="24"/>
          <w:szCs w:val="24"/>
          <w:highlight w:val="none"/>
        </w:rPr>
        <w:t>表</w:t>
      </w:r>
      <w:r>
        <w:rPr>
          <w:rFonts w:hint="eastAsia" w:ascii="Times New Roman" w:hAnsi="Times New Roman" w:eastAsia="宋体" w:cs="Times New Roman"/>
          <w:kern w:val="0"/>
          <w:sz w:val="24"/>
          <w:szCs w:val="24"/>
          <w:highlight w:val="none"/>
          <w:lang w:val="en-US" w:eastAsia="zh-CN"/>
        </w:rPr>
        <w:t>4.1.4-1</w:t>
      </w:r>
      <w:r>
        <w:rPr>
          <w:rFonts w:ascii="Times New Roman" w:hAnsi="Times New Roman" w:eastAsia="宋体" w:cs="Times New Roman"/>
          <w:kern w:val="0"/>
          <w:sz w:val="24"/>
          <w:szCs w:val="24"/>
          <w:highlight w:val="none"/>
        </w:rPr>
        <w:t>：</w:t>
      </w:r>
    </w:p>
    <w:p>
      <w:pPr>
        <w:spacing w:line="360" w:lineRule="auto"/>
        <w:ind w:firstLine="420" w:firstLineChars="200"/>
        <w:jc w:val="center"/>
        <w:rPr>
          <w:rFonts w:hint="eastAsia" w:ascii="Times New Roman" w:hAnsi="Times New Roman" w:cs="Times New Roman"/>
          <w:b/>
          <w:bCs/>
          <w:szCs w:val="21"/>
          <w:highlight w:val="none"/>
          <w:lang w:val="en-US" w:eastAsia="zh-CN"/>
        </w:rPr>
      </w:pPr>
      <w:r>
        <w:rPr>
          <w:rFonts w:ascii="Times New Roman" w:hAnsi="Times New Roman" w:cs="Times New Roman"/>
          <w:b/>
          <w:bCs/>
          <w:szCs w:val="21"/>
          <w:highlight w:val="none"/>
        </w:rPr>
        <w:t>表4.1</w:t>
      </w:r>
      <w:r>
        <w:rPr>
          <w:rFonts w:hint="eastAsia" w:ascii="Times New Roman" w:hAnsi="Times New Roman" w:cs="Times New Roman"/>
          <w:b/>
          <w:bCs/>
          <w:szCs w:val="21"/>
          <w:highlight w:val="none"/>
          <w:lang w:val="en-US" w:eastAsia="zh-CN"/>
        </w:rPr>
        <w:t>.</w:t>
      </w:r>
      <w:r>
        <w:rPr>
          <w:rFonts w:ascii="Times New Roman" w:hAnsi="Times New Roman" w:cs="Times New Roman"/>
          <w:b/>
          <w:bCs/>
          <w:szCs w:val="21"/>
          <w:highlight w:val="none"/>
        </w:rPr>
        <w:t>4</w:t>
      </w:r>
      <w:r>
        <w:rPr>
          <w:rFonts w:hint="eastAsia" w:ascii="Times New Roman" w:hAnsi="Times New Roman" w:cs="Times New Roman"/>
          <w:b/>
          <w:bCs/>
          <w:szCs w:val="21"/>
          <w:highlight w:val="none"/>
          <w:lang w:val="en-US" w:eastAsia="zh-CN"/>
        </w:rPr>
        <w:t>-1</w:t>
      </w:r>
      <w:r>
        <w:rPr>
          <w:rFonts w:ascii="Times New Roman" w:hAnsi="Times New Roman" w:cs="Times New Roman"/>
          <w:b/>
          <w:bCs/>
          <w:szCs w:val="21"/>
          <w:highlight w:val="none"/>
        </w:rPr>
        <w:t xml:space="preserve"> 项目固</w:t>
      </w:r>
      <w:r>
        <w:rPr>
          <w:rFonts w:hint="eastAsia" w:ascii="Times New Roman" w:hAnsi="Times New Roman" w:cs="Times New Roman"/>
          <w:b/>
          <w:bCs/>
          <w:szCs w:val="21"/>
          <w:highlight w:val="none"/>
        </w:rPr>
        <w:t>（液）</w:t>
      </w:r>
      <w:r>
        <w:rPr>
          <w:rFonts w:ascii="Times New Roman" w:hAnsi="Times New Roman" w:cs="Times New Roman"/>
          <w:b/>
          <w:bCs/>
          <w:szCs w:val="21"/>
          <w:highlight w:val="none"/>
        </w:rPr>
        <w:t>体废弃物</w:t>
      </w:r>
      <w:r>
        <w:rPr>
          <w:rFonts w:hint="eastAsia" w:ascii="Times New Roman" w:hAnsi="Times New Roman" w:cs="Times New Roman"/>
          <w:b/>
          <w:bCs/>
          <w:szCs w:val="21"/>
          <w:highlight w:val="none"/>
          <w:lang w:val="en-US" w:eastAsia="zh-CN"/>
        </w:rPr>
        <w:t>分析情况汇总表</w:t>
      </w:r>
    </w:p>
    <w:tbl>
      <w:tblPr>
        <w:tblStyle w:val="33"/>
        <w:tblW w:w="490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5"/>
        <w:gridCol w:w="1209"/>
        <w:gridCol w:w="836"/>
        <w:gridCol w:w="757"/>
        <w:gridCol w:w="1326"/>
        <w:gridCol w:w="1307"/>
        <w:gridCol w:w="1381"/>
        <w:gridCol w:w="1160"/>
        <w:gridCol w:w="645"/>
      </w:tblGrid>
      <w:tr>
        <w:trPr>
          <w:trHeight w:val="454" w:hRule="atLeast"/>
          <w:tblHeader/>
          <w:jc w:val="center"/>
        </w:trPr>
        <w:tc>
          <w:tcPr>
            <w:tcW w:w="595"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209"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固废名称</w:t>
            </w:r>
          </w:p>
        </w:tc>
        <w:tc>
          <w:tcPr>
            <w:tcW w:w="836"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产生工序</w:t>
            </w:r>
          </w:p>
        </w:tc>
        <w:tc>
          <w:tcPr>
            <w:tcW w:w="757" w:type="dxa"/>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属性</w:t>
            </w:r>
          </w:p>
        </w:tc>
        <w:tc>
          <w:tcPr>
            <w:tcW w:w="1326" w:type="dxa"/>
            <w:vMerge w:val="restart"/>
            <w:shd w:val="clear" w:color="auto" w:fill="auto"/>
            <w:vAlign w:val="center"/>
          </w:tcPr>
          <w:p>
            <w:pPr>
              <w:adjustRightInd w:val="0"/>
              <w:snapToGrid w:val="0"/>
              <w:spacing w:line="240" w:lineRule="auto"/>
              <w:jc w:val="center"/>
              <w:rPr>
                <w:rFonts w:hint="eastAsia" w:ascii="Times New Roman" w:hAnsi="Times New Roman" w:eastAsia="宋体" w:cs="Times New Roman"/>
                <w:b/>
                <w:bCs/>
                <w:szCs w:val="21"/>
                <w:highlight w:val="none"/>
                <w:lang w:val="en-US" w:eastAsia="zh-CN"/>
              </w:rPr>
            </w:pPr>
            <w:r>
              <w:rPr>
                <w:rFonts w:hint="eastAsia" w:ascii="Times New Roman" w:hAnsi="Times New Roman" w:eastAsia="宋体" w:cs="Times New Roman"/>
                <w:b/>
                <w:bCs/>
                <w:szCs w:val="21"/>
                <w:highlight w:val="none"/>
                <w:lang w:val="en-US" w:eastAsia="zh-CN"/>
              </w:rPr>
              <w:t>危废代码</w:t>
            </w:r>
          </w:p>
        </w:tc>
        <w:tc>
          <w:tcPr>
            <w:tcW w:w="2688" w:type="dxa"/>
            <w:gridSpan w:val="2"/>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处置方式</w:t>
            </w:r>
          </w:p>
        </w:tc>
        <w:tc>
          <w:tcPr>
            <w:tcW w:w="116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Cs w:val="21"/>
                <w:highlight w:val="lightGray"/>
                <w:lang w:val="en-US" w:eastAsia="zh-CN"/>
              </w:rPr>
            </w:pPr>
            <w:r>
              <w:rPr>
                <w:rFonts w:hint="eastAsia" w:ascii="Times New Roman" w:hAnsi="Times New Roman" w:cs="Times New Roman"/>
                <w:b/>
                <w:bCs/>
                <w:color w:val="auto"/>
                <w:highlight w:val="none"/>
                <w:lang w:val="en-US" w:eastAsia="zh-CN"/>
              </w:rPr>
              <w:t>暂存场所</w:t>
            </w:r>
          </w:p>
        </w:tc>
        <w:tc>
          <w:tcPr>
            <w:tcW w:w="64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lang w:eastAsia="zh-CN"/>
              </w:rPr>
            </w:pPr>
            <w:r>
              <w:rPr>
                <w:rFonts w:hint="eastAsia" w:ascii="Times New Roman" w:hAnsi="Times New Roman" w:cs="Times New Roman"/>
                <w:b/>
                <w:bCs/>
                <w:color w:val="auto"/>
                <w:lang w:eastAsia="zh-CN"/>
              </w:rPr>
              <w:t>变化</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Cs w:val="21"/>
                <w:lang w:val="en-US" w:eastAsia="zh-CN"/>
              </w:rPr>
            </w:pPr>
            <w:r>
              <w:rPr>
                <w:rFonts w:hint="eastAsia" w:ascii="Times New Roman" w:hAnsi="Times New Roman" w:cs="Times New Roman"/>
                <w:b/>
                <w:bCs/>
                <w:color w:val="auto"/>
                <w:lang w:eastAsia="zh-CN"/>
              </w:rPr>
              <w:t>情况</w:t>
            </w:r>
          </w:p>
        </w:tc>
      </w:tr>
      <w:tr>
        <w:trPr>
          <w:trHeight w:val="454" w:hRule="atLeast"/>
          <w:tblHeader/>
          <w:jc w:val="center"/>
        </w:trPr>
        <w:tc>
          <w:tcPr>
            <w:tcW w:w="595"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209"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836"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757"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rPr>
            </w:pPr>
          </w:p>
        </w:tc>
        <w:tc>
          <w:tcPr>
            <w:tcW w:w="1326" w:type="dxa"/>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p>
        </w:tc>
        <w:tc>
          <w:tcPr>
            <w:tcW w:w="1307" w:type="dxa"/>
            <w:shd w:val="clear" w:color="auto" w:fill="auto"/>
            <w:vAlign w:val="center"/>
          </w:tcPr>
          <w:p>
            <w:pPr>
              <w:adjustRightInd w:val="0"/>
              <w:snapToGrid w:val="0"/>
              <w:spacing w:line="240" w:lineRule="auto"/>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环评要求</w:t>
            </w:r>
          </w:p>
        </w:tc>
        <w:tc>
          <w:tcPr>
            <w:tcW w:w="1381" w:type="dxa"/>
            <w:shd w:val="clear" w:color="auto" w:fill="auto"/>
            <w:vAlign w:val="center"/>
          </w:tcPr>
          <w:p>
            <w:pPr>
              <w:adjustRightInd w:val="0"/>
              <w:snapToGrid w:val="0"/>
              <w:spacing w:line="240" w:lineRule="auto"/>
              <w:jc w:val="center"/>
              <w:rPr>
                <w:rFonts w:hint="eastAsia" w:ascii="Times New Roman" w:hAnsi="Times New Roman" w:eastAsia="宋体" w:cs="Times New Roman"/>
                <w:b/>
                <w:bCs/>
                <w:szCs w:val="21"/>
                <w:highlight w:val="none"/>
                <w:lang w:val="en-US" w:eastAsia="zh-CN"/>
              </w:rPr>
            </w:pPr>
            <w:r>
              <w:rPr>
                <w:rFonts w:hint="default" w:ascii="Times New Roman" w:hAnsi="Times New Roman" w:eastAsia="宋体" w:cs="Times New Roman"/>
                <w:b/>
                <w:bCs/>
                <w:szCs w:val="21"/>
                <w:highlight w:val="none"/>
              </w:rPr>
              <w:t>实际</w:t>
            </w:r>
            <w:r>
              <w:rPr>
                <w:rFonts w:hint="eastAsia" w:ascii="Times New Roman" w:hAnsi="Times New Roman" w:eastAsia="宋体" w:cs="Times New Roman"/>
                <w:b/>
                <w:bCs/>
                <w:szCs w:val="21"/>
                <w:highlight w:val="none"/>
                <w:lang w:val="en-US" w:eastAsia="zh-CN"/>
              </w:rPr>
              <w:t>建设</w:t>
            </w:r>
          </w:p>
        </w:tc>
        <w:tc>
          <w:tcPr>
            <w:tcW w:w="11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highlight w:val="lightGray"/>
                <w:lang w:val="en-US" w:eastAsia="zh-CN"/>
              </w:rPr>
            </w:pPr>
          </w:p>
        </w:tc>
        <w:tc>
          <w:tcPr>
            <w:tcW w:w="64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lang w:eastAsia="zh-CN"/>
              </w:rPr>
            </w:pP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209" w:type="dxa"/>
            <w:shd w:val="clear" w:color="auto" w:fill="auto"/>
            <w:vAlign w:val="center"/>
          </w:tcPr>
          <w:p>
            <w:pPr>
              <w:pStyle w:val="138"/>
              <w:keepNext w:val="0"/>
              <w:keepLines w:val="0"/>
              <w:pageBreakBefore w:val="0"/>
              <w:widowControl w:val="0"/>
              <w:kinsoku/>
              <w:wordWrap/>
              <w:overflowPunct/>
              <w:autoSpaceDE/>
              <w:autoSpaceDN/>
              <w:bidi w:val="0"/>
              <w:spacing w:line="222" w:lineRule="auto"/>
              <w:jc w:val="center"/>
              <w:textAlignment w:val="auto"/>
              <w:rPr>
                <w:rFonts w:hint="default"/>
                <w:lang w:val="en-US" w:eastAsia="zh-CN"/>
              </w:rPr>
            </w:pPr>
            <w:r>
              <w:rPr>
                <w:spacing w:val="-2"/>
              </w:rPr>
              <w:t>漆渣</w:t>
            </w:r>
          </w:p>
        </w:tc>
        <w:tc>
          <w:tcPr>
            <w:tcW w:w="836" w:type="dxa"/>
            <w:shd w:val="clear" w:color="auto" w:fill="auto"/>
            <w:vAlign w:val="center"/>
          </w:tcPr>
          <w:p>
            <w:pPr>
              <w:pStyle w:val="138"/>
              <w:keepNext w:val="0"/>
              <w:keepLines w:val="0"/>
              <w:pageBreakBefore w:val="0"/>
              <w:widowControl w:val="0"/>
              <w:kinsoku/>
              <w:wordWrap/>
              <w:overflowPunct/>
              <w:autoSpaceDE/>
              <w:autoSpaceDN/>
              <w:bidi w:val="0"/>
              <w:spacing w:line="221" w:lineRule="auto"/>
              <w:jc w:val="center"/>
              <w:textAlignment w:val="auto"/>
              <w:rPr>
                <w:rFonts w:hint="default" w:ascii="宋体" w:hAnsi="宋体" w:eastAsia="宋体" w:cs="宋体"/>
                <w:kern w:val="2"/>
                <w:sz w:val="21"/>
                <w:szCs w:val="21"/>
                <w:lang w:val="en-US" w:eastAsia="zh-CN" w:bidi="ar-SA"/>
              </w:rPr>
            </w:pPr>
            <w:r>
              <w:rPr>
                <w:spacing w:val="-2"/>
              </w:rPr>
              <w:t>涂装</w:t>
            </w:r>
            <w:r>
              <w:rPr>
                <w:rFonts w:hint="eastAsia"/>
                <w:spacing w:val="-2"/>
                <w:lang w:val="en-US" w:eastAsia="zh-CN"/>
              </w:rPr>
              <w:t>工</w:t>
            </w:r>
            <w:r>
              <w:rPr>
                <w:spacing w:val="-2"/>
              </w:rPr>
              <w:t>序</w:t>
            </w:r>
          </w:p>
        </w:tc>
        <w:tc>
          <w:tcPr>
            <w:tcW w:w="757" w:type="dxa"/>
            <w:vMerge w:val="restart"/>
            <w:shd w:val="clear" w:color="auto" w:fill="auto"/>
            <w:vAlign w:val="center"/>
          </w:tcPr>
          <w:p>
            <w:pPr>
              <w:keepNext w:val="0"/>
              <w:keepLines w:val="0"/>
              <w:pageBreakBefore w:val="0"/>
              <w:widowControl w:val="0"/>
              <w:kinsoku/>
              <w:wordWrap/>
              <w:overflowPunct/>
              <w:topLinePunct/>
              <w:autoSpaceDE/>
              <w:autoSpaceDN/>
              <w:bidi w:val="0"/>
              <w:adjustRightInd w:val="0"/>
              <w:snapToGrid w:val="0"/>
              <w:jc w:val="center"/>
              <w:textAlignment w:val="auto"/>
              <w:rPr>
                <w:rFonts w:hint="eastAsia" w:ascii="Times New Roman" w:hAnsi="Times New Roman" w:eastAsia="宋体" w:cs="Times New Roman"/>
                <w:color w:val="auto"/>
                <w:szCs w:val="21"/>
                <w:lang w:val="en-US" w:eastAsia="zh-CN"/>
              </w:rPr>
            </w:pPr>
            <w:r>
              <w:rPr>
                <w:rFonts w:hint="eastAsia" w:eastAsia="宋体"/>
                <w:color w:val="000000"/>
                <w:szCs w:val="21"/>
                <w:lang w:eastAsia="zh-CN"/>
              </w:rPr>
              <w:t>危险固废</w:t>
            </w: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HW12</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szCs w:val="21"/>
              </w:rPr>
              <w:t>900-252-12</w:t>
            </w:r>
          </w:p>
        </w:tc>
        <w:tc>
          <w:tcPr>
            <w:tcW w:w="1307" w:type="dxa"/>
            <w:vMerge w:val="restart"/>
            <w:shd w:val="clear" w:color="auto" w:fill="auto"/>
            <w:vAlign w:val="center"/>
          </w:tcPr>
          <w:p>
            <w:pPr>
              <w:pStyle w:val="138"/>
              <w:keepNext w:val="0"/>
              <w:keepLines w:val="0"/>
              <w:pageBreakBefore w:val="0"/>
              <w:widowControl w:val="0"/>
              <w:kinsoku/>
              <w:wordWrap/>
              <w:overflowPunct/>
              <w:autoSpaceDE/>
              <w:autoSpaceDN/>
              <w:bidi w:val="0"/>
              <w:spacing w:line="221" w:lineRule="auto"/>
              <w:ind w:left="58"/>
              <w:jc w:val="center"/>
              <w:textAlignment w:val="auto"/>
              <w:rPr>
                <w:rFonts w:hint="default" w:ascii="Times New Roman" w:hAnsi="Times New Roman" w:eastAsia="宋体" w:cs="Times New Roman"/>
                <w:color w:val="auto"/>
                <w:szCs w:val="21"/>
                <w:lang w:val="en-US" w:eastAsia="zh-CN"/>
              </w:rPr>
            </w:pPr>
            <w:r>
              <w:rPr>
                <w:spacing w:val="-2"/>
              </w:rPr>
              <w:t>收集后在厂区内暂存，委托有资</w:t>
            </w:r>
            <w:r>
              <w:rPr>
                <w:spacing w:val="-1"/>
              </w:rPr>
              <w:t>质单位进行安全</w:t>
            </w:r>
            <w:r>
              <w:t>运输、处置</w:t>
            </w:r>
          </w:p>
        </w:tc>
        <w:tc>
          <w:tcPr>
            <w:tcW w:w="1381"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收集后在厂区内暂存，委托浙江育隆环保科技有限公司位进行安全运输、处置</w:t>
            </w:r>
          </w:p>
        </w:tc>
        <w:tc>
          <w:tcPr>
            <w:tcW w:w="1160" w:type="dxa"/>
            <w:vMerge w:val="restart"/>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pacing w:val="0"/>
                <w:szCs w:val="21"/>
                <w:highlight w:val="none"/>
                <w:lang w:val="en-US" w:eastAsia="zh-CN"/>
              </w:rPr>
            </w:pPr>
            <w:r>
              <w:rPr>
                <w:rFonts w:hint="eastAsia" w:ascii="Times New Roman" w:hAnsi="Times New Roman" w:eastAsia="宋体" w:cs="Times New Roman"/>
                <w:spacing w:val="0"/>
                <w:szCs w:val="21"/>
                <w:highlight w:val="none"/>
                <w:lang w:val="en-US" w:eastAsia="zh-CN"/>
              </w:rPr>
              <w:t>危废仓库</w:t>
            </w: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喷枪清洗废液</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喷枪清洗</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HW06</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900-402-06</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default" w:ascii="Times New Roman" w:hAnsi="Times New Roman" w:eastAsia="宋体" w:cs="Times New Roman"/>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3</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废活性炭</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废气处理</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HW49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900-039-49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eastAsiaTheme="minorEastAsia"/>
                <w:color w:val="auto"/>
                <w:spacing w:val="0"/>
                <w:kern w:val="2"/>
                <w:sz w:val="21"/>
                <w:szCs w:val="21"/>
                <w:highlight w:val="none"/>
                <w:lang w:val="en-US" w:eastAsia="zh-CN" w:bidi="ar-SA"/>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4</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废过滤棉</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废气处理</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HW49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900-041-49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污泥</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废水处理</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HW17</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336-064-17</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危险废包装 物</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原料包装</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HW49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900-041-49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废机油</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设备维护</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HW08</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900-249-08</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废机油桶</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设备维护</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HW08</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900-249-08</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废催化剂</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废气处理</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HW49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900-041-49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含油废抹布</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设备清洁</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HW49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900-041-49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金属边角料</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机加工工序</w:t>
            </w:r>
          </w:p>
        </w:tc>
        <w:tc>
          <w:tcPr>
            <w:tcW w:w="757" w:type="dxa"/>
            <w:vMerge w:val="restart"/>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一般固废</w:t>
            </w: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SW17</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900-001-S17</w:t>
            </w:r>
          </w:p>
        </w:tc>
        <w:tc>
          <w:tcPr>
            <w:tcW w:w="130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spacing w:val="-2"/>
              </w:rPr>
              <w:t>收集后由专业回</w:t>
            </w:r>
            <w:r>
              <w:rPr>
                <w:spacing w:val="1"/>
              </w:rPr>
              <w:t xml:space="preserve"> </w:t>
            </w:r>
            <w:r>
              <w:rPr>
                <w:spacing w:val="-2"/>
              </w:rPr>
              <w:t>收公司综合利用</w:t>
            </w:r>
          </w:p>
        </w:tc>
        <w:tc>
          <w:tcPr>
            <w:tcW w:w="1381"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厂界西侧</w:t>
            </w:r>
          </w:p>
        </w:tc>
        <w:tc>
          <w:tcPr>
            <w:tcW w:w="1160" w:type="dxa"/>
            <w:vMerge w:val="restart"/>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pacing w:val="0"/>
                <w:szCs w:val="21"/>
                <w:highlight w:val="none"/>
                <w:lang w:val="en-US" w:eastAsia="zh-CN"/>
              </w:rPr>
            </w:pPr>
            <w:r>
              <w:rPr>
                <w:rFonts w:hint="eastAsia" w:ascii="Times New Roman" w:hAnsi="Times New Roman" w:cs="Times New Roman"/>
                <w:color w:val="auto"/>
                <w:spacing w:val="0"/>
                <w:szCs w:val="21"/>
                <w:highlight w:val="none"/>
                <w:lang w:val="en-US" w:eastAsia="zh-CN"/>
              </w:rPr>
              <w:t>厂界西侧</w:t>
            </w: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废抛光轮</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抛光工序</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SW59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900-099-S59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沉渣</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抛光工序</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SW59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900-099-S59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废滤芯</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喷塑工序</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SW59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900-099-S59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shd w:val="clear" w:color="auto" w:fill="auto"/>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1209"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一般废包装物</w:t>
            </w:r>
          </w:p>
        </w:tc>
        <w:tc>
          <w:tcPr>
            <w:tcW w:w="83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原料包装</w:t>
            </w:r>
          </w:p>
        </w:tc>
        <w:tc>
          <w:tcPr>
            <w:tcW w:w="757"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p>
        </w:tc>
        <w:tc>
          <w:tcPr>
            <w:tcW w:w="1326"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SW59</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900-099-S59</w:t>
            </w:r>
          </w:p>
        </w:tc>
        <w:tc>
          <w:tcPr>
            <w:tcW w:w="130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p>
        </w:tc>
        <w:tc>
          <w:tcPr>
            <w:tcW w:w="1381"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p>
        </w:tc>
        <w:tc>
          <w:tcPr>
            <w:tcW w:w="1160" w:type="dxa"/>
            <w:vMerge w:val="continue"/>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pacing w:val="0"/>
                <w:szCs w:val="21"/>
                <w:highlight w:val="none"/>
                <w:lang w:val="en-US" w:eastAsia="zh-CN"/>
              </w:rPr>
            </w:pPr>
          </w:p>
        </w:tc>
        <w:tc>
          <w:tcPr>
            <w:tcW w:w="645" w:type="dxa"/>
            <w:shd w:val="clear" w:color="auto" w:fill="auto"/>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r>
        <w:trPr>
          <w:cantSplit/>
          <w:trHeight w:val="454" w:hRule="atLeast"/>
          <w:jc w:val="center"/>
        </w:trPr>
        <w:tc>
          <w:tcPr>
            <w:tcW w:w="595" w:type="dxa"/>
            <w:vAlign w:val="center"/>
          </w:tcPr>
          <w:p>
            <w:pPr>
              <w:adjustRightInd w:val="0"/>
              <w:snapToGri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w:t>
            </w:r>
          </w:p>
        </w:tc>
        <w:tc>
          <w:tcPr>
            <w:tcW w:w="1209" w:type="dxa"/>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生活垃圾</w:t>
            </w:r>
          </w:p>
        </w:tc>
        <w:tc>
          <w:tcPr>
            <w:tcW w:w="836" w:type="dxa"/>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日常生活</w:t>
            </w:r>
          </w:p>
        </w:tc>
        <w:tc>
          <w:tcPr>
            <w:tcW w:w="757" w:type="dxa"/>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生活垃圾</w:t>
            </w:r>
          </w:p>
        </w:tc>
        <w:tc>
          <w:tcPr>
            <w:tcW w:w="1326" w:type="dxa"/>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SW64</w:t>
            </w:r>
          </w:p>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900-099-S64</w:t>
            </w:r>
          </w:p>
        </w:tc>
        <w:tc>
          <w:tcPr>
            <w:tcW w:w="130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lang w:val="en-US" w:eastAsia="zh-CN"/>
              </w:rPr>
            </w:pPr>
            <w:r>
              <w:rPr>
                <w:spacing w:val="-2"/>
              </w:rPr>
              <w:t>收集后由当地环</w:t>
            </w:r>
            <w:r>
              <w:rPr>
                <w:spacing w:val="-1"/>
              </w:rPr>
              <w:t>卫部门清运处置</w:t>
            </w:r>
          </w:p>
        </w:tc>
        <w:tc>
          <w:tcPr>
            <w:tcW w:w="138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spacing w:val="-2"/>
              </w:rPr>
              <w:t>收集后由当地环</w:t>
            </w:r>
            <w:r>
              <w:rPr>
                <w:spacing w:val="-1"/>
              </w:rPr>
              <w:t>卫部门清运处置</w:t>
            </w:r>
          </w:p>
        </w:tc>
        <w:tc>
          <w:tcPr>
            <w:tcW w:w="1160" w:type="dxa"/>
            <w:vAlign w:val="center"/>
          </w:tcPr>
          <w:p>
            <w:pPr>
              <w:keepNext w:val="0"/>
              <w:keepLines w:val="0"/>
              <w:pageBreakBefore w:val="0"/>
              <w:widowControl w:val="0"/>
              <w:kinsoku/>
              <w:wordWrap/>
              <w:overflowPunct/>
              <w:autoSpaceDE/>
              <w:autoSpaceDN/>
              <w:bidi w:val="0"/>
              <w:adjustRightInd w:val="0"/>
              <w:snapToGrid w:val="0"/>
              <w:spacing w:line="240" w:lineRule="auto"/>
              <w:jc w:val="center"/>
              <w:textAlignment w:val="auto"/>
              <w:rPr>
                <w:rFonts w:hint="default" w:ascii="Times New Roman" w:hAnsi="Times New Roman" w:cs="Times New Roman"/>
                <w:color w:val="auto"/>
                <w:spacing w:val="0"/>
                <w:szCs w:val="21"/>
                <w:highlight w:val="none"/>
                <w:lang w:val="en-US" w:eastAsia="zh-CN"/>
              </w:rPr>
            </w:pPr>
            <w:r>
              <w:rPr>
                <w:rFonts w:hint="eastAsia" w:ascii="Times New Roman" w:hAnsi="Times New Roman" w:cs="Times New Roman"/>
                <w:color w:val="auto"/>
                <w:spacing w:val="0"/>
                <w:szCs w:val="21"/>
                <w:highlight w:val="none"/>
                <w:lang w:val="en-US" w:eastAsia="zh-CN"/>
              </w:rPr>
              <w:t>厂区内西侧</w:t>
            </w:r>
          </w:p>
        </w:tc>
        <w:tc>
          <w:tcPr>
            <w:tcW w:w="645" w:type="dxa"/>
            <w:vAlign w:val="center"/>
          </w:tcPr>
          <w:p>
            <w:pPr>
              <w:keepNext w:val="0"/>
              <w:keepLines w:val="0"/>
              <w:pageBreakBefore w:val="0"/>
              <w:widowControl w:val="0"/>
              <w:kinsoku/>
              <w:wordWrap/>
              <w:overflowPunct/>
              <w:autoSpaceDE/>
              <w:autoSpaceDN/>
              <w:bidi w:val="0"/>
              <w:adjustRightInd w:val="0"/>
              <w:snapToGrid w:val="0"/>
              <w:spacing w:line="240" w:lineRule="auto"/>
              <w:jc w:val="left"/>
              <w:textAlignment w:val="auto"/>
              <w:rPr>
                <w:rFonts w:hint="eastAsia" w:ascii="Times New Roman" w:hAnsi="Times New Roman" w:cs="Times New Roman"/>
                <w:color w:val="auto"/>
                <w:spacing w:val="0"/>
                <w:szCs w:val="21"/>
                <w:highlight w:val="none"/>
                <w:lang w:eastAsia="zh-CN"/>
              </w:rPr>
            </w:pPr>
            <w:r>
              <w:rPr>
                <w:rFonts w:hint="eastAsia" w:ascii="Times New Roman" w:hAnsi="Times New Roman" w:eastAsia="宋体" w:cs="Times New Roman"/>
                <w:spacing w:val="0"/>
                <w:kern w:val="2"/>
                <w:sz w:val="21"/>
                <w:szCs w:val="21"/>
                <w:lang w:val="en-US" w:eastAsia="zh-CN" w:bidi="ar-SA"/>
              </w:rPr>
              <w:t>一致</w:t>
            </w:r>
          </w:p>
        </w:tc>
      </w:tr>
    </w:tbl>
    <w:p>
      <w:pPr>
        <w:pStyle w:val="10"/>
        <w:rPr>
          <w:rFonts w:hint="eastAsia" w:ascii="Times New Roman" w:hAnsi="Times New Roman" w:eastAsia="宋体" w:cs="Times New Roman"/>
          <w:kern w:val="0"/>
          <w:sz w:val="24"/>
          <w:szCs w:val="24"/>
          <w:lang w:val="en-US" w:eastAsia="zh-CN" w:bidi="ar-SA"/>
        </w:rPr>
      </w:pPr>
    </w:p>
    <w:p>
      <w:pPr>
        <w:pStyle w:val="6"/>
        <w:rPr>
          <w:rFonts w:hint="eastAsia" w:ascii="Times New Roman" w:hAnsi="Times New Roman" w:eastAsia="宋体" w:cs="Times New Roman"/>
          <w:kern w:val="0"/>
          <w:sz w:val="24"/>
          <w:szCs w:val="24"/>
          <w:lang w:val="en-US" w:eastAsia="zh-CN" w:bidi="ar-SA"/>
        </w:rPr>
      </w:pPr>
    </w:p>
    <w:p>
      <w:pPr>
        <w:pStyle w:val="7"/>
        <w:rPr>
          <w:rFonts w:hint="eastAsia" w:ascii="Times New Roman" w:hAnsi="Times New Roman" w:eastAsia="宋体" w:cs="Times New Roman"/>
          <w:kern w:val="0"/>
          <w:sz w:val="24"/>
          <w:szCs w:val="24"/>
          <w:lang w:val="en-US" w:eastAsia="zh-CN" w:bidi="ar-SA"/>
        </w:rPr>
      </w:pPr>
    </w:p>
    <w:p>
      <w:pPr>
        <w:pStyle w:val="7"/>
        <w:rPr>
          <w:rFonts w:hint="eastAsia" w:ascii="Times New Roman" w:hAnsi="Times New Roman" w:eastAsia="宋体" w:cs="Times New Roman"/>
          <w:kern w:val="0"/>
          <w:sz w:val="24"/>
          <w:szCs w:val="24"/>
          <w:lang w:val="en-US" w:eastAsia="zh-CN" w:bidi="ar-SA"/>
        </w:rPr>
      </w:pPr>
    </w:p>
    <w:p>
      <w:pPr>
        <w:pStyle w:val="7"/>
        <w:rPr>
          <w:rFonts w:hint="eastAsia" w:ascii="Times New Roman" w:hAnsi="Times New Roman" w:eastAsia="宋体" w:cs="Times New Roman"/>
          <w:kern w:val="0"/>
          <w:sz w:val="24"/>
          <w:szCs w:val="24"/>
          <w:lang w:val="en-US" w:eastAsia="zh-CN" w:bidi="ar-SA"/>
        </w:rPr>
      </w:pPr>
    </w:p>
    <w:p>
      <w:pPr>
        <w:pStyle w:val="7"/>
        <w:rPr>
          <w:rFonts w:hint="eastAsia" w:ascii="Times New Roman" w:hAnsi="Times New Roman" w:eastAsia="宋体" w:cs="Times New Roman"/>
          <w:kern w:val="0"/>
          <w:sz w:val="24"/>
          <w:szCs w:val="24"/>
          <w:lang w:val="en-US" w:eastAsia="zh-CN" w:bidi="ar-SA"/>
        </w:rPr>
      </w:pPr>
    </w:p>
    <w:p>
      <w:pPr>
        <w:pStyle w:val="7"/>
        <w:rPr>
          <w:rFonts w:hint="eastAsia" w:ascii="Times New Roman" w:hAnsi="Times New Roman" w:eastAsia="宋体" w:cs="Times New Roman"/>
          <w:kern w:val="0"/>
          <w:sz w:val="24"/>
          <w:szCs w:val="24"/>
          <w:lang w:val="en-US" w:eastAsia="zh-CN" w:bidi="ar-SA"/>
        </w:rPr>
      </w:pPr>
    </w:p>
    <w:p>
      <w:pPr>
        <w:pStyle w:val="10"/>
        <w:numPr>
          <w:ilvl w:val="0"/>
          <w:numId w:val="0"/>
        </w:numPr>
        <w:ind w:leftChars="200"/>
        <w:rPr>
          <w:rFonts w:hint="eastAsia" w:ascii="Times New Roman" w:hAnsi="Times New Roman" w:cs="Times New Roman" w:eastAsiaTheme="minorEastAsia"/>
          <w:b/>
          <w:bCs/>
          <w:spacing w:val="0"/>
          <w:kern w:val="2"/>
          <w:sz w:val="21"/>
          <w:szCs w:val="21"/>
          <w:highlight w:val="none"/>
          <w:lang w:val="en-US" w:eastAsia="zh-CN" w:bidi="ar-SA"/>
        </w:rPr>
      </w:pPr>
      <w:r>
        <w:rPr>
          <w:rFonts w:hint="eastAsia" w:ascii="Times New Roman" w:hAnsi="Times New Roman" w:eastAsia="宋体" w:cs="Times New Roman"/>
          <w:kern w:val="0"/>
          <w:sz w:val="24"/>
          <w:szCs w:val="24"/>
          <w:lang w:val="en-US" w:eastAsia="zh-CN" w:bidi="ar-SA"/>
        </w:rPr>
        <w:t>（2）</w:t>
      </w:r>
      <w:r>
        <w:rPr>
          <w:rFonts w:ascii="Times New Roman" w:hAnsi="Times New Roman" w:eastAsia="宋体" w:cs="Times New Roman"/>
          <w:kern w:val="0"/>
          <w:sz w:val="24"/>
          <w:szCs w:val="24"/>
          <w:lang w:val="en-US" w:eastAsia="zh-CN" w:bidi="ar-SA"/>
        </w:rPr>
        <w:t>固</w:t>
      </w:r>
      <w:r>
        <w:rPr>
          <w:rFonts w:hint="eastAsia" w:ascii="Times New Roman" w:hAnsi="Times New Roman" w:eastAsia="宋体" w:cs="Times New Roman"/>
          <w:kern w:val="0"/>
          <w:sz w:val="24"/>
          <w:szCs w:val="24"/>
          <w:lang w:val="en-US" w:eastAsia="zh-CN" w:bidi="ar-SA"/>
        </w:rPr>
        <w:t>（液）</w:t>
      </w:r>
      <w:r>
        <w:rPr>
          <w:rFonts w:ascii="Times New Roman" w:hAnsi="Times New Roman" w:eastAsia="宋体" w:cs="Times New Roman"/>
          <w:kern w:val="0"/>
          <w:sz w:val="24"/>
          <w:szCs w:val="24"/>
          <w:lang w:val="en-US" w:eastAsia="zh-CN" w:bidi="ar-SA"/>
        </w:rPr>
        <w:t>体废弃物产生</w:t>
      </w:r>
      <w:r>
        <w:rPr>
          <w:rFonts w:hint="eastAsia" w:ascii="Times New Roman" w:hAnsi="Times New Roman" w:eastAsia="宋体" w:cs="Times New Roman"/>
          <w:kern w:val="0"/>
          <w:sz w:val="24"/>
          <w:szCs w:val="24"/>
          <w:lang w:val="en-US" w:eastAsia="zh-CN" w:bidi="ar-SA"/>
        </w:rPr>
        <w:t>及处置情况见表4.1.4-2</w:t>
      </w:r>
    </w:p>
    <w:p>
      <w:pPr>
        <w:pStyle w:val="6"/>
        <w:numPr>
          <w:ilvl w:val="0"/>
          <w:numId w:val="0"/>
        </w:numPr>
        <w:spacing w:beforeLines="0" w:afterLines="0" w:line="360" w:lineRule="auto"/>
        <w:jc w:val="center"/>
        <w:rPr>
          <w:rFonts w:hint="eastAsia"/>
          <w:lang w:val="en-US" w:eastAsia="zh-CN"/>
        </w:rPr>
      </w:pPr>
      <w:r>
        <w:rPr>
          <w:rFonts w:hint="eastAsia" w:ascii="Times New Roman" w:hAnsi="Times New Roman" w:cs="Times New Roman" w:eastAsiaTheme="minorEastAsia"/>
          <w:b/>
          <w:bCs/>
          <w:spacing w:val="0"/>
          <w:kern w:val="2"/>
          <w:sz w:val="21"/>
          <w:szCs w:val="21"/>
          <w:highlight w:val="none"/>
          <w:lang w:val="en-US" w:eastAsia="zh-CN" w:bidi="ar-SA"/>
        </w:rPr>
        <w:t>表4.1.4-2 固（液）体废弃物产生及处置情况一览表</w:t>
      </w:r>
    </w:p>
    <w:tbl>
      <w:tblPr>
        <w:tblStyle w:val="33"/>
        <w:tblW w:w="489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1"/>
        <w:gridCol w:w="1288"/>
        <w:gridCol w:w="1174"/>
        <w:gridCol w:w="1554"/>
        <w:gridCol w:w="1740"/>
        <w:gridCol w:w="1545"/>
        <w:gridCol w:w="1253"/>
      </w:tblGrid>
      <w:tr>
        <w:trPr>
          <w:cantSplit/>
          <w:trHeight w:val="454" w:hRule="atLeast"/>
          <w:tblHeader/>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产生工序</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环评</w:t>
            </w:r>
            <w:r>
              <w:rPr>
                <w:rFonts w:hint="default" w:ascii="Times New Roman" w:hAnsi="Times New Roman" w:eastAsia="宋体" w:cs="Times New Roman"/>
                <w:b/>
                <w:bCs/>
                <w:color w:val="auto"/>
                <w:sz w:val="21"/>
                <w:szCs w:val="21"/>
                <w:highlight w:val="none"/>
                <w:lang w:eastAsia="zh-CN"/>
              </w:rPr>
              <w:t>年产生</w:t>
            </w:r>
            <w:r>
              <w:rPr>
                <w:rFonts w:hint="default" w:ascii="Times New Roman" w:hAnsi="Times New Roman" w:eastAsia="宋体" w:cs="Times New Roman"/>
                <w:b/>
                <w:bCs/>
                <w:color w:val="auto"/>
                <w:sz w:val="21"/>
                <w:szCs w:val="21"/>
                <w:highlight w:val="none"/>
              </w:rPr>
              <w:t>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监测当月产生量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t/</w:t>
            </w:r>
            <w:r>
              <w:rPr>
                <w:rFonts w:hint="default" w:ascii="Times New Roman" w:hAnsi="Times New Roman" w:eastAsia="宋体" w:cs="Times New Roman"/>
                <w:b/>
                <w:bCs/>
                <w:color w:val="auto"/>
                <w:sz w:val="21"/>
                <w:szCs w:val="21"/>
                <w:highlight w:val="none"/>
                <w:lang w:val="en-US" w:eastAsia="zh-CN"/>
              </w:rPr>
              <w:t>月</w:t>
            </w:r>
            <w:r>
              <w:rPr>
                <w:rFonts w:hint="eastAsia" w:ascii="Times New Roman" w:hAnsi="Times New Roman" w:eastAsia="宋体" w:cs="Times New Roman"/>
                <w:b/>
                <w:bCs/>
                <w:color w:val="auto"/>
                <w:sz w:val="21"/>
                <w:szCs w:val="21"/>
                <w:highlight w:val="none"/>
                <w:vertAlign w:val="superscript"/>
                <w:lang w:val="en-US" w:eastAsia="zh-CN"/>
              </w:rPr>
              <w:t>【1】</w:t>
            </w:r>
            <w:r>
              <w:rPr>
                <w:rFonts w:hint="default" w:ascii="Times New Roman" w:hAnsi="Times New Roman" w:eastAsia="宋体" w:cs="Times New Roman"/>
                <w:b/>
                <w:bCs/>
                <w:color w:val="auto"/>
                <w:sz w:val="21"/>
                <w:szCs w:val="21"/>
                <w:highlight w:val="none"/>
                <w:lang w:val="en-US" w:eastAsia="zh-CN"/>
              </w:rPr>
              <w:t>）</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折</w:t>
            </w:r>
            <w:r>
              <w:rPr>
                <w:rFonts w:hint="default" w:ascii="Times New Roman" w:hAnsi="Times New Roman" w:eastAsia="宋体" w:cs="Times New Roman"/>
                <w:b/>
                <w:bCs/>
                <w:color w:val="auto"/>
                <w:sz w:val="21"/>
                <w:szCs w:val="21"/>
                <w:highlight w:val="none"/>
                <w:lang w:val="en-US" w:eastAsia="zh-CN"/>
              </w:rPr>
              <w:t>算</w:t>
            </w:r>
            <w:r>
              <w:rPr>
                <w:rFonts w:hint="default" w:ascii="Times New Roman" w:hAnsi="Times New Roman" w:eastAsia="宋体" w:cs="Times New Roman"/>
                <w:b/>
                <w:bCs/>
                <w:color w:val="auto"/>
                <w:sz w:val="21"/>
                <w:szCs w:val="21"/>
                <w:highlight w:val="none"/>
                <w:lang w:eastAsia="zh-CN"/>
              </w:rPr>
              <w:t>年</w:t>
            </w: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处理处置量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default" w:ascii="Times New Roman" w:hAnsi="Times New Roman" w:eastAsia="宋体" w:cs="Times New Roman"/>
                <w:b/>
                <w:bCs/>
                <w:color w:val="auto"/>
                <w:sz w:val="21"/>
                <w:szCs w:val="21"/>
                <w:lang w:eastAsia="zh-CN"/>
              </w:rPr>
              <w:t>）</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Cs w:val="21"/>
              </w:rPr>
              <w:t>1</w:t>
            </w:r>
          </w:p>
        </w:tc>
        <w:tc>
          <w:tcPr>
            <w:tcW w:w="1288" w:type="dxa"/>
            <w:shd w:val="clear" w:color="auto" w:fill="auto"/>
            <w:vAlign w:val="center"/>
          </w:tcPr>
          <w:p>
            <w:pPr>
              <w:pStyle w:val="138"/>
              <w:keepNext w:val="0"/>
              <w:keepLines w:val="0"/>
              <w:pageBreakBefore w:val="0"/>
              <w:widowControl w:val="0"/>
              <w:kinsoku/>
              <w:wordWrap/>
              <w:overflowPunct/>
              <w:topLinePunct w:val="0"/>
              <w:autoSpaceDE/>
              <w:autoSpaceDN/>
              <w:bidi w:val="0"/>
              <w:spacing w:line="222" w:lineRule="auto"/>
              <w:jc w:val="center"/>
              <w:textAlignment w:val="auto"/>
              <w:rPr>
                <w:rFonts w:hint="default" w:ascii="宋体" w:hAnsi="宋体" w:eastAsia="宋体" w:cs="宋体"/>
                <w:kern w:val="2"/>
                <w:sz w:val="21"/>
                <w:szCs w:val="21"/>
                <w:lang w:val="en-US" w:eastAsia="zh-CN" w:bidi="ar-SA"/>
              </w:rPr>
            </w:pPr>
            <w:r>
              <w:rPr>
                <w:spacing w:val="-2"/>
              </w:rPr>
              <w:t>漆渣</w:t>
            </w:r>
          </w:p>
        </w:tc>
        <w:tc>
          <w:tcPr>
            <w:tcW w:w="1174" w:type="dxa"/>
            <w:shd w:val="clear" w:color="auto" w:fill="auto"/>
            <w:vAlign w:val="center"/>
          </w:tcPr>
          <w:p>
            <w:pPr>
              <w:pStyle w:val="138"/>
              <w:keepNext w:val="0"/>
              <w:keepLines w:val="0"/>
              <w:pageBreakBefore w:val="0"/>
              <w:widowControl w:val="0"/>
              <w:kinsoku/>
              <w:wordWrap/>
              <w:overflowPunct/>
              <w:topLinePunct w:val="0"/>
              <w:autoSpaceDE/>
              <w:autoSpaceDN/>
              <w:bidi w:val="0"/>
              <w:spacing w:line="221" w:lineRule="auto"/>
              <w:jc w:val="center"/>
              <w:textAlignment w:val="auto"/>
              <w:rPr>
                <w:rFonts w:hint="default" w:ascii="宋体" w:hAnsi="宋体" w:eastAsia="宋体" w:cs="宋体"/>
                <w:kern w:val="2"/>
                <w:sz w:val="21"/>
                <w:szCs w:val="21"/>
                <w:lang w:val="en-US" w:eastAsia="zh-CN" w:bidi="ar-SA"/>
              </w:rPr>
            </w:pPr>
            <w:r>
              <w:rPr>
                <w:spacing w:val="-2"/>
              </w:rPr>
              <w:t>涂装</w:t>
            </w:r>
            <w:r>
              <w:rPr>
                <w:rFonts w:hint="eastAsia"/>
                <w:spacing w:val="-2"/>
                <w:lang w:val="en-US" w:eastAsia="zh-CN"/>
              </w:rPr>
              <w:t>工</w:t>
            </w:r>
            <w:r>
              <w:rPr>
                <w:spacing w:val="-2"/>
              </w:rPr>
              <w:t>序</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sz w:val="21"/>
                <w:szCs w:val="21"/>
              </w:rPr>
              <w:t>5.87</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2</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喷枪清洗废 液</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喷枪清洗</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0.016</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0.001</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3</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废活性炭</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废气处理</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5"/>
                <w:sz w:val="21"/>
                <w:szCs w:val="21"/>
              </w:rPr>
              <w:t>1.5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Cs w:val="21"/>
              </w:rPr>
              <w:t>4</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废过滤棉</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废气处理</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5</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污泥</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废水处理</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0.71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6</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危险废包装 物</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原料包装</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sz w:val="21"/>
                <w:szCs w:val="21"/>
              </w:rPr>
              <w:t>0.5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0.01</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7</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废机油</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设备维护</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0.15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0.011</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0.11</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废机油桶</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设备维护</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0.01</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0.0006</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0.006</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废催化剂</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废气处理</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sz w:val="21"/>
                <w:szCs w:val="21"/>
              </w:rPr>
              <w:t>0.3</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含油废抹布</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设备清洁</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1"/>
                <w:sz w:val="21"/>
                <w:szCs w:val="21"/>
              </w:rPr>
              <w:t>0.05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0.005</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金属边角料</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机加工工序</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4"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0.5</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0.5</w:t>
            </w:r>
          </w:p>
        </w:tc>
      </w:tr>
      <w:tr>
        <w:trPr>
          <w:cantSplit/>
          <w:trHeight w:val="446"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12</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废抛光轮</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抛光工序</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3"/>
                <w:sz w:val="21"/>
                <w:szCs w:val="21"/>
              </w:rPr>
              <w:t>0.5</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0.04</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0.04</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13</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沉渣</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抛光工序</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5"/>
                <w:sz w:val="21"/>
                <w:szCs w:val="21"/>
              </w:rPr>
              <w:t>13.3</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1.3</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14</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废滤芯</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喷塑工序</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2"/>
                <w:sz w:val="21"/>
                <w:szCs w:val="21"/>
              </w:rPr>
              <w:t>0.3</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暂未产生</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一般废包装物</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原料包装</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6"/>
                <w:sz w:val="21"/>
                <w:szCs w:val="21"/>
              </w:rPr>
              <w:t>10</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trPr>
          <w:cantSplit/>
          <w:trHeight w:val="454" w:hRule="atLeast"/>
          <w:jc w:val="center"/>
        </w:trPr>
        <w:tc>
          <w:tcPr>
            <w:tcW w:w="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16</w:t>
            </w:r>
          </w:p>
        </w:tc>
        <w:tc>
          <w:tcPr>
            <w:tcW w:w="12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生活垃圾</w:t>
            </w:r>
          </w:p>
        </w:tc>
        <w:tc>
          <w:tcPr>
            <w:tcW w:w="117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日常生活</w:t>
            </w:r>
          </w:p>
        </w:tc>
        <w:tc>
          <w:tcPr>
            <w:tcW w:w="15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pacing w:val="-6"/>
                <w:sz w:val="21"/>
                <w:szCs w:val="21"/>
              </w:rPr>
              <w:t>12</w:t>
            </w:r>
          </w:p>
        </w:tc>
        <w:tc>
          <w:tcPr>
            <w:tcW w:w="174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w:t>
            </w:r>
          </w:p>
        </w:tc>
        <w:tc>
          <w:tcPr>
            <w:tcW w:w="154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125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trPr>
          <w:cantSplit/>
          <w:trHeight w:val="454" w:hRule="atLeast"/>
          <w:jc w:val="center"/>
        </w:trPr>
        <w:tc>
          <w:tcPr>
            <w:tcW w:w="9195" w:type="dxa"/>
            <w:gridSpan w:val="7"/>
            <w:shd w:val="clear" w:color="auto" w:fill="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color w:val="auto"/>
                <w:kern w:val="2"/>
                <w:sz w:val="21"/>
                <w:szCs w:val="21"/>
                <w:vertAlign w:val="superscript"/>
                <w:lang w:val="en-US" w:eastAsia="zh-CN" w:bidi="ar-SA"/>
              </w:rPr>
            </w:pPr>
            <w:r>
              <w:rPr>
                <w:rFonts w:hint="eastAsia" w:ascii="Times New Roman" w:hAnsi="Times New Roman" w:eastAsia="宋体" w:cs="Times New Roman"/>
                <w:color w:val="auto"/>
                <w:kern w:val="2"/>
                <w:sz w:val="21"/>
                <w:szCs w:val="21"/>
                <w:vertAlign w:val="superscript"/>
                <w:lang w:val="en-US" w:eastAsia="zh-CN" w:bidi="ar-SA"/>
              </w:rPr>
              <w:t>【1】</w:t>
            </w:r>
            <w:r>
              <w:rPr>
                <w:rFonts w:hint="eastAsia" w:ascii="Times New Roman" w:hAnsi="Times New Roman" w:eastAsia="宋体" w:cs="Times New Roman"/>
                <w:color w:val="auto"/>
                <w:kern w:val="2"/>
                <w:sz w:val="21"/>
                <w:szCs w:val="21"/>
                <w:lang w:val="en-US" w:eastAsia="zh-CN" w:bidi="ar-SA"/>
              </w:rPr>
              <w:t>注：当月产生</w:t>
            </w:r>
            <w:r>
              <w:rPr>
                <w:rFonts w:hint="eastAsia" w:ascii="Times New Roman" w:hAnsi="Times New Roman" w:eastAsia="宋体" w:cs="Times New Roman"/>
                <w:color w:val="auto"/>
                <w:kern w:val="2"/>
                <w:sz w:val="21"/>
                <w:szCs w:val="21"/>
                <w:highlight w:val="none"/>
                <w:lang w:val="en-US" w:eastAsia="zh-CN" w:bidi="ar-SA"/>
              </w:rPr>
              <w:t>量由企业提供的2024.08折</w:t>
            </w:r>
            <w:r>
              <w:rPr>
                <w:rFonts w:hint="eastAsia" w:ascii="Times New Roman" w:hAnsi="Times New Roman" w:eastAsia="宋体" w:cs="Times New Roman"/>
                <w:color w:val="auto"/>
                <w:kern w:val="2"/>
                <w:sz w:val="21"/>
                <w:szCs w:val="21"/>
                <w:lang w:val="en-US" w:eastAsia="zh-CN" w:bidi="ar-SA"/>
              </w:rPr>
              <w:t>算而来。</w:t>
            </w:r>
          </w:p>
        </w:tc>
      </w:tr>
    </w:tbl>
    <w:p>
      <w:pPr>
        <w:spacing w:before="0" w:after="0" w:line="240" w:lineRule="auto"/>
        <w:outlineLvl w:val="9"/>
        <w:rPr>
          <w:rFonts w:hint="eastAsia"/>
          <w:sz w:val="24"/>
          <w:szCs w:val="24"/>
          <w:highlight w:val="none"/>
          <w:lang w:val="en-US" w:eastAsia="zh-CN"/>
        </w:rPr>
      </w:pPr>
      <w:r>
        <w:rPr>
          <w:rFonts w:hint="eastAsia"/>
          <w:sz w:val="24"/>
          <w:szCs w:val="24"/>
          <w:highlight w:val="none"/>
          <w:lang w:val="en-US" w:eastAsia="zh-CN"/>
        </w:rPr>
        <w:t>固（液）体废弃物暂存场所图片</w:t>
      </w:r>
      <w:r>
        <w:rPr>
          <w:rFonts w:hint="default"/>
          <w:sz w:val="24"/>
          <w:szCs w:val="24"/>
          <w:highlight w:val="none"/>
          <w:lang w:val="en-US" w:eastAsia="zh-CN"/>
        </w:rPr>
        <w:t>如下</w:t>
      </w:r>
      <w:r>
        <w:rPr>
          <w:rFonts w:hint="eastAsia"/>
          <w:sz w:val="24"/>
          <w:szCs w:val="24"/>
          <w:highlight w:val="none"/>
          <w:lang w:val="en-US" w:eastAsia="zh-CN"/>
        </w:rPr>
        <w:t>：</w:t>
      </w:r>
    </w:p>
    <w:tbl>
      <w:tblPr>
        <w:tblStyle w:val="34"/>
        <w:tblW w:w="4864" w:type="pct"/>
        <w:tblInd w:w="14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45"/>
      </w:tblGrid>
      <w:tr>
        <w:trPr>
          <w:trHeight w:val="454" w:hRule="atLeast"/>
        </w:trPr>
        <w:tc>
          <w:tcPr>
            <w:tcW w:w="9147" w:type="dxa"/>
            <w:tcBorders>
              <w:tl2br w:val="nil"/>
              <w:tr2bl w:val="nil"/>
            </w:tcBorders>
            <w:vAlign w:val="center"/>
          </w:tcPr>
          <w:p>
            <w:pPr>
              <w:pStyle w:val="29"/>
              <w:keepNext w:val="0"/>
              <w:keepLines w:val="0"/>
              <w:widowControl/>
              <w:suppressLineNumbers w:val="0"/>
              <w:spacing w:line="240" w:lineRule="auto"/>
              <w:jc w:val="center"/>
              <w:rPr>
                <w:rFonts w:hint="eastAsia" w:eastAsia="宋体"/>
                <w:vertAlign w:val="baseline"/>
                <w:lang w:eastAsia="zh-CN"/>
              </w:rPr>
            </w:pPr>
          </w:p>
        </w:tc>
      </w:tr>
      <w:tr>
        <w:trPr>
          <w:trHeight w:val="269" w:hRule="atLeast"/>
        </w:trPr>
        <w:tc>
          <w:tcPr>
            <w:tcW w:w="9147" w:type="dxa"/>
            <w:tcBorders>
              <w:tl2br w:val="nil"/>
              <w:tr2bl w:val="nil"/>
            </w:tcBorders>
            <w:vAlign w:val="center"/>
          </w:tcPr>
          <w:p>
            <w:pPr>
              <w:pStyle w:val="6"/>
              <w:spacing w:line="240" w:lineRule="auto"/>
              <w:jc w:val="center"/>
              <w:rPr>
                <w:rFonts w:hint="default" w:eastAsia="宋体"/>
                <w:vertAlign w:val="baseline"/>
                <w:lang w:val="en-US" w:eastAsia="zh-CN"/>
              </w:rPr>
            </w:pPr>
            <w:r>
              <w:rPr>
                <w:rFonts w:hint="eastAsia" w:ascii="Times New Roman" w:hAnsi="Times New Roman" w:cs="Times New Roman"/>
                <w:b/>
                <w:bCs/>
                <w:spacing w:val="0"/>
                <w:kern w:val="2"/>
                <w:sz w:val="21"/>
                <w:szCs w:val="21"/>
                <w:lang w:val="en-US" w:eastAsia="zh-CN" w:bidi="ar-SA"/>
              </w:rPr>
              <w:t xml:space="preserve">图4.1.4-1 </w:t>
            </w:r>
            <w:r>
              <w:rPr>
                <w:rFonts w:hint="eastAsia" w:ascii="Times New Roman" w:hAnsi="Times New Roman" w:eastAsia="宋体" w:cs="Times New Roman"/>
                <w:b/>
                <w:bCs/>
                <w:spacing w:val="0"/>
                <w:kern w:val="2"/>
                <w:sz w:val="21"/>
                <w:szCs w:val="21"/>
                <w:lang w:val="en-US" w:eastAsia="zh-CN" w:bidi="ar-SA"/>
              </w:rPr>
              <w:t>危废仓库外部</w:t>
            </w:r>
          </w:p>
        </w:tc>
      </w:tr>
      <w:bookmarkEnd w:id="46"/>
    </w:tbl>
    <w:p>
      <w:pPr>
        <w:pStyle w:val="3"/>
        <w:rPr>
          <w:rFonts w:eastAsia="宋体"/>
          <w:highlight w:val="red"/>
        </w:rPr>
      </w:pPr>
      <w:bookmarkStart w:id="47" w:name="_Toc23320"/>
      <w:r>
        <w:rPr>
          <w:rFonts w:eastAsia="宋体"/>
          <w:highlight w:val="none"/>
        </w:rPr>
        <w:t>4.2其他环境保护设施</w:t>
      </w:r>
      <w:bookmarkEnd w:id="47"/>
    </w:p>
    <w:p>
      <w:pPr>
        <w:pStyle w:val="4"/>
      </w:pPr>
      <w:bookmarkStart w:id="48" w:name="_Toc31483"/>
      <w:r>
        <w:rPr>
          <w:rFonts w:hint="eastAsia"/>
        </w:rPr>
        <w:t>4.2.1环境风险防范设施</w:t>
      </w:r>
      <w:bookmarkEnd w:id="48"/>
    </w:p>
    <w:p>
      <w:pPr>
        <w:pStyle w:val="9"/>
        <w:rPr>
          <w:rFonts w:hint="eastAsia" w:ascii="Times New Roman" w:hAnsi="Times New Roman" w:cs="Times New Roman"/>
          <w:sz w:val="24"/>
          <w:szCs w:val="24"/>
          <w:highlight w:val="red"/>
          <w:lang w:val="en-US" w:eastAsia="zh-CN" w:bidi="en-US"/>
        </w:rPr>
      </w:pPr>
      <w:r>
        <w:rPr>
          <w:rFonts w:hint="eastAsia" w:ascii="Times New Roman" w:hAnsi="Times New Roman" w:cs="Times New Roman"/>
          <w:sz w:val="24"/>
          <w:szCs w:val="24"/>
          <w:highlight w:val="none"/>
          <w:lang w:val="en-US" w:eastAsia="zh-CN" w:bidi="en-US"/>
        </w:rPr>
        <w:t>《武义方誉工贸有限公司年产120万只保温杯生产线迁建项目概况补充说明》及《武义方誉工贸有限公司年产120万只保温杯生产线迁建项目环境影响登记表》中对应急预案均未作出要求。</w:t>
      </w:r>
    </w:p>
    <w:p>
      <w:pPr>
        <w:snapToGrid w:val="0"/>
        <w:spacing w:line="360" w:lineRule="auto"/>
        <w:ind w:firstLine="480" w:firstLineChars="200"/>
        <w:rPr>
          <w:rFonts w:hint="eastAsia" w:ascii="Times New Roman" w:hAnsi="Times New Roman" w:cs="Times New Roman"/>
          <w:sz w:val="24"/>
          <w:szCs w:val="24"/>
          <w:highlight w:val="none"/>
          <w:lang w:val="en-US" w:eastAsia="zh-CN" w:bidi="en-US"/>
        </w:rPr>
      </w:pPr>
      <w:r>
        <w:rPr>
          <w:rFonts w:hint="eastAsia" w:ascii="Times New Roman" w:hAnsi="Times New Roman" w:cs="Times New Roman"/>
          <w:sz w:val="24"/>
          <w:szCs w:val="24"/>
          <w:highlight w:val="none"/>
          <w:lang w:val="en-US" w:eastAsia="zh-CN" w:bidi="en-US"/>
        </w:rPr>
        <w:t>①在设计、生产、经营等各方面严格执行有关法律、法规。具体如《中华人民共和国消防法》《建筑设计防火规范》《仓库防火安全管理规则》等。</w:t>
      </w:r>
    </w:p>
    <w:p>
      <w:pPr>
        <w:snapToGrid w:val="0"/>
        <w:spacing w:line="360" w:lineRule="auto"/>
        <w:ind w:firstLine="480" w:firstLineChars="200"/>
        <w:rPr>
          <w:rFonts w:hint="eastAsia" w:ascii="Times New Roman" w:hAnsi="Times New Roman" w:cs="Times New Roman"/>
          <w:sz w:val="24"/>
          <w:szCs w:val="24"/>
          <w:highlight w:val="none"/>
          <w:lang w:val="en-US" w:eastAsia="zh-CN" w:bidi="en-US"/>
        </w:rPr>
      </w:pPr>
      <w:r>
        <w:rPr>
          <w:rFonts w:hint="eastAsia" w:ascii="Times New Roman" w:hAnsi="Times New Roman" w:cs="Times New Roman"/>
          <w:sz w:val="24"/>
          <w:szCs w:val="24"/>
          <w:highlight w:val="none"/>
          <w:lang w:val="en-US" w:eastAsia="zh-CN" w:bidi="en-US"/>
        </w:rPr>
        <w:t>②总平面布置与建筑安全防范措施。项目平面及竖向布置、厂区消防道路、安全疏散通道及出口的设置等应符合相应设计规范。在消防道路和安全疏散通道上不能堆放东西。</w:t>
      </w:r>
    </w:p>
    <w:p>
      <w:pPr>
        <w:snapToGrid w:val="0"/>
        <w:spacing w:line="360" w:lineRule="auto"/>
        <w:ind w:firstLine="480" w:firstLineChars="200"/>
        <w:rPr>
          <w:rFonts w:hint="eastAsia" w:ascii="Times New Roman" w:hAnsi="Times New Roman" w:cs="Times New Roman"/>
          <w:sz w:val="24"/>
          <w:szCs w:val="24"/>
          <w:highlight w:val="none"/>
          <w:lang w:val="en-US" w:eastAsia="zh-CN" w:bidi="en-US"/>
        </w:rPr>
      </w:pPr>
      <w:r>
        <w:rPr>
          <w:rFonts w:hint="eastAsia" w:ascii="Times New Roman" w:hAnsi="Times New Roman" w:cs="Times New Roman"/>
          <w:sz w:val="24"/>
          <w:szCs w:val="24"/>
          <w:highlight w:val="none"/>
          <w:lang w:val="en-US" w:eastAsia="zh-CN" w:bidi="en-US"/>
        </w:rPr>
        <w:t>③全厂按规定布置消防栓和消防灭火器材，在存放仓库及使用区域预留消防安全通道，设置明显的警示牌，告诫禁止明火、禁止吸烟。</w:t>
      </w:r>
    </w:p>
    <w:p>
      <w:pPr>
        <w:snapToGrid w:val="0"/>
        <w:spacing w:line="360" w:lineRule="auto"/>
        <w:ind w:firstLine="480" w:firstLineChars="200"/>
        <w:rPr>
          <w:rFonts w:hint="eastAsia" w:ascii="Times New Roman" w:hAnsi="Times New Roman" w:cs="Times New Roman"/>
          <w:sz w:val="24"/>
          <w:szCs w:val="24"/>
          <w:highlight w:val="none"/>
          <w:lang w:val="en-US" w:eastAsia="zh-CN" w:bidi="en-US"/>
        </w:rPr>
      </w:pPr>
      <w:r>
        <w:rPr>
          <w:rFonts w:hint="eastAsia" w:ascii="Times New Roman" w:hAnsi="Times New Roman" w:cs="Times New Roman"/>
          <w:sz w:val="24"/>
          <w:szCs w:val="24"/>
          <w:highlight w:val="none"/>
          <w:lang w:val="en-US" w:eastAsia="zh-CN" w:bidi="en-US"/>
        </w:rPr>
        <w:t>④建立完善的安全生产管理制度，管理人员进行专业知识培训，熟悉应急措施等；严格按照存储制度执行，安装警报设施、制定监察小组等。加强安全生产的宣传和教育，确保安全生产落实到生产中的每一个环节。</w:t>
      </w:r>
    </w:p>
    <w:p>
      <w:pPr>
        <w:snapToGrid w:val="0"/>
        <w:spacing w:line="360" w:lineRule="auto"/>
        <w:ind w:firstLine="480" w:firstLineChars="200"/>
        <w:rPr>
          <w:rFonts w:hint="eastAsia" w:ascii="Times New Roman" w:hAnsi="Times New Roman" w:cs="Times New Roman"/>
          <w:sz w:val="24"/>
          <w:szCs w:val="24"/>
          <w:highlight w:val="none"/>
          <w:lang w:val="en-US" w:eastAsia="zh-CN" w:bidi="en-US"/>
        </w:rPr>
      </w:pPr>
      <w:r>
        <w:rPr>
          <w:rFonts w:hint="eastAsia" w:ascii="Times New Roman" w:hAnsi="Times New Roman" w:cs="Times New Roman"/>
          <w:sz w:val="24"/>
          <w:szCs w:val="24"/>
          <w:highlight w:val="none"/>
          <w:lang w:val="en-US" w:eastAsia="zh-CN" w:bidi="en-US"/>
        </w:rPr>
        <w:t>⑤做好火灾事故应急准备工作，并定期进行演练。</w:t>
      </w:r>
    </w:p>
    <w:p>
      <w:pPr>
        <w:pStyle w:val="4"/>
      </w:pPr>
      <w:bookmarkStart w:id="49" w:name="_Toc11708"/>
      <w:r>
        <w:rPr>
          <w:rFonts w:hint="eastAsia"/>
          <w:highlight w:val="none"/>
        </w:rPr>
        <w:t>4.2.2规范化排污口、监测</w:t>
      </w:r>
      <w:r>
        <w:rPr>
          <w:rFonts w:hint="eastAsia"/>
        </w:rPr>
        <w:t>设施及在线监测装置</w:t>
      </w:r>
      <w:bookmarkEnd w:id="49"/>
    </w:p>
    <w:p>
      <w:pPr>
        <w:snapToGrid w:val="0"/>
        <w:spacing w:line="360" w:lineRule="auto"/>
        <w:ind w:firstLine="480" w:firstLineChars="200"/>
        <w:jc w:val="left"/>
        <w:rPr>
          <w:rFonts w:hint="eastAsia" w:ascii="Times New Roman" w:hAnsi="Times New Roman" w:cs="Times New Roman"/>
          <w:sz w:val="24"/>
          <w:szCs w:val="24"/>
          <w:lang w:val="en-US" w:eastAsia="zh-CN" w:bidi="en-US"/>
        </w:rPr>
      </w:pPr>
      <w:r>
        <w:rPr>
          <w:rFonts w:hint="eastAsia" w:ascii="Times New Roman" w:hAnsi="Times New Roman" w:cs="Times New Roman"/>
          <w:sz w:val="24"/>
          <w:szCs w:val="24"/>
          <w:lang w:val="en-US" w:eastAsia="zh-CN" w:bidi="en-US"/>
        </w:rPr>
        <w:t>已设置规范</w:t>
      </w:r>
      <w:r>
        <w:rPr>
          <w:rFonts w:hint="eastAsia" w:ascii="Times New Roman" w:hAnsi="Times New Roman" w:cs="Times New Roman"/>
          <w:sz w:val="24"/>
          <w:szCs w:val="24"/>
          <w:highlight w:val="none"/>
          <w:lang w:val="en-US" w:eastAsia="zh-CN" w:bidi="en-US"/>
        </w:rPr>
        <w:t>化排污口。《武义方誉工贸有限公司年产120万只保温杯生产线迁建项目概况补充说明》及《武义方誉工贸有限公司年产120万只保温杯生产线迁建项目环境影响登记表》中</w:t>
      </w:r>
      <w:r>
        <w:rPr>
          <w:rFonts w:hint="eastAsia" w:ascii="Times New Roman" w:hAnsi="Times New Roman" w:cs="Times New Roman"/>
          <w:sz w:val="24"/>
          <w:szCs w:val="24"/>
          <w:lang w:val="en-US" w:eastAsia="zh-CN" w:bidi="en-US"/>
        </w:rPr>
        <w:t>要求建设项目雨水排放口安装电导仪。建设项目已在雨水排放口安装电导仪</w:t>
      </w:r>
      <w:r>
        <w:rPr>
          <w:rFonts w:hint="default" w:ascii="Times New Roman" w:hAnsi="Times New Roman" w:cs="Times New Roman"/>
          <w:sz w:val="24"/>
          <w:szCs w:val="24"/>
          <w:lang w:val="en-US" w:eastAsia="zh-CN" w:bidi="en-US"/>
        </w:rPr>
        <w:t>，符合当地环保部门要求</w:t>
      </w:r>
      <w:r>
        <w:rPr>
          <w:rFonts w:hint="eastAsia" w:ascii="Times New Roman" w:hAnsi="Times New Roman" w:cs="Times New Roman"/>
          <w:sz w:val="24"/>
          <w:szCs w:val="24"/>
          <w:lang w:val="en-US" w:eastAsia="zh-CN" w:bidi="en-US"/>
        </w:rPr>
        <w:t>。</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6"/>
        <w:gridCol w:w="4825"/>
      </w:tblGrid>
      <w:tr>
        <w:tc>
          <w:tcPr>
            <w:tcW w:w="4576" w:type="dxa"/>
            <w:tcBorders>
              <w:tl2br w:val="nil"/>
              <w:tr2bl w:val="nil"/>
            </w:tcBorders>
            <w:vAlign w:val="center"/>
          </w:tcPr>
          <w:p>
            <w:pPr>
              <w:jc w:val="center"/>
              <w:rPr>
                <w:rFonts w:hint="eastAsia" w:ascii="Times New Roman" w:hAnsi="Times New Roman" w:cs="Times New Roman"/>
                <w:sz w:val="24"/>
                <w:szCs w:val="24"/>
                <w:vertAlign w:val="baseline"/>
                <w:lang w:val="en-US" w:eastAsia="zh-CN" w:bidi="en-US"/>
              </w:rPr>
            </w:pPr>
          </w:p>
        </w:tc>
        <w:tc>
          <w:tcPr>
            <w:tcW w:w="4825" w:type="dxa"/>
            <w:tcBorders>
              <w:tl2br w:val="nil"/>
              <w:tr2bl w:val="nil"/>
            </w:tcBorders>
            <w:vAlign w:val="center"/>
          </w:tcPr>
          <w:p>
            <w:pPr>
              <w:jc w:val="center"/>
              <w:rPr>
                <w:rFonts w:hint="eastAsia" w:ascii="Times New Roman" w:hAnsi="Times New Roman" w:cs="Times New Roman"/>
                <w:sz w:val="24"/>
                <w:szCs w:val="24"/>
                <w:vertAlign w:val="baseline"/>
                <w:lang w:val="en-US" w:eastAsia="zh-CN" w:bidi="en-US"/>
              </w:rPr>
            </w:pPr>
          </w:p>
        </w:tc>
      </w:tr>
      <w:tr>
        <w:tc>
          <w:tcPr>
            <w:tcW w:w="4576" w:type="dxa"/>
            <w:tcBorders>
              <w:tl2br w:val="nil"/>
              <w:tr2bl w:val="nil"/>
            </w:tcBorders>
            <w:vAlign w:val="center"/>
          </w:tcPr>
          <w:p>
            <w:pPr>
              <w:jc w:val="center"/>
              <w:rPr>
                <w:rFonts w:hint="default" w:ascii="Times New Roman" w:hAnsi="Times New Roman" w:cs="Times New Roman"/>
                <w:sz w:val="24"/>
                <w:szCs w:val="24"/>
                <w:vertAlign w:val="baseline"/>
                <w:lang w:val="en-US" w:eastAsia="zh-CN" w:bidi="en-US"/>
              </w:rPr>
            </w:pPr>
            <w:r>
              <w:rPr>
                <w:rFonts w:hint="eastAsia" w:ascii="Times New Roman" w:hAnsi="Times New Roman" w:cs="Times New Roman"/>
                <w:sz w:val="24"/>
                <w:szCs w:val="24"/>
                <w:vertAlign w:val="baseline"/>
                <w:lang w:val="en-US" w:eastAsia="zh-CN" w:bidi="en-US"/>
              </w:rPr>
              <w:t>废水排放口DA002</w:t>
            </w:r>
          </w:p>
        </w:tc>
        <w:tc>
          <w:tcPr>
            <w:tcW w:w="4825" w:type="dxa"/>
            <w:tcBorders>
              <w:tl2br w:val="nil"/>
              <w:tr2bl w:val="nil"/>
            </w:tcBorders>
            <w:vAlign w:val="center"/>
          </w:tcPr>
          <w:p>
            <w:pPr>
              <w:jc w:val="center"/>
              <w:rPr>
                <w:rFonts w:hint="default" w:ascii="Times New Roman" w:hAnsi="Times New Roman" w:cs="Times New Roman" w:eastAsiaTheme="minorEastAsia"/>
                <w:sz w:val="24"/>
                <w:szCs w:val="24"/>
                <w:vertAlign w:val="baseline"/>
                <w:lang w:val="en-US" w:eastAsia="zh-CN" w:bidi="en-US"/>
              </w:rPr>
            </w:pPr>
            <w:r>
              <w:rPr>
                <w:rFonts w:hint="eastAsia"/>
                <w:lang w:val="en-US" w:eastAsia="zh-CN"/>
              </w:rPr>
              <w:t>废气排气筒DA001</w:t>
            </w:r>
          </w:p>
        </w:tc>
      </w:tr>
    </w:tbl>
    <w:p>
      <w:pPr>
        <w:snapToGrid w:val="0"/>
        <w:spacing w:line="360" w:lineRule="auto"/>
        <w:ind w:firstLine="480" w:firstLineChars="200"/>
        <w:jc w:val="left"/>
        <w:rPr>
          <w:rFonts w:hint="eastAsia" w:ascii="Times New Roman" w:hAnsi="Times New Roman" w:cs="Times New Roman"/>
          <w:sz w:val="24"/>
          <w:szCs w:val="24"/>
          <w:lang w:val="en-US" w:eastAsia="zh-CN" w:bidi="en-US"/>
        </w:rPr>
      </w:pPr>
    </w:p>
    <w:p>
      <w:pPr>
        <w:pStyle w:val="4"/>
        <w:jc w:val="left"/>
        <w:rPr>
          <w:rFonts w:hint="eastAsia" w:eastAsiaTheme="minorEastAsia"/>
          <w:lang w:eastAsia="zh-CN"/>
        </w:rPr>
      </w:pPr>
      <w:bookmarkStart w:id="50" w:name="_Toc30376"/>
      <w:r>
        <w:rPr>
          <w:rFonts w:hint="eastAsia"/>
        </w:rPr>
        <w:t>4.2.3其他设施</w:t>
      </w:r>
      <w:bookmarkEnd w:id="50"/>
      <w:r>
        <w:rPr>
          <w:rFonts w:hint="eastAsia"/>
          <w:lang w:eastAsia="zh-CN"/>
        </w:rPr>
        <w:t>。</w:t>
      </w:r>
    </w:p>
    <w:p>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bidi="en-US"/>
        </w:rPr>
        <w:t>本项目为</w:t>
      </w:r>
      <w:r>
        <w:rPr>
          <w:rFonts w:hint="eastAsia" w:ascii="Times New Roman" w:hAnsi="Times New Roman"/>
          <w:sz w:val="24"/>
          <w:szCs w:val="24"/>
          <w:lang w:val="en-US" w:eastAsia="zh-CN" w:bidi="en-US"/>
        </w:rPr>
        <w:t>改</w:t>
      </w:r>
      <w:r>
        <w:rPr>
          <w:rFonts w:hint="eastAsia" w:ascii="Times New Roman" w:hAnsi="Times New Roman"/>
          <w:sz w:val="24"/>
          <w:szCs w:val="24"/>
          <w:lang w:bidi="en-US"/>
        </w:rPr>
        <w:t>建项目，原有项目已经全部停产，所有设备均已拆除完毕</w:t>
      </w:r>
      <w:r>
        <w:rPr>
          <w:rFonts w:hint="eastAsia" w:ascii="Times New Roman" w:hAnsi="Times New Roman"/>
          <w:sz w:val="24"/>
          <w:szCs w:val="24"/>
          <w:lang w:eastAsia="zh-CN" w:bidi="en-US"/>
        </w:rPr>
        <w:t>。</w:t>
      </w:r>
      <w:r>
        <w:rPr>
          <w:rFonts w:hint="eastAsia" w:ascii="Times New Roman" w:hAnsi="Times New Roman"/>
          <w:sz w:val="24"/>
          <w:szCs w:val="24"/>
          <w:lang w:bidi="en-US"/>
        </w:rPr>
        <w:t>因此原有项目无污染物排放。本项目从</w:t>
      </w:r>
      <w:r>
        <w:rPr>
          <w:rFonts w:hint="eastAsia" w:ascii="Times New Roman" w:hAnsi="Times New Roman"/>
          <w:sz w:val="24"/>
          <w:szCs w:val="24"/>
          <w:lang w:val="en-US" w:eastAsia="zh-CN" w:bidi="en-US"/>
        </w:rPr>
        <w:t>武义县经济开发区温州工业城（浙江武义佳亿休闲用品有限公司内）</w:t>
      </w:r>
      <w:r>
        <w:rPr>
          <w:rFonts w:hint="eastAsia" w:ascii="Times New Roman" w:hAnsi="Times New Roman"/>
          <w:sz w:val="24"/>
          <w:szCs w:val="24"/>
          <w:lang w:bidi="en-US"/>
        </w:rPr>
        <w:t>搬迁至</w:t>
      </w:r>
      <w:r>
        <w:rPr>
          <w:rFonts w:hint="eastAsia" w:ascii="Times New Roman" w:hAnsi="Times New Roman"/>
          <w:sz w:val="24"/>
          <w:szCs w:val="24"/>
          <w:lang w:val="en-US" w:eastAsia="zh-CN" w:bidi="en-US"/>
        </w:rPr>
        <w:t>武义县百花山工业园区葵花路</w:t>
      </w:r>
      <w:r>
        <w:rPr>
          <w:rFonts w:hint="default" w:ascii="Times New Roman" w:hAnsi="Times New Roman"/>
          <w:sz w:val="24"/>
          <w:szCs w:val="24"/>
          <w:lang w:val="en-US" w:eastAsia="zh-CN" w:bidi="en-US"/>
        </w:rPr>
        <w:t>8</w:t>
      </w:r>
      <w:r>
        <w:rPr>
          <w:rFonts w:hint="eastAsia" w:ascii="Times New Roman" w:hAnsi="Times New Roman"/>
          <w:sz w:val="24"/>
          <w:szCs w:val="24"/>
          <w:lang w:val="en-US" w:eastAsia="zh-CN" w:bidi="en-US"/>
        </w:rPr>
        <w:t>号</w:t>
      </w:r>
      <w:r>
        <w:rPr>
          <w:rFonts w:hint="eastAsia" w:ascii="Times New Roman" w:hAnsi="Times New Roman"/>
          <w:sz w:val="24"/>
          <w:szCs w:val="24"/>
          <w:lang w:bidi="en-US"/>
        </w:rPr>
        <w:t>利用原有项目的生产设备并新增</w:t>
      </w:r>
      <w:r>
        <w:rPr>
          <w:rFonts w:hint="eastAsia" w:ascii="Times New Roman" w:hAnsi="Times New Roman"/>
          <w:sz w:val="24"/>
          <w:szCs w:val="24"/>
          <w:lang w:val="en-US" w:eastAsia="zh-CN" w:bidi="en-US"/>
        </w:rPr>
        <w:t>水胀机、拉伸机、喷漆流水线、喷塑流水线</w:t>
      </w:r>
      <w:r>
        <w:rPr>
          <w:rFonts w:hint="eastAsia" w:ascii="Times New Roman" w:hAnsi="Times New Roman"/>
          <w:sz w:val="24"/>
          <w:szCs w:val="24"/>
          <w:lang w:bidi="en-US"/>
        </w:rPr>
        <w:t>等生产设备，投产后</w:t>
      </w:r>
      <w:r>
        <w:rPr>
          <w:rFonts w:hint="eastAsia" w:ascii="Times New Roman" w:hAnsi="Times New Roman"/>
          <w:sz w:val="24"/>
          <w:szCs w:val="24"/>
          <w:lang w:val="en-US" w:eastAsia="zh-CN" w:bidi="en-US"/>
        </w:rPr>
        <w:t>年产</w:t>
      </w:r>
      <w:r>
        <w:rPr>
          <w:rFonts w:hint="default" w:ascii="Times New Roman" w:hAnsi="Times New Roman"/>
          <w:sz w:val="24"/>
          <w:szCs w:val="24"/>
          <w:lang w:val="en-US" w:eastAsia="zh-CN" w:bidi="en-US"/>
        </w:rPr>
        <w:t>120</w:t>
      </w:r>
      <w:r>
        <w:rPr>
          <w:rFonts w:hint="eastAsia" w:ascii="Times New Roman" w:hAnsi="Times New Roman"/>
          <w:sz w:val="24"/>
          <w:szCs w:val="24"/>
          <w:lang w:val="en-US" w:eastAsia="zh-CN" w:bidi="en-US"/>
        </w:rPr>
        <w:t>万只保温杯。</w:t>
      </w:r>
    </w:p>
    <w:p>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bidi="en-US"/>
        </w:rPr>
        <w:t>土壤及地下水污染防治措施:</w:t>
      </w:r>
    </w:p>
    <w:p>
      <w:pPr>
        <w:adjustRightInd w:val="0"/>
        <w:snapToGrid w:val="0"/>
        <w:spacing w:line="360" w:lineRule="auto"/>
        <w:ind w:firstLine="480" w:firstLineChars="200"/>
        <w:rPr>
          <w:rFonts w:hint="eastAsia" w:ascii="Times New Roman" w:hAnsi="Times New Roman" w:eastAsiaTheme="minorEastAsia"/>
          <w:sz w:val="24"/>
          <w:szCs w:val="24"/>
          <w:lang w:eastAsia="zh-CN" w:bidi="en-US"/>
        </w:rPr>
      </w:pPr>
      <w:r>
        <w:rPr>
          <w:rFonts w:hint="eastAsia" w:ascii="Times New Roman" w:hAnsi="Times New Roman"/>
          <w:sz w:val="24"/>
          <w:szCs w:val="24"/>
          <w:lang w:bidi="en-US"/>
        </w:rPr>
        <w:t>1、厂区地面硬化</w:t>
      </w:r>
      <w:r>
        <w:rPr>
          <w:rFonts w:hint="eastAsia" w:ascii="Times New Roman" w:hAnsi="Times New Roman"/>
          <w:sz w:val="24"/>
          <w:szCs w:val="24"/>
          <w:lang w:eastAsia="zh-CN" w:bidi="en-US"/>
        </w:rPr>
        <w:t>；</w:t>
      </w:r>
    </w:p>
    <w:p>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bidi="en-US"/>
        </w:rPr>
        <w:t>2、建议将危废暂存室等区域做好重点防渗区，</w:t>
      </w:r>
    </w:p>
    <w:p>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bidi="en-US"/>
        </w:rPr>
        <w:t>3、加强地下水和土壤的污染监控。</w:t>
      </w:r>
    </w:p>
    <w:p>
      <w:pPr>
        <w:adjustRightInd w:val="0"/>
        <w:snapToGrid w:val="0"/>
        <w:spacing w:line="360" w:lineRule="auto"/>
        <w:ind w:firstLine="480" w:firstLineChars="200"/>
        <w:rPr>
          <w:rFonts w:hint="eastAsia" w:ascii="Times New Roman" w:hAnsi="Times New Roman" w:eastAsiaTheme="minorEastAsia"/>
          <w:sz w:val="24"/>
          <w:szCs w:val="24"/>
          <w:lang w:eastAsia="zh-CN" w:bidi="en-US"/>
        </w:rPr>
      </w:pPr>
      <w:r>
        <w:rPr>
          <w:rFonts w:hint="eastAsia" w:ascii="Times New Roman" w:hAnsi="Times New Roman"/>
          <w:sz w:val="24"/>
          <w:szCs w:val="24"/>
          <w:lang w:bidi="en-US"/>
        </w:rPr>
        <w:t>其他环境管理措施</w:t>
      </w:r>
      <w:r>
        <w:rPr>
          <w:rFonts w:hint="eastAsia" w:ascii="Times New Roman" w:hAnsi="Times New Roman"/>
          <w:sz w:val="24"/>
          <w:szCs w:val="24"/>
          <w:lang w:eastAsia="zh-CN" w:bidi="en-US"/>
        </w:rPr>
        <w:t>；</w:t>
      </w:r>
    </w:p>
    <w:p>
      <w:pPr>
        <w:adjustRightInd w:val="0"/>
        <w:snapToGrid w:val="0"/>
        <w:spacing w:line="360" w:lineRule="auto"/>
        <w:ind w:firstLine="480" w:firstLineChars="200"/>
        <w:rPr>
          <w:rFonts w:hint="eastAsia" w:ascii="Times New Roman" w:hAnsi="Times New Roman"/>
          <w:sz w:val="24"/>
          <w:szCs w:val="24"/>
          <w:lang w:bidi="en-US"/>
        </w:rPr>
      </w:pPr>
      <w:r>
        <w:rPr>
          <w:rFonts w:hint="eastAsia" w:ascii="Times New Roman" w:hAnsi="Times New Roman"/>
          <w:sz w:val="24"/>
          <w:szCs w:val="24"/>
          <w:lang w:val="en-US" w:eastAsia="zh-CN" w:bidi="en-US"/>
        </w:rPr>
        <w:t>1、</w:t>
      </w:r>
      <w:r>
        <w:rPr>
          <w:rFonts w:hint="eastAsia" w:ascii="Times New Roman" w:hAnsi="Times New Roman"/>
          <w:sz w:val="24"/>
          <w:szCs w:val="24"/>
          <w:lang w:bidi="en-US"/>
        </w:rPr>
        <w:t>加强各污染防治措施管理，做好运行台账记录，确保污染物稳定达标排放。同时，根据《排污单位自行监测技术指南 总则》(HJ819-2017)中的相关要求，落实日常管理环境监测工作。</w:t>
      </w:r>
    </w:p>
    <w:p>
      <w:pPr>
        <w:adjustRightInd w:val="0"/>
        <w:snapToGrid w:val="0"/>
        <w:spacing w:line="360" w:lineRule="auto"/>
        <w:ind w:firstLine="480" w:firstLineChars="200"/>
        <w:rPr>
          <w:rFonts w:hint="eastAsia" w:ascii="Times New Roman" w:hAnsi="Times New Roman"/>
          <w:sz w:val="24"/>
          <w:szCs w:val="24"/>
          <w:lang w:val="en-US" w:eastAsia="zh-CN" w:bidi="en-US"/>
        </w:rPr>
      </w:pPr>
      <w:bookmarkStart w:id="51" w:name="_Toc28427"/>
      <w:r>
        <w:rPr>
          <w:rFonts w:hint="eastAsia" w:ascii="Times New Roman" w:hAnsi="Times New Roman"/>
          <w:sz w:val="24"/>
          <w:szCs w:val="24"/>
          <w:lang w:val="en-US" w:eastAsia="zh-CN" w:bidi="en-US"/>
        </w:rPr>
        <w:t>2、涂装、清洗、水胀等涉水区域应做好防渗漏措施，并加强生产过程管理，涉水区域周 边不允许有开放式的窨井口及雨水管路。</w:t>
      </w:r>
    </w:p>
    <w:p>
      <w:pPr>
        <w:adjustRightInd w:val="0"/>
        <w:snapToGrid w:val="0"/>
        <w:spacing w:line="360" w:lineRule="auto"/>
        <w:ind w:firstLine="480" w:firstLineChars="200"/>
        <w:rPr>
          <w:rFonts w:hint="eastAsia" w:ascii="Times New Roman" w:hAnsi="Times New Roman"/>
          <w:sz w:val="24"/>
          <w:szCs w:val="24"/>
          <w:lang w:val="en-US" w:eastAsia="zh-CN" w:bidi="en-US"/>
        </w:rPr>
      </w:pPr>
      <w:r>
        <w:rPr>
          <w:rFonts w:hint="eastAsia" w:ascii="Times New Roman" w:hAnsi="Times New Roman"/>
          <w:sz w:val="24"/>
          <w:szCs w:val="24"/>
          <w:lang w:val="en-US" w:eastAsia="zh-CN" w:bidi="en-US"/>
        </w:rPr>
        <w:t>3、原则上要求企业废水排放口和雨水总排口各设立1个。</w:t>
      </w:r>
    </w:p>
    <w:p>
      <w:pPr>
        <w:adjustRightInd w:val="0"/>
        <w:snapToGrid w:val="0"/>
        <w:spacing w:line="360" w:lineRule="auto"/>
        <w:ind w:firstLine="480" w:firstLineChars="200"/>
        <w:rPr>
          <w:rFonts w:hint="eastAsia" w:ascii="Times New Roman" w:hAnsi="Times New Roman"/>
          <w:sz w:val="24"/>
          <w:szCs w:val="24"/>
          <w:highlight w:val="none"/>
          <w:lang w:val="en-US" w:eastAsia="zh-CN" w:bidi="en-US"/>
        </w:rPr>
      </w:pPr>
      <w:r>
        <w:rPr>
          <w:rFonts w:hint="eastAsia" w:ascii="Times New Roman" w:hAnsi="Times New Roman"/>
          <w:sz w:val="24"/>
          <w:szCs w:val="24"/>
          <w:lang w:val="en-US" w:eastAsia="zh-CN" w:bidi="en-US"/>
        </w:rPr>
        <w:t>4、雨水排</w:t>
      </w:r>
      <w:r>
        <w:rPr>
          <w:rFonts w:hint="eastAsia" w:ascii="Times New Roman" w:hAnsi="Times New Roman"/>
          <w:sz w:val="24"/>
          <w:szCs w:val="24"/>
          <w:highlight w:val="none"/>
          <w:lang w:val="en-US" w:eastAsia="zh-CN" w:bidi="en-US"/>
        </w:rPr>
        <w:t>放口需安装电导仪。</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85"/>
      </w:tblGrid>
      <w:tr>
        <w:trPr>
          <w:jc w:val="center"/>
        </w:trPr>
        <w:tc>
          <w:tcPr>
            <w:tcW w:w="4685" w:type="dxa"/>
            <w:tcBorders>
              <w:tl2br w:val="nil"/>
              <w:tr2bl w:val="nil"/>
            </w:tcBorders>
            <w:vAlign w:val="center"/>
          </w:tcPr>
          <w:p>
            <w:pPr>
              <w:jc w:val="both"/>
              <w:rPr>
                <w:rFonts w:hint="eastAsia" w:ascii="Times New Roman" w:hAnsi="Times New Roman" w:cs="Times New Roman"/>
                <w:sz w:val="24"/>
                <w:szCs w:val="24"/>
                <w:highlight w:val="yellow"/>
                <w:vertAlign w:val="baseline"/>
                <w:lang w:val="en-US" w:eastAsia="zh-CN" w:bidi="en-US"/>
              </w:rPr>
            </w:pPr>
          </w:p>
        </w:tc>
      </w:tr>
      <w:tr>
        <w:trPr>
          <w:jc w:val="center"/>
        </w:trPr>
        <w:tc>
          <w:tcPr>
            <w:tcW w:w="4685" w:type="dxa"/>
            <w:tcBorders>
              <w:tl2br w:val="nil"/>
              <w:tr2bl w:val="nil"/>
            </w:tcBorders>
            <w:vAlign w:val="center"/>
          </w:tcPr>
          <w:p>
            <w:pPr>
              <w:jc w:val="center"/>
              <w:rPr>
                <w:rFonts w:hint="default" w:ascii="Times New Roman" w:hAnsi="Times New Roman" w:cs="Times New Roman" w:eastAsiaTheme="minorEastAsia"/>
                <w:sz w:val="24"/>
                <w:szCs w:val="24"/>
                <w:highlight w:val="yellow"/>
                <w:vertAlign w:val="baseline"/>
                <w:lang w:val="en-US" w:eastAsia="zh-CN" w:bidi="en-US"/>
              </w:rPr>
            </w:pPr>
            <w:r>
              <w:rPr>
                <w:rFonts w:hint="eastAsia"/>
                <w:highlight w:val="none"/>
                <w:lang w:val="en-US" w:eastAsia="zh-CN"/>
              </w:rPr>
              <w:t>雨水出口电导仪</w:t>
            </w:r>
          </w:p>
        </w:tc>
      </w:tr>
    </w:tbl>
    <w:p>
      <w:pPr>
        <w:adjustRightInd w:val="0"/>
        <w:snapToGrid w:val="0"/>
        <w:spacing w:line="360" w:lineRule="auto"/>
        <w:ind w:firstLine="480" w:firstLineChars="200"/>
        <w:rPr>
          <w:rFonts w:hint="eastAsia" w:ascii="Times New Roman" w:hAnsi="Times New Roman"/>
          <w:sz w:val="24"/>
          <w:szCs w:val="24"/>
          <w:highlight w:val="yellow"/>
          <w:lang w:val="en-US" w:eastAsia="zh-CN" w:bidi="en-US"/>
        </w:rPr>
      </w:pPr>
    </w:p>
    <w:p>
      <w:pPr>
        <w:pStyle w:val="15"/>
        <w:rPr>
          <w:rFonts w:hint="eastAsia" w:ascii="Times New Roman" w:hAnsi="Times New Roman"/>
          <w:sz w:val="24"/>
          <w:szCs w:val="24"/>
          <w:highlight w:val="yellow"/>
          <w:lang w:val="en-US" w:eastAsia="zh-CN" w:bidi="en-US"/>
        </w:rPr>
      </w:pPr>
    </w:p>
    <w:p>
      <w:pPr>
        <w:pStyle w:val="15"/>
        <w:rPr>
          <w:rFonts w:hint="eastAsia" w:ascii="Times New Roman" w:hAnsi="Times New Roman"/>
          <w:sz w:val="24"/>
          <w:szCs w:val="24"/>
          <w:highlight w:val="yellow"/>
          <w:lang w:val="en-US" w:eastAsia="zh-CN" w:bidi="en-US"/>
        </w:rPr>
      </w:pPr>
    </w:p>
    <w:p>
      <w:pPr>
        <w:pStyle w:val="15"/>
        <w:rPr>
          <w:rFonts w:hint="eastAsia" w:ascii="Times New Roman" w:hAnsi="Times New Roman"/>
          <w:sz w:val="24"/>
          <w:szCs w:val="24"/>
          <w:highlight w:val="yellow"/>
          <w:lang w:val="en-US" w:eastAsia="zh-CN" w:bidi="en-US"/>
        </w:rPr>
      </w:pPr>
    </w:p>
    <w:p>
      <w:pPr>
        <w:pStyle w:val="15"/>
        <w:rPr>
          <w:rFonts w:hint="eastAsia" w:ascii="Times New Roman" w:hAnsi="Times New Roman"/>
          <w:sz w:val="24"/>
          <w:szCs w:val="24"/>
          <w:highlight w:val="yellow"/>
          <w:lang w:val="en-US" w:eastAsia="zh-CN" w:bidi="en-US"/>
        </w:rPr>
      </w:pPr>
    </w:p>
    <w:p>
      <w:pPr>
        <w:pStyle w:val="15"/>
        <w:rPr>
          <w:rFonts w:hint="eastAsia" w:ascii="Times New Roman" w:hAnsi="Times New Roman"/>
          <w:sz w:val="24"/>
          <w:szCs w:val="24"/>
          <w:highlight w:val="yellow"/>
          <w:lang w:val="en-US" w:eastAsia="zh-CN" w:bidi="en-US"/>
        </w:rPr>
      </w:pPr>
    </w:p>
    <w:p>
      <w:pPr>
        <w:pStyle w:val="3"/>
        <w:rPr>
          <w:rFonts w:eastAsia="宋体"/>
        </w:rPr>
      </w:pPr>
      <w:r>
        <w:rPr>
          <w:rFonts w:eastAsia="宋体"/>
        </w:rPr>
        <w:t>4.3环保设施投资及“三同时”落实情况</w:t>
      </w:r>
      <w:bookmarkEnd w:id="51"/>
    </w:p>
    <w:p>
      <w:pPr>
        <w:pStyle w:val="4"/>
        <w:spacing w:before="120" w:after="120"/>
        <w:rPr>
          <w:rFonts w:eastAsia="宋体" w:cs="Times New Roman"/>
          <w:sz w:val="24"/>
          <w:szCs w:val="24"/>
          <w:highlight w:val="none"/>
        </w:rPr>
      </w:pPr>
      <w:bookmarkStart w:id="52" w:name="_Toc26719"/>
      <w:r>
        <w:rPr>
          <w:highlight w:val="none"/>
        </w:rPr>
        <w:t>4.</w:t>
      </w:r>
      <w:r>
        <w:rPr>
          <w:rFonts w:hint="eastAsia"/>
          <w:highlight w:val="none"/>
        </w:rPr>
        <w:t>3</w:t>
      </w:r>
      <w:r>
        <w:rPr>
          <w:highlight w:val="none"/>
        </w:rPr>
        <w:t>.</w:t>
      </w:r>
      <w:r>
        <w:rPr>
          <w:rFonts w:hint="eastAsia"/>
          <w:highlight w:val="none"/>
        </w:rPr>
        <w:t>1</w:t>
      </w:r>
      <w:r>
        <w:rPr>
          <w:highlight w:val="none"/>
        </w:rPr>
        <w:t xml:space="preserve"> </w:t>
      </w:r>
      <w:r>
        <w:rPr>
          <w:rFonts w:hint="eastAsia"/>
          <w:highlight w:val="none"/>
        </w:rPr>
        <w:t>环保设施投资</w:t>
      </w:r>
      <w:bookmarkEnd w:id="52"/>
    </w:p>
    <w:p>
      <w:pPr>
        <w:adjustRightInd w:val="0"/>
        <w:snapToGrid w:val="0"/>
        <w:spacing w:line="360" w:lineRule="auto"/>
        <w:ind w:firstLine="480" w:firstLineChars="20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在生产过程中产生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三废</w:t>
      </w:r>
      <w:r>
        <w:rPr>
          <w:rFonts w:hint="eastAsia" w:ascii="Times New Roman" w:hAnsi="Times New Roman"/>
          <w:color w:val="000000" w:themeColor="text1"/>
          <w:sz w:val="24"/>
          <w:szCs w:val="24"/>
          <w:lang w:bidi="en-US"/>
          <w14:textFill>
            <w14:solidFill>
              <w14:schemeClr w14:val="tx1"/>
            </w14:solidFill>
          </w14:textFill>
        </w:rPr>
        <w:t>”</w:t>
      </w:r>
      <w:r>
        <w:rPr>
          <w:rFonts w:ascii="Times New Roman" w:hAnsi="Times New Roman"/>
          <w:color w:val="000000" w:themeColor="text1"/>
          <w:sz w:val="24"/>
          <w:szCs w:val="24"/>
          <w:lang w:bidi="en-US"/>
          <w14:textFill>
            <w14:solidFill>
              <w14:schemeClr w14:val="tx1"/>
            </w14:solidFill>
          </w14:textFill>
        </w:rPr>
        <w:t>经采取措施有效处理后，在正常生产的情况下，各种污染物排放可满足相应的排放标准。项目防治污染与项目的主体工程同时设计、同时施工、同时投产使用，具体投资情况如下：</w:t>
      </w:r>
    </w:p>
    <w:p>
      <w:pPr>
        <w:ind w:left="-15" w:right="120" w:firstLine="480"/>
        <w:jc w:val="center"/>
        <w:rPr>
          <w:rFonts w:ascii="Times New Roman" w:hAnsi="Times New Roman"/>
          <w:b/>
          <w:color w:val="000000" w:themeColor="text1"/>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 4.3-1项目环保</w:t>
      </w:r>
      <w:r>
        <w:rPr>
          <w:rFonts w:hint="eastAsia" w:ascii="Times New Roman" w:hAnsi="Times New Roman"/>
          <w:b/>
          <w:color w:val="000000" w:themeColor="text1"/>
          <w:highlight w:val="none"/>
          <w14:textFill>
            <w14:solidFill>
              <w14:schemeClr w14:val="tx1"/>
            </w14:solidFill>
          </w14:textFill>
        </w:rPr>
        <w:t>设施实际</w:t>
      </w:r>
      <w:r>
        <w:rPr>
          <w:rFonts w:ascii="Times New Roman" w:hAnsi="Times New Roman"/>
          <w:b/>
          <w:color w:val="000000" w:themeColor="text1"/>
          <w14:textFill>
            <w14:solidFill>
              <w14:schemeClr w14:val="tx1"/>
            </w14:solidFill>
          </w14:textFill>
        </w:rPr>
        <w:t>投资估算</w:t>
      </w:r>
    </w:p>
    <w:tbl>
      <w:tblPr>
        <w:tblStyle w:val="33"/>
        <w:tblW w:w="4949"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696"/>
        <w:gridCol w:w="1143"/>
        <w:gridCol w:w="6101"/>
        <w:gridCol w:w="1316"/>
      </w:tblGrid>
      <w:tr>
        <w:trPr>
          <w:trHeight w:val="454" w:hRule="atLeast"/>
          <w:tblHeader/>
          <w:jc w:val="center"/>
        </w:trPr>
        <w:tc>
          <w:tcPr>
            <w:tcW w:w="696" w:type="dxa"/>
            <w:shd w:val="clear" w:color="auto" w:fill="auto"/>
            <w:vAlign w:val="center"/>
          </w:tcPr>
          <w:p>
            <w:pPr>
              <w:spacing w:line="240" w:lineRule="auto"/>
              <w:ind w:right="51"/>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序号</w:t>
            </w:r>
          </w:p>
        </w:tc>
        <w:tc>
          <w:tcPr>
            <w:tcW w:w="7244" w:type="dxa"/>
            <w:gridSpan w:val="2"/>
            <w:shd w:val="clear" w:color="auto" w:fill="auto"/>
            <w:vAlign w:val="center"/>
          </w:tcPr>
          <w:p>
            <w:pPr>
              <w:spacing w:line="240" w:lineRule="auto"/>
              <w:ind w:right="51"/>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设施名称</w:t>
            </w:r>
          </w:p>
        </w:tc>
        <w:tc>
          <w:tcPr>
            <w:tcW w:w="1316" w:type="dxa"/>
            <w:shd w:val="clear" w:color="auto" w:fill="auto"/>
            <w:vAlign w:val="center"/>
          </w:tcPr>
          <w:p>
            <w:pPr>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金额（万元）</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c>
          <w:tcPr>
            <w:tcW w:w="1143"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废水</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化粪池、污水处理设施、管道</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c>
          <w:tcPr>
            <w:tcW w:w="1143" w:type="dxa"/>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废气</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集气管道、废气处理设施等</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22</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w:t>
            </w:r>
          </w:p>
        </w:tc>
        <w:tc>
          <w:tcPr>
            <w:tcW w:w="1143"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噪声</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噪声控制措施（隔声、降噪、减振等措施）</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r>
      <w:tr>
        <w:trPr>
          <w:trHeight w:val="454" w:hRule="atLeast"/>
          <w:jc w:val="center"/>
        </w:trPr>
        <w:tc>
          <w:tcPr>
            <w:tcW w:w="696" w:type="dxa"/>
            <w:vMerge w:val="restart"/>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4</w:t>
            </w:r>
          </w:p>
        </w:tc>
        <w:tc>
          <w:tcPr>
            <w:tcW w:w="1143" w:type="dxa"/>
            <w:vMerge w:val="restart"/>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固废</w:t>
            </w:r>
          </w:p>
        </w:tc>
        <w:tc>
          <w:tcPr>
            <w:tcW w:w="6101"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一般工业固废贮存设施</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r>
      <w:tr>
        <w:trPr>
          <w:trHeight w:val="454" w:hRule="atLeast"/>
          <w:jc w:val="center"/>
        </w:trPr>
        <w:tc>
          <w:tcPr>
            <w:tcW w:w="696" w:type="dxa"/>
            <w:vMerge w:val="continue"/>
            <w:shd w:val="clear" w:color="auto" w:fill="auto"/>
            <w:vAlign w:val="center"/>
          </w:tcPr>
          <w:p>
            <w:pPr>
              <w:spacing w:line="240" w:lineRule="auto"/>
              <w:ind w:right="51"/>
              <w:jc w:val="center"/>
              <w:rPr>
                <w:rFonts w:hint="eastAsia" w:ascii="Times New Roman" w:hAnsi="Times New Roman" w:cs="Times New Roman"/>
                <w:sz w:val="21"/>
                <w:szCs w:val="21"/>
                <w:highlight w:val="none"/>
                <w:lang w:val="en-US" w:eastAsia="zh-CN"/>
              </w:rPr>
            </w:pPr>
          </w:p>
        </w:tc>
        <w:tc>
          <w:tcPr>
            <w:tcW w:w="1143" w:type="dxa"/>
            <w:vMerge w:val="continue"/>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p>
        </w:tc>
        <w:tc>
          <w:tcPr>
            <w:tcW w:w="6101" w:type="dxa"/>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危废暂存间</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5</w:t>
            </w:r>
          </w:p>
        </w:tc>
        <w:tc>
          <w:tcPr>
            <w:tcW w:w="7244" w:type="dxa"/>
            <w:gridSpan w:val="2"/>
            <w:shd w:val="clear" w:color="auto" w:fill="auto"/>
            <w:vAlign w:val="center"/>
          </w:tcPr>
          <w:p>
            <w:pPr>
              <w:spacing w:line="240" w:lineRule="auto"/>
              <w:ind w:right="56" w:rightChars="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环境风险防范措施建设等</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w:t>
            </w:r>
          </w:p>
        </w:tc>
      </w:tr>
      <w:tr>
        <w:trPr>
          <w:trHeight w:val="454" w:hRule="atLeast"/>
          <w:jc w:val="center"/>
        </w:trPr>
        <w:tc>
          <w:tcPr>
            <w:tcW w:w="7940" w:type="dxa"/>
            <w:gridSpan w:val="3"/>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合计</w:t>
            </w:r>
          </w:p>
        </w:tc>
        <w:tc>
          <w:tcPr>
            <w:tcW w:w="1316" w:type="dxa"/>
            <w:shd w:val="clear" w:color="auto" w:fill="auto"/>
            <w:vAlign w:val="center"/>
          </w:tcPr>
          <w:p>
            <w:pPr>
              <w:spacing w:line="240" w:lineRule="auto"/>
              <w:ind w:right="56" w:right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36</w:t>
            </w:r>
          </w:p>
        </w:tc>
      </w:tr>
      <w:tr>
        <w:trPr>
          <w:trHeight w:val="454" w:hRule="atLeast"/>
          <w:jc w:val="center"/>
        </w:trPr>
        <w:tc>
          <w:tcPr>
            <w:tcW w:w="7940" w:type="dxa"/>
            <w:gridSpan w:val="3"/>
            <w:shd w:val="clear" w:color="auto" w:fill="auto"/>
            <w:vAlign w:val="center"/>
          </w:tcPr>
          <w:p>
            <w:pPr>
              <w:spacing w:line="240" w:lineRule="auto"/>
              <w:ind w:right="56" w:rightChars="0"/>
              <w:jc w:val="center"/>
              <w:rPr>
                <w:rFonts w:hint="default"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sz w:val="21"/>
                <w:szCs w:val="21"/>
                <w:highlight w:val="none"/>
                <w:lang w:val="en-US" w:eastAsia="zh-CN"/>
              </w:rPr>
              <w:t>总投资</w:t>
            </w:r>
          </w:p>
        </w:tc>
        <w:tc>
          <w:tcPr>
            <w:tcW w:w="1316" w:type="dxa"/>
            <w:shd w:val="clear" w:color="auto" w:fill="auto"/>
            <w:vAlign w:val="center"/>
          </w:tcPr>
          <w:p>
            <w:pPr>
              <w:ind w:right="56"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r>
      <w:tr>
        <w:trPr>
          <w:trHeight w:val="454" w:hRule="atLeast"/>
          <w:jc w:val="center"/>
        </w:trPr>
        <w:tc>
          <w:tcPr>
            <w:tcW w:w="7940" w:type="dxa"/>
            <w:gridSpan w:val="3"/>
            <w:shd w:val="clear" w:color="auto" w:fill="auto"/>
            <w:vAlign w:val="center"/>
          </w:tcPr>
          <w:p>
            <w:pPr>
              <w:spacing w:line="240" w:lineRule="auto"/>
              <w:ind w:right="56" w:rightChars="0"/>
              <w:jc w:val="center"/>
              <w:rPr>
                <w:rFonts w:hint="default" w:ascii="Times New Roman" w:hAnsi="Times New Roman" w:cs="Times New Roman" w:eastAsiaTheme="minorEastAsia"/>
                <w:kern w:val="2"/>
                <w:sz w:val="21"/>
                <w:szCs w:val="21"/>
                <w:highlight w:val="none"/>
                <w:lang w:val="en-US" w:eastAsia="zh-CN" w:bidi="ar-SA"/>
              </w:rPr>
            </w:pPr>
            <w:r>
              <w:rPr>
                <w:rFonts w:ascii="Times New Roman" w:hAnsi="Times New Roman" w:cs="Times New Roman"/>
                <w:sz w:val="21"/>
                <w:szCs w:val="21"/>
                <w:highlight w:val="none"/>
                <w:lang w:bidi="en-US"/>
              </w:rPr>
              <w:t>环保投资占总投资</w:t>
            </w:r>
            <w:r>
              <w:rPr>
                <w:rFonts w:hint="eastAsia" w:ascii="Times New Roman" w:hAnsi="Times New Roman" w:cs="Times New Roman"/>
                <w:sz w:val="21"/>
                <w:szCs w:val="21"/>
                <w:highlight w:val="none"/>
                <w:lang w:val="en-US" w:eastAsia="zh-CN" w:bidi="en-US"/>
              </w:rPr>
              <w:t>的比例（%）</w:t>
            </w:r>
          </w:p>
        </w:tc>
        <w:tc>
          <w:tcPr>
            <w:tcW w:w="1316" w:type="dxa"/>
            <w:shd w:val="clear" w:color="auto" w:fill="auto"/>
            <w:vAlign w:val="center"/>
          </w:tcPr>
          <w:p>
            <w:pPr>
              <w:ind w:right="56"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7.2</w:t>
            </w:r>
          </w:p>
        </w:tc>
      </w:tr>
    </w:tbl>
    <w:p>
      <w:pPr>
        <w:snapToGrid w:val="0"/>
        <w:spacing w:line="360" w:lineRule="auto"/>
        <w:ind w:firstLine="480"/>
        <w:rPr>
          <w:rFonts w:ascii="Times New Roman" w:hAnsi="Times New Roman"/>
          <w:color w:val="000000" w:themeColor="text1"/>
          <w:sz w:val="24"/>
          <w:szCs w:val="24"/>
          <w:lang w:bidi="en-US"/>
          <w14:textFill>
            <w14:solidFill>
              <w14:schemeClr w14:val="tx1"/>
            </w14:solidFill>
          </w14:textFill>
        </w:rPr>
      </w:pPr>
      <w:r>
        <w:rPr>
          <w:rFonts w:ascii="Times New Roman" w:hAnsi="Times New Roman"/>
          <w:color w:val="000000" w:themeColor="text1"/>
          <w:sz w:val="24"/>
          <w:szCs w:val="24"/>
          <w:lang w:bidi="en-US"/>
          <w14:textFill>
            <w14:solidFill>
              <w14:schemeClr w14:val="tx1"/>
            </w14:solidFill>
          </w14:textFill>
        </w:rPr>
        <w:t>从上表可以看出：环保治理措施具有较好的针对性，抓住了本项目污染治理的重点，同时，注重固废的处理，落到实处并有资金保证。</w:t>
      </w:r>
      <w:r>
        <w:rPr>
          <w:rFonts w:hint="eastAsia" w:ascii="Times New Roman" w:hAnsi="Times New Roman"/>
          <w:color w:val="000000" w:themeColor="text1"/>
          <w:sz w:val="24"/>
          <w:szCs w:val="24"/>
          <w:lang w:bidi="en-US"/>
          <w14:textFill>
            <w14:solidFill>
              <w14:schemeClr w14:val="tx1"/>
            </w14:solidFill>
          </w14:textFill>
        </w:rPr>
        <w:t>企业</w:t>
      </w:r>
      <w:r>
        <w:rPr>
          <w:rFonts w:ascii="Times New Roman" w:hAnsi="Times New Roman"/>
          <w:color w:val="000000" w:themeColor="text1"/>
          <w:sz w:val="24"/>
          <w:szCs w:val="24"/>
          <w:lang w:bidi="en-US"/>
          <w14:textFill>
            <w14:solidFill>
              <w14:schemeClr w14:val="tx1"/>
            </w14:solidFill>
          </w14:textFill>
        </w:rPr>
        <w:t>建立</w:t>
      </w:r>
      <w:r>
        <w:rPr>
          <w:rFonts w:hint="eastAsia" w:ascii="Times New Roman" w:hAnsi="Times New Roman"/>
          <w:color w:val="000000" w:themeColor="text1"/>
          <w:sz w:val="24"/>
          <w:szCs w:val="24"/>
          <w:lang w:bidi="en-US"/>
          <w14:textFill>
            <w14:solidFill>
              <w14:schemeClr w14:val="tx1"/>
            </w14:solidFill>
          </w14:textFill>
        </w:rPr>
        <w:t>了</w:t>
      </w:r>
      <w:r>
        <w:rPr>
          <w:rFonts w:ascii="Times New Roman" w:hAnsi="Times New Roman"/>
          <w:color w:val="000000" w:themeColor="text1"/>
          <w:sz w:val="24"/>
          <w:szCs w:val="24"/>
          <w:lang w:bidi="en-US"/>
          <w14:textFill>
            <w14:solidFill>
              <w14:schemeClr w14:val="tx1"/>
            </w14:solidFill>
          </w14:textFill>
        </w:rPr>
        <w:t>较为完善的污染控制设施，有效地控制废气、废水的排放和避免噪声等对环境的污染，可使本项目在产生经济效益的同时有效保护周围环境。</w:t>
      </w:r>
    </w:p>
    <w:p>
      <w:pPr>
        <w:pStyle w:val="4"/>
        <w:spacing w:before="120" w:after="120"/>
        <w:rPr>
          <w:rFonts w:eastAsia="宋体" w:cs="Times New Roman"/>
          <w:sz w:val="24"/>
          <w:szCs w:val="24"/>
          <w:highlight w:val="red"/>
        </w:rPr>
      </w:pPr>
      <w:bookmarkStart w:id="53" w:name="_Toc522281271"/>
      <w:bookmarkStart w:id="54" w:name="_Toc283"/>
      <w:bookmarkStart w:id="55" w:name="_Toc520725490"/>
      <w:r>
        <w:t>4</w:t>
      </w:r>
      <w:r>
        <w:rPr>
          <w:highlight w:val="none"/>
        </w:rPr>
        <w:t>.</w:t>
      </w:r>
      <w:r>
        <w:rPr>
          <w:rFonts w:hint="eastAsia"/>
          <w:highlight w:val="none"/>
        </w:rPr>
        <w:t>3</w:t>
      </w:r>
      <w:r>
        <w:rPr>
          <w:highlight w:val="none"/>
        </w:rPr>
        <w:t xml:space="preserve">.2 </w:t>
      </w:r>
      <w:r>
        <w:rPr>
          <w:rFonts w:hint="eastAsia"/>
          <w:highlight w:val="none"/>
        </w:rPr>
        <w:t>“三同时”落实情况</w:t>
      </w:r>
      <w:bookmarkEnd w:id="53"/>
      <w:bookmarkEnd w:id="54"/>
      <w:bookmarkEnd w:id="55"/>
    </w:p>
    <w:p>
      <w:pPr>
        <w:spacing w:line="360" w:lineRule="auto"/>
        <w:ind w:firstLine="482"/>
        <w:rPr>
          <w:rFonts w:hint="eastAsia" w:ascii="Times New Roman" w:hAnsi="Times New Roman"/>
          <w:sz w:val="24"/>
          <w:highlight w:val="none"/>
        </w:rPr>
      </w:pPr>
      <w:r>
        <w:rPr>
          <w:rFonts w:hint="eastAsia" w:ascii="Times New Roman" w:hAnsi="Times New Roman"/>
          <w:sz w:val="24"/>
          <w:szCs w:val="24"/>
          <w:highlight w:val="none"/>
          <w:lang w:eastAsia="zh-CN" w:bidi="en-US"/>
        </w:rPr>
        <w:t>武义方誉工贸有限公司</w:t>
      </w:r>
      <w:r>
        <w:rPr>
          <w:rFonts w:hint="eastAsia" w:ascii="Times New Roman" w:hAnsi="Times New Roman"/>
          <w:sz w:val="24"/>
          <w:highlight w:val="none"/>
        </w:rPr>
        <w:t>根据《中华人民共和国环境保护法》和《建设项目环境保护管理条例》的规定进行了环境影响评价，环保审批手续齐全，落实了环境影响评价及环保主管部门的要求和规定，做到环保设施与主体工程同时设计、同时施工、同时投产。</w:t>
      </w:r>
    </w:p>
    <w:p>
      <w:pPr>
        <w:ind w:left="-15" w:right="120" w:firstLine="480"/>
        <w:jc w:val="center"/>
        <w:rPr>
          <w:rFonts w:ascii="Times New Roman" w:hAnsi="Times New Roman"/>
          <w:b/>
          <w:color w:val="000000" w:themeColor="text1"/>
          <w14:textFill>
            <w14:solidFill>
              <w14:schemeClr w14:val="tx1"/>
            </w14:solidFill>
          </w14:textFill>
        </w:rPr>
      </w:pPr>
    </w:p>
    <w:p>
      <w:pPr>
        <w:ind w:left="-15" w:right="120" w:firstLine="480"/>
        <w:jc w:val="center"/>
        <w:rPr>
          <w:rFonts w:ascii="Times New Roman" w:hAnsi="Times New Roman"/>
          <w:b/>
          <w:color w:val="000000" w:themeColor="text1"/>
          <w14:textFill>
            <w14:solidFill>
              <w14:schemeClr w14:val="tx1"/>
            </w14:solidFill>
          </w14:textFill>
        </w:rPr>
      </w:pPr>
    </w:p>
    <w:p>
      <w:pPr>
        <w:ind w:left="-15" w:right="120" w:firstLine="480"/>
        <w:jc w:val="center"/>
        <w:rPr>
          <w:rFonts w:ascii="Times New Roman" w:hAnsi="Times New Roman"/>
          <w:b/>
          <w:color w:val="000000" w:themeColor="text1"/>
          <w14:textFill>
            <w14:solidFill>
              <w14:schemeClr w14:val="tx1"/>
            </w14:solidFill>
          </w14:textFill>
        </w:rPr>
      </w:pPr>
    </w:p>
    <w:p>
      <w:pPr>
        <w:ind w:left="-15" w:right="120" w:firstLine="480"/>
        <w:jc w:val="center"/>
        <w:rPr>
          <w:rFonts w:ascii="Times New Roman" w:hAnsi="Times New Roman"/>
          <w:b/>
          <w:color w:val="000000" w:themeColor="text1"/>
          <w14:textFill>
            <w14:solidFill>
              <w14:schemeClr w14:val="tx1"/>
            </w14:solidFill>
          </w14:textFill>
        </w:rPr>
      </w:pPr>
    </w:p>
    <w:p>
      <w:pPr>
        <w:ind w:left="-15" w:right="120" w:firstLine="480"/>
        <w:jc w:val="center"/>
        <w:rPr>
          <w:rFonts w:hint="default" w:ascii="Times New Roman" w:hAnsi="Times New Roman" w:eastAsiaTheme="minorEastAsia"/>
          <w:b/>
          <w:color w:val="000000" w:themeColor="text1"/>
          <w:lang w:val="en-US" w:eastAsia="zh-CN"/>
          <w14:textFill>
            <w14:solidFill>
              <w14:schemeClr w14:val="tx1"/>
            </w14:solidFill>
          </w14:textFill>
        </w:rPr>
      </w:pPr>
      <w:r>
        <w:rPr>
          <w:rFonts w:ascii="Times New Roman" w:hAnsi="Times New Roman"/>
          <w:b/>
          <w:color w:val="000000" w:themeColor="text1"/>
          <w14:textFill>
            <w14:solidFill>
              <w14:schemeClr w14:val="tx1"/>
            </w14:solidFill>
          </w14:textFill>
        </w:rPr>
        <w:t>表 4.3-</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highlight w:val="none"/>
          <w14:textFill>
            <w14:solidFill>
              <w14:schemeClr w14:val="tx1"/>
            </w14:solidFill>
          </w14:textFill>
        </w:rPr>
        <w:t>项目环保</w:t>
      </w:r>
      <w:r>
        <w:rPr>
          <w:rFonts w:hint="eastAsia" w:ascii="Times New Roman" w:hAnsi="Times New Roman"/>
          <w:b/>
          <w:color w:val="000000" w:themeColor="text1"/>
          <w:highlight w:val="none"/>
          <w14:textFill>
            <w14:solidFill>
              <w14:schemeClr w14:val="tx1"/>
            </w14:solidFill>
          </w14:textFill>
        </w:rPr>
        <w:t>设施</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三同时</w:t>
      </w:r>
      <w:r>
        <w:rPr>
          <w:rFonts w:hint="eastAsia" w:ascii="Times New Roman" w:hAnsi="Times New Roman"/>
          <w:b/>
          <w:color w:val="000000" w:themeColor="text1"/>
          <w:highlight w:val="none"/>
          <w:lang w:eastAsia="zh-CN"/>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落实情况</w:t>
      </w:r>
    </w:p>
    <w:tbl>
      <w:tblPr>
        <w:tblStyle w:val="33"/>
        <w:tblW w:w="489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7" w:type="dxa"/>
          <w:left w:w="108" w:type="dxa"/>
          <w:bottom w:w="0" w:type="dxa"/>
          <w:right w:w="58" w:type="dxa"/>
        </w:tblCellMar>
      </w:tblPr>
      <w:tblGrid>
        <w:gridCol w:w="696"/>
        <w:gridCol w:w="4229"/>
        <w:gridCol w:w="4230"/>
      </w:tblGrid>
      <w:tr>
        <w:trPr>
          <w:trHeight w:val="454" w:hRule="atLeast"/>
          <w:tblHeader/>
          <w:jc w:val="center"/>
        </w:trPr>
        <w:tc>
          <w:tcPr>
            <w:tcW w:w="696" w:type="dxa"/>
            <w:shd w:val="clear" w:color="auto" w:fill="auto"/>
            <w:vAlign w:val="center"/>
          </w:tcPr>
          <w:p>
            <w:pPr>
              <w:spacing w:line="240" w:lineRule="auto"/>
              <w:ind w:right="51"/>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序号</w:t>
            </w:r>
          </w:p>
        </w:tc>
        <w:tc>
          <w:tcPr>
            <w:tcW w:w="4229" w:type="dxa"/>
            <w:shd w:val="clear" w:color="auto" w:fill="auto"/>
            <w:vAlign w:val="center"/>
          </w:tcPr>
          <w:p>
            <w:pPr>
              <w:spacing w:line="240" w:lineRule="auto"/>
              <w:ind w:right="51"/>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主要环评审查意见</w:t>
            </w:r>
          </w:p>
        </w:tc>
        <w:tc>
          <w:tcPr>
            <w:tcW w:w="4230" w:type="dxa"/>
            <w:shd w:val="clear" w:color="auto" w:fill="auto"/>
            <w:vAlign w:val="center"/>
          </w:tcPr>
          <w:p>
            <w:pPr>
              <w:spacing w:line="240" w:lineRule="auto"/>
              <w:ind w:right="51"/>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企业落实情况</w:t>
            </w:r>
          </w:p>
        </w:tc>
      </w:tr>
      <w:tr>
        <w:trPr>
          <w:trHeight w:val="454" w:hRule="atLeast"/>
          <w:jc w:val="center"/>
        </w:trPr>
        <w:tc>
          <w:tcPr>
            <w:tcW w:w="696" w:type="dxa"/>
            <w:shd w:val="clear" w:color="auto" w:fill="auto"/>
            <w:vAlign w:val="center"/>
          </w:tcPr>
          <w:p>
            <w:pPr>
              <w:spacing w:line="240" w:lineRule="auto"/>
              <w:ind w:right="51"/>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4229" w:type="dxa"/>
            <w:shd w:val="clear" w:color="auto" w:fill="auto"/>
            <w:vAlign w:val="center"/>
          </w:tcPr>
          <w:p>
            <w:pPr>
              <w:spacing w:line="240" w:lineRule="auto"/>
              <w:ind w:right="51" w:firstLine="420" w:firstLineChars="20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按环评登记表要求落实污染防治措施，严格落实污染物排放总量控制要求，并加强日常生态环保管理和环境风险防范与应急，认真落实风险防范的各项措施。根据《环评登记表》结论，企业应在实际投产前通过排污权交易获得重点污染物排放总量控制指标，按规范组织环保设施竣工验收。</w:t>
            </w:r>
          </w:p>
        </w:tc>
        <w:tc>
          <w:tcPr>
            <w:tcW w:w="4230" w:type="dxa"/>
            <w:shd w:val="clear" w:color="auto" w:fill="auto"/>
            <w:vAlign w:val="center"/>
          </w:tcPr>
          <w:p>
            <w:pPr>
              <w:spacing w:line="240" w:lineRule="auto"/>
              <w:ind w:right="51" w:firstLine="420" w:firstLineChars="200"/>
              <w:jc w:val="both"/>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b/>
                <w:bCs/>
                <w:sz w:val="21"/>
                <w:szCs w:val="21"/>
                <w:highlight w:val="none"/>
                <w:lang w:val="en-US" w:eastAsia="zh-CN"/>
              </w:rPr>
              <w:t>已按环评登记表要求落实污染防治措施，严格落实污染物排放总量控制要求，并加强日常生态环保管理和环境风险防范与应急，认真落实风险防范的各项措施。根据《环评登记表》结论，企业应在实际投产前通过排污权交易获得重点污染物排放总量控制指标，按规范组织环保设施竣工验收。</w:t>
            </w:r>
          </w:p>
        </w:tc>
      </w:tr>
    </w:tbl>
    <w:p>
      <w:pPr>
        <w:pStyle w:val="10"/>
      </w:pPr>
    </w:p>
    <w:p>
      <w:pPr>
        <w:pStyle w:val="2"/>
        <w:rPr>
          <w:sz w:val="24"/>
        </w:rPr>
      </w:pPr>
      <w:r>
        <w:br w:type="page"/>
      </w:r>
      <w:bookmarkStart w:id="56" w:name="_Toc25648"/>
      <w:r>
        <w:rPr>
          <w:rFonts w:hint="eastAsia"/>
          <w:highlight w:val="none"/>
        </w:rPr>
        <w:t>5建设项目环评报告的主要结论与建议及其审批部门审批决定</w:t>
      </w:r>
      <w:bookmarkEnd w:id="56"/>
    </w:p>
    <w:p>
      <w:pPr>
        <w:pStyle w:val="3"/>
        <w:rPr>
          <w:rFonts w:eastAsia="宋体"/>
        </w:rPr>
      </w:pPr>
      <w:bookmarkStart w:id="57" w:name="_Toc16585"/>
      <w:r>
        <w:rPr>
          <w:rFonts w:eastAsia="宋体"/>
        </w:rPr>
        <w:t>5.1建设项目</w:t>
      </w:r>
      <w:r>
        <w:rPr>
          <w:rFonts w:hint="eastAsia" w:eastAsia="宋体"/>
        </w:rPr>
        <w:t>环评报告</w:t>
      </w:r>
      <w:r>
        <w:rPr>
          <w:rFonts w:eastAsia="宋体"/>
        </w:rPr>
        <w:t>的主要结论与建议</w:t>
      </w:r>
      <w:bookmarkEnd w:id="57"/>
    </w:p>
    <w:p>
      <w:pPr>
        <w:pStyle w:val="4"/>
        <w:spacing w:before="120" w:after="120"/>
      </w:pPr>
      <w:bookmarkStart w:id="58" w:name="_Toc12387"/>
      <w:r>
        <w:rPr>
          <w:rFonts w:hint="default"/>
          <w:lang w:val="en-US" w:eastAsia="zh-CN"/>
        </w:rPr>
        <w:t xml:space="preserve">5.1.1 </w:t>
      </w:r>
      <w:r>
        <w:rPr>
          <w:rFonts w:hint="eastAsia"/>
          <w:lang w:val="en-US" w:eastAsia="zh-CN"/>
        </w:rPr>
        <w:t>建设项目污染产生和防治措施</w:t>
      </w:r>
      <w:bookmarkEnd w:id="58"/>
    </w:p>
    <w:p>
      <w:pPr>
        <w:spacing w:line="360" w:lineRule="auto"/>
        <w:ind w:firstLine="482"/>
        <w:jc w:val="center"/>
      </w:pPr>
      <w:r>
        <w:rPr>
          <w:rFonts w:hint="eastAsia" w:ascii="Times New Roman" w:hAnsi="Times New Roman"/>
          <w:sz w:val="24"/>
          <w:lang w:val="en-US" w:eastAsia="zh-CN"/>
        </w:rPr>
        <w:t xml:space="preserve">项目污染治理措施汇总见表 </w:t>
      </w:r>
      <w:r>
        <w:rPr>
          <w:rFonts w:hint="default" w:ascii="Times New Roman" w:hAnsi="Times New Roman"/>
          <w:sz w:val="24"/>
          <w:lang w:val="en-US" w:eastAsia="zh-CN"/>
        </w:rPr>
        <w:t>5.1-1</w:t>
      </w:r>
    </w:p>
    <w:tbl>
      <w:tblPr>
        <w:tblStyle w:val="33"/>
        <w:tblW w:w="483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6"/>
        <w:gridCol w:w="1620"/>
        <w:gridCol w:w="1410"/>
        <w:gridCol w:w="2498"/>
        <w:gridCol w:w="2765"/>
      </w:tblGrid>
      <w:tr>
        <w:trPr>
          <w:trHeight w:val="454" w:hRule="atLeast"/>
          <w:tblHeader/>
          <w:jc w:val="center"/>
        </w:trPr>
        <w:tc>
          <w:tcPr>
            <w:tcW w:w="806"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val="en-US" w:eastAsia="zh-CN"/>
              </w:rPr>
              <w:t>分类</w:t>
            </w:r>
          </w:p>
        </w:tc>
        <w:tc>
          <w:tcPr>
            <w:tcW w:w="1620"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 xml:space="preserve">排放口(编号、 </w:t>
            </w:r>
          </w:p>
          <w:p>
            <w:pPr>
              <w:adjustRightInd w:val="0"/>
              <w:snapToGrid w:val="0"/>
              <w:spacing w:line="240" w:lineRule="exact"/>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名称)/污染源</w:t>
            </w:r>
          </w:p>
        </w:tc>
        <w:tc>
          <w:tcPr>
            <w:tcW w:w="1410"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Cs w:val="21"/>
                <w:lang w:val="en-US" w:eastAsia="zh-CN"/>
              </w:rPr>
              <w:t>污染物</w:t>
            </w:r>
          </w:p>
        </w:tc>
        <w:tc>
          <w:tcPr>
            <w:tcW w:w="2498" w:type="dxa"/>
            <w:shd w:val="clear" w:color="auto" w:fill="auto"/>
            <w:vAlign w:val="center"/>
          </w:tcPr>
          <w:p>
            <w:pPr>
              <w:keepNext w:val="0"/>
              <w:keepLines w:val="0"/>
              <w:widowControl/>
              <w:suppressLineNumbers w:val="0"/>
              <w:jc w:val="center"/>
              <w:rPr>
                <w:rFonts w:hint="default" w:ascii="Times New Roman" w:hAnsi="Times New Roman" w:eastAsia="宋体" w:cs="Times New Roman"/>
                <w:b/>
                <w:bCs/>
                <w:szCs w:val="21"/>
              </w:rPr>
            </w:pPr>
            <w:r>
              <w:rPr>
                <w:rFonts w:hint="default" w:ascii="Times New Roman" w:hAnsi="Times New Roman" w:eastAsia="宋体" w:cs="Times New Roman"/>
                <w:b/>
                <w:bCs/>
                <w:color w:val="000000"/>
                <w:kern w:val="0"/>
                <w:sz w:val="20"/>
                <w:szCs w:val="20"/>
                <w:lang w:val="en-US" w:eastAsia="zh-CN" w:bidi="ar"/>
              </w:rPr>
              <w:t>治理措施主要内容</w:t>
            </w:r>
          </w:p>
        </w:tc>
        <w:tc>
          <w:tcPr>
            <w:tcW w:w="2765" w:type="dxa"/>
            <w:shd w:val="clear" w:color="auto" w:fill="auto"/>
            <w:vAlign w:val="center"/>
          </w:tcPr>
          <w:p>
            <w:pPr>
              <w:adjustRightInd w:val="0"/>
              <w:snapToGrid w:val="0"/>
              <w:spacing w:line="240" w:lineRule="exact"/>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lang w:val="en-US" w:eastAsia="zh-CN"/>
              </w:rPr>
              <w:t>执行标准</w:t>
            </w:r>
          </w:p>
        </w:tc>
      </w:tr>
      <w:tr>
        <w:trPr>
          <w:cantSplit/>
          <w:trHeight w:val="454" w:hRule="atLeast"/>
          <w:jc w:val="center"/>
        </w:trPr>
        <w:tc>
          <w:tcPr>
            <w:tcW w:w="806" w:type="dxa"/>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w:t>
            </w:r>
          </w:p>
        </w:tc>
        <w:tc>
          <w:tcPr>
            <w:tcW w:w="1620" w:type="dxa"/>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spacing w:val="-1"/>
              </w:rPr>
              <w:t>生产废水、生活</w:t>
            </w:r>
            <w:r>
              <w:rPr>
                <w:rFonts w:hint="default" w:ascii="Times New Roman" w:hAnsi="Times New Roman" w:eastAsia="宋体" w:cs="Times New Roman"/>
                <w:spacing w:val="-2"/>
              </w:rPr>
              <w:t>污水</w:t>
            </w:r>
          </w:p>
        </w:tc>
        <w:tc>
          <w:tcPr>
            <w:tcW w:w="1410" w:type="dxa"/>
            <w:shd w:val="clear" w:color="auto" w:fill="auto"/>
            <w:vAlign w:val="center"/>
          </w:tcPr>
          <w:p>
            <w:pPr>
              <w:pStyle w:val="138"/>
              <w:spacing w:before="68" w:line="221" w:lineRule="auto"/>
              <w:ind w:left="78"/>
              <w:jc w:val="center"/>
              <w:rPr>
                <w:rFonts w:hint="default" w:ascii="Times New Roman" w:hAnsi="Times New Roman" w:eastAsia="宋体" w:cs="Times New Roman"/>
              </w:rPr>
            </w:pPr>
            <w:r>
              <w:rPr>
                <w:rFonts w:hint="default" w:ascii="Times New Roman" w:hAnsi="Times New Roman" w:eastAsia="宋体" w:cs="Times New Roman"/>
                <w:spacing w:val="-1"/>
              </w:rPr>
              <w:t>COD</w:t>
            </w:r>
            <w:r>
              <w:rPr>
                <w:rFonts w:hint="default" w:ascii="Times New Roman" w:hAnsi="Times New Roman" w:eastAsia="宋体" w:cs="Times New Roman"/>
                <w:spacing w:val="-1"/>
                <w:position w:val="-1"/>
                <w:sz w:val="13"/>
                <w:szCs w:val="13"/>
              </w:rPr>
              <w:t>Cr</w:t>
            </w:r>
            <w:r>
              <w:rPr>
                <w:rFonts w:hint="default" w:ascii="Times New Roman" w:hAnsi="Times New Roman" w:eastAsia="宋体" w:cs="Times New Roman"/>
                <w:spacing w:val="-1"/>
              </w:rPr>
              <w:t>、氨</w:t>
            </w:r>
          </w:p>
          <w:p>
            <w:pPr>
              <w:pStyle w:val="138"/>
              <w:spacing w:before="21" w:line="220" w:lineRule="auto"/>
              <w:ind w:left="41"/>
              <w:jc w:val="center"/>
              <w:rPr>
                <w:rFonts w:hint="default" w:ascii="Times New Roman" w:hAnsi="Times New Roman" w:eastAsia="宋体" w:cs="Times New Roman"/>
              </w:rPr>
            </w:pPr>
            <w:r>
              <w:rPr>
                <w:rFonts w:hint="default" w:ascii="Times New Roman" w:hAnsi="Times New Roman" w:eastAsia="宋体" w:cs="Times New Roman"/>
                <w:spacing w:val="-2"/>
              </w:rPr>
              <w:t>氮、SS、石</w:t>
            </w:r>
          </w:p>
          <w:p>
            <w:pPr>
              <w:pStyle w:val="138"/>
              <w:spacing w:before="20" w:line="221" w:lineRule="auto"/>
              <w:jc w:val="center"/>
              <w:rPr>
                <w:rFonts w:hint="default" w:ascii="Times New Roman" w:hAnsi="Times New Roman" w:eastAsia="宋体" w:cs="Times New Roman"/>
              </w:rPr>
            </w:pPr>
            <w:r>
              <w:rPr>
                <w:rFonts w:hint="default" w:ascii="Times New Roman" w:hAnsi="Times New Roman" w:eastAsia="宋体" w:cs="Times New Roman"/>
                <w:spacing w:val="-17"/>
              </w:rPr>
              <w:t>油类、LAS、</w:t>
            </w:r>
          </w:p>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spacing w:val="-2"/>
              </w:rPr>
              <w:t>二甲苯</w:t>
            </w:r>
          </w:p>
        </w:tc>
        <w:tc>
          <w:tcPr>
            <w:tcW w:w="2498" w:type="dxa"/>
            <w:shd w:val="clear" w:color="auto" w:fill="auto"/>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spacing w:val="-5"/>
              </w:rPr>
              <w:t>生产废水经格栅、调节、混凝沉淀等处理后与经化粪池处理后的生活</w:t>
            </w:r>
            <w:r>
              <w:rPr>
                <w:rFonts w:hint="default" w:ascii="Times New Roman" w:hAnsi="Times New Roman" w:eastAsia="宋体" w:cs="Times New Roman"/>
                <w:spacing w:val="-12"/>
              </w:rPr>
              <w:t>污水</w:t>
            </w:r>
            <w:r>
              <w:rPr>
                <w:rFonts w:hint="default" w:ascii="Times New Roman" w:hAnsi="Times New Roman" w:eastAsia="宋体" w:cs="Times New Roman"/>
                <w:spacing w:val="-12"/>
                <w:lang w:val="en-US" w:eastAsia="zh-CN"/>
              </w:rPr>
              <w:t>达标</w:t>
            </w:r>
            <w:r>
              <w:rPr>
                <w:rFonts w:hint="default" w:ascii="Times New Roman" w:hAnsi="Times New Roman" w:eastAsia="宋体" w:cs="Times New Roman"/>
                <w:spacing w:val="-7"/>
              </w:rPr>
              <w:t>后纳管，经</w:t>
            </w:r>
            <w:r>
              <w:rPr>
                <w:rFonts w:hint="default" w:ascii="Times New Roman" w:hAnsi="Times New Roman" w:eastAsia="宋体" w:cs="Times New Roman"/>
                <w:spacing w:val="-5"/>
              </w:rPr>
              <w:t>武义县城市污水处理厂处理达标后</w:t>
            </w:r>
            <w:r>
              <w:rPr>
                <w:rFonts w:hint="default" w:ascii="Times New Roman" w:hAnsi="Times New Roman" w:eastAsia="宋体" w:cs="Times New Roman"/>
                <w:spacing w:val="-6"/>
              </w:rPr>
              <w:t>排入武义江</w:t>
            </w:r>
          </w:p>
        </w:tc>
        <w:tc>
          <w:tcPr>
            <w:tcW w:w="2765" w:type="dxa"/>
            <w:shd w:val="clear" w:color="auto" w:fill="auto"/>
            <w:vAlign w:val="center"/>
          </w:tcPr>
          <w:p>
            <w:pPr>
              <w:pStyle w:val="138"/>
              <w:spacing w:before="68" w:line="221" w:lineRule="auto"/>
              <w:ind w:left="38"/>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spacing w:val="-1"/>
                <w:kern w:val="2"/>
                <w:sz w:val="21"/>
                <w:szCs w:val="22"/>
                <w:lang w:val="en-US" w:eastAsia="zh-CN" w:bidi="ar-SA"/>
              </w:rPr>
              <w:t>纳管满足《污水综合排放标准》（GB8978-1996）三级标准（其中氨氮、总磷执行《工业企业废水氮、磷污染物间接排放限值》（DB33/887-2013）</w:t>
            </w:r>
          </w:p>
        </w:tc>
      </w:tr>
      <w:tr>
        <w:trPr>
          <w:cantSplit/>
          <w:trHeight w:val="454" w:hRule="atLeast"/>
          <w:jc w:val="center"/>
        </w:trPr>
        <w:tc>
          <w:tcPr>
            <w:tcW w:w="806" w:type="dxa"/>
            <w:vMerge w:val="restart"/>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w:t>
            </w:r>
          </w:p>
        </w:tc>
        <w:tc>
          <w:tcPr>
            <w:tcW w:w="1620" w:type="dxa"/>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DA001（抛光工 序废气）</w:t>
            </w:r>
          </w:p>
        </w:tc>
        <w:tc>
          <w:tcPr>
            <w:tcW w:w="1410" w:type="dxa"/>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颗粒物</w:t>
            </w:r>
          </w:p>
        </w:tc>
        <w:tc>
          <w:tcPr>
            <w:tcW w:w="2498" w:type="dxa"/>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集气后经水喷淋除尘处理后于15m高排气筒排放</w:t>
            </w:r>
          </w:p>
        </w:tc>
        <w:tc>
          <w:tcPr>
            <w:tcW w:w="2765" w:type="dxa"/>
            <w:vMerge w:val="restart"/>
            <w:shd w:val="clear" w:color="auto" w:fill="auto"/>
            <w:vAlign w:val="center"/>
          </w:tcPr>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有组织排放满足《工业</w:t>
            </w:r>
          </w:p>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涂装工序大气污染物</w:t>
            </w:r>
          </w:p>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排放标准》</w:t>
            </w:r>
          </w:p>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（DB33/2146-2018）中</w:t>
            </w:r>
          </w:p>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的排放限值</w:t>
            </w:r>
          </w:p>
        </w:tc>
      </w:tr>
      <w:tr>
        <w:trPr>
          <w:cantSplit/>
          <w:trHeight w:val="232" w:hRule="atLeast"/>
          <w:jc w:val="center"/>
        </w:trPr>
        <w:tc>
          <w:tcPr>
            <w:tcW w:w="806" w:type="dxa"/>
            <w:vMerge w:val="continue"/>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20" w:type="dxa"/>
            <w:vMerge w:val="restart"/>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DA002（喷塑工 序废气）</w:t>
            </w:r>
          </w:p>
        </w:tc>
        <w:tc>
          <w:tcPr>
            <w:tcW w:w="1410" w:type="dxa"/>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颗粒物</w:t>
            </w:r>
          </w:p>
        </w:tc>
        <w:tc>
          <w:tcPr>
            <w:tcW w:w="2498" w:type="dxa"/>
            <w:vMerge w:val="restart"/>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集气后经二级滤芯除尘处理后于15m高排气筒排放</w:t>
            </w:r>
          </w:p>
        </w:tc>
        <w:tc>
          <w:tcPr>
            <w:tcW w:w="2765" w:type="dxa"/>
            <w:vMerge w:val="continue"/>
            <w:shd w:val="clear" w:color="auto" w:fill="auto"/>
            <w:vAlign w:val="center"/>
          </w:tcPr>
          <w:p>
            <w:pPr>
              <w:ind w:right="56" w:rightChars="0"/>
              <w:jc w:val="center"/>
              <w:rPr>
                <w:rFonts w:hint="default" w:ascii="Times New Roman" w:hAnsi="Times New Roman" w:eastAsia="宋体" w:cs="Times New Roman"/>
                <w:spacing w:val="-1"/>
                <w:lang w:val="en-US" w:eastAsia="zh-CN"/>
              </w:rPr>
            </w:pPr>
          </w:p>
        </w:tc>
      </w:tr>
      <w:tr>
        <w:trPr>
          <w:cantSplit/>
          <w:trHeight w:val="232" w:hRule="atLeast"/>
          <w:jc w:val="center"/>
        </w:trPr>
        <w:tc>
          <w:tcPr>
            <w:tcW w:w="806" w:type="dxa"/>
            <w:vMerge w:val="continue"/>
            <w:shd w:val="clear" w:color="auto" w:fill="auto"/>
            <w:vAlign w:val="center"/>
          </w:tcPr>
          <w:p>
            <w:pPr>
              <w:adjustRightInd w:val="0"/>
              <w:snapToGrid w:val="0"/>
              <w:jc w:val="center"/>
              <w:rPr>
                <w:rFonts w:hint="default" w:ascii="Times New Roman" w:hAnsi="Times New Roman" w:eastAsia="宋体" w:cs="Times New Roman"/>
              </w:rPr>
            </w:pPr>
          </w:p>
        </w:tc>
        <w:tc>
          <w:tcPr>
            <w:tcW w:w="1620" w:type="dxa"/>
            <w:vMerge w:val="continue"/>
            <w:shd w:val="clear" w:color="auto" w:fill="auto"/>
            <w:vAlign w:val="center"/>
          </w:tcPr>
          <w:p>
            <w:pPr>
              <w:ind w:right="56" w:rightChars="0"/>
              <w:jc w:val="center"/>
              <w:rPr>
                <w:rFonts w:hint="default" w:ascii="Times New Roman" w:hAnsi="Times New Roman" w:eastAsia="宋体" w:cs="Times New Roman"/>
                <w:spacing w:val="-1"/>
              </w:rPr>
            </w:pPr>
          </w:p>
        </w:tc>
        <w:tc>
          <w:tcPr>
            <w:tcW w:w="1410" w:type="dxa"/>
            <w:shd w:val="clear" w:color="auto" w:fill="auto"/>
            <w:vAlign w:val="center"/>
          </w:tcPr>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颗粒物、SO</w:t>
            </w:r>
            <w:r>
              <w:rPr>
                <w:rFonts w:hint="default" w:ascii="Times New Roman" w:hAnsi="Times New Roman" w:eastAsia="宋体" w:cs="Times New Roman"/>
                <w:spacing w:val="-1"/>
                <w:vertAlign w:val="subscript"/>
              </w:rPr>
              <w:t>2</w:t>
            </w:r>
            <w:r>
              <w:rPr>
                <w:rFonts w:hint="default" w:ascii="Times New Roman" w:hAnsi="Times New Roman" w:eastAsia="宋体" w:cs="Times New Roman"/>
                <w:spacing w:val="-1"/>
              </w:rPr>
              <w:t>、NO</w:t>
            </w:r>
            <w:r>
              <w:rPr>
                <w:rFonts w:hint="default" w:ascii="Times New Roman" w:hAnsi="Times New Roman" w:eastAsia="宋体" w:cs="Times New Roman"/>
                <w:spacing w:val="-1"/>
                <w:vertAlign w:val="subscript"/>
              </w:rPr>
              <w:t>X</w:t>
            </w:r>
          </w:p>
        </w:tc>
        <w:tc>
          <w:tcPr>
            <w:tcW w:w="2498" w:type="dxa"/>
            <w:vMerge w:val="continue"/>
            <w:shd w:val="clear" w:color="auto" w:fill="auto"/>
            <w:vAlign w:val="center"/>
          </w:tcPr>
          <w:p>
            <w:pPr>
              <w:ind w:right="56" w:rightChars="0"/>
              <w:jc w:val="center"/>
              <w:rPr>
                <w:rFonts w:hint="default" w:ascii="Times New Roman" w:hAnsi="Times New Roman" w:eastAsia="宋体" w:cs="Times New Roman"/>
                <w:spacing w:val="-1"/>
              </w:rPr>
            </w:pPr>
          </w:p>
        </w:tc>
        <w:tc>
          <w:tcPr>
            <w:tcW w:w="2765" w:type="dxa"/>
            <w:vMerge w:val="continue"/>
            <w:shd w:val="clear" w:color="auto" w:fill="auto"/>
            <w:vAlign w:val="center"/>
          </w:tcPr>
          <w:p>
            <w:pPr>
              <w:ind w:right="56" w:rightChars="0"/>
              <w:jc w:val="center"/>
              <w:rPr>
                <w:rFonts w:hint="default" w:ascii="Times New Roman" w:hAnsi="Times New Roman" w:eastAsia="宋体" w:cs="Times New Roman"/>
                <w:spacing w:val="-1"/>
                <w:lang w:val="en-US" w:eastAsia="zh-CN"/>
              </w:rPr>
            </w:pPr>
          </w:p>
        </w:tc>
      </w:tr>
      <w:tr>
        <w:trPr>
          <w:cantSplit/>
          <w:trHeight w:val="1762" w:hRule="atLeast"/>
          <w:jc w:val="center"/>
        </w:trPr>
        <w:tc>
          <w:tcPr>
            <w:tcW w:w="806" w:type="dxa"/>
            <w:vMerge w:val="continue"/>
            <w:shd w:val="clear" w:color="auto" w:fill="auto"/>
            <w:vAlign w:val="center"/>
          </w:tcPr>
          <w:p>
            <w:pPr>
              <w:ind w:right="56" w:right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1620" w:type="dxa"/>
            <w:vMerge w:val="restart"/>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DA003（固化工 序废气）</w:t>
            </w:r>
          </w:p>
        </w:tc>
        <w:tc>
          <w:tcPr>
            <w:tcW w:w="1410" w:type="dxa"/>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非甲烷总烃</w:t>
            </w:r>
          </w:p>
        </w:tc>
        <w:tc>
          <w:tcPr>
            <w:tcW w:w="2498" w:type="dxa"/>
            <w:vMerge w:val="restart"/>
            <w:shd w:val="clear" w:color="auto" w:fill="auto"/>
            <w:vAlign w:val="center"/>
          </w:tcPr>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集气后于15m高</w:t>
            </w:r>
            <w:r>
              <w:rPr>
                <w:rFonts w:hint="default" w:ascii="Times New Roman" w:hAnsi="Times New Roman" w:eastAsia="宋体" w:cs="Times New Roman"/>
                <w:spacing w:val="-1"/>
                <w:lang w:val="en-US" w:eastAsia="zh-CN"/>
              </w:rPr>
              <w:t>排气筒</w:t>
            </w:r>
            <w:r>
              <w:rPr>
                <w:rFonts w:hint="default" w:ascii="Times New Roman" w:hAnsi="Times New Roman" w:eastAsia="宋体" w:cs="Times New Roman"/>
                <w:spacing w:val="-1"/>
              </w:rPr>
              <w:t>排放</w:t>
            </w:r>
          </w:p>
        </w:tc>
        <w:tc>
          <w:tcPr>
            <w:tcW w:w="2765" w:type="dxa"/>
            <w:vMerge w:val="continue"/>
            <w:shd w:val="clear" w:color="auto" w:fill="auto"/>
            <w:vAlign w:val="center"/>
          </w:tcPr>
          <w:p>
            <w:pPr>
              <w:ind w:right="56" w:rightChars="0"/>
              <w:jc w:val="center"/>
              <w:rPr>
                <w:rFonts w:hint="default" w:ascii="Times New Roman" w:hAnsi="Times New Roman" w:eastAsia="宋体" w:cs="Times New Roman"/>
                <w:spacing w:val="-1"/>
                <w:lang w:val="en-US" w:eastAsia="zh-CN"/>
              </w:rPr>
            </w:pPr>
          </w:p>
        </w:tc>
      </w:tr>
      <w:tr>
        <w:trPr>
          <w:cantSplit/>
          <w:trHeight w:val="1762" w:hRule="atLeast"/>
          <w:jc w:val="center"/>
        </w:trPr>
        <w:tc>
          <w:tcPr>
            <w:tcW w:w="806" w:type="dxa"/>
            <w:vMerge w:val="continue"/>
            <w:shd w:val="clear" w:color="auto" w:fill="auto"/>
            <w:vAlign w:val="center"/>
          </w:tcPr>
          <w:p>
            <w:pPr>
              <w:adjustRightInd w:val="0"/>
              <w:snapToGrid w:val="0"/>
              <w:jc w:val="center"/>
              <w:rPr>
                <w:rFonts w:hint="default" w:ascii="Times New Roman" w:hAnsi="Times New Roman" w:eastAsia="宋体" w:cs="Times New Roman"/>
              </w:rPr>
            </w:pPr>
          </w:p>
        </w:tc>
        <w:tc>
          <w:tcPr>
            <w:tcW w:w="1620" w:type="dxa"/>
            <w:vMerge w:val="continue"/>
            <w:shd w:val="clear" w:color="auto" w:fill="auto"/>
            <w:vAlign w:val="center"/>
          </w:tcPr>
          <w:p>
            <w:pPr>
              <w:ind w:right="56" w:rightChars="0"/>
              <w:jc w:val="center"/>
              <w:rPr>
                <w:rFonts w:hint="default" w:ascii="Times New Roman" w:hAnsi="Times New Roman" w:eastAsia="宋体" w:cs="Times New Roman"/>
                <w:spacing w:val="-1"/>
              </w:rPr>
            </w:pPr>
          </w:p>
        </w:tc>
        <w:tc>
          <w:tcPr>
            <w:tcW w:w="1410" w:type="dxa"/>
            <w:shd w:val="clear" w:color="auto" w:fill="auto"/>
            <w:vAlign w:val="center"/>
          </w:tcPr>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颗粒物、</w:t>
            </w:r>
          </w:p>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SO</w:t>
            </w:r>
            <w:r>
              <w:rPr>
                <w:rFonts w:hint="default" w:ascii="Times New Roman" w:hAnsi="Times New Roman" w:eastAsia="宋体" w:cs="Times New Roman"/>
                <w:spacing w:val="-1"/>
                <w:vertAlign w:val="subscript"/>
              </w:rPr>
              <w:t>2</w:t>
            </w:r>
            <w:r>
              <w:rPr>
                <w:rFonts w:hint="default" w:ascii="Times New Roman" w:hAnsi="Times New Roman" w:eastAsia="宋体" w:cs="Times New Roman"/>
                <w:spacing w:val="-1"/>
              </w:rPr>
              <w:t xml:space="preserve"> 、NO</w:t>
            </w:r>
            <w:r>
              <w:rPr>
                <w:rFonts w:hint="default" w:ascii="Times New Roman" w:hAnsi="Times New Roman" w:eastAsia="宋体" w:cs="Times New Roman"/>
                <w:spacing w:val="-1"/>
                <w:vertAlign w:val="subscript"/>
              </w:rPr>
              <w:t>X</w:t>
            </w:r>
          </w:p>
        </w:tc>
        <w:tc>
          <w:tcPr>
            <w:tcW w:w="2498" w:type="dxa"/>
            <w:vMerge w:val="continue"/>
            <w:shd w:val="clear" w:color="auto" w:fill="auto"/>
            <w:vAlign w:val="center"/>
          </w:tcPr>
          <w:p>
            <w:pPr>
              <w:ind w:right="56" w:rightChars="0"/>
              <w:jc w:val="center"/>
              <w:rPr>
                <w:rFonts w:hint="default" w:ascii="Times New Roman" w:hAnsi="Times New Roman" w:eastAsia="宋体" w:cs="Times New Roman"/>
                <w:spacing w:val="-1"/>
              </w:rPr>
            </w:pPr>
          </w:p>
        </w:tc>
        <w:tc>
          <w:tcPr>
            <w:tcW w:w="2765" w:type="dxa"/>
            <w:shd w:val="clear" w:color="auto" w:fill="auto"/>
            <w:vAlign w:val="center"/>
          </w:tcPr>
          <w:p>
            <w:pPr>
              <w:ind w:right="56" w:rightChars="0"/>
              <w:jc w:val="center"/>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rPr>
              <w:t>有组织排放满足《浙江省工业炉窑大气污染综合治理方案》（浙环函[2019]315 号）排放限值</w:t>
            </w:r>
          </w:p>
        </w:tc>
      </w:tr>
      <w:tr>
        <w:trPr>
          <w:cantSplit/>
          <w:trHeight w:val="1762" w:hRule="atLeast"/>
          <w:jc w:val="center"/>
        </w:trPr>
        <w:tc>
          <w:tcPr>
            <w:tcW w:w="806" w:type="dxa"/>
            <w:vMerge w:val="continue"/>
            <w:shd w:val="clear" w:color="auto" w:fill="auto"/>
            <w:vAlign w:val="center"/>
          </w:tcPr>
          <w:p>
            <w:pPr>
              <w:adjustRightInd w:val="0"/>
              <w:snapToGrid w:val="0"/>
              <w:jc w:val="center"/>
              <w:rPr>
                <w:rFonts w:hint="default" w:ascii="Times New Roman" w:hAnsi="Times New Roman" w:eastAsia="宋体" w:cs="Times New Roman"/>
              </w:rPr>
            </w:pPr>
          </w:p>
        </w:tc>
        <w:tc>
          <w:tcPr>
            <w:tcW w:w="1620" w:type="dxa"/>
            <w:shd w:val="clear" w:color="auto" w:fill="auto"/>
            <w:vAlign w:val="center"/>
          </w:tcPr>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lang w:val="en-US" w:eastAsia="en-US"/>
              </w:rPr>
            </w:pPr>
            <w:r>
              <w:rPr>
                <w:rFonts w:hint="default" w:ascii="Times New Roman" w:hAnsi="Times New Roman" w:eastAsia="宋体" w:cs="Times New Roman"/>
                <w:spacing w:val="-1"/>
              </w:rPr>
              <w:t>DA004（丝印工  序废气+涂装工序废气（调漆喷 漆工序、流平烘 干工序以及催化 燃烧工序废气））</w:t>
            </w:r>
          </w:p>
        </w:tc>
        <w:tc>
          <w:tcPr>
            <w:tcW w:w="1410" w:type="dxa"/>
            <w:shd w:val="clear" w:color="auto" w:fill="auto"/>
            <w:vAlign w:val="center"/>
          </w:tcPr>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rPr>
            </w:pPr>
          </w:p>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颗粒物、</w:t>
            </w:r>
          </w:p>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SO</w:t>
            </w:r>
            <w:r>
              <w:rPr>
                <w:rFonts w:hint="default" w:ascii="Times New Roman" w:hAnsi="Times New Roman" w:eastAsia="宋体" w:cs="Times New Roman"/>
                <w:spacing w:val="-1"/>
                <w:vertAlign w:val="subscript"/>
              </w:rPr>
              <w:t>2</w:t>
            </w:r>
            <w:r>
              <w:rPr>
                <w:rFonts w:hint="default" w:ascii="Times New Roman" w:hAnsi="Times New Roman" w:eastAsia="宋体" w:cs="Times New Roman"/>
                <w:spacing w:val="-1"/>
              </w:rPr>
              <w:t>、NO</w:t>
            </w:r>
            <w:r>
              <w:rPr>
                <w:rFonts w:hint="default" w:ascii="Times New Roman" w:hAnsi="Times New Roman" w:eastAsia="宋体" w:cs="Times New Roman"/>
                <w:spacing w:val="-1"/>
                <w:vertAlign w:val="subscript"/>
              </w:rPr>
              <w:t>X</w:t>
            </w:r>
            <w:r>
              <w:rPr>
                <w:rFonts w:hint="default" w:ascii="Times New Roman" w:hAnsi="Times New Roman" w:eastAsia="宋体" w:cs="Times New Roman"/>
                <w:spacing w:val="-1"/>
              </w:rPr>
              <w:t>、 苯系物、乙 酸酯类、非 甲烷总烃、</w:t>
            </w:r>
          </w:p>
          <w:p>
            <w:pPr>
              <w:ind w:right="56" w:rightChars="0"/>
              <w:jc w:val="center"/>
              <w:rPr>
                <w:rFonts w:hint="default" w:ascii="Times New Roman" w:hAnsi="Times New Roman" w:eastAsia="宋体" w:cs="Times New Roman"/>
                <w:spacing w:val="-1"/>
                <w:lang w:val="en-US" w:eastAsia="en-US"/>
              </w:rPr>
            </w:pPr>
            <w:r>
              <w:rPr>
                <w:rFonts w:hint="default" w:ascii="Times New Roman" w:hAnsi="Times New Roman" w:eastAsia="宋体" w:cs="Times New Roman"/>
                <w:spacing w:val="-1"/>
              </w:rPr>
              <w:t>臭气浓度</w:t>
            </w:r>
          </w:p>
        </w:tc>
        <w:tc>
          <w:tcPr>
            <w:tcW w:w="2498" w:type="dxa"/>
            <w:shd w:val="clear" w:color="auto" w:fill="auto"/>
            <w:vAlign w:val="center"/>
          </w:tcPr>
          <w:p>
            <w:pPr>
              <w:ind w:right="56" w:rightChars="0"/>
              <w:jc w:val="center"/>
              <w:rPr>
                <w:rFonts w:hint="default" w:ascii="Times New Roman" w:hAnsi="Times New Roman" w:eastAsia="宋体" w:cs="Times New Roman"/>
                <w:spacing w:val="-1"/>
                <w:lang w:val="en-US" w:eastAsia="en-US"/>
              </w:rPr>
            </w:pPr>
            <w:r>
              <w:rPr>
                <w:rFonts w:hint="default" w:ascii="Times New Roman" w:hAnsi="Times New Roman" w:eastAsia="宋体" w:cs="Times New Roman"/>
                <w:spacing w:val="-1"/>
              </w:rPr>
              <w:t>集气后经水帘除漆雾+旋流塔+干式过滤+活性炭吸附/脱附+催化燃烧处理后于15m高排气筒排放</w:t>
            </w:r>
          </w:p>
        </w:tc>
        <w:tc>
          <w:tcPr>
            <w:tcW w:w="2765" w:type="dxa"/>
            <w:shd w:val="clear" w:color="auto" w:fill="auto"/>
            <w:vAlign w:val="center"/>
          </w:tcPr>
          <w:p>
            <w:pPr>
              <w:ind w:right="56" w:rightChars="0"/>
              <w:jc w:val="center"/>
              <w:rPr>
                <w:rFonts w:hint="default" w:ascii="Times New Roman" w:hAnsi="Times New Roman" w:eastAsia="宋体" w:cs="Times New Roman"/>
                <w:spacing w:val="-1"/>
              </w:rPr>
            </w:pPr>
            <w:r>
              <w:rPr>
                <w:rFonts w:hint="default" w:ascii="Times New Roman" w:hAnsi="Times New Roman" w:eastAsia="宋体" w:cs="Times New Roman"/>
                <w:spacing w:val="-1"/>
              </w:rPr>
              <w:t>颗粒物、乙酸酯类和臭气浓度有组织排放执行《工业涂装工序大气污染物排放标准 》（DB33/2146-2018）中  表1的排放限值；苯系物、SO</w:t>
            </w:r>
            <w:r>
              <w:rPr>
                <w:rFonts w:hint="default" w:ascii="Times New Roman" w:hAnsi="Times New Roman" w:eastAsia="宋体" w:cs="Times New Roman"/>
                <w:spacing w:val="-1"/>
                <w:vertAlign w:val="subscript"/>
              </w:rPr>
              <w:t>2</w:t>
            </w:r>
            <w:r>
              <w:rPr>
                <w:rFonts w:hint="default" w:ascii="Times New Roman" w:hAnsi="Times New Roman" w:eastAsia="宋体" w:cs="Times New Roman"/>
                <w:spacing w:val="-1"/>
              </w:rPr>
              <w:t>、NO</w:t>
            </w:r>
            <w:r>
              <w:rPr>
                <w:rFonts w:hint="default" w:ascii="Times New Roman" w:hAnsi="Times New Roman" w:eastAsia="宋体" w:cs="Times New Roman"/>
                <w:spacing w:val="-1"/>
                <w:vertAlign w:val="subscript"/>
              </w:rPr>
              <w:t>X</w:t>
            </w:r>
            <w:r>
              <w:rPr>
                <w:rFonts w:hint="default" w:ascii="Times New Roman" w:hAnsi="Times New Roman" w:eastAsia="宋体" w:cs="Times New Roman"/>
                <w:spacing w:val="-1"/>
              </w:rPr>
              <w:t>、非甲烷总烃有组织排放执行《印刷工业大气污染物排放标准》</w:t>
            </w:r>
          </w:p>
          <w:p>
            <w:pPr>
              <w:ind w:right="56" w:rightChars="0"/>
              <w:jc w:val="center"/>
              <w:rPr>
                <w:rFonts w:hint="default" w:ascii="Times New Roman" w:hAnsi="Times New Roman" w:eastAsia="宋体" w:cs="Times New Roman"/>
                <w:spacing w:val="-1"/>
                <w:lang w:val="en-US" w:eastAsia="en-US"/>
              </w:rPr>
            </w:pPr>
            <w:r>
              <w:rPr>
                <w:rFonts w:hint="default" w:ascii="Times New Roman" w:hAnsi="Times New Roman" w:eastAsia="宋体" w:cs="Times New Roman"/>
                <w:spacing w:val="-1"/>
              </w:rPr>
              <w:t>(GB41616-2022)中的排放限值</w:t>
            </w:r>
          </w:p>
        </w:tc>
      </w:tr>
      <w:tr>
        <w:trPr>
          <w:cantSplit/>
          <w:trHeight w:val="1762" w:hRule="atLeast"/>
          <w:jc w:val="center"/>
        </w:trPr>
        <w:tc>
          <w:tcPr>
            <w:tcW w:w="806" w:type="dxa"/>
            <w:shd w:val="clear" w:color="auto" w:fill="auto"/>
            <w:vAlign w:val="center"/>
          </w:tcPr>
          <w:p>
            <w:pPr>
              <w:adjustRightInd w:val="0"/>
              <w:snapToGrid w:val="0"/>
              <w:jc w:val="center"/>
              <w:rPr>
                <w:rFonts w:hint="default" w:ascii="Times New Roman" w:hAnsi="Times New Roman" w:eastAsia="宋体" w:cs="Times New Roman"/>
              </w:rPr>
            </w:pPr>
          </w:p>
        </w:tc>
        <w:tc>
          <w:tcPr>
            <w:tcW w:w="1620" w:type="dxa"/>
            <w:shd w:val="clear" w:color="auto" w:fill="auto"/>
            <w:vAlign w:val="center"/>
          </w:tcPr>
          <w:p>
            <w:pPr>
              <w:ind w:right="56" w:rightChars="0"/>
              <w:jc w:val="left"/>
              <w:rPr>
                <w:rFonts w:hint="default" w:ascii="Times New Roman" w:hAnsi="Times New Roman" w:eastAsia="宋体" w:cs="Times New Roman"/>
                <w:spacing w:val="-1"/>
              </w:rPr>
            </w:pP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生产厂房（抛光工序废气无组织废气、喷塑和固化工序废气无组织、丝印工序废气无组织和涂装</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工序废气无组</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织）</w:t>
            </w:r>
          </w:p>
        </w:tc>
        <w:tc>
          <w:tcPr>
            <w:tcW w:w="1410" w:type="dxa"/>
            <w:shd w:val="clear" w:color="auto" w:fill="auto"/>
            <w:vAlign w:val="center"/>
          </w:tcPr>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苯系物、乙 酸乙酯、乙 酸丁酯、非 甲烷总烃、 臭气浓度</w:t>
            </w:r>
          </w:p>
        </w:tc>
        <w:tc>
          <w:tcPr>
            <w:tcW w:w="2498" w:type="dxa"/>
            <w:shd w:val="clear" w:color="auto" w:fill="auto"/>
            <w:vAlign w:val="center"/>
          </w:tcPr>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①涂料、稀释剂等 VOCs 物料密闭 储存。</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②废漆渣、废活性炭等含 VOCs 废 料（渣、液）以及 VOCs 物料废包 装物等危险废物密封储存于危废储 存间。</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③涂料、稀释剂等 VOCs 物料的调 配过程应采用密闭设备或在密闭空 间内操作，并设置专门的密闭调配 间，调配废气应排至 VOCs 废气收 集处理系统；无法密闭的，应采取 局部气体收集措施，废气应排至 VOCs 废气收集处理系统。</w:t>
            </w:r>
          </w:p>
          <w:p>
            <w:pPr>
              <w:ind w:right="56" w:rightChars="0"/>
              <w:jc w:val="left"/>
              <w:rPr>
                <w:rFonts w:hint="default" w:ascii="Times New Roman" w:hAnsi="Times New Roman" w:eastAsia="宋体" w:cs="Times New Roman"/>
                <w:spacing w:val="-1"/>
                <w:lang w:eastAsia="zh-CN"/>
              </w:rPr>
            </w:pPr>
            <w:r>
              <w:rPr>
                <w:rFonts w:hint="default" w:ascii="Times New Roman" w:hAnsi="Times New Roman" w:eastAsia="宋体" w:cs="Times New Roman"/>
                <w:spacing w:val="-1"/>
              </w:rPr>
              <w:t>④涂装作业应在设置 VOCs 收集系 统的密闭空间内进行</w:t>
            </w:r>
            <w:r>
              <w:rPr>
                <w:rFonts w:hint="default" w:ascii="Times New Roman" w:hAnsi="Times New Roman" w:eastAsia="宋体" w:cs="Times New Roman"/>
                <w:spacing w:val="-1"/>
                <w:lang w:eastAsia="zh-CN"/>
              </w:rPr>
              <w:t>。</w:t>
            </w:r>
          </w:p>
          <w:p>
            <w:pPr>
              <w:ind w:right="56" w:rightChars="0"/>
              <w:jc w:val="left"/>
              <w:rPr>
                <w:rFonts w:hint="default" w:ascii="Times New Roman" w:hAnsi="Times New Roman" w:eastAsia="宋体" w:cs="Times New Roman"/>
                <w:spacing w:val="-1"/>
                <w:lang w:eastAsia="zh-CN"/>
              </w:rPr>
            </w:pPr>
            <w:r>
              <w:rPr>
                <w:rFonts w:hint="default" w:ascii="Times New Roman" w:hAnsi="Times New Roman" w:eastAsia="宋体" w:cs="Times New Roman"/>
                <w:spacing w:val="-1"/>
              </w:rPr>
              <w:t>⑤涂装作业后应将剩余的涂料等原 辅材料送回调漆室或储存间。</w:t>
            </w:r>
          </w:p>
        </w:tc>
        <w:tc>
          <w:tcPr>
            <w:tcW w:w="2765" w:type="dxa"/>
            <w:shd w:val="clear" w:color="auto" w:fill="auto"/>
            <w:vAlign w:val="center"/>
          </w:tcPr>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无组织排放满足《工业</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涂装工序大气污染物</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排放标准》</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（DB33/2146-2018）中</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的企业边界大气污染</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物浓度限值、《印刷工</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业大气污染物排放标</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准》(GB41616-2022)</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中的企业边界排放限</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值及《挥发性有机物无</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组织排放控制标准》</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（GB 37822-2019）特</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别排放限值（执行无组</w:t>
            </w:r>
          </w:p>
          <w:p>
            <w:pPr>
              <w:ind w:right="56" w:rightChars="0"/>
              <w:jc w:val="left"/>
              <w:rPr>
                <w:rFonts w:hint="default" w:ascii="Times New Roman" w:hAnsi="Times New Roman" w:eastAsia="宋体" w:cs="Times New Roman"/>
                <w:spacing w:val="-1"/>
              </w:rPr>
            </w:pPr>
            <w:r>
              <w:rPr>
                <w:rFonts w:hint="default" w:ascii="Times New Roman" w:hAnsi="Times New Roman" w:eastAsia="宋体" w:cs="Times New Roman"/>
                <w:spacing w:val="-1"/>
              </w:rPr>
              <w:t>织排放特别控制要求）</w:t>
            </w:r>
          </w:p>
        </w:tc>
      </w:tr>
      <w:tr>
        <w:trPr>
          <w:cantSplit/>
          <w:trHeight w:val="965" w:hRule="atLeast"/>
          <w:jc w:val="center"/>
        </w:trPr>
        <w:tc>
          <w:tcPr>
            <w:tcW w:w="806" w:type="dxa"/>
            <w:shd w:val="clear" w:color="auto" w:fill="auto"/>
            <w:vAlign w:val="center"/>
          </w:tcPr>
          <w:p>
            <w:pPr>
              <w:ind w:right="56" w:right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w:t>
            </w:r>
          </w:p>
        </w:tc>
        <w:tc>
          <w:tcPr>
            <w:tcW w:w="1620" w:type="dxa"/>
            <w:shd w:val="clear" w:color="auto" w:fill="auto"/>
            <w:vAlign w:val="center"/>
          </w:tcPr>
          <w:p>
            <w:pPr>
              <w:spacing w:line="305" w:lineRule="auto"/>
              <w:jc w:val="left"/>
              <w:rPr>
                <w:rFonts w:hint="default" w:ascii="Times New Roman" w:hAnsi="Times New Roman" w:eastAsia="宋体" w:cs="Times New Roman"/>
                <w:sz w:val="21"/>
              </w:rPr>
            </w:pPr>
          </w:p>
          <w:p>
            <w:pPr>
              <w:spacing w:line="306" w:lineRule="auto"/>
              <w:jc w:val="left"/>
              <w:rPr>
                <w:rFonts w:hint="default" w:ascii="Times New Roman" w:hAnsi="Times New Roman" w:eastAsia="宋体" w:cs="Times New Roman"/>
                <w:sz w:val="21"/>
              </w:rPr>
            </w:pPr>
          </w:p>
          <w:p>
            <w:pPr>
              <w:spacing w:line="306" w:lineRule="auto"/>
              <w:jc w:val="left"/>
              <w:rPr>
                <w:rFonts w:hint="default" w:ascii="Times New Roman" w:hAnsi="Times New Roman" w:eastAsia="宋体" w:cs="Times New Roman"/>
                <w:sz w:val="21"/>
              </w:rPr>
            </w:pPr>
          </w:p>
          <w:p>
            <w:pPr>
              <w:pStyle w:val="138"/>
              <w:spacing w:before="68" w:line="221" w:lineRule="auto"/>
              <w:ind w:left="355" w:leftChars="0"/>
              <w:jc w:val="left"/>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spacing w:val="-3"/>
              </w:rPr>
              <w:t>设备噪声</w:t>
            </w:r>
          </w:p>
        </w:tc>
        <w:tc>
          <w:tcPr>
            <w:tcW w:w="1410" w:type="dxa"/>
            <w:shd w:val="clear" w:color="auto" w:fill="auto"/>
            <w:vAlign w:val="center"/>
          </w:tcPr>
          <w:p>
            <w:pPr>
              <w:spacing w:line="305" w:lineRule="auto"/>
              <w:jc w:val="left"/>
              <w:rPr>
                <w:rFonts w:hint="default" w:ascii="Times New Roman" w:hAnsi="Times New Roman" w:eastAsia="宋体" w:cs="Times New Roman"/>
                <w:sz w:val="21"/>
              </w:rPr>
            </w:pPr>
          </w:p>
          <w:p>
            <w:pPr>
              <w:spacing w:line="306" w:lineRule="auto"/>
              <w:jc w:val="left"/>
              <w:rPr>
                <w:rFonts w:hint="default" w:ascii="Times New Roman" w:hAnsi="Times New Roman" w:eastAsia="宋体" w:cs="Times New Roman"/>
                <w:sz w:val="21"/>
              </w:rPr>
            </w:pPr>
          </w:p>
          <w:p>
            <w:pPr>
              <w:spacing w:line="306" w:lineRule="auto"/>
              <w:jc w:val="left"/>
              <w:rPr>
                <w:rFonts w:hint="default" w:ascii="Times New Roman" w:hAnsi="Times New Roman" w:eastAsia="宋体" w:cs="Times New Roman"/>
                <w:sz w:val="21"/>
              </w:rPr>
            </w:pPr>
          </w:p>
          <w:p>
            <w:pPr>
              <w:pStyle w:val="138"/>
              <w:spacing w:before="68" w:line="221" w:lineRule="auto"/>
              <w:ind w:left="379" w:leftChars="0"/>
              <w:jc w:val="left"/>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spacing w:val="-4"/>
              </w:rPr>
              <w:t>噪声</w:t>
            </w:r>
          </w:p>
        </w:tc>
        <w:tc>
          <w:tcPr>
            <w:tcW w:w="2498" w:type="dxa"/>
            <w:shd w:val="clear" w:color="auto" w:fill="auto"/>
            <w:vAlign w:val="center"/>
          </w:tcPr>
          <w:p>
            <w:pPr>
              <w:pStyle w:val="138"/>
              <w:spacing w:before="37" w:line="221" w:lineRule="auto"/>
              <w:ind w:left="30"/>
              <w:jc w:val="left"/>
              <w:rPr>
                <w:rFonts w:hint="default" w:ascii="Times New Roman" w:hAnsi="Times New Roman" w:eastAsia="宋体" w:cs="Times New Roman"/>
              </w:rPr>
            </w:pPr>
            <w:r>
              <w:rPr>
                <w:rFonts w:hint="default" w:ascii="Times New Roman" w:hAnsi="Times New Roman" w:eastAsia="宋体" w:cs="Times New Roman"/>
                <w:spacing w:val="-1"/>
              </w:rPr>
              <w:t>⑴日常生产关闭窗户。</w:t>
            </w:r>
          </w:p>
          <w:p>
            <w:pPr>
              <w:pStyle w:val="138"/>
              <w:spacing w:before="18" w:line="235" w:lineRule="auto"/>
              <w:ind w:left="30" w:right="19"/>
              <w:jc w:val="left"/>
              <w:rPr>
                <w:rFonts w:hint="default" w:ascii="Times New Roman" w:hAnsi="Times New Roman" w:eastAsia="宋体" w:cs="Times New Roman"/>
              </w:rPr>
            </w:pPr>
            <w:r>
              <w:rPr>
                <w:rFonts w:hint="default" w:ascii="Times New Roman" w:hAnsi="Times New Roman" w:eastAsia="宋体" w:cs="Times New Roman"/>
              </w:rPr>
              <w:t>⑵加强管理：定期检查设备，加强</w:t>
            </w:r>
            <w:r>
              <w:rPr>
                <w:rFonts w:hint="default" w:ascii="Times New Roman" w:hAnsi="Times New Roman" w:eastAsia="宋体" w:cs="Times New Roman"/>
                <w:spacing w:val="6"/>
              </w:rPr>
              <w:t xml:space="preserve"> </w:t>
            </w:r>
            <w:r>
              <w:rPr>
                <w:rFonts w:hint="default" w:ascii="Times New Roman" w:hAnsi="Times New Roman" w:eastAsia="宋体" w:cs="Times New Roman"/>
              </w:rPr>
              <w:t>设备维护，使设备处于良好的运行</w:t>
            </w:r>
            <w:r>
              <w:rPr>
                <w:rFonts w:hint="default" w:ascii="Times New Roman" w:hAnsi="Times New Roman" w:eastAsia="宋体" w:cs="Times New Roman"/>
                <w:spacing w:val="6"/>
              </w:rPr>
              <w:t xml:space="preserve"> </w:t>
            </w:r>
            <w:r>
              <w:rPr>
                <w:rFonts w:hint="default" w:ascii="Times New Roman" w:hAnsi="Times New Roman" w:eastAsia="宋体" w:cs="Times New Roman"/>
              </w:rPr>
              <w:t>状态，避免和减轻非正常运行产生</w:t>
            </w:r>
            <w:r>
              <w:rPr>
                <w:rFonts w:hint="default" w:ascii="Times New Roman" w:hAnsi="Times New Roman" w:eastAsia="宋体" w:cs="Times New Roman"/>
                <w:spacing w:val="6"/>
              </w:rPr>
              <w:t xml:space="preserve"> </w:t>
            </w:r>
            <w:r>
              <w:rPr>
                <w:rFonts w:hint="default" w:ascii="Times New Roman" w:hAnsi="Times New Roman" w:eastAsia="宋体" w:cs="Times New Roman"/>
                <w:spacing w:val="-1"/>
              </w:rPr>
              <w:t>的噪声污染。</w:t>
            </w:r>
          </w:p>
          <w:p>
            <w:pPr>
              <w:pStyle w:val="138"/>
              <w:spacing w:before="22" w:line="221" w:lineRule="auto"/>
              <w:ind w:left="30"/>
              <w:jc w:val="left"/>
              <w:rPr>
                <w:rFonts w:hint="default" w:ascii="Times New Roman" w:hAnsi="Times New Roman" w:eastAsia="宋体" w:cs="Times New Roman"/>
              </w:rPr>
            </w:pPr>
            <w:r>
              <w:rPr>
                <w:rFonts w:hint="default" w:ascii="Times New Roman" w:hAnsi="Times New Roman" w:eastAsia="宋体" w:cs="Times New Roman"/>
              </w:rPr>
              <w:t>⑶实施减振隔声处理措施，避免对</w:t>
            </w:r>
          </w:p>
          <w:p>
            <w:pPr>
              <w:pStyle w:val="138"/>
              <w:spacing w:before="18" w:line="221" w:lineRule="auto"/>
              <w:ind w:left="31"/>
              <w:jc w:val="left"/>
              <w:rPr>
                <w:rFonts w:hint="default" w:ascii="Times New Roman" w:hAnsi="Times New Roman" w:eastAsia="宋体" w:cs="Times New Roman"/>
              </w:rPr>
            </w:pPr>
            <w:r>
              <w:rPr>
                <w:rFonts w:hint="default" w:ascii="Times New Roman" w:hAnsi="Times New Roman" w:eastAsia="宋体" w:cs="Times New Roman"/>
                <w:spacing w:val="-1"/>
              </w:rPr>
              <w:t>周围敏感目标产生影响。</w:t>
            </w:r>
          </w:p>
          <w:p>
            <w:pPr>
              <w:pStyle w:val="138"/>
              <w:spacing w:before="23" w:line="200" w:lineRule="auto"/>
              <w:ind w:left="30" w:leftChars="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spacing w:val="-1"/>
              </w:rPr>
              <w:t>⑷车间生产加强噪声管理。</w:t>
            </w:r>
          </w:p>
        </w:tc>
        <w:tc>
          <w:tcPr>
            <w:tcW w:w="2765" w:type="dxa"/>
            <w:shd w:val="clear" w:color="auto" w:fill="auto"/>
            <w:vAlign w:val="center"/>
          </w:tcPr>
          <w:p>
            <w:pPr>
              <w:spacing w:line="254" w:lineRule="auto"/>
              <w:jc w:val="left"/>
              <w:rPr>
                <w:rFonts w:hint="default" w:ascii="Times New Roman" w:hAnsi="Times New Roman" w:eastAsia="宋体" w:cs="Times New Roman"/>
                <w:sz w:val="21"/>
              </w:rPr>
            </w:pPr>
          </w:p>
          <w:p>
            <w:pPr>
              <w:spacing w:line="254" w:lineRule="auto"/>
              <w:jc w:val="left"/>
              <w:rPr>
                <w:rFonts w:hint="default" w:ascii="Times New Roman" w:hAnsi="Times New Roman" w:eastAsia="宋体" w:cs="Times New Roman"/>
                <w:sz w:val="21"/>
              </w:rPr>
            </w:pPr>
          </w:p>
          <w:p>
            <w:pPr>
              <w:pStyle w:val="138"/>
              <w:spacing w:before="68" w:line="221" w:lineRule="auto"/>
              <w:ind w:left="39"/>
              <w:jc w:val="left"/>
              <w:rPr>
                <w:rFonts w:hint="default" w:ascii="Times New Roman" w:hAnsi="Times New Roman" w:eastAsia="宋体" w:cs="Times New Roman"/>
              </w:rPr>
            </w:pPr>
            <w:r>
              <w:rPr>
                <w:rFonts w:hint="default" w:ascii="Times New Roman" w:hAnsi="Times New Roman" w:eastAsia="宋体" w:cs="Times New Roman"/>
                <w:spacing w:val="-12"/>
              </w:rPr>
              <w:t>厂界噪声满足《工业企</w:t>
            </w:r>
          </w:p>
          <w:p>
            <w:pPr>
              <w:pStyle w:val="138"/>
              <w:spacing w:before="23" w:line="221" w:lineRule="auto"/>
              <w:ind w:left="88"/>
              <w:jc w:val="left"/>
              <w:rPr>
                <w:rFonts w:hint="default" w:ascii="Times New Roman" w:hAnsi="Times New Roman" w:eastAsia="宋体" w:cs="Times New Roman"/>
              </w:rPr>
            </w:pPr>
            <w:r>
              <w:rPr>
                <w:rFonts w:hint="default" w:ascii="Times New Roman" w:hAnsi="Times New Roman" w:eastAsia="宋体" w:cs="Times New Roman"/>
                <w:spacing w:val="-1"/>
              </w:rPr>
              <w:t>业厂界环境噪声排放</w:t>
            </w:r>
          </w:p>
          <w:p>
            <w:pPr>
              <w:pStyle w:val="138"/>
              <w:spacing w:before="19" w:line="214" w:lineRule="auto"/>
              <w:ind w:left="37"/>
              <w:jc w:val="left"/>
              <w:rPr>
                <w:rFonts w:hint="default" w:ascii="Times New Roman" w:hAnsi="Times New Roman" w:eastAsia="宋体" w:cs="Times New Roman"/>
              </w:rPr>
            </w:pPr>
            <w:r>
              <w:rPr>
                <w:rFonts w:hint="default" w:ascii="Times New Roman" w:hAnsi="Times New Roman" w:eastAsia="宋体" w:cs="Times New Roman"/>
                <w:spacing w:val="-6"/>
              </w:rPr>
              <w:t>标准》(GB12348-2008)</w:t>
            </w:r>
          </w:p>
          <w:p>
            <w:pPr>
              <w:pStyle w:val="138"/>
              <w:spacing w:before="29" w:line="221" w:lineRule="auto"/>
              <w:ind w:left="423" w:leftChars="0"/>
              <w:jc w:val="left"/>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spacing w:val="-5"/>
              </w:rPr>
              <w:t>中的</w:t>
            </w:r>
            <w:r>
              <w:rPr>
                <w:rFonts w:hint="default" w:ascii="Times New Roman" w:hAnsi="Times New Roman" w:eastAsia="宋体" w:cs="Times New Roman"/>
                <w:spacing w:val="-43"/>
              </w:rPr>
              <w:t xml:space="preserve"> </w:t>
            </w:r>
            <w:r>
              <w:rPr>
                <w:rFonts w:hint="default" w:ascii="Times New Roman" w:hAnsi="Times New Roman" w:eastAsia="宋体" w:cs="Times New Roman"/>
                <w:spacing w:val="-5"/>
              </w:rPr>
              <w:t>3 类标准</w:t>
            </w:r>
          </w:p>
        </w:tc>
      </w:tr>
      <w:tr>
        <w:trPr>
          <w:cantSplit/>
          <w:trHeight w:val="454" w:hRule="atLeast"/>
          <w:jc w:val="center"/>
        </w:trPr>
        <w:tc>
          <w:tcPr>
            <w:tcW w:w="806" w:type="dxa"/>
            <w:shd w:val="clear" w:color="auto" w:fill="auto"/>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固体</w:t>
            </w:r>
          </w:p>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废物</w:t>
            </w:r>
          </w:p>
        </w:tc>
        <w:tc>
          <w:tcPr>
            <w:tcW w:w="8293" w:type="dxa"/>
            <w:gridSpan w:val="4"/>
            <w:shd w:val="clear" w:color="auto" w:fill="auto"/>
            <w:vAlign w:val="center"/>
          </w:tcPr>
          <w:p>
            <w:pPr>
              <w:adjustRightInd w:val="0"/>
              <w:snapToGrid w:val="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spacing w:val="-2"/>
              </w:rPr>
              <w:t>危险废物收集后在厂区内暂存委托有资质单位进行安全运输、处置，一般固废收集后由</w:t>
            </w:r>
            <w:r>
              <w:rPr>
                <w:rFonts w:hint="default" w:ascii="Times New Roman" w:hAnsi="Times New Roman" w:eastAsia="宋体" w:cs="Times New Roman"/>
              </w:rPr>
              <w:t>专业回收公司综合利用；生活垃圾收集后由当地环卫部门</w:t>
            </w:r>
            <w:r>
              <w:rPr>
                <w:rFonts w:hint="default" w:ascii="Times New Roman" w:hAnsi="Times New Roman" w:eastAsia="宋体" w:cs="Times New Roman"/>
                <w:spacing w:val="-1"/>
              </w:rPr>
              <w:t>清运处置</w:t>
            </w:r>
          </w:p>
        </w:tc>
      </w:tr>
      <w:tr>
        <w:trPr>
          <w:cantSplit/>
          <w:trHeight w:val="454" w:hRule="atLeast"/>
          <w:jc w:val="center"/>
        </w:trPr>
        <w:tc>
          <w:tcPr>
            <w:tcW w:w="806" w:type="dxa"/>
            <w:shd w:val="clear" w:color="auto" w:fill="auto"/>
            <w:vAlign w:val="center"/>
          </w:tcPr>
          <w:p>
            <w:pPr>
              <w:ind w:right="56" w:right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bookmarkStart w:id="59" w:name="_Toc19606"/>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生态保护措施及预期效果</w:t>
            </w:r>
          </w:p>
        </w:tc>
        <w:tc>
          <w:tcPr>
            <w:tcW w:w="8293" w:type="dxa"/>
            <w:gridSpan w:val="4"/>
            <w:shd w:val="clear" w:color="auto" w:fill="auto"/>
            <w:vAlign w:val="center"/>
          </w:tcPr>
          <w:p>
            <w:pPr>
              <w:ind w:right="56" w:rightChars="0"/>
              <w:jc w:val="both"/>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spacing w:val="-2"/>
              </w:rPr>
              <w:t>本项目利用位于武义县百花山工业园区葵花路</w:t>
            </w:r>
            <w:r>
              <w:rPr>
                <w:rFonts w:hint="default" w:ascii="Times New Roman" w:hAnsi="Times New Roman" w:eastAsia="宋体" w:cs="Times New Roman"/>
                <w:spacing w:val="-40"/>
              </w:rPr>
              <w:t xml:space="preserve"> </w:t>
            </w:r>
            <w:r>
              <w:rPr>
                <w:rFonts w:hint="default" w:ascii="Times New Roman" w:hAnsi="Times New Roman" w:eastAsia="宋体" w:cs="Times New Roman"/>
                <w:spacing w:val="-2"/>
              </w:rPr>
              <w:t>8号的已建生产厂房实施，不新增用地</w:t>
            </w:r>
            <w:r>
              <w:rPr>
                <w:rFonts w:hint="default" w:ascii="Times New Roman" w:hAnsi="Times New Roman" w:eastAsia="宋体" w:cs="Times New Roman"/>
                <w:spacing w:val="-2"/>
                <w:lang w:eastAsia="zh-CN"/>
              </w:rPr>
              <w:t>。</w:t>
            </w:r>
          </w:p>
        </w:tc>
      </w:tr>
    </w:tbl>
    <w:p>
      <w:pPr>
        <w:pStyle w:val="4"/>
        <w:spacing w:before="120" w:after="120"/>
        <w:rPr>
          <w:rFonts w:hint="default"/>
          <w:lang w:val="en-US" w:eastAsia="zh-CN"/>
        </w:rPr>
      </w:pPr>
      <w:r>
        <w:rPr>
          <w:rFonts w:hint="default"/>
          <w:lang w:val="en-US" w:eastAsia="zh-CN"/>
        </w:rPr>
        <w:t xml:space="preserve">5.1.2 </w:t>
      </w:r>
      <w:r>
        <w:rPr>
          <w:rFonts w:hint="eastAsia"/>
          <w:lang w:val="en-US" w:eastAsia="zh-CN"/>
        </w:rPr>
        <w:t>环评总结论</w:t>
      </w:r>
      <w:bookmarkEnd w:id="59"/>
    </w:p>
    <w:p>
      <w:pPr>
        <w:snapToGrid w:val="0"/>
        <w:spacing w:line="360" w:lineRule="auto"/>
        <w:ind w:firstLine="480"/>
        <w:rPr>
          <w:rFonts w:hint="eastAsia" w:ascii="Times New Roman" w:hAnsi="Times New Roman"/>
          <w:color w:val="000000" w:themeColor="text1"/>
          <w:sz w:val="24"/>
          <w:szCs w:val="24"/>
          <w:lang w:val="en-US" w:eastAsia="zh-CN" w:bidi="en-US"/>
          <w14:textFill>
            <w14:solidFill>
              <w14:schemeClr w14:val="tx1"/>
            </w14:solidFill>
          </w14:textFill>
        </w:rPr>
      </w:pPr>
      <w:r>
        <w:rPr>
          <w:rFonts w:hint="eastAsia" w:ascii="Times New Roman" w:hAnsi="Times New Roman"/>
          <w:color w:val="000000" w:themeColor="text1"/>
          <w:sz w:val="24"/>
          <w:szCs w:val="24"/>
          <w:lang w:val="en-US" w:eastAsia="zh-CN" w:bidi="en-US"/>
          <w14:textFill>
            <w14:solidFill>
              <w14:schemeClr w14:val="tx1"/>
            </w14:solidFill>
          </w14:textFill>
        </w:rPr>
        <w:t>武义方誉工贸有限公司年产120万只保温杯生产线迁建项目实施过程中，企业应加强环境质量管理，认真落实环境保护措施，采取相应的污染防治措施，能使废水、废气、噪声达标排放，固废得到安全处置，则本项目的建设对环境影响较小，能基本维持当地环境质量现状。因此项目建设从环保角度来说是可行的。</w:t>
      </w:r>
    </w:p>
    <w:p>
      <w:pPr>
        <w:snapToGrid w:val="0"/>
        <w:spacing w:line="360" w:lineRule="auto"/>
        <w:ind w:firstLine="480"/>
        <w:rPr>
          <w:rFonts w:hint="eastAsia" w:ascii="Times New Roman" w:hAnsi="Times New Roman"/>
          <w:color w:val="000000" w:themeColor="text1"/>
          <w:sz w:val="24"/>
          <w:szCs w:val="24"/>
          <w:lang w:val="en-US" w:eastAsia="zh-CN" w:bidi="en-US"/>
          <w14:textFill>
            <w14:solidFill>
              <w14:schemeClr w14:val="tx1"/>
            </w14:solidFill>
          </w14:textFill>
        </w:rPr>
      </w:pPr>
    </w:p>
    <w:p>
      <w:pPr>
        <w:snapToGrid w:val="0"/>
        <w:spacing w:line="360" w:lineRule="auto"/>
        <w:ind w:firstLine="480"/>
        <w:rPr>
          <w:rFonts w:hint="eastAsia" w:ascii="Times New Roman" w:hAnsi="Times New Roman"/>
          <w:color w:val="000000" w:themeColor="text1"/>
          <w:sz w:val="24"/>
          <w:szCs w:val="24"/>
          <w:lang w:val="en-US" w:eastAsia="zh-CN" w:bidi="en-US"/>
          <w14:textFill>
            <w14:solidFill>
              <w14:schemeClr w14:val="tx1"/>
            </w14:solidFill>
          </w14:textFill>
        </w:rPr>
      </w:pPr>
    </w:p>
    <w:p>
      <w:pPr>
        <w:pStyle w:val="3"/>
        <w:rPr>
          <w:highlight w:val="none"/>
        </w:rPr>
      </w:pPr>
      <w:bookmarkStart w:id="60" w:name="_Toc1385"/>
      <w:r>
        <w:rPr>
          <w:rFonts w:eastAsia="宋体"/>
          <w:highlight w:val="none"/>
        </w:rPr>
        <w:t>5.2审批部门审批决定</w:t>
      </w:r>
      <w:bookmarkEnd w:id="60"/>
    </w:p>
    <w:p>
      <w:pPr>
        <w:rPr>
          <w:rFonts w:hint="eastAsia" w:eastAsiaTheme="minorEastAsia"/>
          <w:lang w:eastAsia="zh-CN"/>
        </w:rPr>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pPr>
      <w:bookmarkStart w:id="61" w:name="_Toc1882"/>
      <w:r>
        <w:rPr>
          <w:rFonts w:hint="eastAsia"/>
          <w:highlight w:val="none"/>
        </w:rPr>
        <w:t>6验收执行标准</w:t>
      </w:r>
      <w:bookmarkEnd w:id="61"/>
    </w:p>
    <w:p>
      <w:pPr>
        <w:pStyle w:val="3"/>
        <w:ind w:firstLine="641" w:firstLineChars="200"/>
        <w:rPr>
          <w:rFonts w:eastAsia="宋体"/>
        </w:rPr>
      </w:pPr>
      <w:bookmarkStart w:id="62" w:name="_Toc15935"/>
      <w:r>
        <w:rPr>
          <w:rFonts w:hint="eastAsia" w:eastAsia="宋体"/>
        </w:rPr>
        <w:t>6</w:t>
      </w:r>
      <w:r>
        <w:rPr>
          <w:rFonts w:eastAsia="宋体"/>
        </w:rPr>
        <w:t>.1</w:t>
      </w:r>
      <w:r>
        <w:rPr>
          <w:rFonts w:hint="eastAsia" w:eastAsia="宋体"/>
        </w:rPr>
        <w:t>废水验收执行标准</w:t>
      </w:r>
      <w:bookmarkEnd w:id="62"/>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val="en-US" w:eastAsia="zh-CN"/>
        </w:rPr>
        <w:t>本项目</w:t>
      </w:r>
      <w:r>
        <w:rPr>
          <w:rFonts w:ascii="宋体" w:hAnsi="宋体" w:eastAsia="宋体" w:cs="宋体"/>
          <w:spacing w:val="-1"/>
          <w:sz w:val="24"/>
          <w:szCs w:val="24"/>
        </w:rPr>
        <w:t>项目抛光工序喷淋水循环使用，定期捞渣，定期补充</w:t>
      </w:r>
      <w:r>
        <w:rPr>
          <w:rFonts w:ascii="宋体" w:hAnsi="宋体" w:eastAsia="宋体" w:cs="宋体"/>
          <w:spacing w:val="-2"/>
          <w:sz w:val="24"/>
          <w:szCs w:val="24"/>
        </w:rPr>
        <w:t>新水，不外排。生产废水经</w:t>
      </w:r>
      <w:r>
        <w:rPr>
          <w:rFonts w:ascii="宋体" w:hAnsi="宋体" w:eastAsia="宋体" w:cs="宋体"/>
          <w:spacing w:val="1"/>
          <w:sz w:val="24"/>
          <w:szCs w:val="24"/>
        </w:rPr>
        <w:t>格栅</w:t>
      </w:r>
      <w:r>
        <w:rPr>
          <w:rFonts w:hint="eastAsia" w:ascii="Times New Roman" w:hAnsi="Times New Roman" w:eastAsia="宋体" w:cs="Times New Roman"/>
          <w:spacing w:val="1"/>
          <w:sz w:val="24"/>
          <w:szCs w:val="24"/>
          <w:lang w:val="en-US" w:eastAsia="zh-CN"/>
        </w:rPr>
        <w:t>+</w:t>
      </w:r>
      <w:r>
        <w:rPr>
          <w:rFonts w:ascii="宋体" w:hAnsi="宋体" w:eastAsia="宋体" w:cs="宋体"/>
          <w:spacing w:val="1"/>
          <w:sz w:val="24"/>
          <w:szCs w:val="24"/>
        </w:rPr>
        <w:t>调节</w:t>
      </w:r>
      <w:r>
        <w:rPr>
          <w:rFonts w:hint="eastAsia" w:ascii="Times New Roman" w:hAnsi="Times New Roman" w:eastAsia="宋体" w:cs="Times New Roman"/>
          <w:spacing w:val="1"/>
          <w:sz w:val="24"/>
          <w:szCs w:val="24"/>
          <w:lang w:val="en-US" w:eastAsia="zh-CN"/>
        </w:rPr>
        <w:t>+</w:t>
      </w:r>
      <w:r>
        <w:rPr>
          <w:rFonts w:ascii="宋体" w:hAnsi="宋体" w:eastAsia="宋体" w:cs="宋体"/>
          <w:spacing w:val="1"/>
          <w:sz w:val="24"/>
          <w:szCs w:val="24"/>
        </w:rPr>
        <w:t>混凝沉淀处理后与经化粪池处理后的生活污水分</w:t>
      </w:r>
      <w:r>
        <w:rPr>
          <w:rFonts w:ascii="宋体" w:hAnsi="宋体" w:eastAsia="宋体" w:cs="宋体"/>
          <w:sz w:val="24"/>
          <w:szCs w:val="24"/>
        </w:rPr>
        <w:t xml:space="preserve">别达到《污水综合排放标 </w:t>
      </w:r>
      <w:r>
        <w:rPr>
          <w:rFonts w:ascii="宋体" w:hAnsi="宋体" w:eastAsia="宋体" w:cs="宋体"/>
          <w:spacing w:val="-5"/>
          <w:sz w:val="24"/>
          <w:szCs w:val="24"/>
        </w:rPr>
        <w:t>准》（</w:t>
      </w:r>
      <w:r>
        <w:rPr>
          <w:rFonts w:ascii="Times New Roman" w:hAnsi="Times New Roman" w:eastAsia="Times New Roman" w:cs="Times New Roman"/>
          <w:spacing w:val="-5"/>
          <w:sz w:val="24"/>
          <w:szCs w:val="24"/>
        </w:rPr>
        <w:t>GB</w:t>
      </w:r>
      <w:r>
        <w:rPr>
          <w:rFonts w:hint="eastAsia" w:ascii="Times New Roman" w:hAnsi="Times New Roman" w:eastAsia="宋体" w:cs="Times New Roman"/>
          <w:spacing w:val="-5"/>
          <w:sz w:val="24"/>
          <w:szCs w:val="24"/>
          <w:lang w:val="en-US" w:eastAsia="zh-CN"/>
        </w:rPr>
        <w:t xml:space="preserve"> </w:t>
      </w:r>
      <w:r>
        <w:rPr>
          <w:rFonts w:ascii="Times New Roman" w:hAnsi="Times New Roman" w:eastAsia="Times New Roman" w:cs="Times New Roman"/>
          <w:spacing w:val="-5"/>
          <w:sz w:val="24"/>
          <w:szCs w:val="24"/>
        </w:rPr>
        <w:t>8978-1996</w:t>
      </w:r>
      <w:r>
        <w:rPr>
          <w:rFonts w:ascii="宋体" w:hAnsi="宋体" w:eastAsia="宋体" w:cs="宋体"/>
          <w:spacing w:val="-5"/>
          <w:sz w:val="24"/>
          <w:szCs w:val="24"/>
        </w:rPr>
        <w:t>）三级标准后纳管，经武义县城市污水处理厂处理达标后</w:t>
      </w:r>
      <w:r>
        <w:rPr>
          <w:rFonts w:ascii="宋体" w:hAnsi="宋体" w:eastAsia="宋体" w:cs="宋体"/>
          <w:spacing w:val="-6"/>
          <w:sz w:val="24"/>
          <w:szCs w:val="24"/>
        </w:rPr>
        <w:t>排入武义</w:t>
      </w:r>
      <w:r>
        <w:rPr>
          <w:rFonts w:ascii="宋体" w:hAnsi="宋体" w:eastAsia="宋体" w:cs="宋体"/>
          <w:spacing w:val="-2"/>
          <w:sz w:val="24"/>
          <w:szCs w:val="24"/>
        </w:rPr>
        <w:t>江，其中</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2"/>
          <w:position w:val="-1"/>
          <w:sz w:val="16"/>
          <w:szCs w:val="16"/>
        </w:rPr>
        <w:t>Cr</w:t>
      </w:r>
      <w:r>
        <w:rPr>
          <w:rFonts w:ascii="宋体" w:hAnsi="宋体" w:eastAsia="宋体" w:cs="宋体"/>
          <w:spacing w:val="-2"/>
          <w:sz w:val="24"/>
          <w:szCs w:val="24"/>
        </w:rPr>
        <w:t>、氨氮、总氮和总磷指标需达《城镇污水处理厂主要水污染物排放标</w:t>
      </w:r>
      <w:r>
        <w:rPr>
          <w:rFonts w:ascii="宋体" w:hAnsi="宋体" w:eastAsia="宋体" w:cs="宋体"/>
          <w:spacing w:val="-3"/>
          <w:sz w:val="24"/>
          <w:szCs w:val="24"/>
        </w:rPr>
        <w:t>准》（</w:t>
      </w:r>
      <w:r>
        <w:rPr>
          <w:rFonts w:ascii="Times New Roman" w:hAnsi="Times New Roman" w:eastAsia="Times New Roman" w:cs="Times New Roman"/>
          <w:spacing w:val="-3"/>
          <w:sz w:val="24"/>
          <w:szCs w:val="24"/>
        </w:rPr>
        <w:t>DB33/2169-2018</w:t>
      </w:r>
      <w:r>
        <w:rPr>
          <w:rFonts w:ascii="宋体" w:hAnsi="宋体" w:eastAsia="宋体" w:cs="宋体"/>
          <w:spacing w:val="-3"/>
          <w:sz w:val="24"/>
          <w:szCs w:val="24"/>
        </w:rPr>
        <w:t>）表</w:t>
      </w:r>
      <w:r>
        <w:rPr>
          <w:rFonts w:ascii="Times New Roman" w:hAnsi="Times New Roman" w:eastAsia="Times New Roman" w:cs="Times New Roman"/>
          <w:spacing w:val="-3"/>
          <w:sz w:val="24"/>
          <w:szCs w:val="24"/>
        </w:rPr>
        <w:t>1</w:t>
      </w:r>
      <w:r>
        <w:rPr>
          <w:rFonts w:ascii="宋体" w:hAnsi="宋体" w:eastAsia="宋体" w:cs="宋体"/>
          <w:spacing w:val="-4"/>
          <w:sz w:val="24"/>
          <w:szCs w:val="24"/>
        </w:rPr>
        <w:t>现有城镇污水处理厂排放限值要求，其余指标需达《城镇污水处理厂污染物排放标准》（</w:t>
      </w:r>
      <w:r>
        <w:rPr>
          <w:rFonts w:ascii="Times New Roman" w:hAnsi="Times New Roman" w:eastAsia="Times New Roman" w:cs="Times New Roman"/>
          <w:spacing w:val="-4"/>
          <w:sz w:val="24"/>
          <w:szCs w:val="24"/>
        </w:rPr>
        <w:t>GB18918</w:t>
      </w:r>
      <w:r>
        <w:rPr>
          <w:rFonts w:ascii="Times New Roman" w:hAnsi="Times New Roman" w:eastAsia="Times New Roman" w:cs="Times New Roman"/>
          <w:spacing w:val="-5"/>
          <w:sz w:val="24"/>
          <w:szCs w:val="24"/>
        </w:rPr>
        <w:t>-2002</w:t>
      </w:r>
      <w:r>
        <w:rPr>
          <w:rFonts w:ascii="宋体" w:hAnsi="宋体" w:eastAsia="宋体" w:cs="宋体"/>
          <w:spacing w:val="-5"/>
          <w:sz w:val="24"/>
          <w:szCs w:val="24"/>
        </w:rPr>
        <w:t>）一级</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 xml:space="preserve">A </w:t>
      </w:r>
      <w:r>
        <w:rPr>
          <w:rFonts w:ascii="宋体" w:hAnsi="宋体" w:eastAsia="宋体" w:cs="宋体"/>
          <w:spacing w:val="-5"/>
          <w:sz w:val="24"/>
          <w:szCs w:val="24"/>
        </w:rPr>
        <w:t>标准</w:t>
      </w:r>
      <w:r>
        <w:rPr>
          <w:rFonts w:hint="default" w:ascii="Times New Roman" w:hAnsi="Times New Roman" w:cs="Times New Roman"/>
          <w:sz w:val="24"/>
          <w:szCs w:val="24"/>
        </w:rPr>
        <w:t>具体标准限值见表</w:t>
      </w:r>
      <w:r>
        <w:rPr>
          <w:rFonts w:hint="eastAsia" w:ascii="Times New Roman" w:hAnsi="Times New Roman" w:cs="Times New Roman"/>
          <w:sz w:val="24"/>
          <w:szCs w:val="24"/>
          <w:lang w:val="en-US" w:eastAsia="zh-CN"/>
        </w:rPr>
        <w:t>6.1-1</w:t>
      </w:r>
      <w:r>
        <w:rPr>
          <w:rFonts w:hint="default"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right="484"/>
        <w:jc w:val="center"/>
        <w:textAlignment w:val="auto"/>
        <w:rPr>
          <w:rFonts w:hint="default"/>
          <w:highlight w:val="yellow"/>
          <w:lang w:val="en-US" w:eastAsia="zh-CN"/>
        </w:rPr>
      </w:pPr>
      <w:r>
        <w:rPr>
          <w:rFonts w:hint="default" w:ascii="Times New Roman" w:hAnsi="Times New Roman" w:eastAsia="宋体" w:cs="Times New Roman"/>
          <w:b/>
          <w:bCs/>
          <w:kern w:val="2"/>
          <w:sz w:val="21"/>
          <w:szCs w:val="21"/>
          <w:lang w:val="en-US" w:eastAsia="zh-CN" w:bidi="ar-SA"/>
        </w:rPr>
        <w:t>表 6.1-1 《污水综合排放标准》（GB</w:t>
      </w:r>
      <w:r>
        <w:rPr>
          <w:rFonts w:hint="eastAsia" w:ascii="Times New Roman" w:hAnsi="Times New Roman" w:eastAsia="宋体" w:cs="Times New Roman"/>
          <w:b/>
          <w:bCs/>
          <w:kern w:val="2"/>
          <w:sz w:val="21"/>
          <w:szCs w:val="21"/>
          <w:lang w:val="en-US" w:eastAsia="zh-CN" w:bidi="ar-SA"/>
        </w:rPr>
        <w:t xml:space="preserve"> </w:t>
      </w:r>
      <w:r>
        <w:rPr>
          <w:rFonts w:hint="default" w:ascii="Times New Roman" w:hAnsi="Times New Roman" w:eastAsia="宋体" w:cs="Times New Roman"/>
          <w:b/>
          <w:bCs/>
          <w:kern w:val="2"/>
          <w:sz w:val="21"/>
          <w:szCs w:val="21"/>
          <w:lang w:val="en-US" w:eastAsia="zh-CN" w:bidi="ar-SA"/>
        </w:rPr>
        <w:t>8978-1996）单位：mg/L，pH无量纲</w:t>
      </w:r>
    </w:p>
    <w:tbl>
      <w:tblPr>
        <w:tblStyle w:val="1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3"/>
        <w:gridCol w:w="1343"/>
        <w:gridCol w:w="1343"/>
        <w:gridCol w:w="1343"/>
        <w:gridCol w:w="1343"/>
        <w:gridCol w:w="1343"/>
        <w:gridCol w:w="1343"/>
      </w:tblGrid>
      <w:tr>
        <w:trPr>
          <w:trHeight w:val="454" w:hRule="atLeast"/>
          <w:jc w:val="center"/>
        </w:trPr>
        <w:tc>
          <w:tcPr>
            <w:tcW w:w="714"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污染因子</w:t>
            </w:r>
          </w:p>
        </w:tc>
        <w:tc>
          <w:tcPr>
            <w:tcW w:w="714" w:type="pct"/>
            <w:vAlign w:val="center"/>
          </w:tcPr>
          <w:p>
            <w:pPr>
              <w:jc w:val="center"/>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szCs w:val="21"/>
                <w:highlight w:val="none"/>
              </w:rPr>
              <w:t>pH</w:t>
            </w:r>
          </w:p>
        </w:tc>
        <w:tc>
          <w:tcPr>
            <w:tcW w:w="714" w:type="pct"/>
            <w:vAlign w:val="center"/>
          </w:tcPr>
          <w:p>
            <w:pPr>
              <w:pStyle w:val="94"/>
              <w:spacing w:before="24" w:after="24" w:line="240" w:lineRule="auto"/>
              <w:rPr>
                <w:rFonts w:ascii="Times New Roman" w:hAnsi="Times New Roman" w:eastAsia="宋体" w:cs="Times New Roman"/>
                <w:b/>
                <w:bCs/>
                <w:kern w:val="2"/>
                <w:sz w:val="21"/>
                <w:szCs w:val="21"/>
                <w:highlight w:val="none"/>
                <w:lang w:val="en-US" w:eastAsia="zh-CN" w:bidi="ar-SA"/>
              </w:rPr>
            </w:pPr>
            <w:r>
              <w:rPr>
                <w:rFonts w:ascii="Times New Roman"/>
                <w:b/>
                <w:highlight w:val="none"/>
              </w:rPr>
              <w:t>COD</w:t>
            </w:r>
            <w:r>
              <w:rPr>
                <w:rFonts w:hint="eastAsia" w:ascii="Times New Roman"/>
                <w:b/>
                <w:highlight w:val="none"/>
                <w:vertAlign w:val="subscript"/>
              </w:rPr>
              <w:t>C</w:t>
            </w:r>
            <w:r>
              <w:rPr>
                <w:rFonts w:ascii="Times New Roman"/>
                <w:b/>
                <w:highlight w:val="none"/>
                <w:vertAlign w:val="subscript"/>
              </w:rPr>
              <w:t>r</w:t>
            </w:r>
          </w:p>
        </w:tc>
        <w:tc>
          <w:tcPr>
            <w:tcW w:w="714" w:type="pct"/>
            <w:vAlign w:val="center"/>
          </w:tcPr>
          <w:p>
            <w:pPr>
              <w:pStyle w:val="94"/>
              <w:spacing w:before="24" w:after="24" w:line="240" w:lineRule="auto"/>
              <w:rPr>
                <w:rFonts w:hint="default" w:ascii="Times New Roman" w:hAnsi="Times New Roman" w:eastAsia="宋体" w:cs="Times New Roman"/>
                <w:b/>
                <w:bCs/>
                <w:kern w:val="2"/>
                <w:sz w:val="21"/>
                <w:szCs w:val="21"/>
                <w:highlight w:val="none"/>
                <w:lang w:val="en-US" w:eastAsia="zh-CN" w:bidi="ar-SA"/>
              </w:rPr>
            </w:pPr>
            <w:r>
              <w:rPr>
                <w:rFonts w:ascii="Times New Roman"/>
                <w:b/>
                <w:highlight w:val="none"/>
              </w:rPr>
              <w:t>SS</w:t>
            </w:r>
          </w:p>
        </w:tc>
        <w:tc>
          <w:tcPr>
            <w:tcW w:w="714" w:type="pct"/>
            <w:vAlign w:val="center"/>
          </w:tcPr>
          <w:p>
            <w:pPr>
              <w:pStyle w:val="94"/>
              <w:spacing w:before="24" w:after="24" w:line="240" w:lineRule="auto"/>
              <w:rPr>
                <w:rFonts w:hint="default" w:ascii="Times New Roman" w:hAnsi="Times New Roman" w:eastAsia="宋体" w:cs="Times New Roman"/>
                <w:b/>
                <w:bCs/>
                <w:szCs w:val="21"/>
                <w:highlight w:val="none"/>
                <w:lang w:val="en-US" w:eastAsia="zh-CN"/>
              </w:rPr>
            </w:pPr>
            <w:r>
              <w:rPr>
                <w:rFonts w:ascii="Times New Roman"/>
                <w:b/>
                <w:highlight w:val="none"/>
              </w:rPr>
              <w:t>BOD</w:t>
            </w:r>
            <w:r>
              <w:rPr>
                <w:rFonts w:ascii="Times New Roman"/>
                <w:b/>
                <w:highlight w:val="none"/>
                <w:vertAlign w:val="subscript"/>
              </w:rPr>
              <w:t>5</w:t>
            </w:r>
          </w:p>
        </w:tc>
        <w:tc>
          <w:tcPr>
            <w:tcW w:w="714" w:type="pct"/>
            <w:vAlign w:val="center"/>
          </w:tcPr>
          <w:p>
            <w:pPr>
              <w:pStyle w:val="94"/>
              <w:spacing w:before="24" w:after="24" w:line="240" w:lineRule="auto"/>
              <w:rPr>
                <w:rFonts w:hint="default" w:ascii="Times New Roman" w:hAnsi="Times New Roman" w:eastAsia="宋体" w:cs="Times New Roman"/>
                <w:b/>
                <w:bCs/>
                <w:szCs w:val="21"/>
                <w:highlight w:val="none"/>
                <w:lang w:val="en-US" w:eastAsia="zh-CN"/>
              </w:rPr>
            </w:pPr>
            <w:r>
              <w:rPr>
                <w:rFonts w:ascii="Times New Roman"/>
                <w:b/>
                <w:highlight w:val="none"/>
              </w:rPr>
              <w:t>氨氮</w:t>
            </w:r>
          </w:p>
        </w:tc>
        <w:tc>
          <w:tcPr>
            <w:tcW w:w="714" w:type="pct"/>
            <w:vAlign w:val="center"/>
          </w:tcPr>
          <w:p>
            <w:pPr>
              <w:pStyle w:val="94"/>
              <w:spacing w:before="24" w:after="24" w:line="240" w:lineRule="auto"/>
              <w:rPr>
                <w:rFonts w:hint="eastAsia" w:ascii="Times New Roman" w:hAnsi="宋体" w:eastAsia="宋体"/>
                <w:b/>
                <w:highlight w:val="none"/>
                <w:lang w:eastAsia="zh-CN"/>
              </w:rPr>
            </w:pPr>
            <w:r>
              <w:rPr>
                <w:rFonts w:hint="eastAsia" w:ascii="Times New Roman"/>
                <w:b/>
                <w:highlight w:val="none"/>
                <w:lang w:eastAsia="zh-CN"/>
              </w:rPr>
              <w:t>总氮</w:t>
            </w:r>
          </w:p>
        </w:tc>
      </w:tr>
      <w:tr>
        <w:trPr>
          <w:trHeight w:val="454" w:hRule="atLeast"/>
          <w:jc w:val="center"/>
        </w:trPr>
        <w:tc>
          <w:tcPr>
            <w:tcW w:w="714"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三级</w:t>
            </w:r>
            <w:r>
              <w:rPr>
                <w:rFonts w:ascii="Times New Roman" w:hAnsi="Times New Roman" w:eastAsia="宋体" w:cs="Times New Roman"/>
                <w:szCs w:val="21"/>
              </w:rPr>
              <w:t>标准</w:t>
            </w:r>
          </w:p>
        </w:tc>
        <w:tc>
          <w:tcPr>
            <w:tcW w:w="714" w:type="pct"/>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6~9</w:t>
            </w:r>
          </w:p>
        </w:tc>
        <w:tc>
          <w:tcPr>
            <w:tcW w:w="714" w:type="pct"/>
            <w:vAlign w:val="center"/>
          </w:tcPr>
          <w:p>
            <w:pPr>
              <w:pStyle w:val="94"/>
              <w:spacing w:before="24" w:after="24" w:line="240" w:lineRule="auto"/>
              <w:rPr>
                <w:rFonts w:hint="default" w:ascii="Times New Roman" w:hAnsi="Times New Roman" w:eastAsia="宋体" w:cs="Times New Roman"/>
                <w:kern w:val="2"/>
                <w:sz w:val="21"/>
                <w:szCs w:val="21"/>
                <w:lang w:val="en-US" w:eastAsia="zh-CN" w:bidi="ar-SA"/>
              </w:rPr>
            </w:pPr>
            <w:r>
              <w:rPr>
                <w:rFonts w:ascii="Times New Roman"/>
              </w:rPr>
              <w:t>≤</w:t>
            </w:r>
            <w:r>
              <w:rPr>
                <w:rFonts w:hint="eastAsia" w:ascii="Times New Roman"/>
              </w:rPr>
              <w:t>50</w:t>
            </w:r>
            <w:r>
              <w:rPr>
                <w:rFonts w:ascii="Times New Roman"/>
              </w:rPr>
              <w:t>0</w:t>
            </w:r>
          </w:p>
        </w:tc>
        <w:tc>
          <w:tcPr>
            <w:tcW w:w="714" w:type="pct"/>
            <w:vAlign w:val="center"/>
          </w:tcPr>
          <w:p>
            <w:pPr>
              <w:pStyle w:val="94"/>
              <w:spacing w:before="24" w:after="24" w:line="240" w:lineRule="auto"/>
              <w:rPr>
                <w:rFonts w:hint="default" w:ascii="Times New Roman" w:hAnsi="Times New Roman" w:eastAsia="宋体" w:cs="Times New Roman"/>
                <w:kern w:val="2"/>
                <w:sz w:val="21"/>
                <w:szCs w:val="21"/>
                <w:lang w:val="en-US" w:eastAsia="zh-CN" w:bidi="ar-SA"/>
              </w:rPr>
            </w:pPr>
            <w:r>
              <w:rPr>
                <w:rFonts w:ascii="Times New Roman"/>
              </w:rPr>
              <w:t>≤</w:t>
            </w:r>
            <w:r>
              <w:rPr>
                <w:rFonts w:hint="eastAsia" w:ascii="Times New Roman"/>
              </w:rPr>
              <w:t>400</w:t>
            </w:r>
          </w:p>
        </w:tc>
        <w:tc>
          <w:tcPr>
            <w:tcW w:w="714" w:type="pct"/>
            <w:vAlign w:val="center"/>
          </w:tcPr>
          <w:p>
            <w:pPr>
              <w:pStyle w:val="94"/>
              <w:spacing w:before="24" w:after="24" w:line="240" w:lineRule="auto"/>
              <w:rPr>
                <w:rFonts w:hint="default" w:ascii="Times New Roman" w:hAnsi="Times New Roman" w:eastAsia="宋体" w:cs="Times New Roman"/>
                <w:b w:val="0"/>
                <w:bCs w:val="0"/>
                <w:szCs w:val="21"/>
                <w:highlight w:val="none"/>
                <w:lang w:val="en-US" w:eastAsia="zh-CN"/>
              </w:rPr>
            </w:pPr>
            <w:r>
              <w:rPr>
                <w:rFonts w:ascii="Times New Roman"/>
              </w:rPr>
              <w:t>≤</w:t>
            </w:r>
            <w:r>
              <w:rPr>
                <w:rFonts w:hint="eastAsia" w:ascii="Times New Roman"/>
              </w:rPr>
              <w:t>30</w:t>
            </w:r>
            <w:r>
              <w:rPr>
                <w:rFonts w:ascii="Times New Roman"/>
              </w:rPr>
              <w:t>0</w:t>
            </w:r>
          </w:p>
        </w:tc>
        <w:tc>
          <w:tcPr>
            <w:tcW w:w="714" w:type="pct"/>
            <w:vAlign w:val="center"/>
          </w:tcPr>
          <w:p>
            <w:pPr>
              <w:pStyle w:val="94"/>
              <w:spacing w:before="24" w:after="24" w:line="240" w:lineRule="auto"/>
              <w:rPr>
                <w:rFonts w:hint="default" w:ascii="Times New Roman" w:hAnsi="Times New Roman" w:eastAsia="宋体" w:cs="Times New Roman"/>
                <w:b w:val="0"/>
                <w:bCs w:val="0"/>
                <w:szCs w:val="21"/>
                <w:highlight w:val="none"/>
                <w:lang w:val="en-US" w:eastAsia="zh-CN"/>
              </w:rPr>
            </w:pPr>
            <w:r>
              <w:rPr>
                <w:rFonts w:ascii="Times New Roman"/>
              </w:rPr>
              <w:t>≤</w:t>
            </w:r>
            <w:r>
              <w:rPr>
                <w:rFonts w:hint="eastAsia" w:ascii="Times New Roman"/>
              </w:rPr>
              <w:t>3</w:t>
            </w:r>
            <w:r>
              <w:rPr>
                <w:rFonts w:ascii="Times New Roman"/>
              </w:rPr>
              <w:t>5</w:t>
            </w:r>
            <w:r>
              <w:rPr>
                <w:rFonts w:ascii="Times New Roman"/>
                <w:vertAlign w:val="superscript"/>
              </w:rPr>
              <w:fldChar w:fldCharType="begin"/>
            </w:r>
            <w:r>
              <w:rPr>
                <w:rFonts w:ascii="Times New Roman"/>
                <w:vertAlign w:val="superscript"/>
              </w:rPr>
              <w:instrText xml:space="preserve"> </w:instrText>
            </w:r>
            <w:r>
              <w:rPr>
                <w:rFonts w:hint="eastAsia" w:ascii="Times New Roman"/>
                <w:vertAlign w:val="superscript"/>
              </w:rPr>
              <w:instrText xml:space="preserve">= 1 \* GB3</w:instrText>
            </w:r>
            <w:r>
              <w:rPr>
                <w:rFonts w:ascii="Times New Roman"/>
                <w:vertAlign w:val="superscript"/>
              </w:rPr>
              <w:instrText xml:space="preserve"> </w:instrText>
            </w:r>
            <w:r>
              <w:rPr>
                <w:rFonts w:ascii="Times New Roman"/>
                <w:vertAlign w:val="superscript"/>
              </w:rPr>
              <w:fldChar w:fldCharType="separate"/>
            </w:r>
            <w:r>
              <w:rPr>
                <w:rFonts w:hint="eastAsia" w:ascii="Times New Roman"/>
                <w:vertAlign w:val="superscript"/>
              </w:rPr>
              <w:t>①</w:t>
            </w:r>
            <w:r>
              <w:rPr>
                <w:rFonts w:ascii="Times New Roman"/>
                <w:vertAlign w:val="superscript"/>
              </w:rPr>
              <w:fldChar w:fldCharType="end"/>
            </w:r>
          </w:p>
        </w:tc>
        <w:tc>
          <w:tcPr>
            <w:tcW w:w="714" w:type="pct"/>
            <w:vAlign w:val="center"/>
          </w:tcPr>
          <w:p>
            <w:pPr>
              <w:pStyle w:val="94"/>
              <w:spacing w:before="24" w:after="24" w:line="240" w:lineRule="auto"/>
              <w:rPr>
                <w:rFonts w:ascii="Times New Roman"/>
              </w:rPr>
            </w:pPr>
            <w:r>
              <w:rPr>
                <w:rFonts w:ascii="Times New Roman"/>
              </w:rPr>
              <w:t>≤70</w:t>
            </w:r>
            <w:r>
              <w:rPr>
                <w:rFonts w:ascii="Times New Roman"/>
                <w:vertAlign w:val="superscript"/>
              </w:rPr>
              <w:fldChar w:fldCharType="begin"/>
            </w:r>
            <w:r>
              <w:rPr>
                <w:rFonts w:ascii="Times New Roman"/>
                <w:vertAlign w:val="superscript"/>
              </w:rPr>
              <w:instrText xml:space="preserve"> </w:instrText>
            </w:r>
            <w:r>
              <w:rPr>
                <w:rFonts w:hint="eastAsia" w:ascii="Times New Roman"/>
                <w:vertAlign w:val="superscript"/>
              </w:rPr>
              <w:instrText xml:space="preserve">= 1 \* GB3</w:instrText>
            </w:r>
            <w:r>
              <w:rPr>
                <w:rFonts w:ascii="Times New Roman"/>
                <w:vertAlign w:val="superscript"/>
              </w:rPr>
              <w:instrText xml:space="preserve"> </w:instrText>
            </w:r>
            <w:r>
              <w:rPr>
                <w:rFonts w:ascii="Times New Roman"/>
                <w:vertAlign w:val="superscript"/>
              </w:rPr>
              <w:fldChar w:fldCharType="separate"/>
            </w:r>
            <w:r>
              <w:rPr>
                <w:rFonts w:hint="eastAsia" w:ascii="Times New Roman"/>
                <w:vertAlign w:val="superscript"/>
              </w:rPr>
              <w:t>①</w:t>
            </w:r>
            <w:r>
              <w:rPr>
                <w:rFonts w:ascii="Times New Roman"/>
                <w:vertAlign w:val="superscript"/>
              </w:rPr>
              <w:fldChar w:fldCharType="end"/>
            </w:r>
          </w:p>
        </w:tc>
      </w:tr>
      <w:tr>
        <w:trPr>
          <w:trHeight w:val="454" w:hRule="atLeast"/>
          <w:jc w:val="center"/>
        </w:trPr>
        <w:tc>
          <w:tcPr>
            <w:tcW w:w="714" w:type="pct"/>
            <w:shd w:val="clear" w:color="auto" w:fill="auto"/>
            <w:vAlign w:val="center"/>
          </w:tcPr>
          <w:p>
            <w:pPr>
              <w:jc w:val="center"/>
              <w:rPr>
                <w:rFonts w:hint="eastAsia" w:ascii="Times New Roman" w:hAnsi="Times New Roman" w:eastAsia="宋体" w:cs="Times New Roman"/>
                <w:b/>
                <w:bCs/>
                <w:kern w:val="2"/>
                <w:sz w:val="21"/>
                <w:szCs w:val="21"/>
                <w:lang w:val="en-US" w:eastAsia="zh-CN" w:bidi="ar-SA"/>
              </w:rPr>
            </w:pPr>
            <w:r>
              <w:rPr>
                <w:rFonts w:ascii="Times New Roman" w:hAnsi="Times New Roman" w:eastAsia="宋体" w:cs="Times New Roman"/>
                <w:b/>
                <w:bCs/>
                <w:szCs w:val="21"/>
              </w:rPr>
              <w:t>污染因子</w:t>
            </w:r>
          </w:p>
        </w:tc>
        <w:tc>
          <w:tcPr>
            <w:tcW w:w="714" w:type="pct"/>
            <w:shd w:val="clear" w:color="auto" w:fill="auto"/>
            <w:vAlign w:val="center"/>
          </w:tcPr>
          <w:p>
            <w:pPr>
              <w:pStyle w:val="94"/>
              <w:spacing w:before="24" w:after="24" w:line="240" w:lineRule="auto"/>
              <w:jc w:val="center"/>
              <w:rPr>
                <w:rFonts w:hint="default" w:ascii="Times New Roman" w:hAnsi="宋体" w:eastAsia="宋体" w:cs="Times New Roman"/>
                <w:b/>
                <w:snapToGrid w:val="0"/>
                <w:kern w:val="2"/>
                <w:sz w:val="21"/>
                <w:szCs w:val="18"/>
                <w:highlight w:val="none"/>
                <w:lang w:val="en-US" w:eastAsia="zh-CN" w:bidi="ar-SA"/>
              </w:rPr>
            </w:pPr>
            <w:r>
              <w:rPr>
                <w:rFonts w:hint="eastAsia" w:ascii="Times New Roman"/>
                <w:b/>
                <w:highlight w:val="none"/>
              </w:rPr>
              <w:t>总磷</w:t>
            </w:r>
          </w:p>
        </w:tc>
        <w:tc>
          <w:tcPr>
            <w:tcW w:w="714" w:type="pct"/>
            <w:shd w:val="clear" w:color="auto" w:fill="auto"/>
            <w:vAlign w:val="center"/>
          </w:tcPr>
          <w:p>
            <w:pPr>
              <w:pStyle w:val="94"/>
              <w:spacing w:before="24" w:after="24" w:line="240" w:lineRule="auto"/>
              <w:jc w:val="center"/>
              <w:rPr>
                <w:rFonts w:hint="default" w:ascii="Times New Roman" w:hAnsi="Times New Roman" w:eastAsia="宋体" w:cs="Times New Roman"/>
                <w:b/>
                <w:bCs/>
                <w:snapToGrid w:val="0"/>
                <w:kern w:val="2"/>
                <w:sz w:val="21"/>
                <w:szCs w:val="21"/>
                <w:highlight w:val="none"/>
                <w:lang w:val="en-US" w:eastAsia="zh-CN" w:bidi="ar-SA"/>
              </w:rPr>
            </w:pPr>
            <w:r>
              <w:rPr>
                <w:rFonts w:ascii="Times New Roman"/>
                <w:b/>
                <w:highlight w:val="none"/>
              </w:rPr>
              <w:t>石油类</w:t>
            </w:r>
          </w:p>
        </w:tc>
        <w:tc>
          <w:tcPr>
            <w:tcW w:w="714" w:type="pct"/>
            <w:shd w:val="clear" w:color="auto" w:fill="auto"/>
            <w:vAlign w:val="center"/>
          </w:tcPr>
          <w:p>
            <w:pPr>
              <w:pStyle w:val="94"/>
              <w:spacing w:before="24" w:after="24" w:line="240" w:lineRule="auto"/>
              <w:jc w:val="center"/>
              <w:rPr>
                <w:rFonts w:ascii="Times New Roman" w:hAnsi="Times New Roman" w:eastAsia="宋体" w:cs="Times New Roman"/>
                <w:b/>
                <w:bCs/>
                <w:snapToGrid w:val="0"/>
                <w:kern w:val="2"/>
                <w:sz w:val="21"/>
                <w:szCs w:val="21"/>
                <w:highlight w:val="none"/>
                <w:lang w:val="en-US" w:eastAsia="zh-CN" w:bidi="ar-SA"/>
              </w:rPr>
            </w:pPr>
            <w:r>
              <w:rPr>
                <w:rFonts w:hint="eastAsia" w:ascii="Times New Roman"/>
                <w:b/>
                <w:highlight w:val="none"/>
              </w:rPr>
              <w:t>LAS</w:t>
            </w:r>
          </w:p>
        </w:tc>
        <w:tc>
          <w:tcPr>
            <w:tcW w:w="714" w:type="pct"/>
            <w:shd w:val="clear" w:color="auto" w:fill="auto"/>
            <w:vAlign w:val="center"/>
          </w:tcPr>
          <w:p>
            <w:pPr>
              <w:pStyle w:val="94"/>
              <w:spacing w:before="24" w:after="24" w:line="240" w:lineRule="auto"/>
              <w:jc w:val="center"/>
              <w:rPr>
                <w:rFonts w:hint="eastAsia" w:ascii="Times New Roman" w:hAnsi="宋体" w:eastAsia="宋体" w:cs="Times New Roman"/>
                <w:b/>
                <w:snapToGrid w:val="0"/>
                <w:kern w:val="2"/>
                <w:sz w:val="21"/>
                <w:szCs w:val="18"/>
                <w:lang w:val="en-US" w:eastAsia="zh-CN" w:bidi="ar-SA"/>
              </w:rPr>
            </w:pPr>
            <w:r>
              <w:rPr>
                <w:rFonts w:hint="eastAsia" w:ascii="Times New Roman" w:hAnsi="宋体" w:eastAsia="宋体"/>
                <w:b/>
                <w:lang w:eastAsia="zh-CN"/>
              </w:rPr>
              <w:t>邻-二甲苯</w:t>
            </w:r>
          </w:p>
        </w:tc>
        <w:tc>
          <w:tcPr>
            <w:tcW w:w="714" w:type="pct"/>
            <w:shd w:val="clear" w:color="auto" w:fill="auto"/>
            <w:vAlign w:val="center"/>
          </w:tcPr>
          <w:p>
            <w:pPr>
              <w:pStyle w:val="94"/>
              <w:spacing w:before="24" w:after="24" w:line="240" w:lineRule="auto"/>
              <w:jc w:val="center"/>
              <w:rPr>
                <w:rFonts w:hint="eastAsia" w:ascii="Times New Roman" w:hAnsi="宋体" w:eastAsia="宋体" w:cs="Times New Roman"/>
                <w:b/>
                <w:snapToGrid w:val="0"/>
                <w:kern w:val="2"/>
                <w:sz w:val="21"/>
                <w:szCs w:val="18"/>
                <w:lang w:val="en-US" w:eastAsia="zh-CN" w:bidi="ar-SA"/>
              </w:rPr>
            </w:pPr>
            <w:r>
              <w:rPr>
                <w:rFonts w:hint="eastAsia" w:ascii="Times New Roman" w:hAnsi="宋体" w:eastAsia="宋体"/>
                <w:b/>
                <w:lang w:eastAsia="zh-CN"/>
              </w:rPr>
              <w:t>对-二甲苯</w:t>
            </w:r>
          </w:p>
        </w:tc>
        <w:tc>
          <w:tcPr>
            <w:tcW w:w="714" w:type="pct"/>
            <w:shd w:val="clear" w:color="auto" w:fill="auto"/>
            <w:vAlign w:val="center"/>
          </w:tcPr>
          <w:p>
            <w:pPr>
              <w:pStyle w:val="94"/>
              <w:spacing w:before="24" w:after="24" w:line="240" w:lineRule="auto"/>
              <w:jc w:val="center"/>
              <w:rPr>
                <w:rFonts w:hint="eastAsia" w:eastAsia="宋体"/>
                <w:spacing w:val="-6"/>
                <w:lang w:val="en-US" w:eastAsia="zh-CN"/>
              </w:rPr>
            </w:pPr>
            <w:r>
              <w:rPr>
                <w:rFonts w:hint="eastAsia" w:ascii="Times New Roman" w:hAnsi="宋体" w:eastAsia="宋体"/>
                <w:b/>
                <w:lang w:eastAsia="zh-CN"/>
              </w:rPr>
              <w:t>间-二甲苯</w:t>
            </w:r>
          </w:p>
        </w:tc>
      </w:tr>
      <w:tr>
        <w:trPr>
          <w:trHeight w:val="454" w:hRule="atLeast"/>
          <w:jc w:val="center"/>
        </w:trPr>
        <w:tc>
          <w:tcPr>
            <w:tcW w:w="714" w:type="pct"/>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三级</w:t>
            </w:r>
            <w:r>
              <w:rPr>
                <w:rFonts w:ascii="Times New Roman" w:hAnsi="Times New Roman" w:eastAsia="宋体" w:cs="Times New Roman"/>
                <w:szCs w:val="21"/>
              </w:rPr>
              <w:t>标准</w:t>
            </w:r>
          </w:p>
        </w:tc>
        <w:tc>
          <w:tcPr>
            <w:tcW w:w="714" w:type="pct"/>
            <w:shd w:val="clear" w:color="auto" w:fill="auto"/>
            <w:vAlign w:val="center"/>
          </w:tcPr>
          <w:p>
            <w:pPr>
              <w:pStyle w:val="94"/>
              <w:spacing w:before="24" w:after="24" w:line="240" w:lineRule="auto"/>
              <w:jc w:val="center"/>
              <w:rPr>
                <w:rFonts w:hint="default" w:ascii="Times New Roman" w:hAnsi="宋体" w:eastAsia="宋体" w:cs="Times New Roman"/>
                <w:snapToGrid w:val="0"/>
                <w:kern w:val="2"/>
                <w:sz w:val="21"/>
                <w:szCs w:val="18"/>
                <w:lang w:val="en-US" w:eastAsia="zh-CN" w:bidi="ar-SA"/>
              </w:rPr>
            </w:pPr>
            <w:r>
              <w:rPr>
                <w:rFonts w:ascii="Times New Roman"/>
              </w:rPr>
              <w:t>≤</w:t>
            </w:r>
            <w:r>
              <w:rPr>
                <w:rFonts w:hint="eastAsia" w:ascii="Times New Roman"/>
              </w:rPr>
              <w:t>8</w:t>
            </w:r>
            <w:r>
              <w:rPr>
                <w:rFonts w:ascii="Times New Roman"/>
                <w:vertAlign w:val="superscript"/>
              </w:rPr>
              <w:fldChar w:fldCharType="begin"/>
            </w:r>
            <w:r>
              <w:rPr>
                <w:rFonts w:ascii="Times New Roman"/>
                <w:vertAlign w:val="superscript"/>
              </w:rPr>
              <w:instrText xml:space="preserve"> </w:instrText>
            </w:r>
            <w:r>
              <w:rPr>
                <w:rFonts w:hint="eastAsia" w:ascii="Times New Roman"/>
                <w:vertAlign w:val="superscript"/>
              </w:rPr>
              <w:instrText xml:space="preserve">= 1 \* GB3</w:instrText>
            </w:r>
            <w:r>
              <w:rPr>
                <w:rFonts w:ascii="Times New Roman"/>
                <w:vertAlign w:val="superscript"/>
              </w:rPr>
              <w:instrText xml:space="preserve"> </w:instrText>
            </w:r>
            <w:r>
              <w:rPr>
                <w:rFonts w:ascii="Times New Roman"/>
                <w:vertAlign w:val="superscript"/>
              </w:rPr>
              <w:fldChar w:fldCharType="separate"/>
            </w:r>
            <w:r>
              <w:rPr>
                <w:rFonts w:hint="eastAsia" w:ascii="Times New Roman"/>
                <w:vertAlign w:val="superscript"/>
              </w:rPr>
              <w:t>①</w:t>
            </w:r>
            <w:r>
              <w:rPr>
                <w:rFonts w:ascii="Times New Roman"/>
                <w:vertAlign w:val="superscript"/>
              </w:rPr>
              <w:fldChar w:fldCharType="end"/>
            </w:r>
          </w:p>
        </w:tc>
        <w:tc>
          <w:tcPr>
            <w:tcW w:w="714" w:type="pct"/>
            <w:shd w:val="clear" w:color="auto" w:fill="auto"/>
            <w:vAlign w:val="center"/>
          </w:tcPr>
          <w:p>
            <w:pPr>
              <w:pStyle w:val="94"/>
              <w:spacing w:before="24" w:after="24" w:line="240" w:lineRule="auto"/>
              <w:jc w:val="center"/>
              <w:rPr>
                <w:rFonts w:hint="default" w:ascii="Times New Roman" w:hAnsi="Times New Roman" w:eastAsia="宋体" w:cs="Times New Roman"/>
                <w:snapToGrid w:val="0"/>
                <w:kern w:val="0"/>
                <w:sz w:val="21"/>
                <w:szCs w:val="21"/>
                <w:lang w:val="en-US" w:eastAsia="zh-CN" w:bidi="ar-SA"/>
              </w:rPr>
            </w:pPr>
            <w:r>
              <w:rPr>
                <w:rFonts w:ascii="Times New Roman"/>
              </w:rPr>
              <w:t>≤20</w:t>
            </w:r>
          </w:p>
        </w:tc>
        <w:tc>
          <w:tcPr>
            <w:tcW w:w="714" w:type="pct"/>
            <w:shd w:val="clear" w:color="auto" w:fill="auto"/>
            <w:vAlign w:val="center"/>
          </w:tcPr>
          <w:p>
            <w:pPr>
              <w:pStyle w:val="94"/>
              <w:spacing w:before="24" w:after="24" w:line="240" w:lineRule="auto"/>
              <w:jc w:val="center"/>
              <w:rPr>
                <w:rFonts w:hint="default" w:ascii="Times New Roman" w:hAnsi="Times New Roman" w:eastAsia="宋体" w:cs="Times New Roman"/>
                <w:snapToGrid w:val="0"/>
                <w:kern w:val="0"/>
                <w:sz w:val="21"/>
                <w:szCs w:val="21"/>
                <w:lang w:val="en-US" w:eastAsia="zh-CN" w:bidi="ar-SA"/>
              </w:rPr>
            </w:pPr>
            <w:r>
              <w:rPr>
                <w:rFonts w:ascii="Times New Roman"/>
              </w:rPr>
              <w:t>≤20</w:t>
            </w:r>
          </w:p>
        </w:tc>
        <w:tc>
          <w:tcPr>
            <w:tcW w:w="714" w:type="pct"/>
            <w:shd w:val="clear" w:color="auto" w:fill="auto"/>
            <w:vAlign w:val="center"/>
          </w:tcPr>
          <w:p>
            <w:pPr>
              <w:pStyle w:val="138"/>
              <w:spacing w:before="66" w:line="220" w:lineRule="auto"/>
              <w:jc w:val="center"/>
              <w:rPr>
                <w:rFonts w:asciiTheme="minorHAnsi" w:hAnsiTheme="minorHAnsi" w:eastAsiaTheme="minorEastAsia" w:cstheme="minorBidi"/>
                <w:kern w:val="2"/>
                <w:sz w:val="21"/>
                <w:szCs w:val="22"/>
                <w:lang w:val="en-US" w:eastAsia="zh-CN" w:bidi="ar-SA"/>
              </w:rPr>
            </w:pPr>
            <w:r>
              <w:rPr>
                <w:spacing w:val="-6"/>
              </w:rPr>
              <w:t>≤</w:t>
            </w:r>
            <w:r>
              <w:rPr>
                <w:rFonts w:ascii="Times New Roman" w:hAnsi="Times New Roman" w:eastAsia="Times New Roman" w:cs="Times New Roman"/>
                <w:spacing w:val="-6"/>
              </w:rPr>
              <w:t>1.0</w:t>
            </w:r>
          </w:p>
        </w:tc>
        <w:tc>
          <w:tcPr>
            <w:tcW w:w="714" w:type="pct"/>
            <w:shd w:val="clear" w:color="auto" w:fill="auto"/>
            <w:vAlign w:val="center"/>
          </w:tcPr>
          <w:p>
            <w:pPr>
              <w:pStyle w:val="94"/>
              <w:spacing w:before="24" w:after="24" w:line="240" w:lineRule="auto"/>
              <w:jc w:val="center"/>
              <w:rPr>
                <w:rFonts w:ascii="Times New Roman" w:hAnsi="宋体" w:eastAsia="宋体" w:cs="Times New Roman"/>
                <w:snapToGrid w:val="0"/>
                <w:kern w:val="2"/>
                <w:sz w:val="21"/>
                <w:szCs w:val="18"/>
                <w:lang w:val="en-US" w:eastAsia="zh-CN" w:bidi="ar-SA"/>
              </w:rPr>
            </w:pPr>
            <w:r>
              <w:rPr>
                <w:spacing w:val="-6"/>
              </w:rPr>
              <w:t>≤</w:t>
            </w:r>
            <w:r>
              <w:rPr>
                <w:rFonts w:ascii="Times New Roman" w:hAnsi="Times New Roman" w:eastAsia="Times New Roman" w:cs="Times New Roman"/>
                <w:spacing w:val="-6"/>
              </w:rPr>
              <w:t>1.0</w:t>
            </w:r>
          </w:p>
        </w:tc>
        <w:tc>
          <w:tcPr>
            <w:tcW w:w="714" w:type="pct"/>
            <w:shd w:val="clear" w:color="auto" w:fill="auto"/>
            <w:vAlign w:val="center"/>
          </w:tcPr>
          <w:p>
            <w:pPr>
              <w:pStyle w:val="94"/>
              <w:spacing w:before="24" w:after="24" w:line="240" w:lineRule="auto"/>
              <w:jc w:val="center"/>
              <w:rPr>
                <w:rFonts w:hint="eastAsia" w:eastAsia="宋体"/>
                <w:spacing w:val="-6"/>
                <w:lang w:val="en-US" w:eastAsia="zh-CN"/>
              </w:rPr>
            </w:pPr>
            <w:r>
              <w:rPr>
                <w:spacing w:val="-6"/>
              </w:rPr>
              <w:t>≤</w:t>
            </w:r>
            <w:r>
              <w:rPr>
                <w:rFonts w:ascii="Times New Roman" w:hAnsi="Times New Roman" w:eastAsia="Times New Roman" w:cs="Times New Roman"/>
                <w:spacing w:val="-6"/>
              </w:rPr>
              <w:t>1.0</w:t>
            </w:r>
          </w:p>
        </w:tc>
      </w:tr>
      <w:tr>
        <w:trPr>
          <w:trHeight w:val="454" w:hRule="atLeast"/>
          <w:jc w:val="center"/>
        </w:trPr>
        <w:tc>
          <w:tcPr>
            <w:tcW w:w="5000" w:type="pct"/>
            <w:gridSpan w:val="7"/>
            <w:vAlign w:val="center"/>
          </w:tcPr>
          <w:p>
            <w:pPr>
              <w:jc w:val="left"/>
              <w:rPr>
                <w:rFonts w:hint="eastAsia" w:ascii="Times New Roman" w:hAnsi="Times New Roman" w:eastAsia="宋体" w:cs="Times New Roman"/>
                <w:spacing w:val="-6"/>
                <w:szCs w:val="21"/>
              </w:rPr>
            </w:pPr>
            <w:r>
              <w:rPr>
                <w:rFonts w:ascii="Times New Roman" w:hAnsi="Times New Roman" w:eastAsia="宋体" w:cs="Times New Roman"/>
                <w:spacing w:val="-1"/>
                <w:szCs w:val="21"/>
              </w:rPr>
              <w:t>*</w:t>
            </w:r>
            <w:r>
              <w:rPr>
                <w:rFonts w:ascii="Times New Roman" w:hAnsi="Times New Roman" w:eastAsia="宋体" w:cs="Times New Roman"/>
                <w:spacing w:val="-6"/>
                <w:szCs w:val="21"/>
              </w:rPr>
              <w:t>注：</w:t>
            </w:r>
            <w:r>
              <w:rPr>
                <w:rFonts w:hint="eastAsia" w:ascii="Times New Roman" w:hAnsi="Times New Roman" w:eastAsia="宋体" w:cs="Times New Roman"/>
                <w:spacing w:val="-6"/>
                <w:szCs w:val="21"/>
              </w:rPr>
              <w:t>①氨氮、总磷执行《工业企业废水氮、磷污染物间接排放限值》（DB33/887-2013），总氮执行《污水排入城镇下水道水质标准》（GB/T31962-2015）中B级标准限值；</w:t>
            </w:r>
          </w:p>
        </w:tc>
      </w:tr>
    </w:tbl>
    <w:p>
      <w:pPr>
        <w:pStyle w:val="3"/>
        <w:rPr>
          <w:rFonts w:eastAsia="宋体"/>
        </w:rPr>
      </w:pPr>
      <w:bookmarkStart w:id="63" w:name="_Toc23958"/>
      <w:r>
        <w:rPr>
          <w:rFonts w:hint="eastAsia" w:eastAsia="宋体"/>
        </w:rPr>
        <w:t>6</w:t>
      </w:r>
      <w:r>
        <w:rPr>
          <w:rFonts w:eastAsia="宋体"/>
        </w:rPr>
        <w:t>.</w:t>
      </w:r>
      <w:r>
        <w:rPr>
          <w:rFonts w:hint="eastAsia" w:eastAsia="宋体"/>
        </w:rPr>
        <w:t>2废气验收执行标准</w:t>
      </w:r>
      <w:bookmarkEnd w:id="63"/>
    </w:p>
    <w:p>
      <w:pPr>
        <w:pStyle w:val="138"/>
        <w:keepNext w:val="0"/>
        <w:keepLines w:val="0"/>
        <w:pageBreakBefore w:val="0"/>
        <w:widowControl w:val="0"/>
        <w:kinsoku/>
        <w:wordWrap/>
        <w:overflowPunct/>
        <w:topLinePunct w:val="0"/>
        <w:autoSpaceDE/>
        <w:autoSpaceDN/>
        <w:bidi w:val="0"/>
        <w:adjustRightInd/>
        <w:snapToGrid/>
        <w:spacing w:line="360" w:lineRule="auto"/>
        <w:ind w:left="74" w:right="68" w:firstLine="519" w:firstLineChars="226"/>
        <w:jc w:val="both"/>
        <w:textAlignment w:val="auto"/>
        <w:rPr>
          <w:rFonts w:hint="default" w:ascii="Times New Roman" w:hAnsi="Times New Roman" w:eastAsia="Times New Roman" w:cs="Times New Roman"/>
          <w:spacing w:val="-5"/>
          <w:kern w:val="2"/>
          <w:sz w:val="24"/>
          <w:szCs w:val="24"/>
          <w:highlight w:val="none"/>
          <w:lang w:val="en-US" w:eastAsia="zh-CN" w:bidi="ar-SA"/>
        </w:rPr>
      </w:pPr>
      <w:r>
        <w:rPr>
          <w:rFonts w:hint="eastAsia" w:ascii="Times New Roman" w:hAnsi="Times New Roman" w:eastAsia="Times New Roman" w:cs="Times New Roman"/>
          <w:spacing w:val="-5"/>
          <w:kern w:val="2"/>
          <w:sz w:val="24"/>
          <w:szCs w:val="24"/>
          <w:lang w:val="en-US" w:eastAsia="zh-CN" w:bidi="ar-SA"/>
        </w:rPr>
        <w:t>抛光工序和喷塑工序产生的颗粒物与固化工序产生的非甲烷总烃</w:t>
      </w:r>
      <w:r>
        <w:rPr>
          <w:rFonts w:hint="default" w:ascii="Times New Roman" w:hAnsi="Times New Roman" w:eastAsia="Times New Roman" w:cs="Times New Roman"/>
          <w:spacing w:val="-5"/>
          <w:kern w:val="2"/>
          <w:sz w:val="24"/>
          <w:szCs w:val="24"/>
          <w:lang w:val="en-US" w:eastAsia="zh-CN" w:bidi="ar-SA"/>
        </w:rPr>
        <w:t>排放执行</w:t>
      </w:r>
      <w:r>
        <w:rPr>
          <w:rFonts w:hint="eastAsia" w:ascii="Times New Roman" w:hAnsi="Times New Roman" w:eastAsia="Times New Roman" w:cs="Times New Roman"/>
          <w:spacing w:val="-5"/>
          <w:kern w:val="2"/>
          <w:sz w:val="24"/>
          <w:szCs w:val="24"/>
          <w:lang w:val="en-US" w:eastAsia="zh-CN" w:bidi="ar-SA"/>
        </w:rPr>
        <w:t>《工业涂装工序大气污染物排放标准》（DB33/2146-2018）中</w:t>
      </w:r>
      <w:r>
        <w:rPr>
          <w:rFonts w:hint="eastAsia" w:ascii="Times New Roman" w:hAnsi="Times New Roman" w:eastAsia="Times New Roman" w:cs="Times New Roman"/>
          <w:spacing w:val="-5"/>
          <w:kern w:val="2"/>
          <w:sz w:val="24"/>
          <w:szCs w:val="24"/>
          <w:highlight w:val="none"/>
          <w:lang w:val="en-US" w:eastAsia="zh-CN" w:bidi="ar-SA"/>
        </w:rPr>
        <w:t>表1的排放限值，固化工序产生的</w:t>
      </w:r>
      <w:r>
        <w:rPr>
          <w:rFonts w:hint="default" w:ascii="Times New Roman" w:hAnsi="Times New Roman" w:eastAsia="Times New Roman" w:cs="Times New Roman"/>
          <w:spacing w:val="-5"/>
          <w:kern w:val="2"/>
          <w:sz w:val="24"/>
          <w:szCs w:val="24"/>
          <w:highlight w:val="none"/>
          <w:lang w:val="en-US" w:eastAsia="zh-CN" w:bidi="ar-SA"/>
        </w:rPr>
        <w:t>颗粒物、SO</w:t>
      </w:r>
      <w:r>
        <w:rPr>
          <w:rFonts w:hint="default" w:ascii="Times New Roman" w:hAnsi="Times New Roman" w:eastAsia="Times New Roman" w:cs="Times New Roman"/>
          <w:spacing w:val="-5"/>
          <w:kern w:val="2"/>
          <w:sz w:val="24"/>
          <w:szCs w:val="24"/>
          <w:highlight w:val="none"/>
          <w:vertAlign w:val="subscript"/>
          <w:lang w:val="en-US" w:eastAsia="zh-CN" w:bidi="ar-SA"/>
        </w:rPr>
        <w:t>2</w:t>
      </w:r>
      <w:r>
        <w:rPr>
          <w:rFonts w:hint="default" w:ascii="Times New Roman" w:hAnsi="Times New Roman" w:eastAsia="Times New Roman" w:cs="Times New Roman"/>
          <w:spacing w:val="-5"/>
          <w:kern w:val="2"/>
          <w:sz w:val="24"/>
          <w:szCs w:val="24"/>
          <w:highlight w:val="none"/>
          <w:lang w:val="en-US" w:eastAsia="zh-CN" w:bidi="ar-SA"/>
        </w:rPr>
        <w:t>、NOx</w:t>
      </w:r>
      <w:r>
        <w:rPr>
          <w:rFonts w:hint="eastAsia" w:ascii="Times New Roman" w:hAnsi="Times New Roman" w:eastAsia="Times New Roman" w:cs="Times New Roman"/>
          <w:spacing w:val="-5"/>
          <w:kern w:val="2"/>
          <w:sz w:val="24"/>
          <w:szCs w:val="24"/>
          <w:highlight w:val="none"/>
          <w:lang w:val="en-US" w:eastAsia="zh-CN" w:bidi="ar-SA"/>
        </w:rPr>
        <w:t>有组织排放满足《浙江省工业炉窑大气污染综合治理方案》(浙环函[2019]</w:t>
      </w:r>
      <w:r>
        <w:rPr>
          <w:rFonts w:hint="default" w:ascii="Times New Roman" w:hAnsi="Times New Roman" w:eastAsia="Times New Roman" w:cs="Times New Roman"/>
          <w:spacing w:val="-5"/>
          <w:kern w:val="2"/>
          <w:sz w:val="24"/>
          <w:szCs w:val="24"/>
          <w:highlight w:val="none"/>
          <w:lang w:val="en-US" w:eastAsia="zh-CN" w:bidi="ar-SA"/>
        </w:rPr>
        <w:t>315</w:t>
      </w:r>
      <w:r>
        <w:rPr>
          <w:rFonts w:hint="eastAsia" w:ascii="Times New Roman" w:hAnsi="Times New Roman" w:eastAsia="Times New Roman" w:cs="Times New Roman"/>
          <w:spacing w:val="-5"/>
          <w:kern w:val="2"/>
          <w:sz w:val="24"/>
          <w:szCs w:val="24"/>
          <w:highlight w:val="none"/>
          <w:lang w:val="en-US" w:eastAsia="zh-CN" w:bidi="ar-SA"/>
        </w:rPr>
        <w:t>号)排放限值；丝印工序废气+喷漆涂装工序废气（调漆喷漆工序、流平烘干工序以及催化燃烧工序）废气产生的颗粒物、乙酸酯类、臭气浓度执行《工业涂装工序大气污染物排放标准》（DB33/2146-2018）中表1的排放限值；苯系物、SO</w:t>
      </w:r>
      <w:r>
        <w:rPr>
          <w:rFonts w:hint="eastAsia" w:ascii="Times New Roman" w:hAnsi="Times New Roman" w:eastAsia="Times New Roman" w:cs="Times New Roman"/>
          <w:spacing w:val="-5"/>
          <w:kern w:val="2"/>
          <w:sz w:val="24"/>
          <w:szCs w:val="24"/>
          <w:highlight w:val="none"/>
          <w:vertAlign w:val="subscript"/>
          <w:lang w:val="en-US" w:eastAsia="zh-CN" w:bidi="ar-SA"/>
        </w:rPr>
        <w:t>2</w:t>
      </w:r>
      <w:r>
        <w:rPr>
          <w:rFonts w:hint="eastAsia" w:ascii="Times New Roman" w:hAnsi="Times New Roman" w:eastAsia="Times New Roman" w:cs="Times New Roman"/>
          <w:spacing w:val="-5"/>
          <w:kern w:val="2"/>
          <w:sz w:val="24"/>
          <w:szCs w:val="24"/>
          <w:highlight w:val="none"/>
          <w:lang w:val="en-US" w:eastAsia="zh-CN" w:bidi="ar-SA"/>
        </w:rPr>
        <w:t>、NO</w:t>
      </w:r>
      <w:r>
        <w:rPr>
          <w:rFonts w:hint="eastAsia" w:ascii="Times New Roman" w:hAnsi="Times New Roman" w:eastAsia="Times New Roman" w:cs="Times New Roman"/>
          <w:spacing w:val="-5"/>
          <w:kern w:val="2"/>
          <w:sz w:val="24"/>
          <w:szCs w:val="24"/>
          <w:highlight w:val="none"/>
          <w:vertAlign w:val="subscript"/>
          <w:lang w:val="en-US" w:eastAsia="zh-CN" w:bidi="ar-SA"/>
        </w:rPr>
        <w:t>X</w:t>
      </w:r>
      <w:r>
        <w:rPr>
          <w:rFonts w:hint="eastAsia" w:ascii="Times New Roman" w:hAnsi="Times New Roman" w:eastAsia="Times New Roman" w:cs="Times New Roman"/>
          <w:spacing w:val="-5"/>
          <w:kern w:val="2"/>
          <w:sz w:val="24"/>
          <w:szCs w:val="24"/>
          <w:highlight w:val="none"/>
          <w:lang w:val="en-US" w:eastAsia="zh-CN" w:bidi="ar-SA"/>
        </w:rPr>
        <w:t>、非甲烷总烃排放执行《印刷工业大气污染物排放标准》 (GB 41616-2022)中的排放限值；厂界无组织颗粒物、SO</w:t>
      </w:r>
      <w:r>
        <w:rPr>
          <w:rFonts w:hint="eastAsia" w:ascii="Times New Roman" w:hAnsi="Times New Roman" w:eastAsia="Times New Roman" w:cs="Times New Roman"/>
          <w:spacing w:val="-5"/>
          <w:kern w:val="2"/>
          <w:sz w:val="24"/>
          <w:szCs w:val="24"/>
          <w:highlight w:val="none"/>
          <w:vertAlign w:val="subscript"/>
          <w:lang w:val="en-US" w:eastAsia="zh-CN" w:bidi="ar-SA"/>
        </w:rPr>
        <w:t>2</w:t>
      </w:r>
      <w:r>
        <w:rPr>
          <w:rFonts w:hint="eastAsia" w:ascii="Times New Roman" w:hAnsi="Times New Roman" w:eastAsia="Times New Roman" w:cs="Times New Roman"/>
          <w:spacing w:val="-5"/>
          <w:kern w:val="2"/>
          <w:sz w:val="24"/>
          <w:szCs w:val="24"/>
          <w:highlight w:val="none"/>
          <w:lang w:val="en-US" w:eastAsia="zh-CN" w:bidi="ar-SA"/>
        </w:rPr>
        <w:t>、NO</w:t>
      </w:r>
      <w:r>
        <w:rPr>
          <w:rFonts w:hint="eastAsia" w:ascii="Times New Roman" w:hAnsi="Times New Roman" w:eastAsia="Times New Roman" w:cs="Times New Roman"/>
          <w:spacing w:val="-5"/>
          <w:kern w:val="2"/>
          <w:sz w:val="24"/>
          <w:szCs w:val="24"/>
          <w:highlight w:val="none"/>
          <w:vertAlign w:val="subscript"/>
          <w:lang w:val="en-US" w:eastAsia="zh-CN" w:bidi="ar-SA"/>
        </w:rPr>
        <w:t>X</w:t>
      </w:r>
      <w:r>
        <w:rPr>
          <w:rFonts w:hint="eastAsia" w:ascii="Times New Roman" w:hAnsi="Times New Roman" w:eastAsia="Times New Roman" w:cs="Times New Roman"/>
          <w:spacing w:val="-5"/>
          <w:kern w:val="2"/>
          <w:sz w:val="24"/>
          <w:szCs w:val="24"/>
          <w:highlight w:val="none"/>
          <w:lang w:val="en-US" w:eastAsia="zh-CN" w:bidi="ar-SA"/>
        </w:rPr>
        <w:t>排放满足《大气污染物综合排放标准》（GB 16297-1996）中新污染源的标准；乙酸酯类、非甲烷总烃、臭气浓度排放满足《工业涂装工序大气污染物排放标准》（DB33/21</w:t>
      </w:r>
      <w:r>
        <w:rPr>
          <w:rFonts w:hint="eastAsia" w:ascii="Times New Roman" w:hAnsi="Times New Roman" w:eastAsia="Times New Roman" w:cs="Times New Roman"/>
          <w:spacing w:val="-5"/>
          <w:kern w:val="2"/>
          <w:sz w:val="24"/>
          <w:szCs w:val="24"/>
          <w:lang w:val="en-US" w:eastAsia="zh-CN" w:bidi="ar-SA"/>
        </w:rPr>
        <w:t>46-2018）中</w:t>
      </w:r>
      <w:r>
        <w:rPr>
          <w:rFonts w:hint="eastAsia" w:ascii="Times New Roman" w:hAnsi="Times New Roman" w:eastAsia="Times New Roman" w:cs="Times New Roman"/>
          <w:spacing w:val="-5"/>
          <w:kern w:val="2"/>
          <w:sz w:val="24"/>
          <w:szCs w:val="24"/>
          <w:highlight w:val="none"/>
          <w:lang w:val="en-US" w:eastAsia="zh-CN" w:bidi="ar-SA"/>
        </w:rPr>
        <w:t>表6限值；苯系物排放满足《印刷工业大气污染物排放标准》 (GB 41616-2022)中的企业边界排放限值。厂区内VOCs无组织排放限值执行《挥发性有机物无组织排放控制标准》（GB 37822-2019）附录A中表A.1特别排放限值。详见表6.2-1~6.2-5。</w:t>
      </w:r>
    </w:p>
    <w:p>
      <w:pPr>
        <w:pStyle w:val="15"/>
        <w:keepNext w:val="0"/>
        <w:keepLines w:val="0"/>
        <w:pageBreakBefore w:val="0"/>
        <w:widowControl/>
        <w:kinsoku/>
        <w:wordWrap/>
        <w:overflowPunct/>
        <w:topLinePunct w:val="0"/>
        <w:autoSpaceDE/>
        <w:autoSpaceDN/>
        <w:bidi w:val="0"/>
        <w:adjustRightInd/>
        <w:snapToGrid/>
        <w:spacing w:before="161" w:beforeLines="50" w:beforeAutospacing="0" w:after="161" w:afterLines="50" w:afterAutospacing="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表</w:t>
      </w:r>
      <w:r>
        <w:rPr>
          <w:rFonts w:hint="eastAsia" w:ascii="Times New Roman" w:hAnsi="Times New Roman" w:eastAsia="宋体" w:cs="Times New Roman"/>
          <w:b/>
          <w:bCs/>
          <w:kern w:val="2"/>
          <w:sz w:val="21"/>
          <w:szCs w:val="21"/>
          <w:highlight w:val="none"/>
          <w:lang w:val="en-US" w:eastAsia="zh-CN" w:bidi="ar-SA"/>
        </w:rPr>
        <w:t>6.2-1</w:t>
      </w:r>
      <w:r>
        <w:rPr>
          <w:rFonts w:hint="default" w:ascii="Times New Roman" w:hAnsi="Times New Roman" w:eastAsia="宋体" w:cs="Times New Roman"/>
          <w:b/>
          <w:bCs/>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工业涂装工序大气污染物排放标准</w:t>
      </w:r>
      <w:r>
        <w:rPr>
          <w:rFonts w:hint="eastAsia" w:ascii="Times New Roman" w:hAnsi="Times New Roman" w:eastAsia="宋体" w:cs="Times New Roman"/>
          <w:b/>
          <w:bCs/>
          <w:color w:val="auto"/>
          <w:kern w:val="2"/>
          <w:sz w:val="21"/>
          <w:szCs w:val="21"/>
          <w:highlight w:val="none"/>
          <w:lang w:val="en-US" w:eastAsia="zh-CN" w:bidi="ar-SA"/>
        </w:rPr>
        <w:t>（DB33/2146-2018）表1</w:t>
      </w:r>
    </w:p>
    <w:tbl>
      <w:tblPr>
        <w:tblStyle w:val="33"/>
        <w:tblW w:w="494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772"/>
        <w:gridCol w:w="1629"/>
        <w:gridCol w:w="1317"/>
        <w:gridCol w:w="1121"/>
        <w:gridCol w:w="1207"/>
        <w:gridCol w:w="1345"/>
        <w:gridCol w:w="917"/>
        <w:gridCol w:w="891"/>
      </w:tblGrid>
      <w:tr>
        <w:trPr>
          <w:trHeight w:val="90" w:hRule="atLeast"/>
          <w:tblHeader/>
          <w:jc w:val="center"/>
        </w:trPr>
        <w:tc>
          <w:tcPr>
            <w:tcW w:w="77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cs="Arial"/>
                <w:b/>
                <w:color w:val="000000"/>
              </w:rPr>
              <w:t>序号</w:t>
            </w:r>
          </w:p>
        </w:tc>
        <w:tc>
          <w:tcPr>
            <w:tcW w:w="1629"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污染物</w:t>
            </w:r>
          </w:p>
        </w:tc>
        <w:tc>
          <w:tcPr>
            <w:tcW w:w="3645"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有组织排放控制要求</w:t>
            </w:r>
          </w:p>
        </w:tc>
        <w:tc>
          <w:tcPr>
            <w:tcW w:w="3153"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spacing w:val="-6"/>
              </w:rPr>
              <w:t>企业边界大气污染物浓度限值</w:t>
            </w:r>
            <w:r>
              <w:rPr>
                <w:rFonts w:hint="default" w:ascii="Times New Roman" w:hAnsi="Times New Roman" w:cs="Times New Roman"/>
                <w:b/>
                <w:color w:val="000000"/>
                <w:spacing w:val="-6"/>
                <w:szCs w:val="21"/>
                <w:vertAlign w:val="superscript"/>
              </w:rPr>
              <w:t>①</w:t>
            </w:r>
          </w:p>
        </w:tc>
      </w:tr>
      <w:tr>
        <w:trPr>
          <w:trHeight w:val="454" w:hRule="atLeast"/>
          <w:jc w:val="center"/>
        </w:trPr>
        <w:tc>
          <w:tcPr>
            <w:tcW w:w="77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629"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p>
        </w:tc>
        <w:tc>
          <w:tcPr>
            <w:tcW w:w="1317"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适用条件</w:t>
            </w:r>
          </w:p>
        </w:tc>
        <w:tc>
          <w:tcPr>
            <w:tcW w:w="1121"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排放限值（mg/m</w:t>
            </w:r>
            <w:r>
              <w:rPr>
                <w:rFonts w:hint="default" w:ascii="Times New Roman" w:hAnsi="Times New Roman" w:cs="Times New Roman"/>
                <w:b/>
                <w:color w:val="000000"/>
                <w:vertAlign w:val="superscript"/>
              </w:rPr>
              <w:t>3</w:t>
            </w:r>
            <w:r>
              <w:rPr>
                <w:rFonts w:hint="default" w:ascii="Times New Roman" w:hAnsi="Times New Roman" w:cs="Times New Roman"/>
                <w:b/>
                <w:color w:val="000000"/>
              </w:rPr>
              <w:t>）</w:t>
            </w:r>
          </w:p>
        </w:tc>
        <w:tc>
          <w:tcPr>
            <w:tcW w:w="1207" w:type="dxa"/>
            <w:tcBorders>
              <w:tl2br w:val="nil"/>
              <w:tr2bl w:val="nil"/>
            </w:tcBorders>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b/>
                <w:color w:val="000000"/>
              </w:rPr>
              <w:t>污染物排放监控位置</w:t>
            </w:r>
          </w:p>
        </w:tc>
        <w:tc>
          <w:tcPr>
            <w:tcW w:w="1345"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适用条件</w:t>
            </w:r>
          </w:p>
        </w:tc>
        <w:tc>
          <w:tcPr>
            <w:tcW w:w="1808"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rPr>
              <w:t>浓度限值（mg/m</w:t>
            </w:r>
            <w:r>
              <w:rPr>
                <w:rFonts w:hint="default" w:ascii="Times New Roman" w:hAnsi="Times New Roman" w:cs="Times New Roman"/>
                <w:b/>
                <w:color w:val="000000"/>
                <w:vertAlign w:val="superscript"/>
              </w:rPr>
              <w:t>3</w:t>
            </w:r>
            <w:r>
              <w:rPr>
                <w:rFonts w:hint="default" w:ascii="Times New Roman" w:hAnsi="Times New Roman" w:cs="Times New Roman"/>
                <w:b/>
                <w:color w:val="000000"/>
              </w:rPr>
              <w:t>）</w:t>
            </w:r>
          </w:p>
        </w:tc>
      </w:tr>
      <w:tr>
        <w:trPr>
          <w:trHeight w:val="454" w:hRule="atLeast"/>
          <w:jc w:val="center"/>
        </w:trPr>
        <w:tc>
          <w:tcPr>
            <w:tcW w:w="772" w:type="dxa"/>
            <w:tcBorders>
              <w:tl2br w:val="nil"/>
              <w:tr2bl w:val="nil"/>
            </w:tcBorders>
            <w:noWrap w:val="0"/>
            <w:vAlign w:val="center"/>
          </w:tcPr>
          <w:p>
            <w:pPr>
              <w:spacing w:before="105" w:line="187" w:lineRule="auto"/>
              <w:ind w:left="187" w:leftChars="0"/>
              <w:jc w:val="center"/>
              <w:rPr>
                <w:rFonts w:hint="eastAsia"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1</w:t>
            </w:r>
          </w:p>
        </w:tc>
        <w:tc>
          <w:tcPr>
            <w:tcW w:w="1629" w:type="dxa"/>
            <w:tcBorders>
              <w:tl2br w:val="nil"/>
              <w:tr2bl w:val="nil"/>
            </w:tcBorders>
            <w:noWrap w:val="0"/>
            <w:vAlign w:val="center"/>
          </w:tcPr>
          <w:p>
            <w:pPr>
              <w:pStyle w:val="138"/>
              <w:spacing w:before="67" w:line="221" w:lineRule="auto"/>
              <w:jc w:val="center"/>
              <w:rPr>
                <w:rFonts w:hint="default" w:ascii="宋体" w:hAnsi="宋体" w:eastAsia="宋体" w:cs="宋体"/>
                <w:kern w:val="2"/>
                <w:sz w:val="21"/>
                <w:szCs w:val="21"/>
                <w:lang w:val="en-US" w:eastAsia="zh-CN" w:bidi="ar-SA"/>
              </w:rPr>
            </w:pPr>
            <w:r>
              <w:rPr>
                <w:spacing w:val="-1"/>
              </w:rPr>
              <w:t>颗粒物</w:t>
            </w:r>
          </w:p>
        </w:tc>
        <w:tc>
          <w:tcPr>
            <w:tcW w:w="1317"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所有</w:t>
            </w:r>
          </w:p>
        </w:tc>
        <w:tc>
          <w:tcPr>
            <w:tcW w:w="1121" w:type="dxa"/>
            <w:tcBorders>
              <w:tl2br w:val="nil"/>
              <w:tr2bl w:val="nil"/>
            </w:tcBorders>
            <w:noWrap w:val="0"/>
            <w:vAlign w:val="center"/>
          </w:tcPr>
          <w:p>
            <w:pPr>
              <w:spacing w:before="105"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2"/>
                <w:sz w:val="21"/>
                <w:szCs w:val="21"/>
              </w:rPr>
              <w:t>30</w:t>
            </w:r>
          </w:p>
        </w:tc>
        <w:tc>
          <w:tcPr>
            <w:tcW w:w="1207" w:type="dxa"/>
            <w:vMerge w:val="restart"/>
            <w:tcBorders>
              <w:tl2br w:val="nil"/>
              <w:tr2bl w:val="nil"/>
            </w:tcBorders>
            <w:noWrap w:val="0"/>
            <w:vAlign w:val="center"/>
          </w:tcPr>
          <w:p>
            <w:pPr>
              <w:spacing w:line="244" w:lineRule="auto"/>
              <w:jc w:val="center"/>
              <w:rPr>
                <w:rFonts w:ascii="Arial"/>
                <w:sz w:val="21"/>
              </w:rPr>
            </w:pPr>
          </w:p>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spacing w:val="-2"/>
              </w:rPr>
              <w:t>车间或生产</w:t>
            </w:r>
            <w:r>
              <w:rPr>
                <w:spacing w:val="2"/>
              </w:rPr>
              <w:t xml:space="preserve"> </w:t>
            </w:r>
            <w:r>
              <w:rPr>
                <w:spacing w:val="-2"/>
              </w:rPr>
              <w:t>设施排气筒</w:t>
            </w:r>
          </w:p>
        </w:tc>
        <w:tc>
          <w:tcPr>
            <w:tcW w:w="1345" w:type="dxa"/>
            <w:tcBorders>
              <w:tl2br w:val="nil"/>
              <w:tr2bl w:val="nil"/>
            </w:tcBorders>
            <w:noWrap w:val="0"/>
            <w:vAlign w:val="center"/>
          </w:tcPr>
          <w:p>
            <w:pPr>
              <w:spacing w:before="102" w:line="231" w:lineRule="auto"/>
              <w:jc w:val="center"/>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z w:val="21"/>
                <w:szCs w:val="21"/>
              </w:rPr>
              <w:t>/</w:t>
            </w:r>
          </w:p>
        </w:tc>
        <w:tc>
          <w:tcPr>
            <w:tcW w:w="1808"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trPr>
          <w:trHeight w:val="454" w:hRule="atLeast"/>
          <w:jc w:val="center"/>
        </w:trPr>
        <w:tc>
          <w:tcPr>
            <w:tcW w:w="772" w:type="dxa"/>
            <w:tcBorders>
              <w:tl2br w:val="nil"/>
              <w:tr2bl w:val="nil"/>
            </w:tcBorders>
            <w:noWrap w:val="0"/>
            <w:vAlign w:val="center"/>
          </w:tcPr>
          <w:p>
            <w:pPr>
              <w:spacing w:before="103" w:line="187" w:lineRule="auto"/>
              <w:ind w:left="167" w:leftChars="0"/>
              <w:jc w:val="center"/>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2</w:t>
            </w:r>
          </w:p>
        </w:tc>
        <w:tc>
          <w:tcPr>
            <w:tcW w:w="1629" w:type="dxa"/>
            <w:tcBorders>
              <w:tl2br w:val="nil"/>
              <w:tr2bl w:val="nil"/>
            </w:tcBorders>
            <w:noWrap w:val="0"/>
            <w:vAlign w:val="center"/>
          </w:tcPr>
          <w:p>
            <w:pPr>
              <w:pStyle w:val="138"/>
              <w:spacing w:before="65" w:line="220" w:lineRule="auto"/>
              <w:jc w:val="center"/>
              <w:rPr>
                <w:rFonts w:hint="default" w:ascii="宋体" w:hAnsi="宋体" w:eastAsia="宋体" w:cs="宋体"/>
                <w:kern w:val="2"/>
                <w:sz w:val="21"/>
                <w:szCs w:val="21"/>
                <w:lang w:val="en-US" w:eastAsia="zh-CN" w:bidi="ar-SA"/>
              </w:rPr>
            </w:pPr>
            <w:r>
              <w:rPr>
                <w:spacing w:val="-2"/>
              </w:rPr>
              <w:t>苯系物</w:t>
            </w:r>
          </w:p>
        </w:tc>
        <w:tc>
          <w:tcPr>
            <w:tcW w:w="131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121" w:type="dxa"/>
            <w:tcBorders>
              <w:tl2br w:val="nil"/>
              <w:tr2bl w:val="nil"/>
            </w:tcBorders>
            <w:noWrap w:val="0"/>
            <w:vAlign w:val="center"/>
          </w:tcPr>
          <w:p>
            <w:pPr>
              <w:spacing w:before="103"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2"/>
                <w:sz w:val="21"/>
                <w:szCs w:val="21"/>
              </w:rPr>
              <w:t>40</w:t>
            </w:r>
          </w:p>
        </w:tc>
        <w:tc>
          <w:tcPr>
            <w:tcW w:w="120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345" w:type="dxa"/>
            <w:tcBorders>
              <w:tl2br w:val="nil"/>
              <w:tr2bl w:val="nil"/>
            </w:tcBorders>
            <w:noWrap w:val="0"/>
            <w:vAlign w:val="center"/>
          </w:tcPr>
          <w:p>
            <w:pPr>
              <w:pStyle w:val="138"/>
              <w:spacing w:before="65" w:line="221" w:lineRule="auto"/>
              <w:jc w:val="center"/>
              <w:rPr>
                <w:rFonts w:hint="default" w:ascii="Times New Roman" w:hAnsi="Times New Roman" w:eastAsia="宋体" w:cs="Times New Roman"/>
                <w:color w:val="auto"/>
                <w:kern w:val="2"/>
                <w:sz w:val="21"/>
                <w:szCs w:val="21"/>
                <w:highlight w:val="none"/>
                <w:lang w:val="en-US" w:eastAsia="zh-CN" w:bidi="ar-SA"/>
              </w:rPr>
            </w:pPr>
            <w:r>
              <w:rPr>
                <w:spacing w:val="-2"/>
              </w:rPr>
              <w:t>所有</w:t>
            </w:r>
          </w:p>
        </w:tc>
        <w:tc>
          <w:tcPr>
            <w:tcW w:w="1808" w:type="dxa"/>
            <w:gridSpan w:val="2"/>
            <w:tcBorders>
              <w:tl2br w:val="nil"/>
              <w:tr2bl w:val="nil"/>
            </w:tcBorders>
            <w:noWrap w:val="0"/>
            <w:vAlign w:val="center"/>
          </w:tcPr>
          <w:p>
            <w:pPr>
              <w:spacing w:before="103"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1"/>
                <w:sz w:val="21"/>
                <w:szCs w:val="21"/>
              </w:rPr>
              <w:t>2.0</w:t>
            </w:r>
          </w:p>
        </w:tc>
      </w:tr>
      <w:tr>
        <w:trPr>
          <w:trHeight w:val="454" w:hRule="atLeast"/>
          <w:jc w:val="center"/>
        </w:trPr>
        <w:tc>
          <w:tcPr>
            <w:tcW w:w="772" w:type="dxa"/>
            <w:tcBorders>
              <w:tl2br w:val="nil"/>
              <w:tr2bl w:val="nil"/>
            </w:tcBorders>
            <w:noWrap w:val="0"/>
            <w:vAlign w:val="center"/>
          </w:tcPr>
          <w:p>
            <w:pPr>
              <w:spacing w:before="104" w:line="187" w:lineRule="auto"/>
              <w:ind w:left="171" w:leftChars="0"/>
              <w:jc w:val="center"/>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3</w:t>
            </w:r>
          </w:p>
        </w:tc>
        <w:tc>
          <w:tcPr>
            <w:tcW w:w="1629" w:type="dxa"/>
            <w:tcBorders>
              <w:tl2br w:val="nil"/>
              <w:tr2bl w:val="nil"/>
            </w:tcBorders>
            <w:noWrap w:val="0"/>
            <w:vAlign w:val="center"/>
          </w:tcPr>
          <w:p>
            <w:pPr>
              <w:pStyle w:val="138"/>
              <w:spacing w:before="41" w:line="242" w:lineRule="auto"/>
              <w:jc w:val="center"/>
              <w:rPr>
                <w:rFonts w:hint="default" w:ascii="宋体" w:hAnsi="宋体" w:eastAsia="宋体" w:cs="宋体"/>
                <w:kern w:val="2"/>
                <w:sz w:val="11"/>
                <w:szCs w:val="11"/>
                <w:lang w:val="en-US" w:eastAsia="zh-CN" w:bidi="ar-SA"/>
              </w:rPr>
            </w:pPr>
            <w:r>
              <w:rPr>
                <w:spacing w:val="-2"/>
              </w:rPr>
              <w:t>臭气浓度</w:t>
            </w:r>
            <w:r>
              <w:rPr>
                <w:spacing w:val="-2"/>
                <w:position w:val="10"/>
                <w:sz w:val="11"/>
                <w:szCs w:val="11"/>
              </w:rPr>
              <w:t>②</w:t>
            </w:r>
          </w:p>
        </w:tc>
        <w:tc>
          <w:tcPr>
            <w:tcW w:w="131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121" w:type="dxa"/>
            <w:tcBorders>
              <w:tl2br w:val="nil"/>
              <w:tr2bl w:val="nil"/>
            </w:tcBorders>
            <w:noWrap w:val="0"/>
            <w:vAlign w:val="center"/>
          </w:tcPr>
          <w:p>
            <w:pPr>
              <w:spacing w:before="104"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5"/>
                <w:sz w:val="21"/>
                <w:szCs w:val="21"/>
              </w:rPr>
              <w:t>1000</w:t>
            </w:r>
          </w:p>
        </w:tc>
        <w:tc>
          <w:tcPr>
            <w:tcW w:w="120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345" w:type="dxa"/>
            <w:tcBorders>
              <w:tl2br w:val="nil"/>
              <w:tr2bl w:val="nil"/>
            </w:tcBorders>
            <w:noWrap w:val="0"/>
            <w:vAlign w:val="center"/>
          </w:tcPr>
          <w:p>
            <w:pPr>
              <w:pStyle w:val="138"/>
              <w:spacing w:before="65" w:line="221" w:lineRule="auto"/>
              <w:jc w:val="center"/>
              <w:rPr>
                <w:rFonts w:hint="default" w:ascii="Times New Roman" w:hAnsi="Times New Roman" w:eastAsia="宋体" w:cs="Times New Roman"/>
                <w:color w:val="auto"/>
                <w:kern w:val="2"/>
                <w:sz w:val="21"/>
                <w:szCs w:val="21"/>
                <w:highlight w:val="none"/>
                <w:lang w:val="en-US" w:eastAsia="zh-CN" w:bidi="ar-SA"/>
              </w:rPr>
            </w:pPr>
            <w:r>
              <w:rPr>
                <w:spacing w:val="-2"/>
              </w:rPr>
              <w:t>所有</w:t>
            </w:r>
          </w:p>
        </w:tc>
        <w:tc>
          <w:tcPr>
            <w:tcW w:w="1808" w:type="dxa"/>
            <w:gridSpan w:val="2"/>
            <w:tcBorders>
              <w:tl2br w:val="nil"/>
              <w:tr2bl w:val="nil"/>
            </w:tcBorders>
            <w:noWrap w:val="0"/>
            <w:vAlign w:val="center"/>
          </w:tcPr>
          <w:p>
            <w:pPr>
              <w:spacing w:before="104"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2"/>
                <w:sz w:val="21"/>
                <w:szCs w:val="21"/>
              </w:rPr>
              <w:t>20</w:t>
            </w:r>
          </w:p>
        </w:tc>
      </w:tr>
      <w:tr>
        <w:trPr>
          <w:trHeight w:val="454" w:hRule="atLeast"/>
          <w:jc w:val="center"/>
        </w:trPr>
        <w:tc>
          <w:tcPr>
            <w:tcW w:w="772" w:type="dxa"/>
            <w:tcBorders>
              <w:tl2br w:val="nil"/>
              <w:tr2bl w:val="nil"/>
            </w:tcBorders>
            <w:noWrap w:val="0"/>
            <w:vAlign w:val="center"/>
          </w:tcPr>
          <w:p>
            <w:pPr>
              <w:spacing w:before="105" w:line="187" w:lineRule="auto"/>
              <w:ind w:left="166" w:leftChars="0"/>
              <w:jc w:val="center"/>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4</w:t>
            </w:r>
          </w:p>
        </w:tc>
        <w:tc>
          <w:tcPr>
            <w:tcW w:w="1629" w:type="dxa"/>
            <w:tcBorders>
              <w:tl2br w:val="nil"/>
              <w:tr2bl w:val="nil"/>
            </w:tcBorders>
            <w:noWrap w:val="0"/>
            <w:vAlign w:val="center"/>
          </w:tcPr>
          <w:p>
            <w:pPr>
              <w:pStyle w:val="138"/>
              <w:spacing w:before="66" w:line="221" w:lineRule="auto"/>
              <w:jc w:val="center"/>
              <w:rPr>
                <w:rFonts w:hint="default" w:ascii="宋体" w:hAnsi="宋体" w:eastAsia="宋体" w:cs="宋体"/>
                <w:kern w:val="2"/>
                <w:sz w:val="21"/>
                <w:szCs w:val="21"/>
                <w:lang w:val="en-US" w:eastAsia="zh-CN" w:bidi="ar-SA"/>
              </w:rPr>
            </w:pPr>
            <w:r>
              <w:rPr>
                <w:spacing w:val="-2"/>
              </w:rPr>
              <w:t>非甲烷总烃</w:t>
            </w:r>
          </w:p>
        </w:tc>
        <w:tc>
          <w:tcPr>
            <w:tcW w:w="131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121" w:type="dxa"/>
            <w:tcBorders>
              <w:tl2br w:val="nil"/>
              <w:tr2bl w:val="nil"/>
            </w:tcBorders>
            <w:noWrap w:val="0"/>
            <w:vAlign w:val="center"/>
          </w:tcPr>
          <w:p>
            <w:pPr>
              <w:spacing w:before="105"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3"/>
                <w:sz w:val="21"/>
                <w:szCs w:val="21"/>
              </w:rPr>
              <w:t>80</w:t>
            </w:r>
          </w:p>
        </w:tc>
        <w:tc>
          <w:tcPr>
            <w:tcW w:w="120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345" w:type="dxa"/>
            <w:tcBorders>
              <w:tl2br w:val="nil"/>
              <w:tr2bl w:val="nil"/>
            </w:tcBorders>
            <w:noWrap w:val="0"/>
            <w:vAlign w:val="center"/>
          </w:tcPr>
          <w:p>
            <w:pPr>
              <w:pStyle w:val="138"/>
              <w:spacing w:before="66" w:line="221" w:lineRule="auto"/>
              <w:jc w:val="center"/>
              <w:rPr>
                <w:rFonts w:hint="default" w:ascii="Times New Roman" w:hAnsi="Times New Roman" w:eastAsia="宋体" w:cs="Times New Roman"/>
                <w:color w:val="auto"/>
                <w:kern w:val="2"/>
                <w:sz w:val="21"/>
                <w:szCs w:val="21"/>
                <w:highlight w:val="none"/>
                <w:lang w:val="en-US" w:eastAsia="zh-CN" w:bidi="ar-SA"/>
              </w:rPr>
            </w:pPr>
            <w:r>
              <w:rPr>
                <w:spacing w:val="-2"/>
              </w:rPr>
              <w:t>所有</w:t>
            </w:r>
          </w:p>
        </w:tc>
        <w:tc>
          <w:tcPr>
            <w:tcW w:w="1808" w:type="dxa"/>
            <w:gridSpan w:val="2"/>
            <w:tcBorders>
              <w:tl2br w:val="nil"/>
              <w:tr2bl w:val="nil"/>
            </w:tcBorders>
            <w:noWrap w:val="0"/>
            <w:vAlign w:val="center"/>
          </w:tcPr>
          <w:p>
            <w:pPr>
              <w:spacing w:before="105"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1"/>
                <w:sz w:val="21"/>
                <w:szCs w:val="21"/>
              </w:rPr>
              <w:t>4.0</w:t>
            </w:r>
          </w:p>
        </w:tc>
      </w:tr>
      <w:tr>
        <w:trPr>
          <w:trHeight w:val="507" w:hRule="atLeast"/>
          <w:jc w:val="center"/>
        </w:trPr>
        <w:tc>
          <w:tcPr>
            <w:tcW w:w="772" w:type="dxa"/>
            <w:vMerge w:val="restart"/>
            <w:tcBorders>
              <w:tl2br w:val="nil"/>
              <w:tr2bl w:val="nil"/>
            </w:tcBorders>
            <w:noWrap w:val="0"/>
            <w:vAlign w:val="center"/>
          </w:tcPr>
          <w:p>
            <w:pPr>
              <w:spacing w:before="283" w:line="184" w:lineRule="auto"/>
              <w:ind w:left="173" w:leftChars="0"/>
              <w:jc w:val="center"/>
              <w:rPr>
                <w:rFonts w:hint="default" w:ascii="Times New Roman" w:hAnsi="Times New Roman" w:eastAsia="Times New Roman" w:cs="Times New Roman"/>
                <w:kern w:val="2"/>
                <w:sz w:val="21"/>
                <w:szCs w:val="21"/>
                <w:lang w:val="en-US" w:eastAsia="zh-CN" w:bidi="ar-SA"/>
              </w:rPr>
            </w:pPr>
            <w:r>
              <w:rPr>
                <w:rFonts w:ascii="Times New Roman" w:hAnsi="Times New Roman" w:eastAsia="Times New Roman" w:cs="Times New Roman"/>
                <w:sz w:val="21"/>
                <w:szCs w:val="21"/>
              </w:rPr>
              <w:t>5</w:t>
            </w:r>
          </w:p>
        </w:tc>
        <w:tc>
          <w:tcPr>
            <w:tcW w:w="1629" w:type="dxa"/>
            <w:vMerge w:val="restart"/>
            <w:tcBorders>
              <w:tl2br w:val="nil"/>
              <w:tr2bl w:val="nil"/>
            </w:tcBorders>
            <w:noWrap w:val="0"/>
            <w:vAlign w:val="center"/>
          </w:tcPr>
          <w:p>
            <w:pPr>
              <w:pStyle w:val="13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kern w:val="2"/>
                <w:sz w:val="21"/>
                <w:szCs w:val="21"/>
                <w:lang w:val="en-US" w:eastAsia="zh-CN" w:bidi="ar-SA"/>
              </w:rPr>
            </w:pPr>
            <w:r>
              <w:rPr>
                <w:spacing w:val="-7"/>
              </w:rPr>
              <w:t>乙酸酯类</w:t>
            </w:r>
          </w:p>
        </w:tc>
        <w:tc>
          <w:tcPr>
            <w:tcW w:w="1317" w:type="dxa"/>
            <w:vMerge w:val="restart"/>
            <w:tcBorders>
              <w:tl2br w:val="nil"/>
              <w:tr2bl w:val="nil"/>
            </w:tcBorders>
            <w:noWrap w:val="0"/>
            <w:vAlign w:val="center"/>
          </w:tcPr>
          <w:p>
            <w:pPr>
              <w:pStyle w:val="13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spacing w:val="-2"/>
              </w:rPr>
              <w:t>涉乙酸酯</w:t>
            </w:r>
            <w:r>
              <w:t>类</w:t>
            </w:r>
          </w:p>
        </w:tc>
        <w:tc>
          <w:tcPr>
            <w:tcW w:w="1121" w:type="dxa"/>
            <w:vMerge w:val="restart"/>
            <w:tcBorders>
              <w:tl2br w:val="nil"/>
              <w:tr2bl w:val="nil"/>
            </w:tcBorders>
            <w:noWrap w:val="0"/>
            <w:vAlign w:val="center"/>
          </w:tcPr>
          <w:p>
            <w:pPr>
              <w:spacing w:before="280" w:line="187" w:lineRule="auto"/>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spacing w:val="-2"/>
                <w:sz w:val="21"/>
                <w:szCs w:val="21"/>
              </w:rPr>
              <w:t>60</w:t>
            </w:r>
          </w:p>
        </w:tc>
        <w:tc>
          <w:tcPr>
            <w:tcW w:w="120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345" w:type="dxa"/>
            <w:tcBorders>
              <w:tl2br w:val="nil"/>
              <w:tr2bl w:val="nil"/>
            </w:tcBorders>
            <w:noWrap w:val="0"/>
            <w:vAlign w:val="center"/>
          </w:tcPr>
          <w:p>
            <w:pPr>
              <w:pStyle w:val="138"/>
              <w:spacing w:before="66" w:line="222" w:lineRule="auto"/>
              <w:jc w:val="center"/>
              <w:rPr>
                <w:rFonts w:hint="default" w:ascii="Times New Roman" w:hAnsi="Times New Roman" w:eastAsia="宋体" w:cs="Times New Roman"/>
                <w:color w:val="auto"/>
                <w:kern w:val="2"/>
                <w:sz w:val="21"/>
                <w:szCs w:val="21"/>
                <w:highlight w:val="none"/>
                <w:lang w:val="en-US" w:eastAsia="zh-CN" w:bidi="ar-SA"/>
              </w:rPr>
            </w:pPr>
            <w:r>
              <w:rPr>
                <w:spacing w:val="-2"/>
              </w:rPr>
              <w:t>涉乙酸乙酯</w:t>
            </w:r>
          </w:p>
        </w:tc>
        <w:tc>
          <w:tcPr>
            <w:tcW w:w="917" w:type="dxa"/>
            <w:tcBorders>
              <w:tl2br w:val="nil"/>
              <w:tr2bl w:val="nil"/>
            </w:tcBorders>
            <w:noWrap w:val="0"/>
            <w:vAlign w:val="center"/>
          </w:tcPr>
          <w:p>
            <w:pPr>
              <w:pStyle w:val="138"/>
              <w:spacing w:before="66" w:line="222" w:lineRule="auto"/>
              <w:jc w:val="center"/>
              <w:rPr>
                <w:spacing w:val="-2"/>
              </w:rPr>
            </w:pPr>
            <w:r>
              <w:rPr>
                <w:spacing w:val="-7"/>
              </w:rPr>
              <w:t>乙酸乙酯</w:t>
            </w:r>
          </w:p>
        </w:tc>
        <w:tc>
          <w:tcPr>
            <w:tcW w:w="891" w:type="dxa"/>
            <w:tcBorders>
              <w:tl2br w:val="nil"/>
              <w:tr2bl w:val="nil"/>
            </w:tcBorders>
            <w:noWrap w:val="0"/>
            <w:vAlign w:val="center"/>
          </w:tcPr>
          <w:p>
            <w:pPr>
              <w:spacing w:before="105" w:line="187" w:lineRule="auto"/>
              <w:jc w:val="center"/>
              <w:rPr>
                <w:spacing w:val="-2"/>
              </w:rPr>
            </w:pPr>
            <w:r>
              <w:rPr>
                <w:rFonts w:ascii="Times New Roman" w:hAnsi="Times New Roman" w:eastAsia="Times New Roman" w:cs="Times New Roman"/>
                <w:spacing w:val="-8"/>
                <w:sz w:val="21"/>
                <w:szCs w:val="21"/>
              </w:rPr>
              <w:t>1.0</w:t>
            </w:r>
          </w:p>
        </w:tc>
      </w:tr>
      <w:tr>
        <w:trPr>
          <w:trHeight w:val="90" w:hRule="atLeast"/>
          <w:jc w:val="center"/>
        </w:trPr>
        <w:tc>
          <w:tcPr>
            <w:tcW w:w="772" w:type="dxa"/>
            <w:vMerge w:val="continue"/>
            <w:tcBorders>
              <w:tl2br w:val="nil"/>
              <w:tr2bl w:val="nil"/>
            </w:tcBorders>
            <w:noWrap w:val="0"/>
            <w:vAlign w:val="center"/>
          </w:tcPr>
          <w:p>
            <w:pPr>
              <w:adjustRightInd w:val="0"/>
              <w:snapToGrid w:val="0"/>
              <w:spacing w:line="240" w:lineRule="auto"/>
              <w:jc w:val="center"/>
            </w:pPr>
          </w:p>
        </w:tc>
        <w:tc>
          <w:tcPr>
            <w:tcW w:w="1629" w:type="dxa"/>
            <w:vMerge w:val="continue"/>
            <w:tcBorders>
              <w:tl2br w:val="nil"/>
              <w:tr2bl w:val="nil"/>
            </w:tcBorders>
            <w:noWrap w:val="0"/>
            <w:vAlign w:val="center"/>
          </w:tcPr>
          <w:p>
            <w:pPr>
              <w:adjustRightInd w:val="0"/>
              <w:snapToGrid w:val="0"/>
              <w:spacing w:line="240" w:lineRule="auto"/>
              <w:jc w:val="center"/>
            </w:pPr>
          </w:p>
        </w:tc>
        <w:tc>
          <w:tcPr>
            <w:tcW w:w="1317" w:type="dxa"/>
            <w:vMerge w:val="continue"/>
            <w:tcBorders>
              <w:tl2br w:val="nil"/>
              <w:tr2bl w:val="nil"/>
            </w:tcBorders>
            <w:noWrap w:val="0"/>
            <w:vAlign w:val="center"/>
          </w:tcPr>
          <w:p>
            <w:pPr>
              <w:adjustRightInd w:val="0"/>
              <w:snapToGrid w:val="0"/>
              <w:spacing w:line="240" w:lineRule="auto"/>
              <w:jc w:val="center"/>
            </w:pPr>
          </w:p>
        </w:tc>
        <w:tc>
          <w:tcPr>
            <w:tcW w:w="1121" w:type="dxa"/>
            <w:vMerge w:val="continue"/>
            <w:tcBorders>
              <w:tl2br w:val="nil"/>
              <w:tr2bl w:val="nil"/>
            </w:tcBorders>
            <w:noWrap w:val="0"/>
            <w:vAlign w:val="center"/>
          </w:tcPr>
          <w:p>
            <w:pPr>
              <w:adjustRightInd w:val="0"/>
              <w:snapToGrid w:val="0"/>
              <w:spacing w:line="240" w:lineRule="auto"/>
              <w:jc w:val="center"/>
            </w:pPr>
          </w:p>
        </w:tc>
        <w:tc>
          <w:tcPr>
            <w:tcW w:w="1207" w:type="dxa"/>
            <w:vMerge w:val="continue"/>
            <w:tcBorders>
              <w:tl2br w:val="nil"/>
              <w:tr2bl w:val="nil"/>
            </w:tcBorders>
            <w:noWrap w:val="0"/>
            <w:vAlign w:val="center"/>
          </w:tcPr>
          <w:p>
            <w:pPr>
              <w:adjustRightInd w:val="0"/>
              <w:snapToGrid w:val="0"/>
              <w:spacing w:line="240" w:lineRule="auto"/>
              <w:jc w:val="center"/>
            </w:pPr>
          </w:p>
        </w:tc>
        <w:tc>
          <w:tcPr>
            <w:tcW w:w="1345" w:type="dxa"/>
            <w:tcBorders>
              <w:tl2br w:val="nil"/>
              <w:tr2bl w:val="nil"/>
            </w:tcBorders>
            <w:noWrap w:val="0"/>
            <w:vAlign w:val="center"/>
          </w:tcPr>
          <w:p>
            <w:pPr>
              <w:pStyle w:val="138"/>
              <w:spacing w:before="70" w:line="222" w:lineRule="auto"/>
              <w:jc w:val="center"/>
            </w:pPr>
            <w:r>
              <w:rPr>
                <w:spacing w:val="-2"/>
              </w:rPr>
              <w:t>涉乙酸丁酯</w:t>
            </w:r>
          </w:p>
        </w:tc>
        <w:tc>
          <w:tcPr>
            <w:tcW w:w="917" w:type="dxa"/>
            <w:tcBorders>
              <w:tl2br w:val="nil"/>
              <w:tr2bl w:val="nil"/>
            </w:tcBorders>
            <w:noWrap w:val="0"/>
            <w:vAlign w:val="center"/>
          </w:tcPr>
          <w:p>
            <w:pPr>
              <w:pStyle w:val="138"/>
              <w:spacing w:before="70" w:line="222" w:lineRule="auto"/>
              <w:jc w:val="center"/>
            </w:pPr>
            <w:r>
              <w:rPr>
                <w:spacing w:val="-7"/>
              </w:rPr>
              <w:t>乙酸丁酯</w:t>
            </w:r>
          </w:p>
        </w:tc>
        <w:tc>
          <w:tcPr>
            <w:tcW w:w="891" w:type="dxa"/>
            <w:tcBorders>
              <w:tl2br w:val="nil"/>
              <w:tr2bl w:val="nil"/>
            </w:tcBorders>
            <w:noWrap w:val="0"/>
            <w:vAlign w:val="center"/>
          </w:tcPr>
          <w:p>
            <w:pPr>
              <w:spacing w:before="108" w:line="187" w:lineRule="auto"/>
              <w:jc w:val="center"/>
            </w:pPr>
            <w:r>
              <w:rPr>
                <w:rFonts w:ascii="Times New Roman" w:hAnsi="Times New Roman" w:eastAsia="Times New Roman" w:cs="Times New Roman"/>
                <w:spacing w:val="-3"/>
                <w:sz w:val="21"/>
                <w:szCs w:val="21"/>
              </w:rPr>
              <w:t>0.5</w:t>
            </w:r>
          </w:p>
        </w:tc>
      </w:tr>
    </w:tbl>
    <w:p>
      <w:pPr>
        <w:adjustRightInd w:val="0"/>
        <w:snapToGrid w:val="0"/>
        <w:rPr>
          <w:rFonts w:hint="default" w:ascii="Times New Roman" w:hAnsi="Times New Roman" w:cs="Times New Roman"/>
          <w:color w:val="000000"/>
        </w:rPr>
      </w:pPr>
      <w:r>
        <w:rPr>
          <w:rFonts w:hint="default" w:ascii="Times New Roman" w:hAnsi="Times New Roman" w:cs="Times New Roman"/>
          <w:color w:val="000000"/>
        </w:rPr>
        <w:t>注：①企业边界任何1小时大气污染物平均浓度执行《工业涂装工序大气污染物排放标准》（DB33/2146-2018）中表6的限值；</w:t>
      </w:r>
    </w:p>
    <w:p>
      <w:pPr>
        <w:adjustRightInd w:val="0"/>
        <w:snapToGrid w:val="0"/>
        <w:rPr>
          <w:rFonts w:hint="default" w:ascii="Times New Roman" w:hAnsi="Times New Roman" w:cs="Times New Roman"/>
          <w:color w:val="000000"/>
        </w:rPr>
      </w:pPr>
      <w:r>
        <w:rPr>
          <w:rFonts w:hint="default" w:ascii="Times New Roman" w:hAnsi="Times New Roman" w:cs="Times New Roman"/>
          <w:color w:val="000000"/>
        </w:rPr>
        <w:t>②臭气浓度取一次最大监测值，单位为无量纲；</w:t>
      </w:r>
    </w:p>
    <w:p>
      <w:pPr>
        <w:pStyle w:val="11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baseline"/>
        <w:rPr>
          <w:rFonts w:hint="default" w:ascii="Times New Roman" w:hAnsi="Times New Roman" w:eastAsia="宋体" w:cs="Times New Roman"/>
          <w:b/>
          <w:bCs/>
          <w:sz w:val="21"/>
          <w:szCs w:val="21"/>
          <w:highlight w:val="yellow"/>
          <w:lang w:val="en-US" w:eastAsia="zh-CN"/>
        </w:rPr>
      </w:pPr>
      <w:r>
        <w:rPr>
          <w:rFonts w:hint="default" w:ascii="Times New Roman" w:hAnsi="Times New Roman" w:eastAsia="宋体" w:cs="Times New Roman"/>
          <w:b/>
          <w:bCs/>
          <w:sz w:val="21"/>
          <w:szCs w:val="21"/>
          <w:highlight w:val="none"/>
        </w:rPr>
        <w:t>表</w:t>
      </w:r>
      <w:r>
        <w:rPr>
          <w:rFonts w:hint="eastAsia" w:ascii="Times New Roman" w:hAnsi="Times New Roman" w:eastAsia="宋体" w:cs="Times New Roman"/>
          <w:b/>
          <w:bCs/>
          <w:sz w:val="21"/>
          <w:szCs w:val="21"/>
          <w:highlight w:val="none"/>
          <w:lang w:val="en-US" w:eastAsia="zh-CN"/>
        </w:rPr>
        <w:t>6.2-</w:t>
      </w:r>
      <w:r>
        <w:rPr>
          <w:rFonts w:hint="eastAsia" w:ascii="Times New Roman" w:cs="Times New Roman"/>
          <w:b/>
          <w:bCs/>
          <w:sz w:val="21"/>
          <w:szCs w:val="21"/>
          <w:highlight w:val="none"/>
          <w:lang w:val="en-US" w:eastAsia="zh-CN"/>
        </w:rPr>
        <w:t>2</w:t>
      </w:r>
      <w:r>
        <w:rPr>
          <w:rFonts w:hint="default" w:ascii="Times New Roman" w:hAnsi="Times New Roman" w:eastAsia="宋体" w:cs="Times New Roman"/>
          <w:b/>
          <w:bCs/>
          <w:sz w:val="21"/>
          <w:szCs w:val="21"/>
          <w:highlight w:val="none"/>
        </w:rPr>
        <w:t xml:space="preserve"> </w:t>
      </w:r>
      <w:r>
        <w:rPr>
          <w:rFonts w:hint="eastAsia" w:ascii="Times New Roman" w:hAnsi="Times New Roman" w:eastAsia="宋体" w:cs="Times New Roman"/>
          <w:b/>
          <w:bCs/>
          <w:sz w:val="21"/>
          <w:szCs w:val="21"/>
          <w:highlight w:val="none"/>
          <w:lang w:eastAsia="zh-CN"/>
        </w:rPr>
        <w:t>《</w:t>
      </w:r>
      <w:r>
        <w:rPr>
          <w:rFonts w:hint="eastAsia" w:ascii="Times New Roman" w:cs="Times New Roman"/>
          <w:b/>
          <w:bCs/>
          <w:sz w:val="21"/>
          <w:szCs w:val="21"/>
          <w:highlight w:val="none"/>
          <w:lang w:val="en-US" w:eastAsia="zh-CN"/>
        </w:rPr>
        <w:t>印刷工业大气污染物排放标准</w:t>
      </w:r>
      <w:r>
        <w:rPr>
          <w:rFonts w:hint="eastAsia" w:ascii="Times New Roman" w:hAnsi="Times New Roman" w:eastAsia="宋体" w:cs="Times New Roman"/>
          <w:b/>
          <w:bCs/>
          <w:sz w:val="21"/>
          <w:szCs w:val="21"/>
          <w:highlight w:val="none"/>
          <w:lang w:eastAsia="zh-CN"/>
        </w:rPr>
        <w:t>》</w:t>
      </w:r>
      <w:r>
        <w:rPr>
          <w:rFonts w:hint="eastAsia" w:ascii="Times New Roman" w:hAnsi="Times New Roman" w:eastAsia="宋体" w:cs="Times New Roman"/>
          <w:b/>
          <w:bCs/>
          <w:sz w:val="21"/>
          <w:szCs w:val="21"/>
          <w:highlight w:val="none"/>
          <w:lang w:val="en-US" w:eastAsia="zh-CN"/>
        </w:rPr>
        <w:t>（GB 41616-2022）</w:t>
      </w:r>
    </w:p>
    <w:p>
      <w:pPr>
        <w:pStyle w:val="11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baseline"/>
        <w:rPr>
          <w:rFonts w:hint="default" w:ascii="Times New Roman" w:hAnsi="Times New Roman" w:eastAsia="宋体" w:cs="Times New Roman"/>
          <w:b/>
          <w:bCs/>
          <w:sz w:val="21"/>
          <w:szCs w:val="21"/>
        </w:rPr>
      </w:pPr>
      <w:r>
        <w:drawing>
          <wp:inline distT="0" distB="0" distL="114300" distR="114300">
            <wp:extent cx="5830570" cy="1731645"/>
            <wp:effectExtent l="0" t="0" r="11430" b="20955"/>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38"/>
                    <a:stretch>
                      <a:fillRect/>
                    </a:stretch>
                  </pic:blipFill>
                  <pic:spPr>
                    <a:xfrm>
                      <a:off x="0" y="0"/>
                      <a:ext cx="5830570" cy="1731645"/>
                    </a:xfrm>
                    <a:prstGeom prst="rect">
                      <a:avLst/>
                    </a:prstGeom>
                    <a:noFill/>
                    <a:ln>
                      <a:noFill/>
                    </a:ln>
                  </pic:spPr>
                </pic:pic>
              </a:graphicData>
            </a:graphic>
          </wp:inline>
        </w:drawing>
      </w:r>
    </w:p>
    <w:p>
      <w:pPr>
        <w:pStyle w:val="11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6.2-</w:t>
      </w:r>
      <w:r>
        <w:rPr>
          <w:rFonts w:hint="eastAsia" w:ascii="Times New Roman" w:cs="Times New Roman"/>
          <w:b/>
          <w:bCs/>
          <w:sz w:val="21"/>
          <w:szCs w:val="21"/>
          <w:lang w:val="en-US" w:eastAsia="zh-CN"/>
        </w:rPr>
        <w:t>3</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val="en-US" w:eastAsia="zh-CN"/>
        </w:rPr>
        <w:t>《大气污染物综合排放标准》（GB 16297-1996）</w:t>
      </w:r>
    </w:p>
    <w:tbl>
      <w:tblPr>
        <w:tblStyle w:val="33"/>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2362"/>
        <w:gridCol w:w="2311"/>
        <w:gridCol w:w="2312"/>
        <w:gridCol w:w="2312"/>
      </w:tblGrid>
      <w:tr>
        <w:trPr>
          <w:trHeight w:val="454" w:hRule="atLeast"/>
          <w:tblHeader/>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000000"/>
                <w:szCs w:val="21"/>
              </w:rPr>
              <w:t>序号</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cs="Times New Roman"/>
                <w:b/>
                <w:color w:val="000000"/>
                <w:szCs w:val="21"/>
              </w:rPr>
              <w:t>污染物</w:t>
            </w: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监控点</w:t>
            </w: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无组织排放监控浓度值（mg/m</w:t>
            </w:r>
            <w:r>
              <w:rPr>
                <w:rFonts w:hint="default" w:ascii="Times New Roman" w:hAnsi="Times New Roman" w:cs="Times New Roman"/>
                <w:b/>
                <w:color w:val="000000"/>
                <w:szCs w:val="21"/>
                <w:vertAlign w:val="superscript"/>
              </w:rPr>
              <w:t>3</w:t>
            </w:r>
            <w:r>
              <w:rPr>
                <w:rFonts w:hint="default" w:ascii="Times New Roman" w:hAnsi="Times New Roman" w:cs="Times New Roman"/>
                <w:b/>
                <w:color w:val="000000"/>
                <w:szCs w:val="21"/>
              </w:rPr>
              <w:t>）</w:t>
            </w:r>
          </w:p>
        </w:tc>
      </w:tr>
      <w:tr>
        <w:trPr>
          <w:trHeight w:val="454" w:hRule="atLeast"/>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Cs w:val="21"/>
              </w:rPr>
              <w:t>1</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szCs w:val="21"/>
              </w:rPr>
              <w:t>颗粒物</w:t>
            </w:r>
          </w:p>
        </w:tc>
        <w:tc>
          <w:tcPr>
            <w:tcW w:w="2312" w:type="dxa"/>
            <w:vMerge w:val="restart"/>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周界外浓度最高点</w:t>
            </w: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r>
        <w:trPr>
          <w:trHeight w:val="454" w:hRule="atLeast"/>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Cs w:val="21"/>
              </w:rPr>
              <w:t>2</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szCs w:val="21"/>
              </w:rPr>
              <w:t>氮氧化物</w:t>
            </w:r>
          </w:p>
        </w:tc>
        <w:tc>
          <w:tcPr>
            <w:tcW w:w="231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0.12</w:t>
            </w:r>
          </w:p>
        </w:tc>
      </w:tr>
      <w:tr>
        <w:trPr>
          <w:trHeight w:val="454" w:hRule="atLeast"/>
          <w:jc w:val="center"/>
        </w:trPr>
        <w:tc>
          <w:tcPr>
            <w:tcW w:w="236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000000"/>
                <w:szCs w:val="21"/>
              </w:rPr>
              <w:t>3</w:t>
            </w:r>
          </w:p>
        </w:tc>
        <w:tc>
          <w:tcPr>
            <w:tcW w:w="231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000000"/>
                <w:szCs w:val="21"/>
              </w:rPr>
              <w:t>二氧化硫</w:t>
            </w:r>
          </w:p>
        </w:tc>
        <w:tc>
          <w:tcPr>
            <w:tcW w:w="231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p>
        </w:tc>
        <w:tc>
          <w:tcPr>
            <w:tcW w:w="2312" w:type="dxa"/>
            <w:tcBorders>
              <w:tl2br w:val="nil"/>
              <w:tr2bl w:val="nil"/>
            </w:tcBorders>
            <w:noWrap w:val="0"/>
            <w:vAlign w:val="center"/>
          </w:tcPr>
          <w:p>
            <w:pPr>
              <w:adjustRightInd w:val="0"/>
              <w:snapToGri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0.40</w:t>
            </w:r>
          </w:p>
        </w:tc>
      </w:tr>
    </w:tbl>
    <w:p>
      <w:pPr>
        <w:pStyle w:val="15"/>
        <w:keepNext w:val="0"/>
        <w:keepLines w:val="0"/>
        <w:pageBreakBefore w:val="0"/>
        <w:widowControl/>
        <w:kinsoku/>
        <w:wordWrap/>
        <w:overflowPunct/>
        <w:topLinePunct w:val="0"/>
        <w:autoSpaceDE/>
        <w:autoSpaceDN/>
        <w:bidi w:val="0"/>
        <w:adjustRightInd/>
        <w:snapToGrid/>
        <w:spacing w:before="161" w:beforeLines="50" w:beforeAutospacing="0" w:after="161" w:afterLines="50" w:afterAutospacing="0"/>
        <w:jc w:val="center"/>
        <w:textAlignment w:val="auto"/>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6.2-4</w:t>
      </w:r>
      <w:r>
        <w:rPr>
          <w:rFonts w:hint="default" w:ascii="Times New Roman" w:hAnsi="Times New Roman" w:eastAsia="宋体" w:cs="Times New Roman"/>
          <w:b/>
          <w:bCs/>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《浙江省工业炉窑大气污染综合治理方案》</w:t>
      </w:r>
      <w:r>
        <w:rPr>
          <w:rFonts w:hint="default" w:ascii="Times New Roman" w:hAnsi="Times New Roman" w:eastAsia="宋体" w:cs="Times New Roman"/>
          <w:b/>
          <w:bCs/>
          <w:color w:val="auto"/>
          <w:kern w:val="2"/>
          <w:sz w:val="21"/>
          <w:szCs w:val="21"/>
          <w:lang w:val="en-US" w:eastAsia="zh-CN" w:bidi="ar-SA"/>
        </w:rPr>
        <w:t>(浙环函[2019]315号)</w:t>
      </w:r>
    </w:p>
    <w:tbl>
      <w:tblPr>
        <w:tblStyle w:val="33"/>
        <w:tblW w:w="494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3406"/>
        <w:gridCol w:w="5793"/>
      </w:tblGrid>
      <w:tr>
        <w:trPr>
          <w:trHeight w:val="454" w:hRule="atLeast"/>
          <w:tblHeader/>
          <w:jc w:val="center"/>
        </w:trPr>
        <w:tc>
          <w:tcPr>
            <w:tcW w:w="3406"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szCs w:val="21"/>
              </w:rPr>
              <w:t>污染物项目</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000000"/>
                <w:szCs w:val="21"/>
              </w:rPr>
              <w:t>排放限值（mg/m</w:t>
            </w:r>
            <w:r>
              <w:rPr>
                <w:rFonts w:hint="default" w:ascii="Times New Roman" w:hAnsi="Times New Roman" w:cs="Times New Roman"/>
                <w:b/>
                <w:color w:val="000000"/>
                <w:szCs w:val="21"/>
                <w:vertAlign w:val="superscript"/>
              </w:rPr>
              <w:t>3</w:t>
            </w:r>
            <w:r>
              <w:rPr>
                <w:rFonts w:hint="default" w:ascii="Times New Roman" w:hAnsi="Times New Roman" w:cs="Times New Roman"/>
                <w:b/>
                <w:color w:val="000000"/>
                <w:szCs w:val="21"/>
              </w:rPr>
              <w:t>）</w:t>
            </w:r>
          </w:p>
        </w:tc>
      </w:tr>
      <w:tr>
        <w:trPr>
          <w:trHeight w:val="454" w:hRule="atLeast"/>
          <w:jc w:val="center"/>
        </w:trPr>
        <w:tc>
          <w:tcPr>
            <w:tcW w:w="340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颗粒物</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color w:val="000000"/>
                <w:szCs w:val="21"/>
              </w:rPr>
              <w:t>30</w:t>
            </w:r>
          </w:p>
        </w:tc>
      </w:tr>
      <w:tr>
        <w:trPr>
          <w:trHeight w:val="454" w:hRule="atLeast"/>
          <w:jc w:val="center"/>
        </w:trPr>
        <w:tc>
          <w:tcPr>
            <w:tcW w:w="3406" w:type="dxa"/>
            <w:tcBorders>
              <w:tl2br w:val="nil"/>
              <w:tr2bl w:val="nil"/>
            </w:tcBorders>
            <w:noWrap w:val="0"/>
            <w:vAlign w:val="center"/>
          </w:tcPr>
          <w:p>
            <w:pPr>
              <w:adjustRightInd w:val="0"/>
              <w:snapToGrid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000000"/>
                <w:szCs w:val="21"/>
              </w:rPr>
              <w:t>二氧化硫</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200</w:t>
            </w:r>
          </w:p>
        </w:tc>
      </w:tr>
      <w:tr>
        <w:trPr>
          <w:trHeight w:val="454" w:hRule="atLeast"/>
          <w:jc w:val="center"/>
        </w:trPr>
        <w:tc>
          <w:tcPr>
            <w:tcW w:w="3406" w:type="dxa"/>
            <w:tcBorders>
              <w:tl2br w:val="nil"/>
              <w:tr2bl w:val="nil"/>
            </w:tcBorders>
            <w:noWrap w:val="0"/>
            <w:vAlign w:val="center"/>
          </w:tcPr>
          <w:p>
            <w:pPr>
              <w:adjustRightInd w:val="0"/>
              <w:snapToGrid w:val="0"/>
              <w:jc w:val="center"/>
              <w:rPr>
                <w:rFonts w:hint="default" w:ascii="Times New Roman" w:hAnsi="Times New Roman" w:cs="Times New Roman"/>
                <w:color w:val="auto"/>
                <w:kern w:val="2"/>
              </w:rPr>
            </w:pPr>
            <w:r>
              <w:rPr>
                <w:rFonts w:hint="default" w:ascii="Times New Roman" w:hAnsi="Times New Roman" w:cs="Times New Roman"/>
                <w:color w:val="000000"/>
                <w:szCs w:val="21"/>
              </w:rPr>
              <w:t>氮氧化物</w:t>
            </w:r>
          </w:p>
        </w:tc>
        <w:tc>
          <w:tcPr>
            <w:tcW w:w="579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300</w:t>
            </w:r>
          </w:p>
        </w:tc>
      </w:tr>
    </w:tbl>
    <w:p>
      <w:pPr>
        <w:spacing w:line="360" w:lineRule="auto"/>
        <w:ind w:firstLine="420"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6.2-5</w:t>
      </w:r>
      <w:r>
        <w:rPr>
          <w:rFonts w:hint="default" w:ascii="Times New Roman" w:hAnsi="Times New Roman" w:eastAsia="宋体" w:cs="Times New Roman"/>
          <w:b/>
          <w:bCs/>
          <w:color w:val="auto"/>
          <w:kern w:val="2"/>
          <w:sz w:val="21"/>
          <w:szCs w:val="21"/>
          <w:lang w:val="en-US" w:eastAsia="zh-CN" w:bidi="ar-SA"/>
        </w:rPr>
        <w:t xml:space="preserve"> </w:t>
      </w:r>
      <w:r>
        <w:rPr>
          <w:b/>
          <w:color w:val="000000"/>
          <w:spacing w:val="-4"/>
        </w:rPr>
        <w:t>挥发性有机物无组织排放控制标准（厂区内挥发性有机物无组织排放限值）</w:t>
      </w:r>
    </w:p>
    <w:tbl>
      <w:tblPr>
        <w:tblStyle w:val="33"/>
        <w:tblW w:w="92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426"/>
        <w:gridCol w:w="3238"/>
        <w:gridCol w:w="2230"/>
      </w:tblGrid>
      <w:tr>
        <w:trPr>
          <w:trHeight w:val="454" w:hRule="atLeast"/>
          <w:jc w:val="center"/>
        </w:trPr>
        <w:tc>
          <w:tcPr>
            <w:tcW w:w="131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2426" w:type="dxa"/>
            <w:tcBorders>
              <w:tl2br w:val="nil"/>
              <w:tr2bl w:val="nil"/>
            </w:tcBorders>
            <w:noWrap w:val="0"/>
            <w:vAlign w:val="center"/>
          </w:tcPr>
          <w:p>
            <w:pPr>
              <w:spacing w:line="360" w:lineRule="auto"/>
              <w:jc w:val="both"/>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特别排放限值</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kern w:val="2"/>
                <w:sz w:val="21"/>
                <w:szCs w:val="21"/>
                <w:lang w:val="en-US" w:eastAsia="zh-CN" w:bidi="ar-SA"/>
              </w:rPr>
              <w:t>mg/m</w:t>
            </w:r>
            <w:r>
              <w:rPr>
                <w:rFonts w:hint="default" w:ascii="Times New Roman" w:hAnsi="Times New Roman" w:eastAsia="宋体" w:cs="Times New Roman"/>
                <w:b/>
                <w:bCs/>
                <w:color w:val="auto"/>
                <w:kern w:val="2"/>
                <w:sz w:val="21"/>
                <w:szCs w:val="21"/>
                <w:vertAlign w:val="superscript"/>
                <w:lang w:val="en-US" w:eastAsia="zh-CN" w:bidi="ar-SA"/>
              </w:rPr>
              <w:t>3</w:t>
            </w:r>
            <w:r>
              <w:rPr>
                <w:rFonts w:hint="eastAsia" w:ascii="Times New Roman" w:hAnsi="Times New Roman" w:eastAsia="宋体" w:cs="Times New Roman"/>
                <w:b/>
                <w:bCs/>
                <w:color w:val="auto"/>
                <w:sz w:val="21"/>
                <w:szCs w:val="21"/>
                <w:lang w:eastAsia="zh-CN"/>
              </w:rPr>
              <w:t>）</w:t>
            </w:r>
          </w:p>
        </w:tc>
        <w:tc>
          <w:tcPr>
            <w:tcW w:w="32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限值含义</w:t>
            </w:r>
          </w:p>
        </w:tc>
        <w:tc>
          <w:tcPr>
            <w:tcW w:w="223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无组织排放监控位置</w:t>
            </w:r>
          </w:p>
        </w:tc>
      </w:tr>
      <w:tr>
        <w:trPr>
          <w:trHeight w:val="454" w:hRule="atLeast"/>
          <w:jc w:val="center"/>
        </w:trPr>
        <w:tc>
          <w:tcPr>
            <w:tcW w:w="1310"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242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32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监控点处1小时平均浓度限值</w:t>
            </w:r>
          </w:p>
        </w:tc>
        <w:tc>
          <w:tcPr>
            <w:tcW w:w="2230"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在厂房外设置监控点</w:t>
            </w:r>
          </w:p>
        </w:tc>
      </w:tr>
      <w:tr>
        <w:trPr>
          <w:trHeight w:val="454" w:hRule="atLeast"/>
          <w:jc w:val="center"/>
        </w:trPr>
        <w:tc>
          <w:tcPr>
            <w:tcW w:w="1310"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242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238"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监控点处任意一次浓度值</w:t>
            </w:r>
          </w:p>
        </w:tc>
        <w:tc>
          <w:tcPr>
            <w:tcW w:w="2230"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bl>
    <w:p>
      <w:pPr>
        <w:pStyle w:val="3"/>
        <w:rPr>
          <w:rFonts w:hint="eastAsia" w:eastAsia="宋体"/>
        </w:rPr>
      </w:pPr>
      <w:bookmarkStart w:id="64" w:name="_Toc1263"/>
      <w:bookmarkStart w:id="65" w:name="_Toc5012"/>
      <w:r>
        <w:rPr>
          <w:rFonts w:hint="eastAsia" w:eastAsia="宋体"/>
        </w:rPr>
        <w:t>6.3噪声验收执行标准</w:t>
      </w:r>
      <w:bookmarkEnd w:id="64"/>
      <w:bookmarkEnd w:id="65"/>
    </w:p>
    <w:p>
      <w:pPr>
        <w:pStyle w:val="62"/>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textAlignment w:val="auto"/>
        <w:rPr>
          <w:rFonts w:hint="eastAsia"/>
          <w:sz w:val="18"/>
        </w:rPr>
      </w:pPr>
      <w:r>
        <w:rPr>
          <w:rFonts w:hint="eastAsia"/>
          <w:sz w:val="24"/>
          <w:lang w:val="en-US" w:bidi="zh-CN"/>
        </w:rPr>
        <w:t>本</w:t>
      </w:r>
      <w:r>
        <w:rPr>
          <w:rFonts w:hint="eastAsia"/>
          <w:sz w:val="24"/>
          <w:lang w:bidi="zh-CN"/>
        </w:rPr>
        <w:t>项目厂界噪声排放执行《工业企业厂界环境噪声排放标准》（GB 12348-2008）中3类标准，</w:t>
      </w:r>
      <w:r>
        <w:rPr>
          <w:rFonts w:hint="eastAsia"/>
          <w:sz w:val="24"/>
          <w:szCs w:val="24"/>
        </w:rPr>
        <w:t>见表6.3-1</w:t>
      </w:r>
      <w:r>
        <w:rPr>
          <w:rFonts w:hint="eastAsia"/>
          <w:sz w:val="18"/>
        </w:rPr>
        <w:t>。</w:t>
      </w:r>
    </w:p>
    <w:p>
      <w:pPr>
        <w:spacing w:line="360" w:lineRule="auto"/>
        <w:ind w:firstLine="480"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4"/>
          <w:szCs w:val="24"/>
          <w:lang w:val="en-US" w:eastAsia="zh-CN" w:bidi="ar-SA"/>
        </w:rPr>
        <w:t xml:space="preserve"> 表 6.3-</w:t>
      </w: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 xml:space="preserve"> 工业企业厂界环境噪声排放标准  单位：dB（A）</w:t>
      </w:r>
    </w:p>
    <w:tbl>
      <w:tblPr>
        <w:tblStyle w:val="100"/>
        <w:tblW w:w="495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85" w:type="dxa"/>
          <w:left w:w="115" w:type="dxa"/>
          <w:bottom w:w="0" w:type="dxa"/>
          <w:right w:w="46" w:type="dxa"/>
        </w:tblCellMar>
      </w:tblPr>
      <w:tblGrid>
        <w:gridCol w:w="1847"/>
        <w:gridCol w:w="2425"/>
        <w:gridCol w:w="2569"/>
        <w:gridCol w:w="2429"/>
      </w:tblGrid>
      <w:tr>
        <w:trPr>
          <w:trHeight w:val="391" w:hRule="atLeast"/>
          <w:jc w:val="center"/>
        </w:trPr>
        <w:tc>
          <w:tcPr>
            <w:tcW w:w="1847" w:type="dxa"/>
            <w:vMerge w:val="restart"/>
            <w:tcBorders>
              <w:tl2br w:val="nil"/>
              <w:tr2bl w:val="nil"/>
            </w:tcBorders>
            <w:vAlign w:val="center"/>
          </w:tcPr>
          <w:p>
            <w:pPr>
              <w:spacing w:line="240" w:lineRule="auto"/>
              <w:ind w:right="69"/>
              <w:jc w:val="center"/>
              <w:rPr>
                <w:rFonts w:ascii="Times New Roman" w:hAnsi="Times New Roman"/>
                <w:b/>
                <w:bCs/>
              </w:rPr>
            </w:pPr>
            <w:r>
              <w:rPr>
                <w:rFonts w:ascii="Times New Roman" w:hAnsi="Times New Roman"/>
                <w:b/>
                <w:bCs/>
              </w:rPr>
              <w:t xml:space="preserve">位置 </w:t>
            </w:r>
          </w:p>
        </w:tc>
        <w:tc>
          <w:tcPr>
            <w:tcW w:w="2425" w:type="dxa"/>
            <w:vMerge w:val="restart"/>
            <w:tcBorders>
              <w:tl2br w:val="nil"/>
              <w:tr2bl w:val="nil"/>
            </w:tcBorders>
            <w:vAlign w:val="center"/>
          </w:tcPr>
          <w:p>
            <w:pPr>
              <w:spacing w:line="240" w:lineRule="auto"/>
              <w:ind w:right="69"/>
              <w:jc w:val="center"/>
              <w:rPr>
                <w:rFonts w:ascii="Times New Roman" w:hAnsi="Times New Roman"/>
                <w:b/>
                <w:bCs/>
              </w:rPr>
            </w:pPr>
            <w:r>
              <w:rPr>
                <w:rFonts w:ascii="Times New Roman" w:hAnsi="Times New Roman"/>
                <w:b/>
                <w:bCs/>
              </w:rPr>
              <w:t>采用标准</w:t>
            </w:r>
            <w:r>
              <w:rPr>
                <w:rFonts w:ascii="Times New Roman" w:hAnsi="Times New Roman" w:eastAsia="Times New Roman" w:cs="Times New Roman"/>
                <w:b/>
                <w:bCs/>
              </w:rPr>
              <w:t xml:space="preserve"> </w:t>
            </w:r>
          </w:p>
        </w:tc>
        <w:tc>
          <w:tcPr>
            <w:tcW w:w="4998" w:type="dxa"/>
            <w:gridSpan w:val="2"/>
            <w:tcBorders>
              <w:tl2br w:val="nil"/>
              <w:tr2bl w:val="nil"/>
            </w:tcBorders>
            <w:vAlign w:val="center"/>
          </w:tcPr>
          <w:p>
            <w:pPr>
              <w:spacing w:line="240" w:lineRule="auto"/>
              <w:ind w:right="69"/>
              <w:jc w:val="center"/>
              <w:rPr>
                <w:rFonts w:ascii="Times New Roman" w:hAnsi="Times New Roman"/>
                <w:b/>
                <w:bCs/>
              </w:rPr>
            </w:pPr>
            <w:r>
              <w:rPr>
                <w:rFonts w:ascii="Times New Roman" w:hAnsi="Times New Roman"/>
                <w:b/>
                <w:bCs/>
              </w:rPr>
              <w:t>标准值</w:t>
            </w:r>
          </w:p>
        </w:tc>
      </w:tr>
      <w:tr>
        <w:trPr>
          <w:trHeight w:val="366" w:hRule="atLeast"/>
          <w:jc w:val="center"/>
        </w:trPr>
        <w:tc>
          <w:tcPr>
            <w:tcW w:w="1847" w:type="dxa"/>
            <w:vMerge w:val="continue"/>
            <w:tcBorders>
              <w:tl2br w:val="nil"/>
              <w:tr2bl w:val="nil"/>
            </w:tcBorders>
            <w:vAlign w:val="center"/>
          </w:tcPr>
          <w:p>
            <w:pPr>
              <w:spacing w:line="240" w:lineRule="auto"/>
              <w:ind w:right="69"/>
              <w:jc w:val="center"/>
              <w:rPr>
                <w:rFonts w:ascii="Times New Roman" w:hAnsi="Times New Roman"/>
                <w:b/>
                <w:bCs/>
              </w:rPr>
            </w:pPr>
          </w:p>
        </w:tc>
        <w:tc>
          <w:tcPr>
            <w:tcW w:w="2425" w:type="dxa"/>
            <w:vMerge w:val="continue"/>
            <w:tcBorders>
              <w:tl2br w:val="nil"/>
              <w:tr2bl w:val="nil"/>
            </w:tcBorders>
            <w:vAlign w:val="center"/>
          </w:tcPr>
          <w:p>
            <w:pPr>
              <w:spacing w:after="160" w:line="240" w:lineRule="auto"/>
              <w:rPr>
                <w:rFonts w:ascii="Times New Roman" w:hAnsi="Times New Roman"/>
                <w:b/>
                <w:bCs/>
              </w:rPr>
            </w:pPr>
          </w:p>
        </w:tc>
        <w:tc>
          <w:tcPr>
            <w:tcW w:w="2569" w:type="dxa"/>
            <w:tcBorders>
              <w:tl2br w:val="nil"/>
              <w:tr2bl w:val="nil"/>
            </w:tcBorders>
            <w:vAlign w:val="center"/>
          </w:tcPr>
          <w:p>
            <w:pPr>
              <w:spacing w:line="240" w:lineRule="auto"/>
              <w:ind w:right="71"/>
              <w:jc w:val="center"/>
              <w:rPr>
                <w:rFonts w:ascii="Times New Roman" w:hAnsi="Times New Roman"/>
                <w:b/>
                <w:bCs/>
              </w:rPr>
            </w:pPr>
            <w:r>
              <w:rPr>
                <w:rFonts w:ascii="Times New Roman" w:hAnsi="Times New Roman"/>
                <w:b/>
                <w:bCs/>
              </w:rPr>
              <w:t>昼间</w:t>
            </w:r>
            <w:r>
              <w:rPr>
                <w:rFonts w:ascii="Times New Roman" w:hAnsi="Times New Roman" w:eastAsia="Times New Roman" w:cs="Times New Roman"/>
                <w:b/>
                <w:bCs/>
              </w:rPr>
              <w:t xml:space="preserve"> </w:t>
            </w:r>
          </w:p>
        </w:tc>
        <w:tc>
          <w:tcPr>
            <w:tcW w:w="2429" w:type="dxa"/>
            <w:tcBorders>
              <w:tl2br w:val="nil"/>
              <w:tr2bl w:val="nil"/>
            </w:tcBorders>
            <w:vAlign w:val="center"/>
          </w:tcPr>
          <w:p>
            <w:pPr>
              <w:spacing w:line="240" w:lineRule="auto"/>
              <w:ind w:right="68"/>
              <w:jc w:val="center"/>
              <w:rPr>
                <w:rFonts w:ascii="Times New Roman" w:hAnsi="Times New Roman"/>
                <w:b/>
                <w:bCs/>
              </w:rPr>
            </w:pPr>
            <w:r>
              <w:rPr>
                <w:rFonts w:ascii="Times New Roman" w:hAnsi="Times New Roman"/>
                <w:b/>
                <w:bCs/>
              </w:rPr>
              <w:t>夜间</w:t>
            </w:r>
            <w:r>
              <w:rPr>
                <w:rFonts w:ascii="Times New Roman" w:hAnsi="Times New Roman" w:eastAsia="Times New Roman" w:cs="Times New Roman"/>
                <w:b/>
                <w:bCs/>
              </w:rPr>
              <w:t xml:space="preserve"> </w:t>
            </w:r>
          </w:p>
        </w:tc>
      </w:tr>
      <w:tr>
        <w:trPr>
          <w:trHeight w:val="366" w:hRule="atLeast"/>
          <w:jc w:val="center"/>
        </w:trPr>
        <w:tc>
          <w:tcPr>
            <w:tcW w:w="1847" w:type="dxa"/>
            <w:tcBorders>
              <w:tl2br w:val="nil"/>
              <w:tr2bl w:val="nil"/>
            </w:tcBorders>
            <w:vAlign w:val="center"/>
          </w:tcPr>
          <w:p>
            <w:pPr>
              <w:spacing w:line="240" w:lineRule="auto"/>
              <w:ind w:right="69"/>
              <w:jc w:val="center"/>
              <w:rPr>
                <w:rFonts w:hint="eastAsia" w:ascii="Times New Roman" w:hAnsi="Times New Roman" w:eastAsiaTheme="minorEastAsia"/>
                <w:lang w:val="en-US" w:eastAsia="zh-CN"/>
              </w:rPr>
            </w:pPr>
            <w:r>
              <w:rPr>
                <w:rFonts w:ascii="Times New Roman" w:hAnsi="Times New Roman"/>
              </w:rPr>
              <w:t>厂界</w:t>
            </w:r>
            <w:r>
              <w:rPr>
                <w:rFonts w:hint="eastAsia" w:ascii="Times New Roman" w:hAnsi="Times New Roman"/>
                <w:lang w:val="en-US" w:eastAsia="zh-CN"/>
              </w:rPr>
              <w:t>四周</w:t>
            </w:r>
          </w:p>
        </w:tc>
        <w:tc>
          <w:tcPr>
            <w:tcW w:w="2425" w:type="dxa"/>
            <w:tcBorders>
              <w:tl2br w:val="nil"/>
              <w:tr2bl w:val="nil"/>
            </w:tcBorders>
            <w:vAlign w:val="center"/>
          </w:tcPr>
          <w:p>
            <w:pPr>
              <w:spacing w:line="240" w:lineRule="auto"/>
              <w:ind w:right="72"/>
              <w:jc w:val="center"/>
              <w:rPr>
                <w:rFonts w:ascii="Times New Roman" w:hAnsi="Times New Roman"/>
              </w:rPr>
            </w:pPr>
            <w:r>
              <w:rPr>
                <w:rFonts w:hint="eastAsia" w:ascii="Times New Roman" w:hAnsi="Times New Roman" w:eastAsia="宋体" w:cs="Times New Roman"/>
                <w:lang w:val="en-US" w:eastAsia="zh-CN"/>
              </w:rPr>
              <w:t>3</w:t>
            </w:r>
            <w:r>
              <w:rPr>
                <w:rFonts w:ascii="Times New Roman" w:hAnsi="Times New Roman"/>
              </w:rPr>
              <w:t>类</w:t>
            </w:r>
            <w:r>
              <w:rPr>
                <w:rFonts w:ascii="Times New Roman" w:hAnsi="Times New Roman" w:eastAsia="Times New Roman" w:cs="Times New Roman"/>
              </w:rPr>
              <w:t xml:space="preserve"> </w:t>
            </w:r>
          </w:p>
        </w:tc>
        <w:tc>
          <w:tcPr>
            <w:tcW w:w="2569" w:type="dxa"/>
            <w:tcBorders>
              <w:tl2br w:val="nil"/>
              <w:tr2bl w:val="nil"/>
            </w:tcBorders>
            <w:vAlign w:val="center"/>
          </w:tcPr>
          <w:p>
            <w:pPr>
              <w:pStyle w:val="94"/>
              <w:spacing w:before="24" w:beforeAutospacing="0" w:after="24" w:afterAutospacing="0" w:line="240" w:lineRule="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rPr>
              <w:t>65</w:t>
            </w:r>
          </w:p>
        </w:tc>
        <w:tc>
          <w:tcPr>
            <w:tcW w:w="2429" w:type="dxa"/>
            <w:tcBorders>
              <w:tl2br w:val="nil"/>
              <w:tr2bl w:val="nil"/>
            </w:tcBorders>
            <w:vAlign w:val="center"/>
          </w:tcPr>
          <w:p>
            <w:pPr>
              <w:pStyle w:val="94"/>
              <w:spacing w:before="24" w:beforeAutospacing="0" w:after="24" w:afterAutospacing="0" w:line="240" w:lineRule="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rPr>
              <w:t>55</w:t>
            </w:r>
          </w:p>
        </w:tc>
      </w:tr>
    </w:tbl>
    <w:p>
      <w:pPr>
        <w:pStyle w:val="3"/>
        <w:rPr>
          <w:rFonts w:hint="eastAsia" w:eastAsia="宋体"/>
        </w:rPr>
      </w:pPr>
      <w:bookmarkStart w:id="66" w:name="_Toc19064"/>
      <w:bookmarkStart w:id="67" w:name="_Toc7057"/>
      <w:r>
        <w:rPr>
          <w:rFonts w:hint="eastAsia" w:eastAsia="宋体"/>
        </w:rPr>
        <w:t>6.4固废验收执行标准</w:t>
      </w:r>
      <w:bookmarkEnd w:id="66"/>
      <w:bookmarkEnd w:id="67"/>
    </w:p>
    <w:p>
      <w:pPr>
        <w:pStyle w:val="62"/>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项目产生的固体废物的处理、处置均应满足《中华人民共和国固体废物污染环境防治法》有关规定要求。危险废物执行《危险废物贮存污染控制标准》（GB18597-2023）要求。本项目边角料等一般固废分别采用包装袋包装，贮存在库房内。根据《一般工业固体废物贮存和填埋污染控制标准》（GB18599-2020），采用库房、包装工具（罐、桶、包装袋等）贮存一般工业固体废物过程的污染控制，不适用该标准，其贮存过程应满足相应防渗漏、防雨淋、防扬尘等环境保护要求。</w:t>
      </w:r>
    </w:p>
    <w:p>
      <w:pPr>
        <w:pStyle w:val="3"/>
        <w:rPr>
          <w:rFonts w:eastAsia="宋体"/>
        </w:rPr>
      </w:pPr>
      <w:bookmarkStart w:id="68" w:name="_Toc9237"/>
      <w:r>
        <w:rPr>
          <w:rFonts w:hint="eastAsia" w:eastAsia="宋体"/>
          <w:highlight w:val="none"/>
        </w:rPr>
        <w:t>6</w:t>
      </w:r>
      <w:r>
        <w:rPr>
          <w:rFonts w:eastAsia="宋体"/>
          <w:highlight w:val="none"/>
        </w:rPr>
        <w:t>.</w:t>
      </w:r>
      <w:r>
        <w:rPr>
          <w:rFonts w:hint="eastAsia" w:eastAsia="宋体"/>
          <w:highlight w:val="none"/>
        </w:rPr>
        <w:t>5主要污染物</w:t>
      </w:r>
      <w:r>
        <w:rPr>
          <w:rFonts w:hint="eastAsia" w:eastAsia="宋体"/>
        </w:rPr>
        <w:t>排放总量控制指标</w:t>
      </w:r>
      <w:bookmarkEnd w:id="68"/>
    </w:p>
    <w:p>
      <w:pPr>
        <w:pStyle w:val="62"/>
        <w:keepNext w:val="0"/>
        <w:keepLines w:val="0"/>
        <w:pageBreakBefore w:val="0"/>
        <w:widowControl w:val="0"/>
        <w:kinsoku/>
        <w:wordWrap/>
        <w:overflowPunct/>
        <w:topLinePunct w:val="0"/>
        <w:autoSpaceDE/>
        <w:autoSpaceDN/>
        <w:bidi w:val="0"/>
        <w:adjustRightInd/>
        <w:snapToGrid w:val="0"/>
        <w:spacing w:before="161" w:beforeLines="50" w:line="360" w:lineRule="auto"/>
        <w:ind w:firstLine="480"/>
        <w:textAlignment w:val="auto"/>
        <w:rPr>
          <w:rFonts w:hint="eastAsia"/>
          <w:sz w:val="24"/>
          <w:szCs w:val="24"/>
          <w:lang w:bidi="en-US"/>
        </w:rPr>
      </w:pPr>
      <w:r>
        <w:rPr>
          <w:rFonts w:hint="eastAsia" w:cs="Times New Roman"/>
          <w:kern w:val="0"/>
          <w:sz w:val="24"/>
          <w:lang w:val="en-US" w:eastAsia="zh-CN"/>
        </w:rPr>
        <w:t>金华市生态环境局文件</w:t>
      </w:r>
      <w:r>
        <w:rPr>
          <w:rFonts w:hint="eastAsia" w:ascii="Times New Roman" w:hAnsi="Times New Roman" w:eastAsia="宋体" w:cs="Times New Roman"/>
          <w:kern w:val="0"/>
          <w:sz w:val="24"/>
        </w:rPr>
        <w:t>《</w:t>
      </w:r>
      <w:r>
        <w:rPr>
          <w:rFonts w:hint="eastAsia" w:cs="Times New Roman"/>
          <w:kern w:val="0"/>
          <w:sz w:val="24"/>
          <w:lang w:val="en-US" w:eastAsia="zh-CN"/>
        </w:rPr>
        <w:t>关于</w:t>
      </w:r>
      <w:r>
        <w:rPr>
          <w:rFonts w:hint="eastAsia" w:cs="Times New Roman"/>
          <w:kern w:val="0"/>
          <w:sz w:val="24"/>
          <w:lang w:eastAsia="zh-CN"/>
        </w:rPr>
        <w:t>武义方誉工贸有限公司年产120万只保温杯生产线迁建项目环境影响报告表</w:t>
      </w:r>
      <w:r>
        <w:rPr>
          <w:rFonts w:hint="eastAsia" w:cs="Times New Roman"/>
          <w:kern w:val="0"/>
          <w:sz w:val="24"/>
          <w:lang w:val="en-US" w:eastAsia="zh-CN"/>
        </w:rPr>
        <w:t>的</w:t>
      </w:r>
      <w:r>
        <w:rPr>
          <w:rFonts w:hint="eastAsia" w:cs="Times New Roman"/>
          <w:kern w:val="0"/>
          <w:sz w:val="24"/>
          <w:highlight w:val="none"/>
          <w:lang w:val="en-US" w:eastAsia="zh-CN"/>
        </w:rPr>
        <w:t>审查意见</w:t>
      </w:r>
      <w:r>
        <w:rPr>
          <w:rFonts w:hint="eastAsia" w:ascii="Times New Roman" w:hAnsi="Times New Roman" w:eastAsia="宋体" w:cs="Times New Roman"/>
          <w:kern w:val="0"/>
          <w:sz w:val="24"/>
        </w:rPr>
        <w:t>》</w:t>
      </w:r>
      <w:r>
        <w:rPr>
          <w:rFonts w:hint="default" w:ascii="Times New Roman" w:hAnsi="Times New Roman" w:eastAsia="宋体" w:cs="Times New Roman"/>
          <w:sz w:val="24"/>
          <w:szCs w:val="24"/>
          <w:lang w:val="en-US" w:eastAsia="zh-CN"/>
        </w:rPr>
        <w:t>中要求</w:t>
      </w:r>
      <w:r>
        <w:rPr>
          <w:rFonts w:hint="eastAsia" w:cs="Times New Roman"/>
          <w:sz w:val="24"/>
          <w:szCs w:val="24"/>
          <w:lang w:val="en-US" w:eastAsia="zh-CN"/>
        </w:rPr>
        <w:t>武义方誉工贸有限公司年产120万只保温杯生产线迁建项目</w:t>
      </w:r>
      <w:r>
        <w:rPr>
          <w:rFonts w:hint="default" w:ascii="Times New Roman" w:hAnsi="Times New Roman" w:eastAsia="宋体" w:cs="Times New Roman"/>
          <w:sz w:val="24"/>
          <w:szCs w:val="24"/>
          <w:lang w:val="en-US" w:eastAsia="zh-CN"/>
        </w:rPr>
        <w:t>的主要污染物排放总量控制指标</w:t>
      </w:r>
      <w:r>
        <w:rPr>
          <w:rFonts w:hint="default" w:ascii="Times New Roman" w:hAnsi="Times New Roman" w:eastAsia="宋体" w:cs="Times New Roman"/>
          <w:sz w:val="24"/>
          <w:szCs w:val="24"/>
        </w:rPr>
        <w:t>详见表6.5-1</w:t>
      </w:r>
      <w:r>
        <w:rPr>
          <w:rFonts w:hint="eastAsia"/>
          <w:sz w:val="24"/>
          <w:szCs w:val="24"/>
          <w:lang w:bidi="en-US"/>
        </w:rPr>
        <w:t>。</w:t>
      </w:r>
    </w:p>
    <w:p>
      <w:pPr>
        <w:keepNext w:val="0"/>
        <w:keepLines w:val="0"/>
        <w:pageBreakBefore w:val="0"/>
        <w:widowControl w:val="0"/>
        <w:kinsoku/>
        <w:wordWrap/>
        <w:overflowPunct/>
        <w:topLinePunct w:val="0"/>
        <w:autoSpaceDE/>
        <w:autoSpaceDN/>
        <w:bidi w:val="0"/>
        <w:adjustRightInd/>
        <w:snapToGrid/>
        <w:spacing w:before="65" w:beforeLines="20" w:after="4" w:line="360" w:lineRule="auto"/>
        <w:ind w:left="369" w:right="612"/>
        <w:jc w:val="center"/>
        <w:textAlignment w:val="auto"/>
        <w:rPr>
          <w:rFonts w:ascii="Times New Roman" w:hAnsi="Times New Roman" w:eastAsia="宋体"/>
          <w:b/>
          <w:sz w:val="24"/>
          <w:szCs w:val="24"/>
        </w:rPr>
      </w:pPr>
    </w:p>
    <w:p>
      <w:pPr>
        <w:keepNext w:val="0"/>
        <w:keepLines w:val="0"/>
        <w:pageBreakBefore w:val="0"/>
        <w:widowControl w:val="0"/>
        <w:kinsoku/>
        <w:wordWrap/>
        <w:overflowPunct/>
        <w:topLinePunct w:val="0"/>
        <w:autoSpaceDE/>
        <w:autoSpaceDN/>
        <w:bidi w:val="0"/>
        <w:adjustRightInd/>
        <w:snapToGrid/>
        <w:spacing w:before="65" w:beforeLines="20" w:after="4" w:line="360" w:lineRule="auto"/>
        <w:ind w:left="369" w:right="612"/>
        <w:jc w:val="center"/>
        <w:textAlignment w:val="auto"/>
        <w:rPr>
          <w:rFonts w:ascii="Times New Roman" w:hAnsi="Times New Roman" w:eastAsia="宋体" w:cs="Times New Roman"/>
          <w:b/>
          <w:sz w:val="24"/>
          <w:szCs w:val="24"/>
        </w:rPr>
      </w:pPr>
      <w:r>
        <w:rPr>
          <w:rFonts w:ascii="Times New Roman" w:hAnsi="Times New Roman" w:eastAsia="宋体"/>
          <w:b/>
          <w:sz w:val="24"/>
          <w:szCs w:val="24"/>
        </w:rPr>
        <w:t>表</w:t>
      </w:r>
      <w:r>
        <w:rPr>
          <w:rFonts w:hint="eastAsia" w:ascii="Times New Roman" w:hAnsi="Times New Roman" w:eastAsia="宋体"/>
          <w:b/>
          <w:sz w:val="24"/>
          <w:szCs w:val="24"/>
        </w:rPr>
        <w:t>6.5</w:t>
      </w:r>
      <w:r>
        <w:rPr>
          <w:rFonts w:ascii="Times New Roman" w:hAnsi="Times New Roman" w:eastAsia="宋体" w:cs="Times New Roman"/>
          <w:b/>
          <w:sz w:val="24"/>
          <w:szCs w:val="24"/>
        </w:rPr>
        <w:t xml:space="preserve">-1  </w:t>
      </w:r>
      <w:r>
        <w:rPr>
          <w:rFonts w:ascii="Times New Roman" w:hAnsi="Times New Roman" w:eastAsia="宋体"/>
          <w:b/>
          <w:sz w:val="24"/>
          <w:szCs w:val="24"/>
        </w:rPr>
        <w:t>企业</w:t>
      </w:r>
      <w:r>
        <w:rPr>
          <w:rFonts w:hint="eastAsia" w:ascii="Times New Roman" w:hAnsi="Times New Roman" w:eastAsia="宋体"/>
          <w:b/>
          <w:sz w:val="24"/>
          <w:szCs w:val="24"/>
        </w:rPr>
        <w:t>主要</w:t>
      </w:r>
      <w:r>
        <w:rPr>
          <w:rFonts w:ascii="Times New Roman" w:hAnsi="Times New Roman" w:eastAsia="宋体"/>
          <w:b/>
          <w:sz w:val="24"/>
          <w:szCs w:val="24"/>
        </w:rPr>
        <w:t>污染物总量控制</w:t>
      </w:r>
      <w:r>
        <w:rPr>
          <w:rFonts w:hint="eastAsia" w:ascii="Times New Roman" w:hAnsi="Times New Roman" w:eastAsia="宋体"/>
          <w:b/>
          <w:sz w:val="24"/>
          <w:szCs w:val="24"/>
        </w:rPr>
        <w:t>指标</w:t>
      </w:r>
      <w:r>
        <w:rPr>
          <w:rFonts w:hint="eastAsia" w:ascii="Times New Roman" w:hAnsi="Times New Roman" w:eastAsia="宋体" w:cs="Times New Roman"/>
          <w:b/>
          <w:sz w:val="24"/>
          <w:szCs w:val="24"/>
          <w:lang w:val="en-US" w:eastAsia="zh-CN"/>
        </w:rPr>
        <w:t xml:space="preserve">   </w:t>
      </w:r>
      <w:r>
        <w:rPr>
          <w:rFonts w:ascii="Times New Roman" w:hAnsi="Times New Roman" w:eastAsia="宋体"/>
          <w:b/>
          <w:sz w:val="24"/>
          <w:szCs w:val="24"/>
        </w:rPr>
        <w:t>单位：</w:t>
      </w:r>
      <w:r>
        <w:rPr>
          <w:rFonts w:ascii="Times New Roman" w:hAnsi="Times New Roman" w:eastAsia="宋体" w:cs="Times New Roman"/>
          <w:b/>
          <w:sz w:val="24"/>
          <w:szCs w:val="24"/>
        </w:rPr>
        <w:t>t/a</w:t>
      </w:r>
    </w:p>
    <w:tbl>
      <w:tblPr>
        <w:tblStyle w:val="100"/>
        <w:tblW w:w="478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15" w:type="dxa"/>
          <w:bottom w:w="0" w:type="dxa"/>
          <w:right w:w="115" w:type="dxa"/>
        </w:tblCellMar>
      </w:tblPr>
      <w:tblGrid>
        <w:gridCol w:w="2727"/>
        <w:gridCol w:w="2824"/>
        <w:gridCol w:w="3458"/>
      </w:tblGrid>
      <w:tr>
        <w:trPr>
          <w:trHeight w:val="454" w:hRule="atLeast"/>
          <w:tblHeader/>
          <w:jc w:val="center"/>
        </w:trPr>
        <w:tc>
          <w:tcPr>
            <w:tcW w:w="2728" w:type="dxa"/>
            <w:vAlign w:val="center"/>
          </w:tcPr>
          <w:p>
            <w:pPr>
              <w:spacing w:line="259" w:lineRule="auto"/>
              <w:ind w:left="1"/>
              <w:jc w:val="center"/>
              <w:rPr>
                <w:rFonts w:ascii="Times New Roman" w:hAnsi="Times New Roman" w:eastAsia="宋体"/>
                <w:b/>
              </w:rPr>
            </w:pPr>
            <w:r>
              <w:rPr>
                <w:rFonts w:ascii="Times New Roman" w:hAnsi="Times New Roman" w:eastAsia="宋体"/>
                <w:b/>
              </w:rPr>
              <w:t>污染种类</w:t>
            </w:r>
            <w:r>
              <w:rPr>
                <w:rFonts w:ascii="Times New Roman" w:hAnsi="Times New Roman" w:eastAsia="宋体" w:cs="Times New Roman"/>
                <w:b/>
              </w:rPr>
              <w:t xml:space="preserve"> </w:t>
            </w:r>
          </w:p>
        </w:tc>
        <w:tc>
          <w:tcPr>
            <w:tcW w:w="2825" w:type="dxa"/>
            <w:vAlign w:val="center"/>
          </w:tcPr>
          <w:p>
            <w:pPr>
              <w:spacing w:line="259" w:lineRule="auto"/>
              <w:jc w:val="center"/>
              <w:rPr>
                <w:rFonts w:ascii="Times New Roman" w:hAnsi="Times New Roman" w:eastAsia="宋体"/>
                <w:b/>
              </w:rPr>
            </w:pPr>
            <w:r>
              <w:rPr>
                <w:rFonts w:ascii="Times New Roman" w:hAnsi="Times New Roman" w:eastAsia="宋体"/>
                <w:b/>
              </w:rPr>
              <w:t>污染物名称</w:t>
            </w:r>
            <w:r>
              <w:rPr>
                <w:rFonts w:ascii="Times New Roman" w:hAnsi="Times New Roman" w:eastAsia="宋体" w:cs="Times New Roman"/>
                <w:b/>
              </w:rPr>
              <w:t xml:space="preserve"> </w:t>
            </w:r>
          </w:p>
        </w:tc>
        <w:tc>
          <w:tcPr>
            <w:tcW w:w="3459" w:type="dxa"/>
            <w:vAlign w:val="center"/>
          </w:tcPr>
          <w:p>
            <w:pPr>
              <w:spacing w:line="259" w:lineRule="auto"/>
              <w:ind w:right="5" w:rightChars="0"/>
              <w:jc w:val="center"/>
              <w:rPr>
                <w:rFonts w:hint="default" w:ascii="Times New Roman" w:hAnsi="Times New Roman" w:eastAsia="宋体"/>
                <w:b/>
                <w:lang w:val="en-US" w:eastAsia="zh-CN"/>
              </w:rPr>
            </w:pPr>
            <w:r>
              <w:rPr>
                <w:rFonts w:hint="eastAsia" w:ascii="Times New Roman" w:hAnsi="Times New Roman" w:eastAsia="宋体"/>
                <w:b/>
                <w:highlight w:val="none"/>
                <w:lang w:val="en-US" w:eastAsia="zh-CN"/>
              </w:rPr>
              <w:t>环评批复</w:t>
            </w:r>
            <w:r>
              <w:rPr>
                <w:rFonts w:hint="eastAsia" w:ascii="Times New Roman" w:hAnsi="Times New Roman" w:eastAsia="宋体"/>
                <w:b/>
                <w:highlight w:val="none"/>
                <w:lang w:eastAsia="zh-CN"/>
              </w:rPr>
              <w:t>总量控制（</w:t>
            </w:r>
            <w:r>
              <w:rPr>
                <w:rFonts w:ascii="Times New Roman" w:hAnsi="Times New Roman" w:eastAsia="宋体" w:cs="Times New Roman"/>
                <w:b/>
                <w:highlight w:val="none"/>
              </w:rPr>
              <w:t>t/a</w:t>
            </w:r>
            <w:r>
              <w:rPr>
                <w:rFonts w:hint="eastAsia" w:ascii="Times New Roman" w:hAnsi="Times New Roman" w:eastAsia="宋体"/>
                <w:b/>
                <w:highlight w:val="none"/>
                <w:lang w:eastAsia="zh-CN"/>
              </w:rPr>
              <w:t>）</w:t>
            </w:r>
          </w:p>
        </w:tc>
      </w:tr>
      <w:tr>
        <w:trPr>
          <w:trHeight w:val="454" w:hRule="atLeast"/>
          <w:jc w:val="center"/>
        </w:trPr>
        <w:tc>
          <w:tcPr>
            <w:tcW w:w="2728" w:type="dxa"/>
            <w:vMerge w:val="restart"/>
            <w:vAlign w:val="center"/>
          </w:tcPr>
          <w:p>
            <w:pPr>
              <w:spacing w:line="259" w:lineRule="auto"/>
              <w:ind w:left="3"/>
              <w:jc w:val="center"/>
              <w:rPr>
                <w:rFonts w:hint="default" w:ascii="Times New Roman" w:hAnsi="Times New Roman" w:eastAsia="宋体"/>
                <w:lang w:val="en-US" w:eastAsia="zh-CN"/>
              </w:rPr>
            </w:pPr>
            <w:r>
              <w:rPr>
                <w:rFonts w:hint="eastAsia" w:ascii="Times New Roman" w:hAnsi="Times New Roman"/>
                <w:lang w:val="en-US" w:eastAsia="zh-CN"/>
              </w:rPr>
              <w:t>废水</w:t>
            </w:r>
          </w:p>
        </w:tc>
        <w:tc>
          <w:tcPr>
            <w:tcW w:w="2825" w:type="dxa"/>
            <w:vAlign w:val="center"/>
          </w:tcPr>
          <w:p>
            <w:pPr>
              <w:spacing w:line="240" w:lineRule="auto"/>
              <w:ind w:right="69"/>
              <w:jc w:val="center"/>
              <w:rPr>
                <w:rFonts w:hint="default" w:ascii="Times New Roman" w:hAnsi="Times New Roman"/>
                <w:lang w:val="en-US" w:eastAsia="zh-CN"/>
              </w:rPr>
            </w:pPr>
            <w:r>
              <w:rPr>
                <w:rFonts w:hint="eastAsia" w:ascii="Times New Roman" w:hAnsi="Times New Roman"/>
                <w:lang w:val="en-US" w:eastAsia="zh-CN"/>
              </w:rPr>
              <w:t>COD</w:t>
            </w:r>
            <w:r>
              <w:rPr>
                <w:rFonts w:hint="eastAsia" w:ascii="Times New Roman" w:hAnsi="Times New Roman"/>
                <w:vertAlign w:val="subscript"/>
                <w:lang w:val="en-US" w:eastAsia="zh-CN"/>
              </w:rPr>
              <w:t>Cr</w:t>
            </w:r>
          </w:p>
        </w:tc>
        <w:tc>
          <w:tcPr>
            <w:tcW w:w="3459" w:type="dxa"/>
            <w:vAlign w:val="top"/>
          </w:tcPr>
          <w:p>
            <w:pPr>
              <w:spacing w:line="240" w:lineRule="auto"/>
              <w:ind w:right="69"/>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0.041</w:t>
            </w:r>
          </w:p>
        </w:tc>
      </w:tr>
      <w:tr>
        <w:trPr>
          <w:trHeight w:val="454" w:hRule="atLeast"/>
          <w:jc w:val="center"/>
        </w:trPr>
        <w:tc>
          <w:tcPr>
            <w:tcW w:w="2728" w:type="dxa"/>
            <w:vMerge w:val="continue"/>
            <w:vAlign w:val="center"/>
          </w:tcPr>
          <w:p>
            <w:pPr>
              <w:spacing w:line="259" w:lineRule="auto"/>
              <w:ind w:left="3"/>
              <w:jc w:val="center"/>
              <w:rPr>
                <w:rFonts w:hint="eastAsia" w:ascii="Times New Roman" w:hAnsi="Times New Roman" w:eastAsia="宋体"/>
                <w:lang w:val="en-US" w:eastAsia="zh-CN"/>
              </w:rPr>
            </w:pPr>
          </w:p>
        </w:tc>
        <w:tc>
          <w:tcPr>
            <w:tcW w:w="2825" w:type="dxa"/>
            <w:vAlign w:val="center"/>
          </w:tcPr>
          <w:p>
            <w:pPr>
              <w:spacing w:line="240" w:lineRule="auto"/>
              <w:ind w:right="69"/>
              <w:jc w:val="center"/>
              <w:rPr>
                <w:rFonts w:hint="default" w:ascii="Times New Roman" w:hAnsi="Times New Roman"/>
                <w:lang w:val="en-US" w:eastAsia="zh-CN"/>
              </w:rPr>
            </w:pPr>
            <w:r>
              <w:rPr>
                <w:rFonts w:hint="eastAsia" w:ascii="Times New Roman" w:hAnsi="Times New Roman"/>
                <w:lang w:val="en-US" w:eastAsia="zh-CN"/>
              </w:rPr>
              <w:t>NH3-N</w:t>
            </w:r>
          </w:p>
        </w:tc>
        <w:tc>
          <w:tcPr>
            <w:tcW w:w="3459" w:type="dxa"/>
            <w:vAlign w:val="top"/>
          </w:tcPr>
          <w:p>
            <w:pPr>
              <w:spacing w:line="240" w:lineRule="auto"/>
              <w:ind w:right="69"/>
              <w:jc w:val="center"/>
              <w:rPr>
                <w:rFonts w:hint="default" w:ascii="Times New Roman" w:hAnsi="Times New Roman" w:eastAsiaTheme="minorEastAsia"/>
                <w:highlight w:val="none"/>
                <w:lang w:val="en-US" w:eastAsia="zh-CN"/>
              </w:rPr>
            </w:pPr>
            <w:r>
              <w:rPr>
                <w:rFonts w:hint="eastAsia" w:ascii="Times New Roman" w:hAnsi="Times New Roman"/>
                <w:highlight w:val="none"/>
                <w:lang w:val="en-US" w:eastAsia="zh-CN"/>
              </w:rPr>
              <w:t>0.003</w:t>
            </w:r>
          </w:p>
        </w:tc>
      </w:tr>
      <w:tr>
        <w:trPr>
          <w:trHeight w:val="454" w:hRule="atLeast"/>
          <w:jc w:val="center"/>
        </w:trPr>
        <w:tc>
          <w:tcPr>
            <w:tcW w:w="2728" w:type="dxa"/>
            <w:vMerge w:val="restart"/>
            <w:vAlign w:val="center"/>
          </w:tcPr>
          <w:p>
            <w:pPr>
              <w:spacing w:line="259" w:lineRule="auto"/>
              <w:ind w:left="3"/>
              <w:jc w:val="center"/>
              <w:rPr>
                <w:rFonts w:ascii="Times New Roman" w:hAnsi="Times New Roman" w:eastAsia="宋体"/>
              </w:rPr>
            </w:pPr>
            <w:r>
              <w:rPr>
                <w:rFonts w:hint="eastAsia" w:ascii="Times New Roman" w:hAnsi="Times New Roman" w:eastAsia="宋体"/>
                <w:lang w:val="en-US" w:eastAsia="zh-CN"/>
              </w:rPr>
              <w:t>大</w:t>
            </w:r>
            <w:r>
              <w:rPr>
                <w:rFonts w:hint="eastAsia" w:ascii="Times New Roman" w:hAnsi="Times New Roman" w:eastAsia="宋体"/>
              </w:rPr>
              <w:t>气污染物</w:t>
            </w:r>
          </w:p>
        </w:tc>
        <w:tc>
          <w:tcPr>
            <w:tcW w:w="2825"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3459" w:type="dxa"/>
            <w:vAlign w:val="top"/>
          </w:tcPr>
          <w:p>
            <w:pPr>
              <w:spacing w:before="104" w:line="187"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pacing w:val="-4"/>
                <w:sz w:val="21"/>
                <w:szCs w:val="21"/>
                <w:highlight w:val="none"/>
                <w:lang w:val="en-US" w:eastAsia="zh-CN"/>
              </w:rPr>
              <w:t>1.320</w:t>
            </w:r>
          </w:p>
        </w:tc>
      </w:tr>
      <w:tr>
        <w:trPr>
          <w:trHeight w:val="454" w:hRule="atLeast"/>
          <w:jc w:val="center"/>
        </w:trPr>
        <w:tc>
          <w:tcPr>
            <w:tcW w:w="2728" w:type="dxa"/>
            <w:vMerge w:val="continue"/>
            <w:vAlign w:val="center"/>
          </w:tcPr>
          <w:p>
            <w:pPr>
              <w:spacing w:line="259" w:lineRule="auto"/>
              <w:ind w:left="3"/>
              <w:jc w:val="center"/>
              <w:rPr>
                <w:rFonts w:hint="eastAsia" w:ascii="Times New Roman" w:hAnsi="Times New Roman" w:eastAsia="宋体"/>
                <w:lang w:val="en-US" w:eastAsia="zh-CN"/>
              </w:rPr>
            </w:pPr>
            <w:bookmarkStart w:id="69" w:name="_Toc17851"/>
          </w:p>
        </w:tc>
        <w:tc>
          <w:tcPr>
            <w:tcW w:w="2825"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二氧化硫</w:t>
            </w:r>
          </w:p>
        </w:tc>
        <w:tc>
          <w:tcPr>
            <w:tcW w:w="3459" w:type="dxa"/>
            <w:vAlign w:val="top"/>
          </w:tcPr>
          <w:p>
            <w:pPr>
              <w:spacing w:before="104" w:line="187"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pacing w:val="-1"/>
                <w:sz w:val="21"/>
                <w:szCs w:val="21"/>
                <w:highlight w:val="none"/>
                <w:lang w:val="en-US" w:eastAsia="zh-CN"/>
              </w:rPr>
              <w:t>0.004</w:t>
            </w:r>
          </w:p>
        </w:tc>
      </w:tr>
      <w:tr>
        <w:trPr>
          <w:trHeight w:val="454" w:hRule="atLeast"/>
          <w:jc w:val="center"/>
        </w:trPr>
        <w:tc>
          <w:tcPr>
            <w:tcW w:w="2728" w:type="dxa"/>
            <w:vMerge w:val="continue"/>
            <w:vAlign w:val="center"/>
          </w:tcPr>
          <w:p>
            <w:pPr>
              <w:spacing w:line="259" w:lineRule="auto"/>
              <w:ind w:left="3"/>
              <w:jc w:val="center"/>
              <w:rPr>
                <w:rFonts w:hint="eastAsia" w:ascii="Times New Roman" w:hAnsi="Times New Roman" w:eastAsia="宋体"/>
                <w:lang w:val="en-US" w:eastAsia="zh-CN"/>
              </w:rPr>
            </w:pPr>
          </w:p>
        </w:tc>
        <w:tc>
          <w:tcPr>
            <w:tcW w:w="2825"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氮氧化物</w:t>
            </w:r>
          </w:p>
        </w:tc>
        <w:tc>
          <w:tcPr>
            <w:tcW w:w="3459" w:type="dxa"/>
            <w:vAlign w:val="top"/>
          </w:tcPr>
          <w:p>
            <w:pPr>
              <w:spacing w:before="105" w:line="187"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pacing w:val="-1"/>
                <w:sz w:val="21"/>
                <w:szCs w:val="21"/>
                <w:highlight w:val="none"/>
                <w:lang w:val="en-US" w:eastAsia="zh-CN"/>
              </w:rPr>
              <w:t>0.037</w:t>
            </w:r>
          </w:p>
        </w:tc>
      </w:tr>
      <w:tr>
        <w:trPr>
          <w:trHeight w:val="454" w:hRule="atLeast"/>
          <w:jc w:val="center"/>
        </w:trPr>
        <w:tc>
          <w:tcPr>
            <w:tcW w:w="2728" w:type="dxa"/>
            <w:vMerge w:val="continue"/>
            <w:vAlign w:val="center"/>
          </w:tcPr>
          <w:p>
            <w:pPr>
              <w:spacing w:line="259" w:lineRule="auto"/>
              <w:ind w:left="3"/>
              <w:jc w:val="center"/>
              <w:rPr>
                <w:rFonts w:hint="eastAsia" w:ascii="Times New Roman" w:hAnsi="Times New Roman" w:eastAsia="宋体"/>
                <w:lang w:val="en-US" w:eastAsia="zh-CN"/>
              </w:rPr>
            </w:pPr>
            <w:bookmarkStart w:id="70" w:name="_Toc16837"/>
          </w:p>
        </w:tc>
        <w:tc>
          <w:tcPr>
            <w:tcW w:w="2825"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VOC</w:t>
            </w:r>
            <w:r>
              <w:rPr>
                <w:rFonts w:hint="eastAsia" w:ascii="Times New Roman" w:hAnsi="Times New Roman" w:eastAsia="宋体" w:cs="Times New Roman"/>
                <w:color w:val="auto"/>
                <w:sz w:val="21"/>
                <w:szCs w:val="21"/>
                <w:highlight w:val="none"/>
                <w:vertAlign w:val="subscript"/>
                <w:lang w:val="en-US" w:eastAsia="zh-CN"/>
              </w:rPr>
              <w:t>S</w:t>
            </w:r>
          </w:p>
        </w:tc>
        <w:tc>
          <w:tcPr>
            <w:tcW w:w="3459" w:type="dxa"/>
            <w:vAlign w:val="top"/>
          </w:tcPr>
          <w:p>
            <w:pPr>
              <w:spacing w:before="108" w:line="187"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pacing w:val="-1"/>
                <w:sz w:val="21"/>
                <w:szCs w:val="21"/>
                <w:highlight w:val="none"/>
                <w:lang w:val="en-US" w:eastAsia="zh-CN"/>
              </w:rPr>
              <w:t>0.372</w:t>
            </w:r>
          </w:p>
        </w:tc>
      </w:tr>
    </w:tbl>
    <w:p>
      <w:pPr>
        <w:pStyle w:val="3"/>
        <w:rPr>
          <w:rFonts w:ascii="Times New Roman" w:hAnsi="Times New Roman" w:eastAsia="宋体"/>
        </w:rPr>
      </w:pPr>
      <w:r>
        <w:rPr>
          <w:rFonts w:hint="eastAsia" w:ascii="Times New Roman" w:hAnsi="Times New Roman" w:eastAsia="宋体"/>
          <w:highlight w:val="none"/>
        </w:rPr>
        <w:t>6.6环境质量标准</w:t>
      </w:r>
      <w:bookmarkEnd w:id="69"/>
      <w:bookmarkEnd w:id="70"/>
    </w:p>
    <w:p>
      <w:pPr>
        <w:spacing w:line="360" w:lineRule="auto"/>
        <w:ind w:firstLine="480" w:firstLineChars="200"/>
        <w:rPr>
          <w:rFonts w:hint="eastAsia" w:ascii="Times New Roman" w:hAnsi="Times New Roman" w:eastAsia="宋体" w:cs="Times New Roman"/>
          <w:b w:val="0"/>
          <w:bCs w:val="0"/>
          <w:kern w:val="2"/>
          <w:sz w:val="24"/>
          <w:szCs w:val="20"/>
          <w:lang w:val="en-US" w:eastAsia="zh-CN" w:bidi="zh-CN"/>
        </w:rPr>
      </w:pPr>
      <w:r>
        <w:rPr>
          <w:rFonts w:hint="default" w:ascii="Times New Roman" w:hAnsi="Times New Roman" w:eastAsia="宋体" w:cs="Times New Roman"/>
          <w:b w:val="0"/>
          <w:bCs w:val="0"/>
          <w:kern w:val="2"/>
          <w:sz w:val="24"/>
          <w:szCs w:val="20"/>
          <w:lang w:val="en-US" w:eastAsia="zh-CN" w:bidi="zh-CN"/>
        </w:rPr>
        <w:t>根据《环境影响评价技术导则 声环境》（HJ 2.4-2021）声环境以建设项目边界向外200 m为评价范围；本</w:t>
      </w:r>
      <w:r>
        <w:rPr>
          <w:rFonts w:hint="eastAsia" w:ascii="Times New Roman" w:hAnsi="Times New Roman" w:cs="Times New Roman"/>
          <w:sz w:val="24"/>
          <w:szCs w:val="24"/>
        </w:rPr>
        <w:t>项目</w:t>
      </w:r>
      <w:r>
        <w:rPr>
          <w:rFonts w:hint="eastAsia" w:ascii="Times New Roman" w:hAnsi="Times New Roman" w:cs="Times New Roman"/>
          <w:sz w:val="24"/>
          <w:szCs w:val="24"/>
          <w:lang w:val="en-US" w:eastAsia="zh-CN"/>
        </w:rPr>
        <w:t>厂界西侧距离最近敏感点新</w:t>
      </w:r>
      <w:r>
        <w:rPr>
          <w:rFonts w:hint="eastAsia" w:ascii="Times New Roman" w:hAnsi="Times New Roman" w:cs="Times New Roman"/>
          <w:sz w:val="24"/>
          <w:szCs w:val="24"/>
          <w:highlight w:val="none"/>
          <w:lang w:val="en-US" w:eastAsia="zh-CN"/>
        </w:rPr>
        <w:t>金塘村305m，东南侧距离最近敏感点建畈村360m，</w:t>
      </w:r>
      <w:r>
        <w:rPr>
          <w:rFonts w:hint="eastAsia" w:ascii="Times New Roman" w:hAnsi="Times New Roman" w:eastAsia="宋体" w:cs="Times New Roman"/>
          <w:b w:val="0"/>
          <w:bCs w:val="0"/>
          <w:kern w:val="2"/>
          <w:sz w:val="24"/>
          <w:szCs w:val="20"/>
          <w:highlight w:val="none"/>
          <w:lang w:val="en-US" w:eastAsia="zh-CN" w:bidi="zh-CN"/>
        </w:rPr>
        <w:t>不在声环境</w:t>
      </w:r>
      <w:r>
        <w:rPr>
          <w:rFonts w:hint="eastAsia" w:ascii="Times New Roman" w:hAnsi="Times New Roman" w:eastAsia="宋体" w:cs="Times New Roman"/>
          <w:b w:val="0"/>
          <w:bCs w:val="0"/>
          <w:kern w:val="2"/>
          <w:sz w:val="24"/>
          <w:szCs w:val="20"/>
          <w:lang w:val="en-US" w:eastAsia="zh-CN" w:bidi="zh-CN"/>
        </w:rPr>
        <w:t>评价范围内。本次验收监测不涉及。</w:t>
      </w:r>
    </w:p>
    <w:p>
      <w:pPr>
        <w:spacing w:line="360" w:lineRule="auto"/>
        <w:ind w:firstLine="420" w:firstLineChars="200"/>
        <w:rPr>
          <w:rFonts w:hint="default" w:eastAsiaTheme="minorEastAsia"/>
          <w:highlight w:val="green"/>
          <w:lang w:val="en-US" w:eastAsia="zh-CN"/>
        </w:rPr>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pPr>
      <w:bookmarkStart w:id="71" w:name="_Toc11666"/>
      <w:r>
        <w:rPr>
          <w:rFonts w:hint="eastAsia"/>
        </w:rPr>
        <w:t>7</w:t>
      </w:r>
      <w:r>
        <w:rPr>
          <w:rFonts w:hint="eastAsia"/>
          <w:highlight w:val="none"/>
        </w:rPr>
        <w:t>验收监测</w:t>
      </w:r>
      <w:r>
        <w:rPr>
          <w:rFonts w:hint="eastAsia"/>
        </w:rPr>
        <w:t>内容</w:t>
      </w:r>
      <w:bookmarkEnd w:id="71"/>
    </w:p>
    <w:p>
      <w:pPr>
        <w:pStyle w:val="3"/>
        <w:rPr>
          <w:rFonts w:eastAsia="宋体"/>
        </w:rPr>
      </w:pPr>
      <w:bookmarkStart w:id="72" w:name="_Toc3651"/>
      <w:r>
        <w:rPr>
          <w:rFonts w:eastAsia="宋体"/>
        </w:rPr>
        <w:t>7.1环境保护设施调</w:t>
      </w:r>
      <w:r>
        <w:rPr>
          <w:rFonts w:hint="eastAsia" w:eastAsia="宋体"/>
          <w:lang w:val="en-US" w:eastAsia="zh-CN"/>
        </w:rPr>
        <w:t xml:space="preserve"> </w:t>
      </w:r>
      <w:r>
        <w:rPr>
          <w:rFonts w:eastAsia="宋体"/>
        </w:rPr>
        <w:t>试运行效果</w:t>
      </w:r>
      <w:bookmarkEnd w:id="72"/>
    </w:p>
    <w:p>
      <w:pPr>
        <w:spacing w:line="360" w:lineRule="auto"/>
        <w:ind w:firstLine="480" w:firstLineChars="200"/>
        <w:rPr>
          <w:rFonts w:ascii="Times New Roman" w:hAnsi="Times New Roman" w:cs="宋体"/>
          <w:bCs/>
          <w:sz w:val="24"/>
        </w:rPr>
      </w:pPr>
      <w:r>
        <w:rPr>
          <w:rFonts w:hint="eastAsia" w:ascii="Times New Roman" w:hAnsi="Times New Roman" w:cs="宋体"/>
          <w:bCs/>
          <w:sz w:val="24"/>
          <w:highlight w:val="none"/>
        </w:rPr>
        <w:t>通过对各类污染物达标排放的监测，来</w:t>
      </w:r>
      <w:r>
        <w:rPr>
          <w:rFonts w:hint="eastAsia" w:ascii="Times New Roman" w:hAnsi="Times New Roman" w:cs="宋体"/>
          <w:bCs/>
          <w:sz w:val="24"/>
        </w:rPr>
        <w:t>说明环境保护设施调试效果，具体监测内容如下：</w:t>
      </w:r>
    </w:p>
    <w:p>
      <w:pPr>
        <w:pStyle w:val="4"/>
      </w:pPr>
      <w:bookmarkStart w:id="73" w:name="_Toc26580"/>
      <w:r>
        <w:rPr>
          <w:rFonts w:hint="eastAsia"/>
        </w:rPr>
        <w:t>7.1.1废水验收监测内容</w:t>
      </w:r>
      <w:bookmarkEnd w:id="73"/>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废水监测点位、频次及内容见表7.1-1：</w:t>
      </w:r>
    </w:p>
    <w:p>
      <w:pPr>
        <w:spacing w:line="360" w:lineRule="auto"/>
        <w:jc w:val="center"/>
        <w:rPr>
          <w:rFonts w:ascii="Times New Roman" w:hAnsi="Times New Roman"/>
          <w:b/>
          <w:bCs/>
          <w:szCs w:val="21"/>
        </w:rPr>
      </w:pPr>
      <w:r>
        <w:rPr>
          <w:rFonts w:hint="eastAsia" w:ascii="Times New Roman" w:hAnsi="Times New Roman"/>
          <w:b/>
          <w:bCs/>
          <w:sz w:val="21"/>
          <w:szCs w:val="21"/>
          <w:highlight w:val="none"/>
        </w:rPr>
        <w:t>表7</w:t>
      </w:r>
      <w:r>
        <w:rPr>
          <w:rFonts w:ascii="Times New Roman" w:hAnsi="Times New Roman"/>
          <w:b/>
          <w:bCs/>
          <w:sz w:val="21"/>
          <w:szCs w:val="21"/>
          <w:highlight w:val="none"/>
        </w:rPr>
        <w:t>.1</w:t>
      </w:r>
      <w:r>
        <w:rPr>
          <w:rFonts w:hint="eastAsia" w:ascii="Times New Roman" w:hAnsi="Times New Roman"/>
          <w:b/>
          <w:bCs/>
          <w:sz w:val="21"/>
          <w:szCs w:val="21"/>
          <w:highlight w:val="none"/>
        </w:rPr>
        <w:t>-1 废水监测点位、频次及内容</w:t>
      </w:r>
    </w:p>
    <w:tbl>
      <w:tblPr>
        <w:tblStyle w:val="34"/>
        <w:tblW w:w="486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1837"/>
        <w:gridCol w:w="5360"/>
        <w:gridCol w:w="1222"/>
      </w:tblGrid>
      <w:tr>
        <w:trPr>
          <w:trHeight w:val="454" w:hRule="atLeast"/>
          <w:jc w:val="center"/>
        </w:trPr>
        <w:tc>
          <w:tcPr>
            <w:tcW w:w="661"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1664"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监测点位</w:t>
            </w:r>
          </w:p>
        </w:tc>
        <w:tc>
          <w:tcPr>
            <w:tcW w:w="4856" w:type="dxa"/>
            <w:vAlign w:val="center"/>
          </w:tcPr>
          <w:p>
            <w:pPr>
              <w:jc w:val="center"/>
              <w:rPr>
                <w:rFonts w:hint="eastAsia" w:ascii="Times New Roman" w:hAnsi="Times New Roman" w:cs="Times New Roman" w:eastAsiaTheme="minorEastAsia"/>
                <w:b/>
                <w:bCs/>
                <w:szCs w:val="21"/>
                <w:lang w:eastAsia="zh-CN"/>
              </w:rPr>
            </w:pPr>
            <w:r>
              <w:rPr>
                <w:rFonts w:hint="default" w:ascii="Times New Roman" w:hAnsi="Times New Roman" w:cs="Times New Roman"/>
                <w:b/>
                <w:bCs/>
                <w:szCs w:val="21"/>
              </w:rPr>
              <w:t>监测</w:t>
            </w:r>
            <w:r>
              <w:rPr>
                <w:rFonts w:hint="eastAsia" w:ascii="Times New Roman" w:hAnsi="Times New Roman" w:cs="Times New Roman"/>
                <w:b/>
                <w:bCs/>
                <w:szCs w:val="21"/>
                <w:lang w:val="en-US" w:eastAsia="zh-CN"/>
              </w:rPr>
              <w:t>因子</w:t>
            </w:r>
          </w:p>
        </w:tc>
        <w:tc>
          <w:tcPr>
            <w:tcW w:w="1107" w:type="dxa"/>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监测频次</w:t>
            </w:r>
          </w:p>
        </w:tc>
      </w:tr>
      <w:tr>
        <w:trPr>
          <w:trHeight w:val="454" w:hRule="atLeast"/>
          <w:jc w:val="center"/>
        </w:trPr>
        <w:tc>
          <w:tcPr>
            <w:tcW w:w="661" w:type="dxa"/>
            <w:vAlign w:val="center"/>
          </w:tcPr>
          <w:p>
            <w:pPr>
              <w:spacing w:line="28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c>
          <w:tcPr>
            <w:tcW w:w="1664" w:type="dxa"/>
            <w:vAlign w:val="center"/>
          </w:tcPr>
          <w:p>
            <w:pPr>
              <w:spacing w:line="28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污水总排放口DW001-2</w:t>
            </w:r>
          </w:p>
        </w:tc>
        <w:tc>
          <w:tcPr>
            <w:tcW w:w="485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pH</w:t>
            </w:r>
            <w:r>
              <w:rPr>
                <w:rFonts w:hint="eastAsia" w:ascii="Times New Roman" w:hAnsi="Times New Roman" w:cs="Times New Roman"/>
                <w:szCs w:val="21"/>
                <w:lang w:eastAsia="zh-CN"/>
              </w:rPr>
              <w:t>、</w:t>
            </w:r>
            <w:r>
              <w:rPr>
                <w:rFonts w:hint="default" w:ascii="Times New Roman" w:hAnsi="Times New Roman" w:cs="Times New Roman"/>
                <w:szCs w:val="21"/>
              </w:rPr>
              <w:t>COD</w:t>
            </w:r>
            <w:r>
              <w:rPr>
                <w:rFonts w:hint="default" w:ascii="Times New Roman" w:hAnsi="Times New Roman" w:cs="Times New Roman"/>
                <w:szCs w:val="21"/>
                <w:vertAlign w:val="subscript"/>
              </w:rPr>
              <w:t>Cr</w:t>
            </w:r>
            <w:r>
              <w:rPr>
                <w:rFonts w:hint="eastAsia" w:ascii="Times New Roman" w:hAnsi="Times New Roman" w:cs="Times New Roman"/>
                <w:szCs w:val="21"/>
                <w:lang w:eastAsia="zh-CN"/>
              </w:rPr>
              <w:t>、</w:t>
            </w:r>
            <w:r>
              <w:rPr>
                <w:rFonts w:hint="default" w:ascii="Times New Roman" w:hAnsi="Times New Roman" w:cs="Times New Roman"/>
                <w:szCs w:val="21"/>
              </w:rPr>
              <w:t>SS</w:t>
            </w:r>
            <w:r>
              <w:rPr>
                <w:rFonts w:hint="eastAsia" w:ascii="Times New Roman" w:hAnsi="Times New Roman" w:cs="Times New Roman"/>
                <w:szCs w:val="21"/>
                <w:lang w:eastAsia="zh-CN"/>
              </w:rPr>
              <w:t>、</w:t>
            </w:r>
            <w:r>
              <w:rPr>
                <w:rFonts w:hint="default" w:ascii="Times New Roman" w:hAnsi="Times New Roman" w:cs="Times New Roman"/>
                <w:szCs w:val="21"/>
              </w:rPr>
              <w:t>BOD</w:t>
            </w:r>
            <w:r>
              <w:rPr>
                <w:rFonts w:hint="default" w:ascii="Times New Roman" w:hAnsi="Times New Roman" w:cs="Times New Roman"/>
                <w:szCs w:val="21"/>
                <w:vertAlign w:val="subscript"/>
              </w:rPr>
              <w:t>5</w:t>
            </w:r>
            <w:r>
              <w:rPr>
                <w:rFonts w:hint="eastAsia" w:ascii="Times New Roman" w:hAnsi="Times New Roman" w:cs="Times New Roman"/>
                <w:szCs w:val="21"/>
                <w:lang w:eastAsia="zh-CN"/>
              </w:rPr>
              <w:t>、</w:t>
            </w:r>
            <w:r>
              <w:rPr>
                <w:rFonts w:hint="default" w:ascii="Times New Roman" w:hAnsi="Times New Roman" w:cs="Times New Roman"/>
                <w:szCs w:val="21"/>
              </w:rPr>
              <w:t>氨氮</w:t>
            </w:r>
            <w:r>
              <w:rPr>
                <w:rFonts w:hint="eastAsia" w:ascii="Times New Roman" w:hAnsi="Times New Roman" w:cs="Times New Roman"/>
                <w:szCs w:val="21"/>
                <w:lang w:eastAsia="zh-CN"/>
              </w:rPr>
              <w:t>、</w:t>
            </w:r>
            <w:r>
              <w:rPr>
                <w:rFonts w:hint="default" w:ascii="Times New Roman" w:hAnsi="Times New Roman" w:cs="Times New Roman"/>
                <w:szCs w:val="21"/>
              </w:rPr>
              <w:t>总氮</w:t>
            </w:r>
            <w:r>
              <w:rPr>
                <w:rFonts w:hint="eastAsia" w:ascii="Times New Roman" w:hAnsi="Times New Roman" w:cs="Times New Roman"/>
                <w:szCs w:val="21"/>
                <w:lang w:eastAsia="zh-CN"/>
              </w:rPr>
              <w:t>、</w:t>
            </w:r>
            <w:r>
              <w:rPr>
                <w:rFonts w:hint="default" w:ascii="Times New Roman" w:hAnsi="Times New Roman" w:cs="Times New Roman"/>
                <w:szCs w:val="21"/>
              </w:rPr>
              <w:t>总磷</w:t>
            </w:r>
            <w:r>
              <w:rPr>
                <w:rFonts w:hint="eastAsia" w:ascii="Times New Roman" w:hAnsi="Times New Roman" w:cs="Times New Roman"/>
                <w:szCs w:val="21"/>
                <w:lang w:eastAsia="zh-CN"/>
              </w:rPr>
              <w:t>、</w:t>
            </w:r>
            <w:r>
              <w:rPr>
                <w:rFonts w:hint="default" w:ascii="Times New Roman" w:hAnsi="Times New Roman" w:cs="Times New Roman"/>
                <w:szCs w:val="21"/>
              </w:rPr>
              <w:t>石油类</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动植物油类、二甲苯</w:t>
            </w:r>
          </w:p>
        </w:tc>
        <w:tc>
          <w:tcPr>
            <w:tcW w:w="1107"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kern w:val="0"/>
                <w:szCs w:val="21"/>
              </w:rPr>
              <w:t>监测2天</w:t>
            </w:r>
          </w:p>
        </w:tc>
      </w:tr>
      <w:tr>
        <w:trPr>
          <w:trHeight w:val="454" w:hRule="atLeast"/>
          <w:jc w:val="center"/>
        </w:trPr>
        <w:tc>
          <w:tcPr>
            <w:tcW w:w="661" w:type="dxa"/>
            <w:vAlign w:val="center"/>
          </w:tcPr>
          <w:p>
            <w:pPr>
              <w:spacing w:line="280" w:lineRule="exact"/>
              <w:jc w:val="center"/>
              <w:rPr>
                <w:rFonts w:hint="default" w:ascii="Times New Roman" w:hAnsi="Times New Roman" w:cs="Times New Roman"/>
                <w:szCs w:val="21"/>
                <w:lang w:val="en-US" w:eastAsia="zh-CN"/>
              </w:rPr>
            </w:pPr>
            <w:bookmarkStart w:id="74" w:name="_Toc28772"/>
            <w:r>
              <w:rPr>
                <w:rFonts w:hint="eastAsia" w:ascii="Times New Roman" w:hAnsi="Times New Roman" w:cs="Times New Roman"/>
                <w:szCs w:val="21"/>
                <w:lang w:val="en-US" w:eastAsia="zh-CN"/>
              </w:rPr>
              <w:t>2</w:t>
            </w:r>
          </w:p>
        </w:tc>
        <w:tc>
          <w:tcPr>
            <w:tcW w:w="1664" w:type="dxa"/>
            <w:vAlign w:val="center"/>
          </w:tcPr>
          <w:p>
            <w:pPr>
              <w:spacing w:line="28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生产废水处理设施进口</w:t>
            </w:r>
          </w:p>
          <w:p>
            <w:pPr>
              <w:spacing w:line="28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DW002-1</w:t>
            </w:r>
          </w:p>
        </w:tc>
        <w:tc>
          <w:tcPr>
            <w:tcW w:w="485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pH</w:t>
            </w:r>
            <w:r>
              <w:rPr>
                <w:rFonts w:hint="eastAsia" w:ascii="Times New Roman" w:hAnsi="Times New Roman" w:cs="Times New Roman"/>
                <w:szCs w:val="21"/>
                <w:lang w:eastAsia="zh-CN"/>
              </w:rPr>
              <w:t>、</w:t>
            </w:r>
            <w:r>
              <w:rPr>
                <w:rFonts w:hint="default" w:ascii="Times New Roman" w:hAnsi="Times New Roman" w:cs="Times New Roman"/>
                <w:szCs w:val="21"/>
              </w:rPr>
              <w:t>COD</w:t>
            </w:r>
            <w:r>
              <w:rPr>
                <w:rFonts w:hint="default" w:ascii="Times New Roman" w:hAnsi="Times New Roman" w:cs="Times New Roman"/>
                <w:szCs w:val="21"/>
                <w:vertAlign w:val="subscript"/>
              </w:rPr>
              <w:t>Cr</w:t>
            </w:r>
            <w:r>
              <w:rPr>
                <w:rFonts w:hint="eastAsia" w:ascii="Times New Roman" w:hAnsi="Times New Roman" w:cs="Times New Roman"/>
                <w:szCs w:val="21"/>
                <w:lang w:eastAsia="zh-CN"/>
              </w:rPr>
              <w:t>、</w:t>
            </w:r>
            <w:r>
              <w:rPr>
                <w:rFonts w:hint="default" w:ascii="Times New Roman" w:hAnsi="Times New Roman" w:cs="Times New Roman"/>
                <w:szCs w:val="21"/>
              </w:rPr>
              <w:t>SS</w:t>
            </w:r>
            <w:r>
              <w:rPr>
                <w:rFonts w:hint="eastAsia" w:ascii="Times New Roman" w:hAnsi="Times New Roman" w:cs="Times New Roman"/>
                <w:szCs w:val="21"/>
                <w:lang w:eastAsia="zh-CN"/>
              </w:rPr>
              <w:t>、</w:t>
            </w:r>
            <w:r>
              <w:rPr>
                <w:rFonts w:hint="default" w:ascii="Times New Roman" w:hAnsi="Times New Roman" w:cs="Times New Roman"/>
                <w:szCs w:val="21"/>
              </w:rPr>
              <w:t>BOD</w:t>
            </w:r>
            <w:r>
              <w:rPr>
                <w:rFonts w:hint="default" w:ascii="Times New Roman" w:hAnsi="Times New Roman" w:cs="Times New Roman"/>
                <w:szCs w:val="21"/>
                <w:vertAlign w:val="subscript"/>
              </w:rPr>
              <w:t>5</w:t>
            </w:r>
            <w:r>
              <w:rPr>
                <w:rFonts w:hint="eastAsia" w:ascii="Times New Roman" w:hAnsi="Times New Roman" w:cs="Times New Roman"/>
                <w:szCs w:val="21"/>
                <w:lang w:eastAsia="zh-CN"/>
              </w:rPr>
              <w:t>、</w:t>
            </w:r>
            <w:r>
              <w:rPr>
                <w:rFonts w:hint="default" w:ascii="Times New Roman" w:hAnsi="Times New Roman" w:cs="Times New Roman"/>
                <w:szCs w:val="21"/>
              </w:rPr>
              <w:t>氨氮</w:t>
            </w:r>
            <w:r>
              <w:rPr>
                <w:rFonts w:hint="eastAsia" w:ascii="Times New Roman" w:hAnsi="Times New Roman" w:cs="Times New Roman"/>
                <w:szCs w:val="21"/>
                <w:lang w:eastAsia="zh-CN"/>
              </w:rPr>
              <w:t>、</w:t>
            </w:r>
            <w:r>
              <w:rPr>
                <w:rFonts w:hint="default" w:ascii="Times New Roman" w:hAnsi="Times New Roman" w:cs="Times New Roman"/>
                <w:szCs w:val="21"/>
              </w:rPr>
              <w:t>总氮</w:t>
            </w:r>
            <w:r>
              <w:rPr>
                <w:rFonts w:hint="eastAsia" w:ascii="Times New Roman" w:hAnsi="Times New Roman" w:cs="Times New Roman"/>
                <w:szCs w:val="21"/>
                <w:lang w:eastAsia="zh-CN"/>
              </w:rPr>
              <w:t>、</w:t>
            </w:r>
            <w:r>
              <w:rPr>
                <w:rFonts w:hint="default" w:ascii="Times New Roman" w:hAnsi="Times New Roman" w:cs="Times New Roman"/>
                <w:szCs w:val="21"/>
              </w:rPr>
              <w:t>总磷</w:t>
            </w:r>
            <w:r>
              <w:rPr>
                <w:rFonts w:hint="eastAsia" w:ascii="Times New Roman" w:hAnsi="Times New Roman" w:cs="Times New Roman"/>
                <w:szCs w:val="21"/>
                <w:lang w:eastAsia="zh-CN"/>
              </w:rPr>
              <w:t>、</w:t>
            </w:r>
            <w:r>
              <w:rPr>
                <w:rFonts w:hint="default" w:ascii="Times New Roman" w:hAnsi="Times New Roman" w:cs="Times New Roman"/>
                <w:szCs w:val="21"/>
              </w:rPr>
              <w:t>石油类</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动植物油类、二甲苯</w:t>
            </w:r>
          </w:p>
        </w:tc>
        <w:tc>
          <w:tcPr>
            <w:tcW w:w="1107"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监测2天</w:t>
            </w:r>
          </w:p>
        </w:tc>
      </w:tr>
      <w:tr>
        <w:trPr>
          <w:trHeight w:val="454" w:hRule="atLeast"/>
          <w:jc w:val="center"/>
        </w:trPr>
        <w:tc>
          <w:tcPr>
            <w:tcW w:w="661" w:type="dxa"/>
            <w:vAlign w:val="center"/>
          </w:tcPr>
          <w:p>
            <w:pPr>
              <w:spacing w:line="28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c>
          <w:tcPr>
            <w:tcW w:w="1664" w:type="dxa"/>
            <w:vAlign w:val="center"/>
          </w:tcPr>
          <w:p>
            <w:pPr>
              <w:spacing w:line="28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生产废水处理设施出口</w:t>
            </w:r>
          </w:p>
          <w:p>
            <w:pPr>
              <w:spacing w:line="28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DW002-2</w:t>
            </w:r>
          </w:p>
        </w:tc>
        <w:tc>
          <w:tcPr>
            <w:tcW w:w="4856"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pH</w:t>
            </w:r>
            <w:r>
              <w:rPr>
                <w:rFonts w:hint="eastAsia" w:ascii="Times New Roman" w:hAnsi="Times New Roman" w:cs="Times New Roman"/>
                <w:szCs w:val="21"/>
                <w:lang w:eastAsia="zh-CN"/>
              </w:rPr>
              <w:t>、</w:t>
            </w:r>
            <w:r>
              <w:rPr>
                <w:rFonts w:hint="default" w:ascii="Times New Roman" w:hAnsi="Times New Roman" w:cs="Times New Roman"/>
                <w:szCs w:val="21"/>
              </w:rPr>
              <w:t>COD</w:t>
            </w:r>
            <w:r>
              <w:rPr>
                <w:rFonts w:hint="default" w:ascii="Times New Roman" w:hAnsi="Times New Roman" w:cs="Times New Roman"/>
                <w:szCs w:val="21"/>
                <w:vertAlign w:val="subscript"/>
              </w:rPr>
              <w:t>Cr</w:t>
            </w:r>
            <w:r>
              <w:rPr>
                <w:rFonts w:hint="eastAsia" w:ascii="Times New Roman" w:hAnsi="Times New Roman" w:cs="Times New Roman"/>
                <w:szCs w:val="21"/>
                <w:lang w:eastAsia="zh-CN"/>
              </w:rPr>
              <w:t>、</w:t>
            </w:r>
            <w:r>
              <w:rPr>
                <w:rFonts w:hint="default" w:ascii="Times New Roman" w:hAnsi="Times New Roman" w:cs="Times New Roman"/>
                <w:szCs w:val="21"/>
              </w:rPr>
              <w:t>SS</w:t>
            </w:r>
            <w:r>
              <w:rPr>
                <w:rFonts w:hint="eastAsia" w:ascii="Times New Roman" w:hAnsi="Times New Roman" w:cs="Times New Roman"/>
                <w:szCs w:val="21"/>
                <w:lang w:eastAsia="zh-CN"/>
              </w:rPr>
              <w:t>、</w:t>
            </w:r>
            <w:r>
              <w:rPr>
                <w:rFonts w:hint="default" w:ascii="Times New Roman" w:hAnsi="Times New Roman" w:cs="Times New Roman"/>
                <w:szCs w:val="21"/>
              </w:rPr>
              <w:t>BOD</w:t>
            </w:r>
            <w:r>
              <w:rPr>
                <w:rFonts w:hint="default" w:ascii="Times New Roman" w:hAnsi="Times New Roman" w:cs="Times New Roman"/>
                <w:szCs w:val="21"/>
                <w:vertAlign w:val="subscript"/>
              </w:rPr>
              <w:t>5</w:t>
            </w:r>
            <w:r>
              <w:rPr>
                <w:rFonts w:hint="eastAsia" w:ascii="Times New Roman" w:hAnsi="Times New Roman" w:cs="Times New Roman"/>
                <w:szCs w:val="21"/>
                <w:lang w:eastAsia="zh-CN"/>
              </w:rPr>
              <w:t>、</w:t>
            </w:r>
            <w:r>
              <w:rPr>
                <w:rFonts w:hint="default" w:ascii="Times New Roman" w:hAnsi="Times New Roman" w:cs="Times New Roman"/>
                <w:szCs w:val="21"/>
              </w:rPr>
              <w:t>氨氮</w:t>
            </w:r>
            <w:r>
              <w:rPr>
                <w:rFonts w:hint="eastAsia" w:ascii="Times New Roman" w:hAnsi="Times New Roman" w:cs="Times New Roman"/>
                <w:szCs w:val="21"/>
                <w:lang w:eastAsia="zh-CN"/>
              </w:rPr>
              <w:t>、</w:t>
            </w:r>
            <w:r>
              <w:rPr>
                <w:rFonts w:hint="default" w:ascii="Times New Roman" w:hAnsi="Times New Roman" w:cs="Times New Roman"/>
                <w:szCs w:val="21"/>
              </w:rPr>
              <w:t>总氮</w:t>
            </w:r>
            <w:r>
              <w:rPr>
                <w:rFonts w:hint="eastAsia" w:ascii="Times New Roman" w:hAnsi="Times New Roman" w:cs="Times New Roman"/>
                <w:szCs w:val="21"/>
                <w:lang w:eastAsia="zh-CN"/>
              </w:rPr>
              <w:t>、</w:t>
            </w:r>
            <w:r>
              <w:rPr>
                <w:rFonts w:hint="default" w:ascii="Times New Roman" w:hAnsi="Times New Roman" w:cs="Times New Roman"/>
                <w:szCs w:val="21"/>
              </w:rPr>
              <w:t>总磷</w:t>
            </w:r>
            <w:r>
              <w:rPr>
                <w:rFonts w:hint="eastAsia" w:ascii="Times New Roman" w:hAnsi="Times New Roman" w:cs="Times New Roman"/>
                <w:szCs w:val="21"/>
                <w:lang w:eastAsia="zh-CN"/>
              </w:rPr>
              <w:t>、</w:t>
            </w:r>
            <w:r>
              <w:rPr>
                <w:rFonts w:hint="default" w:ascii="Times New Roman" w:hAnsi="Times New Roman" w:cs="Times New Roman"/>
                <w:szCs w:val="21"/>
              </w:rPr>
              <w:t>石油类</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动植物油类、二甲苯</w:t>
            </w:r>
          </w:p>
        </w:tc>
        <w:tc>
          <w:tcPr>
            <w:tcW w:w="1107" w:type="dxa"/>
            <w:vAlign w:val="center"/>
          </w:tcPr>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4次/天，</w:t>
            </w:r>
          </w:p>
          <w:p>
            <w:pPr>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监测2天</w:t>
            </w:r>
          </w:p>
        </w:tc>
      </w:tr>
    </w:tbl>
    <w:p>
      <w:pPr>
        <w:pStyle w:val="4"/>
      </w:pPr>
      <w:r>
        <w:rPr>
          <w:rFonts w:hint="eastAsia"/>
        </w:rPr>
        <w:t>7.1.2废气验收监测内容</w:t>
      </w:r>
      <w:bookmarkEnd w:id="74"/>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废气监测包括有组织排放与无组织排放，监测点位、频次及内容见表7</w:t>
      </w:r>
      <w:r>
        <w:rPr>
          <w:rFonts w:ascii="Times New Roman" w:hAnsi="Times New Roman"/>
          <w:sz w:val="24"/>
          <w:szCs w:val="24"/>
        </w:rPr>
        <w:t>.1</w:t>
      </w:r>
      <w:r>
        <w:rPr>
          <w:rFonts w:hint="eastAsia" w:ascii="Times New Roman" w:hAnsi="Times New Roman"/>
          <w:sz w:val="24"/>
          <w:szCs w:val="24"/>
        </w:rPr>
        <w:t>-</w:t>
      </w:r>
      <w:r>
        <w:rPr>
          <w:rFonts w:hint="eastAsia" w:ascii="Times New Roman" w:hAnsi="Times New Roman"/>
          <w:sz w:val="24"/>
          <w:szCs w:val="24"/>
          <w:lang w:val="en-US" w:eastAsia="zh-CN"/>
        </w:rPr>
        <w:t>2</w:t>
      </w:r>
      <w:r>
        <w:rPr>
          <w:rFonts w:hint="eastAsia" w:ascii="Times New Roman" w:hAnsi="Times New Roman"/>
          <w:sz w:val="24"/>
          <w:szCs w:val="24"/>
        </w:rPr>
        <w:t>：</w:t>
      </w:r>
    </w:p>
    <w:p>
      <w:pPr>
        <w:spacing w:line="360" w:lineRule="auto"/>
        <w:jc w:val="center"/>
        <w:rPr>
          <w:rFonts w:ascii="Times New Roman" w:hAnsi="Times New Roman"/>
          <w:b/>
          <w:bCs/>
          <w:sz w:val="21"/>
          <w:szCs w:val="21"/>
        </w:rPr>
      </w:pPr>
      <w:r>
        <w:rPr>
          <w:rFonts w:hint="eastAsia" w:ascii="Times New Roman" w:hAnsi="Times New Roman"/>
          <w:b/>
          <w:bCs/>
          <w:sz w:val="21"/>
          <w:szCs w:val="21"/>
        </w:rPr>
        <w:t>表7</w:t>
      </w:r>
      <w:r>
        <w:rPr>
          <w:rFonts w:ascii="Times New Roman" w:hAnsi="Times New Roman"/>
          <w:b/>
          <w:bCs/>
          <w:sz w:val="21"/>
          <w:szCs w:val="21"/>
          <w:highlight w:val="none"/>
        </w:rPr>
        <w:t>.1</w:t>
      </w:r>
      <w:r>
        <w:rPr>
          <w:rFonts w:hint="eastAsia" w:ascii="Times New Roman" w:hAnsi="Times New Roman"/>
          <w:b/>
          <w:bCs/>
          <w:sz w:val="21"/>
          <w:szCs w:val="21"/>
          <w:highlight w:val="none"/>
        </w:rPr>
        <w:t>-</w:t>
      </w:r>
      <w:r>
        <w:rPr>
          <w:rFonts w:hint="eastAsia" w:ascii="Times New Roman" w:hAnsi="Times New Roman"/>
          <w:b/>
          <w:bCs/>
          <w:sz w:val="21"/>
          <w:szCs w:val="21"/>
          <w:highlight w:val="none"/>
          <w:lang w:val="en-US" w:eastAsia="zh-CN"/>
        </w:rPr>
        <w:t>2</w:t>
      </w:r>
      <w:r>
        <w:rPr>
          <w:rFonts w:hint="eastAsia" w:ascii="Times New Roman" w:hAnsi="Times New Roman"/>
          <w:b/>
          <w:bCs/>
          <w:sz w:val="21"/>
          <w:szCs w:val="21"/>
          <w:highlight w:val="none"/>
        </w:rPr>
        <w:t xml:space="preserve"> 废</w:t>
      </w:r>
      <w:r>
        <w:rPr>
          <w:rFonts w:hint="eastAsia" w:ascii="Times New Roman" w:hAnsi="Times New Roman"/>
          <w:b/>
          <w:bCs/>
          <w:sz w:val="21"/>
          <w:szCs w:val="21"/>
        </w:rPr>
        <w:t>气监测点位、频次及内容</w:t>
      </w:r>
    </w:p>
    <w:tbl>
      <w:tblPr>
        <w:tblStyle w:val="34"/>
        <w:tblW w:w="49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42"/>
        <w:gridCol w:w="3033"/>
        <w:gridCol w:w="2469"/>
        <w:gridCol w:w="1522"/>
      </w:tblGrid>
      <w:tr>
        <w:trPr>
          <w:trHeight w:val="454" w:hRule="atLeast"/>
          <w:tblHeader/>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306"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2748"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监测点位</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w:t>
            </w:r>
            <w:r>
              <w:rPr>
                <w:rFonts w:hint="eastAsia" w:ascii="Times New Roman" w:hAnsi="Times New Roman" w:cs="Times New Roman"/>
                <w:b/>
                <w:bCs/>
                <w:szCs w:val="21"/>
                <w:lang w:val="en-US" w:eastAsia="zh-CN"/>
              </w:rPr>
              <w:t>因子</w:t>
            </w:r>
          </w:p>
        </w:tc>
        <w:tc>
          <w:tcPr>
            <w:tcW w:w="1379" w:type="dxa"/>
            <w:tcBorders>
              <w:tl2br w:val="nil"/>
              <w:tr2bl w:val="nil"/>
            </w:tcBorders>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监测频次</w:t>
            </w:r>
          </w:p>
        </w:tc>
      </w:tr>
      <w:tr>
        <w:trPr>
          <w:trHeight w:val="825" w:hRule="atLeast"/>
          <w:jc w:val="center"/>
        </w:trPr>
        <w:tc>
          <w:tcPr>
            <w:tcW w:w="692" w:type="dxa"/>
            <w:tcBorders>
              <w:tl2br w:val="nil"/>
              <w:tr2bl w:val="nil"/>
            </w:tcBorders>
            <w:vAlign w:val="center"/>
          </w:tcPr>
          <w:p>
            <w:pPr>
              <w:spacing w:line="240" w:lineRule="auto"/>
              <w:jc w:val="center"/>
              <w:rPr>
                <w:rFonts w:hint="default"/>
                <w:color w:val="000000"/>
                <w:szCs w:val="16"/>
                <w:highlight w:val="none"/>
                <w:lang w:val="en-US" w:eastAsia="zh-CN"/>
              </w:rPr>
            </w:pPr>
            <w:r>
              <w:rPr>
                <w:rFonts w:hint="eastAsia"/>
                <w:color w:val="000000"/>
                <w:szCs w:val="16"/>
                <w:highlight w:val="none"/>
                <w:lang w:val="en-US" w:eastAsia="zh-CN"/>
              </w:rPr>
              <w:t>1</w:t>
            </w:r>
          </w:p>
        </w:tc>
        <w:tc>
          <w:tcPr>
            <w:tcW w:w="1306" w:type="dxa"/>
            <w:vMerge w:val="restart"/>
            <w:tcBorders>
              <w:tl2br w:val="nil"/>
              <w:tr2bl w:val="nil"/>
            </w:tcBorders>
            <w:vAlign w:val="center"/>
          </w:tcPr>
          <w:p>
            <w:pPr>
              <w:spacing w:line="240" w:lineRule="auto"/>
              <w:jc w:val="center"/>
              <w:rPr>
                <w:rFonts w:hint="default"/>
                <w:color w:val="000000"/>
                <w:szCs w:val="16"/>
                <w:highlight w:val="none"/>
                <w:lang w:val="en-US" w:eastAsia="zh-CN"/>
              </w:rPr>
            </w:pPr>
            <w:r>
              <w:rPr>
                <w:rFonts w:hint="default"/>
                <w:color w:val="000000"/>
                <w:szCs w:val="16"/>
                <w:highlight w:val="none"/>
                <w:lang w:val="en-US" w:eastAsia="zh-CN"/>
              </w:rPr>
              <w:t>有组织废气</w:t>
            </w:r>
          </w:p>
        </w:tc>
        <w:tc>
          <w:tcPr>
            <w:tcW w:w="2748"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口DA001-</w:t>
            </w:r>
            <w:r>
              <w:rPr>
                <w:rFonts w:hint="eastAsia" w:ascii="Times New Roman" w:hAnsi="Times New Roman" w:eastAsia="宋体" w:cs="Times New Roman"/>
                <w:sz w:val="21"/>
                <w:szCs w:val="21"/>
                <w:lang w:val="en-US" w:eastAsia="zh"/>
              </w:rPr>
              <w:t>2</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低浓度颗粒物</w:t>
            </w:r>
          </w:p>
        </w:tc>
        <w:tc>
          <w:tcPr>
            <w:tcW w:w="1379" w:type="dxa"/>
            <w:tcBorders>
              <w:tl2br w:val="nil"/>
              <w:tr2bl w:val="nil"/>
            </w:tcBorders>
            <w:vAlign w:val="center"/>
          </w:tcPr>
          <w:p>
            <w:pPr>
              <w:spacing w:line="240" w:lineRule="auto"/>
              <w:jc w:val="center"/>
              <w:rPr>
                <w:rFonts w:hint="default"/>
                <w:color w:val="000000"/>
                <w:szCs w:val="16"/>
                <w:highlight w:val="none"/>
                <w:lang w:val="en-US" w:eastAsia="zh-CN"/>
              </w:rPr>
            </w:pPr>
            <w:r>
              <w:rPr>
                <w:rFonts w:hint="eastAsia"/>
                <w:color w:val="000000"/>
                <w:szCs w:val="16"/>
                <w:highlight w:val="none"/>
                <w:lang w:val="en-US" w:eastAsia="zh-CN"/>
              </w:rPr>
              <w:t>3</w:t>
            </w:r>
            <w:r>
              <w:rPr>
                <w:rFonts w:hint="default"/>
                <w:color w:val="000000"/>
                <w:szCs w:val="16"/>
                <w:highlight w:val="none"/>
                <w:lang w:val="en-US" w:eastAsia="zh-CN"/>
              </w:rPr>
              <w:t>次/天，</w:t>
            </w:r>
          </w:p>
          <w:p>
            <w:pPr>
              <w:spacing w:line="240" w:lineRule="auto"/>
              <w:jc w:val="center"/>
              <w:rPr>
                <w:rFonts w:hint="default"/>
                <w:color w:val="000000"/>
                <w:szCs w:val="16"/>
                <w:highlight w:val="none"/>
                <w:lang w:val="en-US" w:eastAsia="zh-CN"/>
              </w:rPr>
            </w:pPr>
            <w:r>
              <w:rPr>
                <w:rFonts w:hint="default"/>
                <w:color w:val="000000"/>
                <w:szCs w:val="16"/>
                <w:highlight w:val="none"/>
                <w:lang w:val="en-US" w:eastAsia="zh-CN"/>
              </w:rPr>
              <w:t>监测2天</w:t>
            </w: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口DA002-</w:t>
            </w:r>
            <w:r>
              <w:rPr>
                <w:rFonts w:hint="eastAsia" w:ascii="Times New Roman" w:hAnsi="Times New Roman" w:eastAsia="宋体" w:cs="Times New Roman"/>
                <w:sz w:val="21"/>
                <w:szCs w:val="21"/>
                <w:lang w:val="en-US" w:eastAsia="zh"/>
              </w:rPr>
              <w:t>2</w:t>
            </w: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低浓度颗粒物</w:t>
            </w:r>
          </w:p>
        </w:tc>
        <w:tc>
          <w:tcPr>
            <w:tcW w:w="13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口DA003-</w:t>
            </w:r>
            <w:r>
              <w:rPr>
                <w:rFonts w:hint="eastAsia" w:ascii="Times New Roman" w:hAnsi="Times New Roman" w:eastAsia="宋体" w:cs="Times New Roman"/>
                <w:sz w:val="21"/>
                <w:szCs w:val="21"/>
                <w:lang w:val="en-US" w:eastAsia="zh"/>
              </w:rPr>
              <w:t>2</w:t>
            </w: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低浓度颗粒物</w:t>
            </w:r>
          </w:p>
        </w:tc>
        <w:tc>
          <w:tcPr>
            <w:tcW w:w="13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抛光废气处理设施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口DA004-</w:t>
            </w:r>
            <w:r>
              <w:rPr>
                <w:rFonts w:hint="eastAsia" w:ascii="Times New Roman" w:hAnsi="Times New Roman" w:eastAsia="宋体" w:cs="Times New Roman"/>
                <w:sz w:val="21"/>
                <w:szCs w:val="21"/>
                <w:lang w:val="en-US" w:eastAsia="zh"/>
              </w:rPr>
              <w:t>2</w:t>
            </w: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低浓度颗粒物</w:t>
            </w:r>
          </w:p>
        </w:tc>
        <w:tc>
          <w:tcPr>
            <w:tcW w:w="13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喷塑废气处理设施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口DA005-</w:t>
            </w:r>
            <w:r>
              <w:rPr>
                <w:rFonts w:hint="eastAsia" w:ascii="Times New Roman" w:hAnsi="Times New Roman" w:eastAsia="宋体" w:cs="Times New Roman"/>
                <w:sz w:val="21"/>
                <w:szCs w:val="21"/>
                <w:lang w:val="en-US" w:eastAsia="zh"/>
              </w:rPr>
              <w:t>2</w:t>
            </w: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低浓度颗粒物</w:t>
            </w:r>
          </w:p>
        </w:tc>
        <w:tc>
          <w:tcPr>
            <w:tcW w:w="13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喷塑废气处理设施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口DA006-</w:t>
            </w:r>
            <w:r>
              <w:rPr>
                <w:rFonts w:hint="eastAsia" w:ascii="Times New Roman" w:hAnsi="Times New Roman" w:eastAsia="宋体" w:cs="Times New Roman"/>
                <w:sz w:val="21"/>
                <w:szCs w:val="21"/>
                <w:lang w:val="en-US" w:eastAsia="zh"/>
              </w:rPr>
              <w:t>2</w:t>
            </w: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低浓度颗粒物</w:t>
            </w:r>
          </w:p>
        </w:tc>
        <w:tc>
          <w:tcPr>
            <w:tcW w:w="13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restart"/>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固化废气处理设施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口DA007-</w:t>
            </w:r>
            <w:r>
              <w:rPr>
                <w:rFonts w:hint="eastAsia" w:ascii="Times New Roman" w:hAnsi="Times New Roman" w:eastAsia="宋体" w:cs="Times New Roman"/>
                <w:sz w:val="21"/>
                <w:szCs w:val="21"/>
                <w:lang w:val="en-US" w:eastAsia="zh"/>
              </w:rPr>
              <w:t>2</w:t>
            </w: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非甲烷总烃</w:t>
            </w:r>
          </w:p>
        </w:tc>
        <w:tc>
          <w:tcPr>
            <w:tcW w:w="1379"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二氧化硫</w:t>
            </w:r>
          </w:p>
        </w:tc>
        <w:tc>
          <w:tcPr>
            <w:tcW w:w="13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p>
        </w:tc>
      </w:tr>
      <w:tr>
        <w:trPr>
          <w:trHeight w:val="454" w:hRule="atLeast"/>
          <w:jc w:val="center"/>
        </w:trPr>
        <w:tc>
          <w:tcPr>
            <w:tcW w:w="692"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氮氧化物</w:t>
            </w:r>
          </w:p>
        </w:tc>
        <w:tc>
          <w:tcPr>
            <w:tcW w:w="13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p>
        </w:tc>
      </w:tr>
      <w:tr>
        <w:trPr>
          <w:trHeight w:val="454" w:hRule="atLeast"/>
          <w:jc w:val="center"/>
        </w:trPr>
        <w:tc>
          <w:tcPr>
            <w:tcW w:w="692"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低浓度颗粒物</w:t>
            </w:r>
          </w:p>
        </w:tc>
        <w:tc>
          <w:tcPr>
            <w:tcW w:w="13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p>
        </w:tc>
      </w:tr>
      <w:tr>
        <w:trPr>
          <w:trHeight w:val="454" w:hRule="atLeast"/>
          <w:jc w:val="center"/>
        </w:trPr>
        <w:tc>
          <w:tcPr>
            <w:tcW w:w="692"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restart"/>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丝印废气处理设施进口DA008-1</w:t>
            </w: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乙酸酯类（乙酸乙酯、乙酸丁酯）</w:t>
            </w:r>
          </w:p>
        </w:tc>
        <w:tc>
          <w:tcPr>
            <w:tcW w:w="1379"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非甲烷总烃</w:t>
            </w:r>
          </w:p>
        </w:tc>
        <w:tc>
          <w:tcPr>
            <w:tcW w:w="13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p>
        </w:tc>
      </w:tr>
      <w:tr>
        <w:trPr>
          <w:trHeight w:val="454" w:hRule="atLeast"/>
          <w:jc w:val="center"/>
        </w:trPr>
        <w:tc>
          <w:tcPr>
            <w:tcW w:w="692"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苯系物（二甲苯）</w:t>
            </w:r>
          </w:p>
        </w:tc>
        <w:tc>
          <w:tcPr>
            <w:tcW w:w="13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highlight w:val="none"/>
              </w:rPr>
            </w:pPr>
          </w:p>
        </w:tc>
      </w:tr>
      <w:tr>
        <w:trPr>
          <w:trHeight w:val="454" w:hRule="atLeast"/>
          <w:jc w:val="center"/>
        </w:trPr>
        <w:tc>
          <w:tcPr>
            <w:tcW w:w="692" w:type="dxa"/>
            <w:vMerge w:val="restart"/>
            <w:tcBorders>
              <w:tl2br w:val="nil"/>
              <w:tr2bl w:val="nil"/>
            </w:tcBorders>
            <w:vAlign w:val="center"/>
          </w:tcPr>
          <w:p>
            <w:pPr>
              <w:spacing w:line="240" w:lineRule="auto"/>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调漆喷漆废气处理设施进口DA009-1</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乙酸酯类（乙酸乙酯、乙酸丁酯）</w:t>
            </w:r>
          </w:p>
        </w:tc>
        <w:tc>
          <w:tcPr>
            <w:tcW w:w="1379"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379"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苯系物（二甲苯）</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restart"/>
            <w:tcBorders>
              <w:tl2br w:val="nil"/>
              <w:tr2bl w:val="nil"/>
            </w:tcBorders>
            <w:vAlign w:val="center"/>
          </w:tcPr>
          <w:p>
            <w:pPr>
              <w:spacing w:line="240" w:lineRule="auto"/>
              <w:jc w:val="center"/>
              <w:rPr>
                <w:rFonts w:hint="default" w:eastAsiaTheme="minorEastAsia"/>
                <w:lang w:val="en-US" w:eastAsia="zh-CN"/>
              </w:rPr>
            </w:pPr>
            <w:r>
              <w:rPr>
                <w:rFonts w:hint="eastAsia"/>
                <w:lang w:val="en-US" w:eastAsia="zh-CN"/>
              </w:rPr>
              <w:t>10</w:t>
            </w:r>
          </w:p>
        </w:tc>
        <w:tc>
          <w:tcPr>
            <w:tcW w:w="1306" w:type="dxa"/>
            <w:vMerge w:val="restart"/>
            <w:tcBorders>
              <w:tl2br w:val="nil"/>
              <w:tr2bl w:val="nil"/>
            </w:tcBorders>
            <w:vAlign w:val="center"/>
          </w:tcPr>
          <w:p>
            <w:pPr>
              <w:spacing w:line="240" w:lineRule="auto"/>
              <w:jc w:val="center"/>
              <w:rPr>
                <w:rFonts w:hint="default" w:eastAsiaTheme="minorEastAsia"/>
                <w:lang w:val="en-US" w:eastAsia="zh-CN"/>
              </w:rPr>
            </w:pPr>
            <w:r>
              <w:rPr>
                <w:rFonts w:hint="eastAsia"/>
                <w:lang w:val="en-US" w:eastAsia="zh-CN"/>
              </w:rPr>
              <w:t>有组织废气</w:t>
            </w:r>
          </w:p>
        </w:tc>
        <w:tc>
          <w:tcPr>
            <w:tcW w:w="2748" w:type="dxa"/>
            <w:vMerge w:val="restart"/>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流平烘干废气处理设施进口DA0010-1</w:t>
            </w: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乙酸酯类（乙酸乙酯、乙酸丁酯）</w:t>
            </w:r>
          </w:p>
        </w:tc>
        <w:tc>
          <w:tcPr>
            <w:tcW w:w="1379"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苯系物（二甲苯）</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32" w:hRule="atLeast"/>
          <w:jc w:val="center"/>
        </w:trPr>
        <w:tc>
          <w:tcPr>
            <w:tcW w:w="692" w:type="dxa"/>
            <w:vMerge w:val="restart"/>
            <w:tcBorders>
              <w:tl2br w:val="nil"/>
              <w:tr2bl w:val="nil"/>
            </w:tcBorders>
            <w:vAlign w:val="center"/>
          </w:tcPr>
          <w:p>
            <w:pPr>
              <w:spacing w:line="240" w:lineRule="auto"/>
              <w:jc w:val="center"/>
              <w:rPr>
                <w:rFonts w:hint="default" w:eastAsiaTheme="minorEastAsia"/>
                <w:lang w:val="en-US" w:eastAsia="zh-CN"/>
              </w:rPr>
            </w:pPr>
            <w:r>
              <w:rPr>
                <w:rFonts w:hint="eastAsia"/>
                <w:lang w:val="en-US" w:eastAsia="zh-CN"/>
              </w:rPr>
              <w:t>11</w:t>
            </w:r>
          </w:p>
        </w:tc>
        <w:tc>
          <w:tcPr>
            <w:tcW w:w="1306" w:type="dxa"/>
            <w:vMerge w:val="continue"/>
            <w:tcBorders>
              <w:tl2br w:val="nil"/>
              <w:tr2bl w:val="nil"/>
            </w:tcBorders>
            <w:vAlign w:val="center"/>
          </w:tcPr>
          <w:p>
            <w:pPr>
              <w:spacing w:line="240" w:lineRule="auto"/>
              <w:jc w:val="center"/>
            </w:pPr>
          </w:p>
        </w:tc>
        <w:tc>
          <w:tcPr>
            <w:tcW w:w="2748" w:type="dxa"/>
            <w:vMerge w:val="restart"/>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丝印废气+喷漆涂装废气（调漆喷漆、流平烘干以及催化燃烧废气）处理设施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口DA0011-</w:t>
            </w:r>
            <w:r>
              <w:rPr>
                <w:rFonts w:hint="eastAsia" w:ascii="Times New Roman" w:hAnsi="Times New Roman" w:eastAsia="宋体" w:cs="Times New Roman"/>
                <w:sz w:val="21"/>
                <w:szCs w:val="21"/>
                <w:lang w:val="en-US" w:eastAsia="zh"/>
              </w:rPr>
              <w:t>2</w:t>
            </w: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低浓度颗粒物</w:t>
            </w:r>
          </w:p>
        </w:tc>
        <w:tc>
          <w:tcPr>
            <w:tcW w:w="1379"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次/天，</w:t>
            </w:r>
          </w:p>
          <w:p>
            <w:pPr>
              <w:spacing w:line="240" w:lineRule="auto"/>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监测2天</w:t>
            </w: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乙酸酯类（乙酸乙酯、乙酸丁酯）</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苯系物（二甲苯）</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
              </w:rPr>
              <w:t>臭气浓度</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二氧化硫</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vMerge w:val="continue"/>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氮氧化物</w:t>
            </w:r>
          </w:p>
        </w:tc>
        <w:tc>
          <w:tcPr>
            <w:tcW w:w="1379" w:type="dxa"/>
            <w:vMerge w:val="continue"/>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p>
        </w:tc>
      </w:tr>
      <w:tr>
        <w:trPr>
          <w:trHeight w:val="454" w:hRule="atLeast"/>
          <w:jc w:val="center"/>
        </w:trPr>
        <w:tc>
          <w:tcPr>
            <w:tcW w:w="692" w:type="dxa"/>
            <w:vMerge w:val="continue"/>
            <w:tcBorders>
              <w:tl2br w:val="nil"/>
              <w:tr2bl w:val="nil"/>
            </w:tcBorders>
            <w:vAlign w:val="center"/>
          </w:tcPr>
          <w:p>
            <w:pPr>
              <w:spacing w:line="240" w:lineRule="auto"/>
              <w:jc w:val="center"/>
            </w:pPr>
          </w:p>
        </w:tc>
        <w:tc>
          <w:tcPr>
            <w:tcW w:w="1306" w:type="dxa"/>
            <w:vMerge w:val="continue"/>
            <w:tcBorders>
              <w:tl2br w:val="nil"/>
              <w:tr2bl w:val="nil"/>
            </w:tcBorders>
            <w:vAlign w:val="center"/>
          </w:tcPr>
          <w:p>
            <w:pPr>
              <w:spacing w:line="240" w:lineRule="auto"/>
              <w:jc w:val="center"/>
            </w:pPr>
          </w:p>
        </w:tc>
        <w:tc>
          <w:tcPr>
            <w:tcW w:w="2748"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丝印废气+喷漆涂装废气（调漆喷漆、流平烘干以及催化燃烧废气）处理设施</w:t>
            </w:r>
            <w:r>
              <w:rPr>
                <w:rFonts w:hint="eastAsia" w:ascii="Times New Roman" w:hAnsi="Times New Roman" w:eastAsia="宋体" w:cs="Times New Roman"/>
                <w:sz w:val="21"/>
                <w:szCs w:val="21"/>
                <w:lang w:val="en-US" w:eastAsia="zh"/>
              </w:rPr>
              <w:t>出</w:t>
            </w:r>
            <w:r>
              <w:rPr>
                <w:rFonts w:hint="eastAsia" w:ascii="Times New Roman" w:hAnsi="Times New Roman" w:eastAsia="宋体" w:cs="Times New Roman"/>
                <w:sz w:val="21"/>
                <w:szCs w:val="21"/>
                <w:lang w:val="en-US" w:eastAsia="zh-CN"/>
              </w:rPr>
              <w:t>口（脱附过程）DA0011-2</w:t>
            </w:r>
          </w:p>
        </w:tc>
        <w:tc>
          <w:tcPr>
            <w:tcW w:w="2237"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379" w:type="dxa"/>
            <w:tcBorders>
              <w:tl2br w:val="nil"/>
              <w:tr2bl w:val="nil"/>
            </w:tcBorders>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1次/天</w:t>
            </w:r>
          </w:p>
          <w:p>
            <w:pPr>
              <w:spacing w:line="240" w:lineRule="auto"/>
              <w:jc w:val="center"/>
              <w:rPr>
                <w:rFonts w:hint="default"/>
                <w:lang w:val="en-US" w:eastAsia="zh-CN"/>
              </w:rPr>
            </w:pPr>
            <w:r>
              <w:rPr>
                <w:rFonts w:hint="eastAsia" w:ascii="Times New Roman" w:hAnsi="Times New Roman" w:eastAsia="宋体" w:cs="Times New Roman"/>
                <w:kern w:val="2"/>
                <w:sz w:val="21"/>
                <w:szCs w:val="21"/>
                <w:lang w:val="en-US" w:eastAsia="zh-CN" w:bidi="ar-SA"/>
              </w:rPr>
              <w:t>监测1天</w:t>
            </w: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p>
        </w:tc>
        <w:tc>
          <w:tcPr>
            <w:tcW w:w="1306"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无组织废气</w:t>
            </w:r>
          </w:p>
        </w:tc>
        <w:tc>
          <w:tcPr>
            <w:tcW w:w="2748"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厂界上风向设1个参照点（G0），下风向侧设</w:t>
            </w:r>
            <w:r>
              <w:rPr>
                <w:rFonts w:hint="default" w:ascii="Times New Roman" w:hAnsi="Times New Roman" w:eastAsia="宋体" w:cs="Times New Roman"/>
                <w:sz w:val="21"/>
                <w:szCs w:val="21"/>
              </w:rPr>
              <w:t>3个控点</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G1~G3</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r>
              <w:rPr>
                <w:rFonts w:hint="eastAsia" w:ascii="Times New Roman" w:hAnsi="Times New Roman" w:eastAsia="宋体" w:cs="Times New Roman"/>
                <w:sz w:val="21"/>
                <w:szCs w:val="21"/>
                <w:lang w:val="en-US" w:eastAsia="zh-CN"/>
              </w:rPr>
              <w:t>、</w:t>
            </w:r>
            <w:r>
              <w:rPr>
                <w:rFonts w:hint="default" w:ascii="Times New Roman" w:hAnsi="Times New Roman" w:cs="Times New Roman"/>
                <w:color w:val="000000"/>
                <w:szCs w:val="18"/>
                <w:lang w:eastAsia="zh-CN"/>
              </w:rPr>
              <w:t>SO</w:t>
            </w:r>
            <w:r>
              <w:rPr>
                <w:rFonts w:hint="default" w:ascii="Times New Roman" w:hAnsi="Times New Roman" w:cs="Times New Roman"/>
                <w:color w:val="000000"/>
                <w:szCs w:val="18"/>
                <w:vertAlign w:val="subscript"/>
                <w:lang w:eastAsia="zh-CN"/>
              </w:rPr>
              <w:t>2</w:t>
            </w:r>
            <w:r>
              <w:rPr>
                <w:rFonts w:hint="default" w:ascii="Times New Roman" w:hAnsi="Times New Roman" w:cs="Times New Roman"/>
                <w:color w:val="000000"/>
                <w:szCs w:val="18"/>
                <w:lang w:eastAsia="zh-CN"/>
              </w:rPr>
              <w:t>、NO</w:t>
            </w:r>
            <w:r>
              <w:rPr>
                <w:rFonts w:hint="default" w:ascii="Times New Roman" w:hAnsi="Times New Roman" w:cs="Times New Roman"/>
                <w:color w:val="000000"/>
                <w:szCs w:val="18"/>
                <w:vertAlign w:val="subscript"/>
                <w:lang w:eastAsia="zh-CN"/>
              </w:rPr>
              <w:t>X</w:t>
            </w:r>
            <w:r>
              <w:rPr>
                <w:rFonts w:hint="eastAsia" w:ascii="Times New Roman" w:hAnsi="Times New Roman" w:eastAsia="宋体" w:cs="Times New Roman"/>
                <w:sz w:val="21"/>
                <w:szCs w:val="21"/>
                <w:lang w:val="en-US" w:eastAsia="zh-CN"/>
              </w:rPr>
              <w:t>、非甲烷总烃、二甲苯、</w:t>
            </w:r>
            <w:r>
              <w:rPr>
                <w:rFonts w:hint="eastAsia"/>
                <w:color w:val="000000"/>
                <w:szCs w:val="16"/>
                <w:lang w:eastAsia="zh-CN"/>
              </w:rPr>
              <w:t>臭气浓度、</w:t>
            </w:r>
            <w:r>
              <w:rPr>
                <w:rFonts w:hint="eastAsia"/>
                <w:color w:val="000000"/>
                <w:szCs w:val="16"/>
                <w:lang w:val="en-US" w:eastAsia="zh-CN"/>
              </w:rPr>
              <w:t>乙酸乙酯、乙酸丁酯</w:t>
            </w:r>
          </w:p>
        </w:tc>
        <w:tc>
          <w:tcPr>
            <w:tcW w:w="1379"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4次/天</w:t>
            </w:r>
          </w:p>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监测2天</w:t>
            </w:r>
          </w:p>
        </w:tc>
      </w:tr>
      <w:tr>
        <w:trPr>
          <w:trHeight w:val="454" w:hRule="atLeast"/>
          <w:jc w:val="center"/>
        </w:trPr>
        <w:tc>
          <w:tcPr>
            <w:tcW w:w="692" w:type="dxa"/>
            <w:tcBorders>
              <w:tl2br w:val="nil"/>
              <w:tr2bl w:val="nil"/>
            </w:tcBorders>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306" w:type="dxa"/>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rPr>
            </w:pPr>
          </w:p>
        </w:tc>
        <w:tc>
          <w:tcPr>
            <w:tcW w:w="2748"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厂界内生产车间门口（G4）</w:t>
            </w:r>
          </w:p>
        </w:tc>
        <w:tc>
          <w:tcPr>
            <w:tcW w:w="2237"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非甲烷总烃</w:t>
            </w:r>
          </w:p>
        </w:tc>
        <w:tc>
          <w:tcPr>
            <w:tcW w:w="1379" w:type="dxa"/>
            <w:tcBorders>
              <w:tl2br w:val="nil"/>
              <w:tr2bl w:val="nil"/>
            </w:tcBorders>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4次/天</w:t>
            </w:r>
          </w:p>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监测2天</w:t>
            </w:r>
          </w:p>
        </w:tc>
      </w:tr>
    </w:tbl>
    <w:p>
      <w:pPr>
        <w:pStyle w:val="4"/>
      </w:pPr>
      <w:bookmarkStart w:id="75" w:name="_Toc15962"/>
      <w:r>
        <w:rPr>
          <w:rFonts w:hint="eastAsia"/>
        </w:rPr>
        <w:t>7.1.3厂界噪声监测</w:t>
      </w:r>
      <w:bookmarkEnd w:id="75"/>
    </w:p>
    <w:p>
      <w:pPr>
        <w:spacing w:line="360" w:lineRule="auto"/>
        <w:ind w:firstLine="480" w:firstLineChars="200"/>
        <w:jc w:val="left"/>
        <w:rPr>
          <w:rFonts w:ascii="Times New Roman" w:hAnsi="Times New Roman"/>
          <w:sz w:val="24"/>
          <w:szCs w:val="24"/>
        </w:rPr>
      </w:pPr>
      <w:bookmarkStart w:id="76" w:name="_Toc26422"/>
      <w:r>
        <w:rPr>
          <w:rFonts w:ascii="Times New Roman" w:hAnsi="Times New Roman"/>
          <w:sz w:val="24"/>
          <w:szCs w:val="24"/>
        </w:rPr>
        <w:t>在项目厂界</w:t>
      </w:r>
      <w:r>
        <w:rPr>
          <w:rFonts w:hint="eastAsia" w:ascii="Times New Roman" w:hAnsi="Times New Roman"/>
          <w:sz w:val="24"/>
          <w:szCs w:val="24"/>
          <w:lang w:val="en-US" w:eastAsia="zh-CN"/>
        </w:rPr>
        <w:t>东、南、西侧外</w:t>
      </w:r>
      <w:r>
        <w:rPr>
          <w:rFonts w:ascii="Times New Roman" w:hAnsi="Times New Roman"/>
          <w:sz w:val="24"/>
          <w:szCs w:val="24"/>
        </w:rPr>
        <w:t>1m处</w:t>
      </w:r>
      <w:r>
        <w:rPr>
          <w:rFonts w:hint="eastAsia" w:ascii="Times New Roman" w:hAnsi="Times New Roman"/>
          <w:sz w:val="24"/>
          <w:szCs w:val="24"/>
          <w:lang w:eastAsia="zh-CN"/>
        </w:rPr>
        <w:t>，</w:t>
      </w:r>
      <w:r>
        <w:rPr>
          <w:rFonts w:hint="eastAsia" w:ascii="Times New Roman" w:hAnsi="Times New Roman"/>
          <w:sz w:val="24"/>
          <w:szCs w:val="24"/>
          <w:lang w:val="en-US" w:eastAsia="zh-CN"/>
        </w:rPr>
        <w:t>各</w:t>
      </w:r>
      <w:r>
        <w:rPr>
          <w:rFonts w:ascii="Times New Roman" w:hAnsi="Times New Roman"/>
          <w:sz w:val="24"/>
          <w:szCs w:val="24"/>
        </w:rPr>
        <w:t>设一个监测点</w:t>
      </w:r>
      <w:r>
        <w:rPr>
          <w:rFonts w:hint="eastAsia" w:ascii="Times New Roman" w:hAnsi="Times New Roman"/>
          <w:sz w:val="24"/>
          <w:szCs w:val="24"/>
        </w:rPr>
        <w:t>（</w:t>
      </w:r>
      <w:r>
        <w:rPr>
          <w:rFonts w:hint="eastAsia" w:ascii="Times New Roman" w:hAnsi="Times New Roman"/>
          <w:sz w:val="24"/>
          <w:szCs w:val="24"/>
          <w:lang w:val="en-US" w:eastAsia="zh-CN"/>
        </w:rPr>
        <w:t>N1~N3</w:t>
      </w:r>
      <w:r>
        <w:rPr>
          <w:rFonts w:hint="eastAsia" w:ascii="Times New Roman" w:hAnsi="Times New Roman"/>
          <w:sz w:val="24"/>
          <w:szCs w:val="24"/>
        </w:rPr>
        <w:t>）</w:t>
      </w:r>
      <w:r>
        <w:rPr>
          <w:rFonts w:ascii="Times New Roman" w:hAnsi="Times New Roman"/>
          <w:sz w:val="24"/>
          <w:szCs w:val="24"/>
        </w:rPr>
        <w:t>，昼间监测1次，连续监测2天</w:t>
      </w:r>
      <w:r>
        <w:rPr>
          <w:rFonts w:hint="eastAsia" w:ascii="Times New Roman" w:hAnsi="Times New Roman"/>
          <w:sz w:val="24"/>
          <w:szCs w:val="24"/>
          <w:lang w:val="en-US" w:eastAsia="zh-CN"/>
        </w:rPr>
        <w:t>。厂界北侧与其他企业共用围墙，不具备监测条件，企业夜间不生产，故夜间噪声未进行检测。</w:t>
      </w:r>
    </w:p>
    <w:p>
      <w:pPr>
        <w:pStyle w:val="4"/>
        <w:rPr>
          <w:rFonts w:hint="eastAsia"/>
        </w:rPr>
      </w:pPr>
      <w:r>
        <w:rPr>
          <w:rFonts w:hint="eastAsia"/>
        </w:rPr>
        <w:t>7.1.4</w:t>
      </w:r>
      <w:r>
        <w:rPr>
          <w:rFonts w:hint="eastAsia"/>
          <w:lang w:val="en-US" w:eastAsia="zh-CN"/>
        </w:rPr>
        <w:t>监测</w:t>
      </w:r>
      <w:r>
        <w:rPr>
          <w:rFonts w:hint="eastAsia"/>
        </w:rPr>
        <w:t>点位</w:t>
      </w:r>
      <w:r>
        <w:rPr>
          <w:rFonts w:hint="eastAsia"/>
          <w:highlight w:val="none"/>
          <w:lang w:val="en-US" w:eastAsia="zh-CN"/>
        </w:rPr>
        <w:t>布置</w:t>
      </w:r>
      <w:r>
        <w:rPr>
          <w:rFonts w:hint="eastAsia"/>
        </w:rPr>
        <w:t>图</w:t>
      </w:r>
      <w:bookmarkEnd w:id="76"/>
    </w:p>
    <w:p>
      <w:pPr>
        <w:spacing w:line="360" w:lineRule="auto"/>
        <w:ind w:firstLine="480" w:firstLineChars="200"/>
        <w:outlineLvl w:val="9"/>
        <w:rPr>
          <w:rFonts w:hint="eastAsia"/>
        </w:rPr>
      </w:pPr>
      <w:r>
        <w:rPr>
          <w:rFonts w:hint="eastAsia" w:ascii="宋体" w:hAnsi="宋体" w:eastAsia="宋体" w:cs="宋体"/>
          <w:color w:val="000000"/>
          <w:kern w:val="0"/>
          <w:sz w:val="24"/>
          <w:szCs w:val="24"/>
          <w:lang w:val="en-US" w:eastAsia="zh-CN" w:bidi="ar"/>
        </w:rPr>
        <w:t>企业有组织废气、无组织废气、噪声监测点位</w:t>
      </w:r>
      <w:r>
        <w:rPr>
          <w:rFonts w:hint="eastAsia" w:ascii="宋体" w:hAnsi="宋体" w:eastAsia="宋体" w:cs="宋体"/>
          <w:color w:val="000000"/>
          <w:kern w:val="0"/>
          <w:sz w:val="24"/>
          <w:szCs w:val="24"/>
          <w:highlight w:val="none"/>
          <w:lang w:val="en-US" w:eastAsia="zh-CN" w:bidi="ar"/>
        </w:rPr>
        <w:t>布置</w:t>
      </w:r>
      <w:r>
        <w:rPr>
          <w:rFonts w:hint="eastAsia" w:ascii="宋体" w:hAnsi="宋体" w:eastAsia="宋体" w:cs="宋体"/>
          <w:color w:val="000000"/>
          <w:kern w:val="0"/>
          <w:sz w:val="24"/>
          <w:szCs w:val="24"/>
          <w:lang w:val="en-US" w:eastAsia="zh-CN" w:bidi="ar"/>
        </w:rPr>
        <w:t>见图</w:t>
      </w:r>
      <w:r>
        <w:rPr>
          <w:rFonts w:hint="default" w:ascii="Times New Roman" w:hAnsi="Times New Roman" w:eastAsia="宋体" w:cs="Times New Roman"/>
          <w:color w:val="000000"/>
          <w:kern w:val="0"/>
          <w:sz w:val="24"/>
          <w:szCs w:val="24"/>
          <w:lang w:val="en-US" w:eastAsia="zh-CN" w:bidi="ar"/>
        </w:rPr>
        <w:t>7.1.4-1</w:t>
      </w:r>
      <w:r>
        <w:rPr>
          <w:rFonts w:hint="eastAsia" w:ascii="Times New Roman" w:hAnsi="Times New Roman" w:eastAsia="宋体" w:cs="Times New Roman"/>
          <w:color w:val="000000"/>
          <w:kern w:val="0"/>
          <w:sz w:val="24"/>
          <w:szCs w:val="24"/>
          <w:lang w:val="en-US" w:eastAsia="zh-CN" w:bidi="ar"/>
        </w:rPr>
        <w:t>。</w:t>
      </w:r>
    </w:p>
    <w:tbl>
      <w:tblPr>
        <w:tblStyle w:val="34"/>
        <w:tblW w:w="8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0"/>
      </w:tblGrid>
      <w:tr>
        <w:trPr>
          <w:trHeight w:val="6376" w:hRule="atLeast"/>
          <w:jc w:val="center"/>
        </w:trPr>
        <w:tc>
          <w:tcPr>
            <w:tcW w:w="8280" w:type="dxa"/>
          </w:tcPr>
          <w:p>
            <w:pPr>
              <w:jc w:val="center"/>
              <w:rPr>
                <w:rFonts w:hint="eastAsia" w:ascii="Times New Roman" w:hAnsi="Times New Roman" w:eastAsiaTheme="minorEastAsia"/>
                <w:lang w:eastAsia="zh-CN"/>
              </w:rPr>
            </w:pPr>
          </w:p>
          <w:p>
            <w:pPr>
              <w:pStyle w:val="15"/>
              <w:rPr>
                <w:rFonts w:hint="eastAsia" w:ascii="Times New Roman" w:hAnsi="Times New Roman" w:eastAsiaTheme="minorEastAsia"/>
                <w:lang w:eastAsia="zh-CN"/>
              </w:rPr>
            </w:pPr>
          </w:p>
          <w:tbl>
            <w:tblPr>
              <w:tblStyle w:val="34"/>
              <w:tblW w:w="47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29"/>
            </w:tblGrid>
            <w:tr>
              <w:trPr>
                <w:trHeight w:val="103" w:hRule="atLeast"/>
                <w:jc w:val="center"/>
              </w:trPr>
              <w:tc>
                <w:tcPr>
                  <w:tcW w:w="9010" w:type="dxa"/>
                </w:tcPr>
                <w:p>
                  <w:pPr>
                    <w:pStyle w:val="16"/>
                    <w:ind w:left="0" w:leftChars="0" w:firstLine="0" w:firstLineChars="0"/>
                    <w:jc w:val="center"/>
                  </w:pPr>
                  <w:bookmarkStart w:id="136" w:name="_GoBack"/>
                  <w:bookmarkEnd w:id="136"/>
                </w:p>
              </w:tc>
            </w:tr>
            <w:tr>
              <w:trPr>
                <w:trHeight w:val="103" w:hRule="atLeast"/>
                <w:jc w:val="center"/>
              </w:trPr>
              <w:tc>
                <w:tcPr>
                  <w:tcW w:w="9010" w:type="dxa"/>
                </w:tcPr>
                <w:p>
                  <w:pPr>
                    <w:pStyle w:val="16"/>
                    <w:ind w:left="0" w:leftChars="0" w:firstLine="0" w:firstLineChars="0"/>
                    <w:jc w:val="center"/>
                    <w:rPr>
                      <w:rFonts w:hint="eastAsia" w:eastAsia="宋体"/>
                      <w:lang w:eastAsia="zh-CN"/>
                    </w:rPr>
                  </w:pPr>
                </w:p>
              </w:tc>
            </w:tr>
            <w:tr>
              <w:trPr>
                <w:trHeight w:val="103" w:hRule="atLeast"/>
                <w:jc w:val="center"/>
              </w:trPr>
              <w:tc>
                <w:tcPr>
                  <w:tcW w:w="9010" w:type="dxa"/>
                </w:tcPr>
                <w:p>
                  <w:pPr>
                    <w:pStyle w:val="16"/>
                    <w:ind w:left="0" w:leftChars="0" w:firstLine="0" w:firstLineChars="0"/>
                    <w:jc w:val="center"/>
                    <w:rPr>
                      <w:rFonts w:hint="eastAsia" w:eastAsia="宋体"/>
                      <w:lang w:eastAsia="zh-CN"/>
                    </w:rPr>
                  </w:pPr>
                </w:p>
              </w:tc>
            </w:tr>
            <w:tr>
              <w:trPr>
                <w:trHeight w:val="103" w:hRule="atLeast"/>
                <w:jc w:val="center"/>
              </w:trPr>
              <w:tc>
                <w:tcPr>
                  <w:tcW w:w="9010" w:type="dxa"/>
                </w:tcPr>
                <w:p>
                  <w:pPr>
                    <w:pStyle w:val="16"/>
                    <w:ind w:left="0" w:leftChars="0" w:firstLine="0" w:firstLineChars="0"/>
                    <w:jc w:val="center"/>
                    <w:rPr>
                      <w:rFonts w:hint="eastAsia" w:eastAsia="宋体"/>
                      <w:lang w:eastAsia="zh-CN"/>
                    </w:rPr>
                  </w:pPr>
                </w:p>
              </w:tc>
            </w:tr>
            <w:tr>
              <w:trPr>
                <w:trHeight w:val="103" w:hRule="atLeast"/>
                <w:jc w:val="center"/>
              </w:trPr>
              <w:tc>
                <w:tcPr>
                  <w:tcW w:w="9010" w:type="dxa"/>
                </w:tcPr>
                <w:p>
                  <w:pPr>
                    <w:pStyle w:val="16"/>
                    <w:ind w:left="0" w:leftChars="0" w:firstLine="0" w:firstLineChars="0"/>
                    <w:jc w:val="center"/>
                    <w:rPr>
                      <w:rFonts w:hint="eastAsia" w:eastAsia="宋体"/>
                      <w:lang w:eastAsia="zh-CN"/>
                    </w:rPr>
                  </w:pPr>
                </w:p>
              </w:tc>
            </w:tr>
          </w:tbl>
          <w:p>
            <w:pPr>
              <w:rPr>
                <w:rFonts w:hint="eastAsia" w:ascii="Times New Roman" w:hAnsi="Times New Roman"/>
              </w:rPr>
            </w:pPr>
            <w:r>
              <w:rPr>
                <w:rFonts w:hint="eastAsia" w:ascii="Times New Roman" w:hAnsi="Times New Roman"/>
              </w:rPr>
              <w:t>备注：▲为噪声监测点位；◎为有组织废气监测点位；</w:t>
            </w:r>
          </w:p>
          <w:p>
            <w:pPr>
              <w:ind w:firstLine="630" w:firstLineChars="300"/>
              <w:rPr>
                <w:rFonts w:ascii="Times New Roman" w:hAnsi="Times New Roman"/>
              </w:rPr>
            </w:pPr>
            <w:r>
              <w:rPr>
                <w:rFonts w:hint="eastAsia" w:ascii="Times New Roman" w:hAnsi="Times New Roman"/>
                <w:lang w:val="en-US" w:eastAsia="zh-CN"/>
              </w:rPr>
              <w:t>★为废水监测点位；</w:t>
            </w:r>
            <w:r>
              <w:rPr>
                <w:rFonts w:hint="eastAsia" w:ascii="Times New Roman" w:hAnsi="Times New Roman"/>
              </w:rPr>
              <w:t>○</w:t>
            </w:r>
            <w:r>
              <w:rPr>
                <w:rFonts w:hint="eastAsia" w:ascii="Times New Roman" w:hAnsi="Times New Roman" w:eastAsia="宋体" w:cs="宋体"/>
              </w:rPr>
              <w:t>为无组织废气监测点位。</w:t>
            </w:r>
          </w:p>
        </w:tc>
      </w:tr>
    </w:tbl>
    <w:p>
      <w:pPr>
        <w:spacing w:line="360" w:lineRule="auto"/>
        <w:ind w:firstLine="480" w:firstLineChars="200"/>
        <w:jc w:val="center"/>
        <w:rPr>
          <w:rFonts w:hint="default"/>
        </w:rPr>
      </w:pPr>
      <w:r>
        <w:rPr>
          <w:rFonts w:hint="default" w:ascii="Times New Roman" w:hAnsi="Times New Roman" w:eastAsia="宋体" w:cs="Times New Roman"/>
          <w:b/>
          <w:bCs/>
          <w:sz w:val="24"/>
          <w:szCs w:val="24"/>
        </w:rPr>
        <w:t>图7.1</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-1 现场采样点位布置图</w:t>
      </w:r>
    </w:p>
    <w:p>
      <w:pPr>
        <w:pStyle w:val="16"/>
        <w:ind w:left="0" w:leftChars="0" w:firstLine="0" w:firstLineChars="0"/>
        <w:outlineLvl w:val="9"/>
        <w:rPr>
          <w:rFonts w:hint="eastAsia" w:ascii="Times New Roman" w:hAnsi="Times New Roman" w:eastAsia="宋体" w:cstheme="majorBidi"/>
          <w:b/>
          <w:bCs/>
          <w:caps w:val="0"/>
          <w:kern w:val="2"/>
          <w:sz w:val="32"/>
          <w:szCs w:val="32"/>
          <w:highlight w:val="none"/>
          <w:lang w:val="en-US" w:eastAsia="zh-CN" w:bidi="ar-SA"/>
        </w:rPr>
      </w:pPr>
      <w:bookmarkStart w:id="77" w:name="_Toc2655"/>
      <w:bookmarkStart w:id="78" w:name="_Toc5981"/>
      <w:bookmarkStart w:id="79" w:name="_Toc12690"/>
    </w:p>
    <w:p>
      <w:pPr>
        <w:pStyle w:val="16"/>
        <w:ind w:left="0" w:leftChars="0" w:firstLine="0" w:firstLineChars="0"/>
        <w:outlineLvl w:val="1"/>
        <w:rPr>
          <w:rFonts w:hint="eastAsia" w:ascii="Times New Roman" w:hAnsi="Times New Roman" w:eastAsia="宋体" w:cstheme="majorBidi"/>
          <w:b/>
          <w:bCs/>
          <w:caps w:val="0"/>
          <w:kern w:val="2"/>
          <w:sz w:val="32"/>
          <w:szCs w:val="32"/>
          <w:lang w:val="en-US" w:eastAsia="zh-CN" w:bidi="ar-SA"/>
        </w:rPr>
      </w:pPr>
      <w:r>
        <w:rPr>
          <w:rFonts w:hint="eastAsia" w:ascii="Times New Roman" w:hAnsi="Times New Roman" w:eastAsia="宋体" w:cstheme="majorBidi"/>
          <w:b/>
          <w:bCs/>
          <w:caps w:val="0"/>
          <w:kern w:val="2"/>
          <w:sz w:val="32"/>
          <w:szCs w:val="32"/>
          <w:highlight w:val="none"/>
          <w:lang w:val="en-US" w:eastAsia="zh-CN" w:bidi="ar-SA"/>
        </w:rPr>
        <w:t>7.2环境质量监测</w:t>
      </w:r>
      <w:bookmarkEnd w:id="77"/>
      <w:bookmarkEnd w:id="78"/>
      <w:bookmarkEnd w:id="79"/>
    </w:p>
    <w:p>
      <w:pPr>
        <w:spacing w:line="360" w:lineRule="auto"/>
        <w:ind w:firstLine="480" w:firstLineChars="200"/>
        <w:rPr>
          <w:rFonts w:hint="default" w:eastAsiaTheme="minorEastAsia"/>
          <w:highlight w:val="green"/>
          <w:lang w:val="en-US" w:eastAsia="zh-CN"/>
        </w:rPr>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r>
        <w:rPr>
          <w:rFonts w:hint="default" w:ascii="Times New Roman" w:hAnsi="Times New Roman" w:eastAsia="宋体" w:cs="Times New Roman"/>
          <w:b w:val="0"/>
          <w:bCs w:val="0"/>
          <w:kern w:val="2"/>
          <w:sz w:val="24"/>
          <w:szCs w:val="20"/>
          <w:lang w:val="en-US" w:eastAsia="zh-CN" w:bidi="zh-CN"/>
        </w:rPr>
        <w:t>根据《环境影响评价技术导则 声环境》（HJ 2.4-2021）声环境以建设项目边界向外200 m为评价范围；本</w:t>
      </w:r>
      <w:r>
        <w:rPr>
          <w:rFonts w:hint="eastAsia" w:ascii="Times New Roman" w:hAnsi="Times New Roman" w:cs="Times New Roman"/>
          <w:sz w:val="24"/>
          <w:szCs w:val="24"/>
        </w:rPr>
        <w:t>项目</w:t>
      </w:r>
      <w:r>
        <w:rPr>
          <w:rFonts w:hint="eastAsia" w:ascii="Times New Roman" w:hAnsi="Times New Roman" w:cs="Times New Roman"/>
          <w:sz w:val="24"/>
          <w:szCs w:val="24"/>
          <w:lang w:val="en-US" w:eastAsia="zh-CN"/>
        </w:rPr>
        <w:t>厂界西侧距离最近敏感点新</w:t>
      </w:r>
      <w:r>
        <w:rPr>
          <w:rFonts w:hint="eastAsia" w:ascii="Times New Roman" w:hAnsi="Times New Roman" w:cs="Times New Roman"/>
          <w:sz w:val="24"/>
          <w:szCs w:val="24"/>
          <w:highlight w:val="none"/>
          <w:lang w:val="en-US" w:eastAsia="zh-CN"/>
        </w:rPr>
        <w:t>金塘村305m，东南侧距离最近敏感点建畈村360m，</w:t>
      </w:r>
      <w:r>
        <w:rPr>
          <w:rFonts w:hint="eastAsia" w:ascii="Times New Roman" w:hAnsi="Times New Roman" w:eastAsia="宋体" w:cs="Times New Roman"/>
          <w:b w:val="0"/>
          <w:bCs w:val="0"/>
          <w:kern w:val="2"/>
          <w:sz w:val="24"/>
          <w:szCs w:val="20"/>
          <w:highlight w:val="none"/>
          <w:lang w:val="en-US" w:eastAsia="zh-CN" w:bidi="zh-CN"/>
        </w:rPr>
        <w:t>不在声环境</w:t>
      </w:r>
      <w:r>
        <w:rPr>
          <w:rFonts w:hint="eastAsia" w:ascii="Times New Roman" w:hAnsi="Times New Roman" w:eastAsia="宋体" w:cs="Times New Roman"/>
          <w:b w:val="0"/>
          <w:bCs w:val="0"/>
          <w:kern w:val="2"/>
          <w:sz w:val="24"/>
          <w:szCs w:val="20"/>
          <w:lang w:val="en-US" w:eastAsia="zh-CN" w:bidi="zh-CN"/>
        </w:rPr>
        <w:t>评价范围内。本次验收监测不涉及。</w:t>
      </w:r>
    </w:p>
    <w:p>
      <w:pPr>
        <w:pStyle w:val="2"/>
        <w:rPr>
          <w:highlight w:val="yellow"/>
        </w:rPr>
      </w:pPr>
      <w:bookmarkStart w:id="80" w:name="_Toc7653"/>
      <w:r>
        <w:rPr>
          <w:rFonts w:hint="eastAsia" w:cstheme="minorBidi"/>
          <w:kern w:val="2"/>
          <w:sz w:val="24"/>
          <w:szCs w:val="24"/>
          <w:highlight w:val="none"/>
          <w:lang w:val="en-US" w:eastAsia="zh-CN" w:bidi="ar-SA"/>
        </w:rPr>
        <w:t xml:space="preserve"> </w:t>
      </w:r>
      <w:r>
        <w:rPr>
          <w:rFonts w:hint="eastAsia"/>
          <w:highlight w:val="none"/>
        </w:rPr>
        <w:t>8质量保证及质量控制</w:t>
      </w:r>
      <w:bookmarkEnd w:id="80"/>
    </w:p>
    <w:p>
      <w:pPr>
        <w:pStyle w:val="3"/>
        <w:rPr>
          <w:rFonts w:eastAsia="宋体"/>
          <w:highlight w:val="none"/>
        </w:rPr>
      </w:pPr>
      <w:bookmarkStart w:id="81" w:name="_Toc16328"/>
      <w:r>
        <w:rPr>
          <w:rFonts w:eastAsia="宋体"/>
          <w:highlight w:val="none"/>
        </w:rPr>
        <w:t>8.1监测分析方法</w:t>
      </w:r>
      <w:bookmarkEnd w:id="81"/>
    </w:p>
    <w:p>
      <w:pPr>
        <w:spacing w:line="360" w:lineRule="auto"/>
        <w:ind w:firstLine="480" w:firstLineChars="200"/>
        <w:jc w:val="left"/>
        <w:rPr>
          <w:rFonts w:ascii="Times New Roman" w:hAnsi="Times New Roman"/>
          <w:sz w:val="24"/>
          <w:szCs w:val="24"/>
          <w:highlight w:val="none"/>
        </w:rPr>
      </w:pPr>
      <w:r>
        <w:rPr>
          <w:rFonts w:hint="eastAsia" w:ascii="Times New Roman" w:hAnsi="Times New Roman"/>
          <w:sz w:val="24"/>
          <w:szCs w:val="24"/>
          <w:highlight w:val="none"/>
        </w:rPr>
        <w:t>监测分析方法见表8</w:t>
      </w:r>
      <w:r>
        <w:rPr>
          <w:rFonts w:ascii="Times New Roman" w:hAnsi="Times New Roman"/>
          <w:sz w:val="24"/>
          <w:szCs w:val="24"/>
          <w:highlight w:val="none"/>
        </w:rPr>
        <w:t>.1</w:t>
      </w:r>
      <w:r>
        <w:rPr>
          <w:rFonts w:hint="eastAsia" w:ascii="Times New Roman" w:hAnsi="Times New Roman"/>
          <w:sz w:val="24"/>
          <w:szCs w:val="24"/>
          <w:highlight w:val="none"/>
        </w:rPr>
        <w:t>-1：</w:t>
      </w:r>
    </w:p>
    <w:p>
      <w:pPr>
        <w:spacing w:line="360" w:lineRule="auto"/>
        <w:jc w:val="center"/>
        <w:rPr>
          <w:rFonts w:hint="eastAsia" w:ascii="Times New Roman" w:hAnsi="Times New Roman"/>
          <w:b/>
          <w:bCs/>
          <w:szCs w:val="21"/>
          <w:highlight w:val="none"/>
        </w:rPr>
      </w:pPr>
      <w:r>
        <w:rPr>
          <w:rFonts w:hint="eastAsia" w:ascii="Times New Roman" w:hAnsi="Times New Roman"/>
          <w:b/>
          <w:bCs/>
          <w:sz w:val="24"/>
          <w:szCs w:val="24"/>
          <w:highlight w:val="none"/>
        </w:rPr>
        <w:t>表8</w:t>
      </w:r>
      <w:r>
        <w:rPr>
          <w:rFonts w:ascii="Times New Roman" w:hAnsi="Times New Roman"/>
          <w:b/>
          <w:bCs/>
          <w:sz w:val="24"/>
          <w:szCs w:val="24"/>
          <w:highlight w:val="none"/>
        </w:rPr>
        <w:t>.1</w:t>
      </w:r>
      <w:r>
        <w:rPr>
          <w:rFonts w:hint="eastAsia" w:ascii="Times New Roman" w:hAnsi="Times New Roman"/>
          <w:b/>
          <w:bCs/>
          <w:sz w:val="24"/>
          <w:szCs w:val="24"/>
          <w:highlight w:val="none"/>
        </w:rPr>
        <w:t>-1 监测分析方法</w:t>
      </w:r>
    </w:p>
    <w:tbl>
      <w:tblPr>
        <w:tblStyle w:val="33"/>
        <w:tblW w:w="92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53"/>
        <w:gridCol w:w="1190"/>
        <w:gridCol w:w="2519"/>
        <w:gridCol w:w="3695"/>
        <w:gridCol w:w="1092"/>
      </w:tblGrid>
      <w:tr>
        <w:trPr>
          <w:trHeight w:val="454" w:hRule="atLeast"/>
          <w:tblHeader/>
          <w:jc w:val="center"/>
        </w:trPr>
        <w:tc>
          <w:tcPr>
            <w:tcW w:w="753"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类别</w:t>
            </w:r>
          </w:p>
        </w:tc>
        <w:tc>
          <w:tcPr>
            <w:tcW w:w="1190"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检测项目</w:t>
            </w:r>
          </w:p>
        </w:tc>
        <w:tc>
          <w:tcPr>
            <w:tcW w:w="2519"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主要检测</w:t>
            </w:r>
            <w:r>
              <w:rPr>
                <w:rFonts w:hint="default" w:ascii="Times New Roman" w:hAnsi="Times New Roman" w:eastAsia="宋体" w:cs="Times New Roman"/>
                <w:b/>
                <w:bCs w:val="0"/>
                <w:kern w:val="0"/>
                <w:sz w:val="21"/>
                <w:szCs w:val="21"/>
                <w:highlight w:val="none"/>
                <w:lang w:eastAsia="zh-CN"/>
              </w:rPr>
              <w:t>、</w:t>
            </w:r>
            <w:r>
              <w:rPr>
                <w:rFonts w:hint="default" w:ascii="Times New Roman" w:hAnsi="Times New Roman" w:eastAsia="宋体" w:cs="Times New Roman"/>
                <w:b/>
                <w:bCs w:val="0"/>
                <w:kern w:val="0"/>
                <w:sz w:val="21"/>
                <w:szCs w:val="21"/>
                <w:highlight w:val="none"/>
              </w:rPr>
              <w:t>设备名称</w:t>
            </w:r>
          </w:p>
          <w:p>
            <w:pPr>
              <w:widowControl/>
              <w:adjustRightInd w:val="0"/>
              <w:snapToGrid w:val="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及编号</w:t>
            </w:r>
          </w:p>
        </w:tc>
        <w:tc>
          <w:tcPr>
            <w:tcW w:w="3695"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检测</w:t>
            </w:r>
            <w:r>
              <w:rPr>
                <w:rFonts w:hint="default" w:ascii="Times New Roman" w:hAnsi="Times New Roman" w:eastAsia="宋体" w:cs="Times New Roman"/>
                <w:b/>
                <w:bCs w:val="0"/>
                <w:kern w:val="0"/>
                <w:sz w:val="21"/>
                <w:szCs w:val="21"/>
                <w:highlight w:val="none"/>
                <w:lang w:val="en-US" w:eastAsia="zh-CN"/>
              </w:rPr>
              <w:t>方法名称及标准号</w:t>
            </w:r>
          </w:p>
        </w:tc>
        <w:tc>
          <w:tcPr>
            <w:tcW w:w="1092" w:type="dxa"/>
            <w:tcBorders>
              <w:tl2br w:val="nil"/>
              <w:tr2bl w:val="nil"/>
            </w:tcBorders>
            <w:vAlign w:val="center"/>
          </w:tcPr>
          <w:p>
            <w:pPr>
              <w:widowControl/>
              <w:adjustRightInd w:val="0"/>
              <w:snapToGrid w:val="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方法检出限</w:t>
            </w:r>
          </w:p>
        </w:tc>
      </w:tr>
      <w:tr>
        <w:trPr>
          <w:trHeight w:val="454" w:hRule="atLeast"/>
          <w:jc w:val="center"/>
        </w:trPr>
        <w:tc>
          <w:tcPr>
            <w:tcW w:w="753" w:type="dxa"/>
            <w:vMerge w:val="restart"/>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水和</w:t>
            </w:r>
          </w:p>
          <w:p>
            <w:pPr>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废水</w:t>
            </w: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pH值</w:t>
            </w:r>
          </w:p>
        </w:tc>
        <w:tc>
          <w:tcPr>
            <w:tcW w:w="2519" w:type="dxa"/>
            <w:tcBorders>
              <w:tl2br w:val="nil"/>
              <w:tr2bl w:val="nil"/>
            </w:tcBorders>
            <w:shd w:val="clear" w:color="auto" w:fill="auto"/>
            <w:vAlign w:val="center"/>
          </w:tcPr>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SX836便携式pH/电导率/溶解氧仪</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18009</w:t>
            </w:r>
            <w:r>
              <w:rPr>
                <w:rFonts w:hint="default" w:ascii="Times New Roman" w:hAnsi="Times New Roman" w:eastAsia="宋体" w:cs="Times New Roman"/>
                <w:bCs/>
                <w:kern w:val="0"/>
                <w:sz w:val="21"/>
                <w:szCs w:val="21"/>
                <w:highlight w:val="none"/>
              </w:rPr>
              <w:t>）</w:t>
            </w: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pH值的测定 电极法》</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HJ 1147-2020</w:t>
            </w:r>
          </w:p>
        </w:tc>
        <w:tc>
          <w:tcPr>
            <w:tcW w:w="1092" w:type="dxa"/>
            <w:tcBorders>
              <w:tl2br w:val="nil"/>
              <w:tr2bl w:val="nil"/>
            </w:tcBorders>
            <w:shd w:val="clear" w:color="auto" w:fill="auto"/>
            <w:vAlign w:val="center"/>
          </w:tcPr>
          <w:p>
            <w:pPr>
              <w:jc w:val="center"/>
              <w:rPr>
                <w:rFonts w:hint="default" w:ascii="Times New Roman" w:hAnsi="Times New Roman" w:eastAsia="宋体" w:cs="Times New Roman"/>
                <w:b/>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悬浮物</w:t>
            </w:r>
          </w:p>
        </w:tc>
        <w:tc>
          <w:tcPr>
            <w:tcW w:w="2519"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BT125D电子分析天平</w:t>
            </w:r>
          </w:p>
          <w:p>
            <w:pPr>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（LDZY11036）</w:t>
            </w: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《水质 悬浮物的测定 重量法》</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GB/T 11901-1989</w:t>
            </w:r>
          </w:p>
        </w:tc>
        <w:tc>
          <w:tcPr>
            <w:tcW w:w="1092"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4mg/L</w:t>
            </w:r>
          </w:p>
        </w:tc>
      </w:tr>
      <w:tr>
        <w:trPr>
          <w:trHeight w:val="209"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五日生化需氧量</w:t>
            </w:r>
          </w:p>
        </w:tc>
        <w:tc>
          <w:tcPr>
            <w:tcW w:w="2519"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SPX-150B-Z生化培养箱</w:t>
            </w: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（GXZY19052）</w:t>
            </w: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JPSJ-605F溶解氧测定仪</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（GXZY23011）</w:t>
            </w: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五日生化需氧量(BOD</w:t>
            </w:r>
            <w:r>
              <w:rPr>
                <w:rFonts w:hint="default" w:ascii="Times New Roman" w:hAnsi="Times New Roman" w:eastAsia="宋体" w:cs="Times New Roman"/>
                <w:sz w:val="21"/>
                <w:szCs w:val="21"/>
                <w:highlight w:val="none"/>
                <w:vertAlign w:val="subscript"/>
              </w:rPr>
              <w:t>5</w:t>
            </w:r>
            <w:r>
              <w:rPr>
                <w:rFonts w:hint="default" w:ascii="Times New Roman" w:hAnsi="Times New Roman" w:eastAsia="宋体" w:cs="Times New Roman"/>
                <w:sz w:val="21"/>
                <w:szCs w:val="21"/>
                <w:highlight w:val="none"/>
              </w:rPr>
              <w:t>)的测定</w:t>
            </w: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稀释与接种法》</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HJ 505-2009</w:t>
            </w:r>
          </w:p>
        </w:tc>
        <w:tc>
          <w:tcPr>
            <w:tcW w:w="1092"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0.5mg/L</w:t>
            </w:r>
          </w:p>
        </w:tc>
      </w:tr>
      <w:tr>
        <w:trPr>
          <w:trHeight w:val="209"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sz w:val="21"/>
                <w:szCs w:val="21"/>
                <w:highlight w:val="none"/>
              </w:rPr>
            </w:pP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z w:val="21"/>
                <w:szCs w:val="21"/>
                <w:highlight w:val="none"/>
              </w:rPr>
              <w:t>化学需氧量</w:t>
            </w:r>
          </w:p>
        </w:tc>
        <w:tc>
          <w:tcPr>
            <w:tcW w:w="2519"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25</w:t>
            </w:r>
            <w:r>
              <w:rPr>
                <w:rFonts w:hint="default" w:ascii="Times New Roman" w:hAnsi="Times New Roman" w:eastAsia="宋体" w:cs="Times New Roman"/>
                <w:sz w:val="21"/>
                <w:szCs w:val="21"/>
                <w:highlight w:val="none"/>
              </w:rPr>
              <w:t>mL无色酸式滴定管（GX-DDG-0</w:t>
            </w: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-001）</w:t>
            </w: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化学需氧量的测定 重铬酸盐法》</w:t>
            </w:r>
          </w:p>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z w:val="21"/>
                <w:szCs w:val="21"/>
                <w:highlight w:val="none"/>
              </w:rPr>
              <w:t>HJ 828-2017</w:t>
            </w:r>
          </w:p>
        </w:tc>
        <w:tc>
          <w:tcPr>
            <w:tcW w:w="1092"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z w:val="21"/>
                <w:szCs w:val="21"/>
                <w:highlight w:val="none"/>
              </w:rPr>
              <w:t>4mg/L</w:t>
            </w:r>
          </w:p>
        </w:tc>
      </w:tr>
      <w:tr>
        <w:trPr>
          <w:trHeight w:val="155"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sz w:val="21"/>
                <w:szCs w:val="21"/>
                <w:highlight w:val="none"/>
              </w:rPr>
            </w:pP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石油类</w:t>
            </w:r>
          </w:p>
        </w:tc>
        <w:tc>
          <w:tcPr>
            <w:tcW w:w="2519" w:type="dxa"/>
            <w:vMerge w:val="restart"/>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OIL-6红外分光测油仪</w:t>
            </w:r>
          </w:p>
          <w:p>
            <w:pPr>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（GXZY18027）</w:t>
            </w:r>
          </w:p>
        </w:tc>
        <w:tc>
          <w:tcPr>
            <w:tcW w:w="3695" w:type="dxa"/>
            <w:vMerge w:val="restart"/>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《水质 石油类和动植物油类的测定 红外分光光度法》</w:t>
            </w:r>
          </w:p>
          <w:p>
            <w:pPr>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637-2018</w:t>
            </w:r>
          </w:p>
        </w:tc>
        <w:tc>
          <w:tcPr>
            <w:tcW w:w="1092"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0.06mg/L</w:t>
            </w:r>
          </w:p>
        </w:tc>
      </w:tr>
      <w:tr>
        <w:trPr>
          <w:trHeight w:val="315"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sz w:val="21"/>
                <w:szCs w:val="21"/>
                <w:highlight w:val="none"/>
              </w:rPr>
            </w:pP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动植物油类</w:t>
            </w:r>
          </w:p>
        </w:tc>
        <w:tc>
          <w:tcPr>
            <w:tcW w:w="2519"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21"/>
                <w:highlight w:val="none"/>
              </w:rPr>
            </w:pPr>
          </w:p>
        </w:tc>
        <w:tc>
          <w:tcPr>
            <w:tcW w:w="3695"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sz w:val="21"/>
                <w:szCs w:val="21"/>
                <w:highlight w:val="none"/>
              </w:rPr>
            </w:pP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0.06mg/L</w:t>
            </w:r>
          </w:p>
        </w:tc>
      </w:tr>
      <w:tr>
        <w:trPr>
          <w:trHeight w:val="315" w:hRule="atLeast"/>
          <w:jc w:val="center"/>
        </w:trPr>
        <w:tc>
          <w:tcPr>
            <w:tcW w:w="753"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sz w:val="21"/>
                <w:szCs w:val="21"/>
                <w:highlight w:val="none"/>
              </w:rPr>
            </w:pP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氨氮</w:t>
            </w:r>
          </w:p>
        </w:tc>
        <w:tc>
          <w:tcPr>
            <w:tcW w:w="2519" w:type="dxa"/>
            <w:vMerge w:val="restart"/>
            <w:tcBorders>
              <w:tl2br w:val="nil"/>
              <w:tr2bl w:val="nil"/>
            </w:tcBorders>
            <w:shd w:val="clear" w:color="auto" w:fill="auto"/>
            <w:vAlign w:val="center"/>
          </w:tcPr>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SP-756P紫外可见分光光度计</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（GXZY18002）</w:t>
            </w:r>
          </w:p>
        </w:tc>
        <w:tc>
          <w:tcPr>
            <w:tcW w:w="3695"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《水质 氨氮的测定纳氏试剂分光光度法》</w:t>
            </w:r>
          </w:p>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535-2009</w:t>
            </w:r>
          </w:p>
        </w:tc>
        <w:tc>
          <w:tcPr>
            <w:tcW w:w="1092"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0.025mg/L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总磷</w:t>
            </w:r>
          </w:p>
        </w:tc>
        <w:tc>
          <w:tcPr>
            <w:tcW w:w="2519" w:type="dxa"/>
            <w:vMerge w:val="continue"/>
            <w:tcBorders>
              <w:tl2br w:val="nil"/>
              <w:tr2bl w:val="nil"/>
            </w:tcBorders>
            <w:vAlign w:val="center"/>
          </w:tcPr>
          <w:p>
            <w:pPr>
              <w:adjustRightInd w:val="0"/>
              <w:snapToGrid w:val="0"/>
              <w:jc w:val="center"/>
              <w:rPr>
                <w:rFonts w:hint="default" w:ascii="Times New Roman" w:hAnsi="Times New Roman" w:eastAsia="宋体" w:cs="Times New Roman"/>
                <w:kern w:val="2"/>
                <w:sz w:val="21"/>
                <w:szCs w:val="21"/>
                <w:highlight w:val="none"/>
                <w:lang w:val="en-US" w:eastAsia="zh-CN" w:bidi="ar-SA"/>
              </w:rPr>
            </w:pPr>
          </w:p>
        </w:tc>
        <w:tc>
          <w:tcPr>
            <w:tcW w:w="3695"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 xml:space="preserve">《水质 总磷的测定 钼酸铵分光光度法》 </w:t>
            </w:r>
          </w:p>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GB/T 11893-1989</w:t>
            </w:r>
          </w:p>
        </w:tc>
        <w:tc>
          <w:tcPr>
            <w:tcW w:w="1092"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0.01mg/L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总氮</w:t>
            </w:r>
          </w:p>
        </w:tc>
        <w:tc>
          <w:tcPr>
            <w:tcW w:w="2519" w:type="dxa"/>
            <w:vMerge w:val="continue"/>
            <w:tcBorders>
              <w:tl2br w:val="nil"/>
              <w:tr2bl w:val="nil"/>
            </w:tcBorders>
            <w:vAlign w:val="center"/>
          </w:tcPr>
          <w:p>
            <w:pPr>
              <w:jc w:val="center"/>
              <w:rPr>
                <w:rFonts w:hint="default" w:ascii="Times New Roman" w:hAnsi="Times New Roman" w:eastAsia="宋体" w:cs="Times New Roman"/>
                <w:bCs/>
                <w:kern w:val="0"/>
                <w:sz w:val="21"/>
                <w:szCs w:val="21"/>
                <w:highlight w:val="none"/>
                <w:lang w:val="en-US" w:eastAsia="zh-CN" w:bidi="ar-SA"/>
              </w:rPr>
            </w:pP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《水质 总氮的测定 碱性过硫酸钾消解紫外分光光度法》</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HJ 636-2012</w:t>
            </w:r>
          </w:p>
        </w:tc>
        <w:tc>
          <w:tcPr>
            <w:tcW w:w="1092"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0.05mg/L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pacing w:val="-2"/>
                <w:sz w:val="21"/>
                <w:szCs w:val="21"/>
                <w:highlight w:val="none"/>
              </w:rPr>
              <w:t>邻二甲</w:t>
            </w:r>
            <w:r>
              <w:rPr>
                <w:rFonts w:hint="default" w:ascii="Times New Roman" w:hAnsi="Times New Roman" w:eastAsia="宋体" w:cs="Times New Roman"/>
                <w:spacing w:val="-10"/>
                <w:sz w:val="21"/>
                <w:szCs w:val="21"/>
                <w:highlight w:val="none"/>
              </w:rPr>
              <w:t>苯</w:t>
            </w:r>
          </w:p>
        </w:tc>
        <w:tc>
          <w:tcPr>
            <w:tcW w:w="2519" w:type="dxa"/>
            <w:vMerge w:val="restart"/>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color w:val="000000"/>
                <w:kern w:val="0"/>
                <w:sz w:val="21"/>
                <w:szCs w:val="21"/>
                <w:highlight w:val="none"/>
              </w:rPr>
              <w:t>GC-2010</w:t>
            </w:r>
            <w:r>
              <w:rPr>
                <w:rFonts w:hint="default" w:ascii="Times New Roman" w:hAnsi="Times New Roman" w:eastAsia="宋体" w:cs="Times New Roman"/>
                <w:bCs/>
                <w:kern w:val="0"/>
                <w:sz w:val="21"/>
                <w:szCs w:val="21"/>
                <w:highlight w:val="none"/>
              </w:rPr>
              <w:t>气相色谱仪</w:t>
            </w:r>
          </w:p>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（GXZY18001）</w:t>
            </w:r>
          </w:p>
        </w:tc>
        <w:tc>
          <w:tcPr>
            <w:tcW w:w="3695" w:type="dxa"/>
            <w:vMerge w:val="restart"/>
            <w:tcBorders>
              <w:tl2br w:val="nil"/>
              <w:tr2bl w:val="nil"/>
            </w:tcBorders>
            <w:shd w:val="clear" w:color="auto" w:fill="auto"/>
            <w:vAlign w:val="center"/>
          </w:tcPr>
          <w:p>
            <w:pPr>
              <w:pStyle w:val="116"/>
              <w:keepNext w:val="0"/>
              <w:keepLines w:val="0"/>
              <w:suppressLineNumbers w:val="0"/>
              <w:spacing w:before="4" w:beforeAutospacing="0" w:after="0" w:afterAutospacing="0" w:line="213" w:lineRule="auto"/>
              <w:ind w:left="281" w:right="266"/>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《水质 苯系物的测定顶空/气相色谱法》HJ 1067-2019</w:t>
            </w:r>
          </w:p>
        </w:tc>
        <w:tc>
          <w:tcPr>
            <w:tcW w:w="1092"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rPr>
              <w:t>2μ</w:t>
            </w:r>
            <w:r>
              <w:rPr>
                <w:rFonts w:hint="default" w:ascii="Times New Roman" w:hAnsi="Times New Roman" w:eastAsia="宋体" w:cs="Times New Roman"/>
                <w:bCs/>
                <w:kern w:val="0"/>
                <w:sz w:val="21"/>
                <w:szCs w:val="21"/>
                <w:highlight w:val="none"/>
              </w:rPr>
              <w:t>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pacing w:val="-2"/>
                <w:sz w:val="21"/>
                <w:szCs w:val="21"/>
                <w:highlight w:val="none"/>
              </w:rPr>
              <w:t>对二甲</w:t>
            </w:r>
            <w:r>
              <w:rPr>
                <w:rFonts w:hint="default" w:ascii="Times New Roman" w:hAnsi="Times New Roman" w:eastAsia="宋体" w:cs="Times New Roman"/>
                <w:spacing w:val="-10"/>
                <w:sz w:val="21"/>
                <w:szCs w:val="21"/>
                <w:highlight w:val="none"/>
              </w:rPr>
              <w:t>苯</w:t>
            </w:r>
          </w:p>
        </w:tc>
        <w:tc>
          <w:tcPr>
            <w:tcW w:w="2519"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3695"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p>
        </w:tc>
        <w:tc>
          <w:tcPr>
            <w:tcW w:w="1092"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rPr>
              <w:t>2μ</w:t>
            </w:r>
            <w:r>
              <w:rPr>
                <w:rFonts w:hint="default" w:ascii="Times New Roman" w:hAnsi="Times New Roman" w:eastAsia="宋体" w:cs="Times New Roman"/>
                <w:bCs/>
                <w:kern w:val="0"/>
                <w:sz w:val="21"/>
                <w:szCs w:val="21"/>
                <w:highlight w:val="none"/>
              </w:rPr>
              <w:t>g/L</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pacing w:val="-2"/>
                <w:sz w:val="21"/>
                <w:szCs w:val="21"/>
                <w:highlight w:val="none"/>
              </w:rPr>
              <w:t>间二甲</w:t>
            </w:r>
            <w:r>
              <w:rPr>
                <w:rFonts w:hint="default" w:ascii="Times New Roman" w:hAnsi="Times New Roman" w:eastAsia="宋体" w:cs="Times New Roman"/>
                <w:spacing w:val="-10"/>
                <w:sz w:val="21"/>
                <w:szCs w:val="21"/>
                <w:highlight w:val="none"/>
              </w:rPr>
              <w:t>苯</w:t>
            </w:r>
          </w:p>
        </w:tc>
        <w:tc>
          <w:tcPr>
            <w:tcW w:w="2519"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3695"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p>
        </w:tc>
        <w:tc>
          <w:tcPr>
            <w:tcW w:w="1092"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lang w:val="en-US" w:eastAsia="zh-CN"/>
              </w:rPr>
              <w:t>2μ</w:t>
            </w:r>
            <w:r>
              <w:rPr>
                <w:rFonts w:hint="default" w:ascii="Times New Roman" w:hAnsi="Times New Roman" w:eastAsia="宋体" w:cs="Times New Roman"/>
                <w:bCs/>
                <w:kern w:val="0"/>
                <w:sz w:val="21"/>
                <w:szCs w:val="21"/>
                <w:highlight w:val="none"/>
              </w:rPr>
              <w:t>g/L</w:t>
            </w:r>
          </w:p>
        </w:tc>
      </w:tr>
      <w:tr>
        <w:trPr>
          <w:trHeight w:val="454" w:hRule="atLeast"/>
          <w:jc w:val="center"/>
        </w:trPr>
        <w:tc>
          <w:tcPr>
            <w:tcW w:w="753" w:type="dxa"/>
            <w:vMerge w:val="restart"/>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有组织废气</w:t>
            </w:r>
          </w:p>
        </w:tc>
        <w:tc>
          <w:tcPr>
            <w:tcW w:w="1190"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低浓度颗粒物</w:t>
            </w:r>
          </w:p>
        </w:tc>
        <w:tc>
          <w:tcPr>
            <w:tcW w:w="2519"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ZR-3260自动烟尘烟气测定仪</w:t>
            </w:r>
          </w:p>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（GXZY18036</w:t>
            </w:r>
            <w:r>
              <w:rPr>
                <w:rFonts w:hint="default" w:ascii="Times New Roman" w:hAnsi="Times New Roman" w:eastAsia="宋体" w:cs="Times New Roman"/>
                <w:bCs/>
                <w:kern w:val="0"/>
                <w:sz w:val="21"/>
                <w:szCs w:val="21"/>
                <w:highlight w:val="none"/>
                <w:lang w:eastAsia="zh-CN"/>
              </w:rPr>
              <w:t>、</w:t>
            </w:r>
            <w:r>
              <w:rPr>
                <w:rFonts w:hint="default" w:ascii="Times New Roman" w:hAnsi="Times New Roman" w:eastAsia="宋体" w:cs="Times New Roman"/>
                <w:bCs/>
                <w:kern w:val="0"/>
                <w:sz w:val="21"/>
                <w:szCs w:val="21"/>
                <w:highlight w:val="none"/>
              </w:rPr>
              <w:t>GXZY1</w:t>
            </w:r>
            <w:r>
              <w:rPr>
                <w:rFonts w:hint="default" w:ascii="Times New Roman" w:hAnsi="Times New Roman" w:eastAsia="宋体" w:cs="Times New Roman"/>
                <w:bCs/>
                <w:kern w:val="0"/>
                <w:sz w:val="21"/>
                <w:szCs w:val="21"/>
                <w:highlight w:val="none"/>
                <w:lang w:val="en-US" w:eastAsia="zh-CN"/>
              </w:rPr>
              <w:t>9008</w:t>
            </w:r>
            <w:r>
              <w:rPr>
                <w:rFonts w:hint="default" w:ascii="Times New Roman" w:hAnsi="Times New Roman" w:eastAsia="宋体" w:cs="Times New Roman"/>
                <w:bCs/>
                <w:kern w:val="0"/>
                <w:sz w:val="21"/>
                <w:szCs w:val="21"/>
                <w:highlight w:val="none"/>
              </w:rPr>
              <w:t>）</w:t>
            </w:r>
          </w:p>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EM-3088智能烟尘烟气分析仪（GXZY190</w:t>
            </w:r>
            <w:r>
              <w:rPr>
                <w:rFonts w:hint="default" w:ascii="Times New Roman" w:hAnsi="Times New Roman" w:eastAsia="宋体" w:cs="Times New Roman"/>
                <w:bCs/>
                <w:kern w:val="0"/>
                <w:sz w:val="21"/>
                <w:szCs w:val="21"/>
                <w:highlight w:val="none"/>
                <w:lang w:val="en-US" w:eastAsia="zh-CN"/>
              </w:rPr>
              <w:t>65、</w:t>
            </w:r>
            <w:r>
              <w:rPr>
                <w:rFonts w:hint="default" w:ascii="Times New Roman" w:hAnsi="Times New Roman" w:eastAsia="宋体" w:cs="Times New Roman"/>
                <w:bCs/>
                <w:kern w:val="0"/>
                <w:sz w:val="21"/>
                <w:szCs w:val="21"/>
                <w:highlight w:val="none"/>
              </w:rPr>
              <w:t>GXZY190</w:t>
            </w:r>
            <w:r>
              <w:rPr>
                <w:rFonts w:hint="default" w:ascii="Times New Roman" w:hAnsi="Times New Roman" w:eastAsia="宋体" w:cs="Times New Roman"/>
                <w:bCs/>
                <w:kern w:val="0"/>
                <w:sz w:val="21"/>
                <w:szCs w:val="21"/>
                <w:highlight w:val="none"/>
                <w:lang w:val="en-US" w:eastAsia="zh-CN"/>
              </w:rPr>
              <w:t>66</w:t>
            </w:r>
            <w:r>
              <w:rPr>
                <w:rFonts w:hint="default" w:ascii="Times New Roman" w:hAnsi="Times New Roman" w:eastAsia="宋体" w:cs="Times New Roman"/>
                <w:bCs/>
                <w:kern w:val="0"/>
                <w:sz w:val="21"/>
                <w:szCs w:val="21"/>
                <w:highlight w:val="none"/>
              </w:rPr>
              <w:t>）</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PW125DZH电子分析天平</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（GXZY18059）</w:t>
            </w: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《固定污染源废气 低浓度颗粒物的测定 重量法》</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HJ 836-2017</w:t>
            </w: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1.0mg/m</w:t>
            </w:r>
            <w:r>
              <w:rPr>
                <w:rFonts w:hint="default" w:ascii="Times New Roman" w:hAnsi="Times New Roman" w:eastAsia="宋体" w:cs="Times New Roman"/>
                <w:sz w:val="21"/>
                <w:szCs w:val="21"/>
                <w:highlight w:val="none"/>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二氧化硫</w:t>
            </w:r>
          </w:p>
        </w:tc>
        <w:tc>
          <w:tcPr>
            <w:tcW w:w="2519" w:type="dxa"/>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EM-3088智能烟尘烟气分析仪（GXZY190</w:t>
            </w:r>
            <w:r>
              <w:rPr>
                <w:rFonts w:hint="default" w:ascii="Times New Roman" w:hAnsi="Times New Roman" w:eastAsia="宋体" w:cs="Times New Roman"/>
                <w:bCs/>
                <w:kern w:val="0"/>
                <w:sz w:val="21"/>
                <w:szCs w:val="21"/>
                <w:highlight w:val="none"/>
                <w:lang w:val="en-US" w:eastAsia="zh-CN"/>
              </w:rPr>
              <w:t>65</w:t>
            </w:r>
            <w:r>
              <w:rPr>
                <w:rFonts w:hint="default" w:ascii="Times New Roman" w:hAnsi="Times New Roman" w:eastAsia="宋体" w:cs="Times New Roman"/>
                <w:bCs/>
                <w:kern w:val="0"/>
                <w:sz w:val="21"/>
                <w:szCs w:val="21"/>
                <w:highlight w:val="none"/>
              </w:rPr>
              <w:t>）</w:t>
            </w:r>
          </w:p>
        </w:tc>
        <w:tc>
          <w:tcPr>
            <w:tcW w:w="3695"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《固定污染源废气 二氧化硫的测定</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定电位电解法》</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57-2017</w:t>
            </w:r>
          </w:p>
        </w:tc>
        <w:tc>
          <w:tcPr>
            <w:tcW w:w="1092"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3mg/m</w:t>
            </w:r>
            <w:r>
              <w:rPr>
                <w:rFonts w:hint="default" w:ascii="Times New Roman" w:hAnsi="Times New Roman" w:eastAsia="宋体" w:cs="Times New Roman"/>
                <w:bCs/>
                <w:kern w:val="0"/>
                <w:sz w:val="21"/>
                <w:szCs w:val="21"/>
                <w:highlight w:val="none"/>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氮氧化物</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（以NO</w:t>
            </w:r>
            <w:r>
              <w:rPr>
                <w:rFonts w:hint="default" w:ascii="Times New Roman" w:hAnsi="Times New Roman" w:eastAsia="宋体" w:cs="Times New Roman"/>
                <w:bCs/>
                <w:kern w:val="0"/>
                <w:sz w:val="21"/>
                <w:szCs w:val="21"/>
                <w:highlight w:val="none"/>
                <w:vertAlign w:val="subscript"/>
              </w:rPr>
              <w:t>2</w:t>
            </w:r>
            <w:r>
              <w:rPr>
                <w:rFonts w:hint="default" w:ascii="Times New Roman" w:hAnsi="Times New Roman" w:eastAsia="宋体" w:cs="Times New Roman"/>
                <w:bCs/>
                <w:kern w:val="0"/>
                <w:sz w:val="21"/>
                <w:szCs w:val="21"/>
                <w:highlight w:val="none"/>
              </w:rPr>
              <w:t>计）</w:t>
            </w:r>
          </w:p>
        </w:tc>
        <w:tc>
          <w:tcPr>
            <w:tcW w:w="2519"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21"/>
                <w:highlight w:val="none"/>
              </w:rPr>
            </w:pPr>
          </w:p>
        </w:tc>
        <w:tc>
          <w:tcPr>
            <w:tcW w:w="3695"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《固定污染源废气 氮氧化物的测定</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定电位电解法》</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693-2014</w:t>
            </w:r>
          </w:p>
        </w:tc>
        <w:tc>
          <w:tcPr>
            <w:tcW w:w="1092"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3mg/m</w:t>
            </w:r>
            <w:r>
              <w:rPr>
                <w:rFonts w:hint="default" w:ascii="Times New Roman" w:hAnsi="Times New Roman" w:eastAsia="宋体" w:cs="Times New Roman"/>
                <w:bCs/>
                <w:kern w:val="0"/>
                <w:sz w:val="21"/>
                <w:szCs w:val="21"/>
                <w:highlight w:val="none"/>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二甲苯</w:t>
            </w:r>
          </w:p>
        </w:tc>
        <w:tc>
          <w:tcPr>
            <w:tcW w:w="2519" w:type="dxa"/>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ZR-3520型真空箱气体袋采样器</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（GXZY19017）</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7890B-5977B气相色谱质谱仪</w:t>
            </w:r>
          </w:p>
          <w:p>
            <w:pPr>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（GXZY19042）</w:t>
            </w:r>
          </w:p>
        </w:tc>
        <w:tc>
          <w:tcPr>
            <w:tcW w:w="3695" w:type="dxa"/>
            <w:vMerge w:val="restart"/>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lang w:eastAsia="zh-CN"/>
              </w:rPr>
              <w:t>《</w:t>
            </w:r>
            <w:r>
              <w:rPr>
                <w:rFonts w:hint="default" w:ascii="Times New Roman" w:hAnsi="Times New Roman" w:eastAsia="宋体" w:cs="Times New Roman"/>
                <w:bCs/>
                <w:kern w:val="0"/>
                <w:sz w:val="21"/>
                <w:szCs w:val="21"/>
                <w:highlight w:val="none"/>
              </w:rPr>
              <w:t>固定污染源废气 挥发性有机物的测定 固相吸附-热脱附/气相色谱-质谱法</w:t>
            </w:r>
            <w:r>
              <w:rPr>
                <w:rFonts w:hint="default" w:ascii="Times New Roman" w:hAnsi="Times New Roman" w:eastAsia="宋体" w:cs="Times New Roman"/>
                <w:bCs/>
                <w:kern w:val="0"/>
                <w:sz w:val="21"/>
                <w:szCs w:val="21"/>
                <w:highlight w:val="none"/>
                <w:lang w:eastAsia="zh-CN"/>
              </w:rPr>
              <w:t>》</w:t>
            </w:r>
          </w:p>
          <w:p>
            <w:pPr>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734-2014</w:t>
            </w:r>
          </w:p>
        </w:tc>
        <w:tc>
          <w:tcPr>
            <w:tcW w:w="1092" w:type="dxa"/>
            <w:tcBorders>
              <w:tl2br w:val="nil"/>
              <w:tr2bl w:val="nil"/>
            </w:tcBorders>
            <w:vAlign w:val="center"/>
          </w:tcPr>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0.013</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mg/m</w:t>
            </w:r>
            <w:r>
              <w:rPr>
                <w:rFonts w:hint="default" w:ascii="Times New Roman" w:hAnsi="Times New Roman" w:eastAsia="宋体" w:cs="Times New Roman"/>
                <w:sz w:val="21"/>
                <w:szCs w:val="21"/>
                <w:highlight w:val="none"/>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乙酸乙酯</w:t>
            </w:r>
          </w:p>
        </w:tc>
        <w:tc>
          <w:tcPr>
            <w:tcW w:w="2519" w:type="dxa"/>
            <w:vMerge w:val="continue"/>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p>
        </w:tc>
        <w:tc>
          <w:tcPr>
            <w:tcW w:w="3695"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p>
        </w:tc>
        <w:tc>
          <w:tcPr>
            <w:tcW w:w="1092"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0.006</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mg/m</w:t>
            </w:r>
            <w:r>
              <w:rPr>
                <w:rFonts w:hint="default" w:ascii="Times New Roman" w:hAnsi="Times New Roman" w:eastAsia="宋体" w:cs="Times New Roman"/>
                <w:sz w:val="21"/>
                <w:szCs w:val="21"/>
                <w:highlight w:val="none"/>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乙酸丁酯</w:t>
            </w:r>
          </w:p>
        </w:tc>
        <w:tc>
          <w:tcPr>
            <w:tcW w:w="2519"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p>
        </w:tc>
        <w:tc>
          <w:tcPr>
            <w:tcW w:w="3695"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p>
        </w:tc>
        <w:tc>
          <w:tcPr>
            <w:tcW w:w="1092"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0.005</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mg/m</w:t>
            </w:r>
            <w:r>
              <w:rPr>
                <w:rFonts w:hint="default" w:ascii="Times New Roman" w:hAnsi="Times New Roman" w:eastAsia="宋体" w:cs="Times New Roman"/>
                <w:sz w:val="21"/>
                <w:szCs w:val="21"/>
                <w:highlight w:val="none"/>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vAlign w:val="center"/>
          </w:tcPr>
          <w:p>
            <w:pPr>
              <w:widowControl/>
              <w:adjustRightInd w:val="0"/>
              <w:snapToGrid w:val="0"/>
              <w:spacing w:line="320" w:lineRule="exact"/>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非甲烷总烃</w:t>
            </w:r>
          </w:p>
        </w:tc>
        <w:tc>
          <w:tcPr>
            <w:tcW w:w="2519"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ZR-3520型真空箱气体袋采样器</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（GXZY19017）</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HF-900气相色谱仪</w:t>
            </w:r>
          </w:p>
          <w:p>
            <w:pPr>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（GXZY21012）</w:t>
            </w:r>
          </w:p>
        </w:tc>
        <w:tc>
          <w:tcPr>
            <w:tcW w:w="3695"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《固定污染源废气 总烃、甲烷和非甲烷总烃的测定 气相色谱法》</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38-2017</w:t>
            </w:r>
          </w:p>
        </w:tc>
        <w:tc>
          <w:tcPr>
            <w:tcW w:w="1092"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0.07mg/m</w:t>
            </w:r>
            <w:r>
              <w:rPr>
                <w:rFonts w:hint="default" w:ascii="Times New Roman" w:hAnsi="Times New Roman" w:eastAsia="宋体" w:cs="Times New Roman"/>
                <w:bCs/>
                <w:kern w:val="0"/>
                <w:sz w:val="21"/>
                <w:szCs w:val="21"/>
                <w:highlight w:val="none"/>
                <w:vertAlign w:val="superscript"/>
              </w:rPr>
              <w:t>3</w:t>
            </w:r>
          </w:p>
        </w:tc>
      </w:tr>
      <w:tr>
        <w:trPr>
          <w:trHeight w:val="454"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vAlign w:val="center"/>
          </w:tcPr>
          <w:p>
            <w:pPr>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臭气浓度</w:t>
            </w:r>
          </w:p>
        </w:tc>
        <w:tc>
          <w:tcPr>
            <w:tcW w:w="2519" w:type="dxa"/>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ZR-3520真空箱气袋采样器</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z w:val="21"/>
                <w:szCs w:val="21"/>
                <w:highlight w:val="none"/>
              </w:rPr>
              <w:t>（GXZY19017）</w:t>
            </w:r>
          </w:p>
        </w:tc>
        <w:tc>
          <w:tcPr>
            <w:tcW w:w="3695" w:type="dxa"/>
            <w:tcBorders>
              <w:tl2br w:val="nil"/>
              <w:tr2bl w:val="nil"/>
            </w:tcBorders>
            <w:vAlign w:val="center"/>
          </w:tcPr>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《环境空气和废气 臭气的测定 三点比较式臭袋法》</w:t>
            </w:r>
          </w:p>
          <w:p>
            <w:pPr>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1262-2022</w:t>
            </w:r>
          </w:p>
        </w:tc>
        <w:tc>
          <w:tcPr>
            <w:tcW w:w="1092" w:type="dxa"/>
            <w:tcBorders>
              <w:tl2br w:val="nil"/>
              <w:tr2bl w:val="nil"/>
            </w:tcBorders>
            <w:vAlign w:val="center"/>
          </w:tcPr>
          <w:p>
            <w:pPr>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w:t>
            </w:r>
          </w:p>
        </w:tc>
      </w:tr>
      <w:tr>
        <w:trPr>
          <w:trHeight w:val="454" w:hRule="atLeast"/>
          <w:jc w:val="center"/>
        </w:trPr>
        <w:tc>
          <w:tcPr>
            <w:tcW w:w="753" w:type="dxa"/>
            <w:vMerge w:val="restart"/>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无组织废气</w:t>
            </w:r>
          </w:p>
        </w:tc>
        <w:tc>
          <w:tcPr>
            <w:tcW w:w="1190"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sz w:val="21"/>
                <w:szCs w:val="21"/>
                <w:highlight w:val="none"/>
              </w:rPr>
              <w:t>颗粒物</w:t>
            </w:r>
          </w:p>
        </w:tc>
        <w:tc>
          <w:tcPr>
            <w:tcW w:w="2519"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ZR-3924型环境空气颗粒物综合采样器</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24032</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24033</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24034</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24035</w:t>
            </w:r>
            <w:r>
              <w:rPr>
                <w:rFonts w:hint="default" w:ascii="Times New Roman" w:hAnsi="Times New Roman" w:eastAsia="宋体" w:cs="Times New Roman"/>
                <w:bCs/>
                <w:kern w:val="0"/>
                <w:sz w:val="21"/>
                <w:szCs w:val="21"/>
                <w:highlight w:val="none"/>
              </w:rPr>
              <w:t>）PW125DZH电子分析天平</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（GXZY18059）</w:t>
            </w: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《环境空气 总悬浮颗粒物的测定</w:t>
            </w: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重量法》</w:t>
            </w:r>
          </w:p>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HJ 1263-2022</w:t>
            </w: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0.167mg/m</w:t>
            </w:r>
            <w:r>
              <w:rPr>
                <w:rFonts w:hint="default" w:ascii="Times New Roman" w:hAnsi="Times New Roman" w:eastAsia="宋体" w:cs="Times New Roman"/>
                <w:bCs/>
                <w:kern w:val="0"/>
                <w:sz w:val="21"/>
                <w:szCs w:val="21"/>
                <w:highlight w:val="none"/>
                <w:vertAlign w:val="superscript"/>
              </w:rPr>
              <w:t>3</w:t>
            </w:r>
            <w:r>
              <w:rPr>
                <w:rFonts w:hint="default" w:ascii="Times New Roman" w:hAnsi="Times New Roman" w:eastAsia="宋体" w:cs="Times New Roman"/>
                <w:bCs/>
                <w:kern w:val="0"/>
                <w:sz w:val="21"/>
                <w:szCs w:val="21"/>
                <w:highlight w:val="none"/>
              </w:rPr>
              <w:t>（按采样1小时体积6m</w:t>
            </w:r>
            <w:r>
              <w:rPr>
                <w:rFonts w:hint="default" w:ascii="Times New Roman" w:hAnsi="Times New Roman" w:eastAsia="宋体" w:cs="Times New Roman"/>
                <w:bCs/>
                <w:kern w:val="0"/>
                <w:sz w:val="21"/>
                <w:szCs w:val="21"/>
                <w:highlight w:val="none"/>
                <w:vertAlign w:val="superscript"/>
              </w:rPr>
              <w:t>3</w:t>
            </w:r>
            <w:r>
              <w:rPr>
                <w:rFonts w:hint="default" w:ascii="Times New Roman" w:hAnsi="Times New Roman" w:eastAsia="宋体" w:cs="Times New Roman"/>
                <w:bCs/>
                <w:kern w:val="0"/>
                <w:sz w:val="21"/>
                <w:szCs w:val="21"/>
                <w:highlight w:val="none"/>
              </w:rPr>
              <w:t>计）</w:t>
            </w:r>
          </w:p>
        </w:tc>
      </w:tr>
      <w:tr>
        <w:trPr>
          <w:trHeight w:val="541" w:hRule="atLeast"/>
          <w:jc w:val="center"/>
        </w:trPr>
        <w:tc>
          <w:tcPr>
            <w:tcW w:w="753" w:type="dxa"/>
            <w:vMerge w:val="continue"/>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二氧化硫</w:t>
            </w:r>
          </w:p>
        </w:tc>
        <w:tc>
          <w:tcPr>
            <w:tcW w:w="2519" w:type="dxa"/>
            <w:vMerge w:val="restart"/>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ZR-3924型环境空气颗粒物综合采样器</w:t>
            </w: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24032</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24033</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24034</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24035</w:t>
            </w:r>
            <w:r>
              <w:rPr>
                <w:rFonts w:hint="default" w:ascii="Times New Roman" w:hAnsi="Times New Roman" w:eastAsia="宋体" w:cs="Times New Roman"/>
                <w:bCs/>
                <w:kern w:val="0"/>
                <w:sz w:val="21"/>
                <w:szCs w:val="21"/>
                <w:highlight w:val="none"/>
              </w:rPr>
              <w:t>）</w:t>
            </w:r>
            <w:r>
              <w:rPr>
                <w:rFonts w:hint="default" w:ascii="Times New Roman" w:hAnsi="Times New Roman" w:eastAsia="宋体" w:cs="Times New Roman"/>
                <w:sz w:val="21"/>
                <w:szCs w:val="21"/>
                <w:highlight w:val="none"/>
              </w:rPr>
              <w:t>UV2000紫外可见分光光度计</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（LDZY11037）</w:t>
            </w:r>
          </w:p>
        </w:tc>
        <w:tc>
          <w:tcPr>
            <w:tcW w:w="3695" w:type="dxa"/>
            <w:tcBorders>
              <w:tl2br w:val="nil"/>
              <w:tr2bl w:val="nil"/>
            </w:tcBorders>
            <w:shd w:val="clear" w:color="auto" w:fill="auto"/>
            <w:vAlign w:val="center"/>
          </w:tcPr>
          <w:p>
            <w:pPr>
              <w:widowControl/>
              <w:adjustRightInd w:val="0"/>
              <w:snapToGrid w:val="0"/>
              <w:spacing w:line="32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环境空气 二氧化硫的测定 甲醛吸收-副玫瑰苯胺分光光度法</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及修改单</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HJ 482-2009</w:t>
            </w: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0.007</w:t>
            </w:r>
            <w:r>
              <w:rPr>
                <w:rFonts w:hint="default" w:ascii="Times New Roman" w:hAnsi="Times New Roman" w:eastAsia="宋体" w:cs="Times New Roman"/>
                <w:bCs/>
                <w:kern w:val="0"/>
                <w:sz w:val="21"/>
                <w:szCs w:val="21"/>
                <w:highlight w:val="none"/>
              </w:rPr>
              <w:t>mg/m</w:t>
            </w:r>
            <w:r>
              <w:rPr>
                <w:rFonts w:hint="default" w:ascii="Times New Roman" w:hAnsi="Times New Roman" w:eastAsia="宋体" w:cs="Times New Roman"/>
                <w:bCs/>
                <w:kern w:val="0"/>
                <w:sz w:val="21"/>
                <w:szCs w:val="21"/>
                <w:highlight w:val="none"/>
                <w:vertAlign w:val="superscript"/>
              </w:rPr>
              <w:t>3</w:t>
            </w:r>
          </w:p>
        </w:tc>
      </w:tr>
      <w:tr>
        <w:trPr>
          <w:trHeight w:val="541" w:hRule="atLeast"/>
          <w:jc w:val="center"/>
        </w:trPr>
        <w:tc>
          <w:tcPr>
            <w:tcW w:w="753"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21"/>
                <w:highlight w:val="none"/>
              </w:rPr>
            </w:pPr>
          </w:p>
        </w:tc>
        <w:tc>
          <w:tcPr>
            <w:tcW w:w="1190"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氮氧化物</w:t>
            </w:r>
          </w:p>
        </w:tc>
        <w:tc>
          <w:tcPr>
            <w:tcW w:w="2519"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p>
        </w:tc>
        <w:tc>
          <w:tcPr>
            <w:tcW w:w="3695"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lang w:eastAsia="zh-CN"/>
              </w:rPr>
              <w:t>《</w:t>
            </w:r>
            <w:r>
              <w:rPr>
                <w:rFonts w:hint="default" w:ascii="Times New Roman" w:hAnsi="Times New Roman" w:eastAsia="宋体" w:cs="Times New Roman"/>
                <w:bCs/>
                <w:kern w:val="0"/>
                <w:sz w:val="21"/>
                <w:szCs w:val="21"/>
                <w:highlight w:val="none"/>
              </w:rPr>
              <w:t>环境空气 氮氧化物（一氧化氮和二氧化氮）的测定 盐酸萘乙二胺分光光度法</w:t>
            </w:r>
            <w:r>
              <w:rPr>
                <w:rFonts w:hint="default" w:ascii="Times New Roman" w:hAnsi="Times New Roman" w:eastAsia="宋体" w:cs="Times New Roman"/>
                <w:bCs/>
                <w:kern w:val="0"/>
                <w:sz w:val="21"/>
                <w:szCs w:val="21"/>
                <w:highlight w:val="none"/>
                <w:lang w:eastAsia="zh-CN"/>
              </w:rPr>
              <w:t>》</w:t>
            </w:r>
            <w:r>
              <w:rPr>
                <w:rFonts w:hint="default" w:ascii="Times New Roman" w:hAnsi="Times New Roman" w:eastAsia="宋体" w:cs="Times New Roman"/>
                <w:bCs/>
                <w:kern w:val="0"/>
                <w:sz w:val="21"/>
                <w:szCs w:val="21"/>
                <w:highlight w:val="none"/>
              </w:rPr>
              <w:t>及修改单</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HJ 479-2009</w:t>
            </w: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0.005mg/m</w:t>
            </w:r>
            <w:r>
              <w:rPr>
                <w:rFonts w:hint="default" w:ascii="Times New Roman" w:hAnsi="Times New Roman" w:eastAsia="宋体" w:cs="Times New Roman"/>
                <w:bCs/>
                <w:kern w:val="0"/>
                <w:sz w:val="21"/>
                <w:szCs w:val="21"/>
                <w:highlight w:val="none"/>
                <w:vertAlign w:val="superscript"/>
              </w:rPr>
              <w:t>3</w:t>
            </w:r>
          </w:p>
        </w:tc>
      </w:tr>
      <w:tr>
        <w:trPr>
          <w:trHeight w:val="265" w:hRule="atLeast"/>
          <w:jc w:val="center"/>
        </w:trPr>
        <w:tc>
          <w:tcPr>
            <w:tcW w:w="753"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p>
        </w:tc>
        <w:tc>
          <w:tcPr>
            <w:tcW w:w="1190"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二甲苯</w:t>
            </w:r>
          </w:p>
        </w:tc>
        <w:tc>
          <w:tcPr>
            <w:tcW w:w="2519"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ZR-3924型环境空气颗粒物综合采样器</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24032</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24033</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24034</w:t>
            </w:r>
            <w:r>
              <w:rPr>
                <w:rFonts w:hint="default" w:ascii="Times New Roman" w:hAnsi="Times New Roman" w:eastAsia="宋体" w:cs="Times New Roman"/>
                <w:bCs/>
                <w:kern w:val="0"/>
                <w:sz w:val="21"/>
                <w:szCs w:val="21"/>
                <w:highlight w:val="none"/>
              </w:rPr>
              <w:t>、GXZY</w:t>
            </w:r>
            <w:r>
              <w:rPr>
                <w:rFonts w:hint="default" w:ascii="Times New Roman" w:hAnsi="Times New Roman" w:eastAsia="宋体" w:cs="Times New Roman"/>
                <w:bCs/>
                <w:kern w:val="0"/>
                <w:sz w:val="21"/>
                <w:szCs w:val="21"/>
                <w:highlight w:val="none"/>
                <w:lang w:val="en-US" w:eastAsia="zh-CN"/>
              </w:rPr>
              <w:t>24035</w:t>
            </w:r>
            <w:r>
              <w:rPr>
                <w:rFonts w:hint="default" w:ascii="Times New Roman" w:hAnsi="Times New Roman" w:eastAsia="宋体" w:cs="Times New Roman"/>
                <w:bCs/>
                <w:kern w:val="0"/>
                <w:sz w:val="21"/>
                <w:szCs w:val="21"/>
                <w:highlight w:val="none"/>
              </w:rPr>
              <w:t>）GC-2010气相色谱仪</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（GXZY18001）</w:t>
            </w:r>
          </w:p>
        </w:tc>
        <w:tc>
          <w:tcPr>
            <w:tcW w:w="369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lang w:eastAsia="zh-CN"/>
              </w:rPr>
              <w:t>《</w:t>
            </w:r>
            <w:r>
              <w:rPr>
                <w:rFonts w:hint="default" w:ascii="Times New Roman" w:hAnsi="Times New Roman" w:eastAsia="宋体" w:cs="Times New Roman"/>
                <w:bCs/>
                <w:kern w:val="0"/>
                <w:sz w:val="21"/>
                <w:szCs w:val="21"/>
                <w:highlight w:val="none"/>
              </w:rPr>
              <w:t>环境空气 苯系物的测定 活性炭吸附/二硫化碳解吸-气相色谱法</w:t>
            </w:r>
            <w:r>
              <w:rPr>
                <w:rFonts w:hint="default" w:ascii="Times New Roman" w:hAnsi="Times New Roman" w:eastAsia="宋体" w:cs="Times New Roman"/>
                <w:bCs/>
                <w:kern w:val="0"/>
                <w:sz w:val="21"/>
                <w:szCs w:val="21"/>
                <w:highlight w:val="none"/>
                <w:lang w:eastAsia="zh-CN"/>
              </w:rPr>
              <w:t>》</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HJ 584-2010</w:t>
            </w: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vertAlign w:val="superscript"/>
              </w:rPr>
            </w:pPr>
            <w:r>
              <w:rPr>
                <w:rFonts w:hint="default" w:ascii="Times New Roman" w:hAnsi="Times New Roman" w:eastAsia="宋体" w:cs="Times New Roman"/>
                <w:bCs/>
                <w:kern w:val="0"/>
                <w:sz w:val="21"/>
                <w:szCs w:val="21"/>
                <w:highlight w:val="none"/>
              </w:rPr>
              <w:t>1.5×10</w:t>
            </w:r>
            <w:r>
              <w:rPr>
                <w:rFonts w:hint="default" w:ascii="Times New Roman" w:hAnsi="Times New Roman" w:eastAsia="宋体" w:cs="Times New Roman"/>
                <w:bCs/>
                <w:kern w:val="0"/>
                <w:sz w:val="21"/>
                <w:szCs w:val="21"/>
                <w:highlight w:val="none"/>
                <w:vertAlign w:val="superscript"/>
              </w:rPr>
              <w:t>-3</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mg/m</w:t>
            </w:r>
            <w:r>
              <w:rPr>
                <w:rFonts w:hint="default" w:ascii="Times New Roman" w:hAnsi="Times New Roman" w:eastAsia="宋体" w:cs="Times New Roman"/>
                <w:sz w:val="21"/>
                <w:szCs w:val="21"/>
                <w:highlight w:val="none"/>
                <w:vertAlign w:val="superscript"/>
              </w:rPr>
              <w:t>3</w:t>
            </w:r>
          </w:p>
        </w:tc>
      </w:tr>
      <w:tr>
        <w:trPr>
          <w:trHeight w:val="265" w:hRule="atLeast"/>
          <w:jc w:val="center"/>
        </w:trPr>
        <w:tc>
          <w:tcPr>
            <w:tcW w:w="753"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21"/>
                <w:highlight w:val="none"/>
              </w:rPr>
            </w:pPr>
          </w:p>
        </w:tc>
        <w:tc>
          <w:tcPr>
            <w:tcW w:w="1190"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非甲烷总烃</w:t>
            </w:r>
          </w:p>
        </w:tc>
        <w:tc>
          <w:tcPr>
            <w:tcW w:w="2519"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RH2071i真空箱气袋采样器</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52</w:t>
            </w: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53</w:t>
            </w: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54</w:t>
            </w: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55、</w:t>
            </w: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56</w:t>
            </w:r>
            <w:r>
              <w:rPr>
                <w:rFonts w:hint="default" w:ascii="Times New Roman" w:hAnsi="Times New Roman" w:eastAsia="宋体" w:cs="Times New Roman"/>
                <w:bCs/>
                <w:kern w:val="0"/>
                <w:sz w:val="21"/>
                <w:szCs w:val="21"/>
                <w:highlight w:val="none"/>
              </w:rPr>
              <w:t>）</w:t>
            </w:r>
          </w:p>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HF-900气相色谱仪</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（GXZY21012）</w:t>
            </w:r>
          </w:p>
        </w:tc>
        <w:tc>
          <w:tcPr>
            <w:tcW w:w="3695"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《环境空气 总烃、甲烷和非甲烷总烃的测定 直接进样-气相色谱法》</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604-2017</w:t>
            </w: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0.07mg/m</w:t>
            </w:r>
            <w:r>
              <w:rPr>
                <w:rFonts w:hint="default" w:ascii="Times New Roman" w:hAnsi="Times New Roman" w:eastAsia="宋体" w:cs="Times New Roman"/>
                <w:bCs/>
                <w:kern w:val="0"/>
                <w:sz w:val="21"/>
                <w:szCs w:val="21"/>
                <w:highlight w:val="none"/>
                <w:vertAlign w:val="superscript"/>
              </w:rPr>
              <w:t>3</w:t>
            </w:r>
          </w:p>
        </w:tc>
      </w:tr>
      <w:tr>
        <w:trPr>
          <w:trHeight w:val="265" w:hRule="atLeast"/>
          <w:jc w:val="center"/>
        </w:trPr>
        <w:tc>
          <w:tcPr>
            <w:tcW w:w="753"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sz w:val="21"/>
                <w:szCs w:val="21"/>
                <w:highlight w:val="none"/>
              </w:rPr>
            </w:pPr>
          </w:p>
        </w:tc>
        <w:tc>
          <w:tcPr>
            <w:tcW w:w="1190"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臭气浓度</w:t>
            </w:r>
          </w:p>
        </w:tc>
        <w:tc>
          <w:tcPr>
            <w:tcW w:w="2519"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RH2071i真空箱气袋采样器</w:t>
            </w:r>
          </w:p>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52</w:t>
            </w: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53</w:t>
            </w: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54</w:t>
            </w:r>
            <w:r>
              <w:rPr>
                <w:rFonts w:hint="default" w:ascii="Times New Roman" w:hAnsi="Times New Roman" w:eastAsia="宋体" w:cs="Times New Roman"/>
                <w:bCs/>
                <w:kern w:val="0"/>
                <w:sz w:val="21"/>
                <w:szCs w:val="21"/>
                <w:highlight w:val="none"/>
              </w:rPr>
              <w:t>、GXZY230</w:t>
            </w:r>
            <w:r>
              <w:rPr>
                <w:rFonts w:hint="default" w:ascii="Times New Roman" w:hAnsi="Times New Roman" w:eastAsia="宋体" w:cs="Times New Roman"/>
                <w:bCs/>
                <w:kern w:val="0"/>
                <w:sz w:val="21"/>
                <w:szCs w:val="21"/>
                <w:highlight w:val="none"/>
                <w:lang w:val="en-US" w:eastAsia="zh-CN"/>
              </w:rPr>
              <w:t>55</w:t>
            </w:r>
            <w:r>
              <w:rPr>
                <w:rFonts w:hint="default" w:ascii="Times New Roman" w:hAnsi="Times New Roman" w:eastAsia="宋体" w:cs="Times New Roman"/>
                <w:bCs/>
                <w:kern w:val="0"/>
                <w:sz w:val="21"/>
                <w:szCs w:val="21"/>
                <w:highlight w:val="none"/>
              </w:rPr>
              <w:t>）</w:t>
            </w:r>
          </w:p>
        </w:tc>
        <w:tc>
          <w:tcPr>
            <w:tcW w:w="3695" w:type="dxa"/>
            <w:tcBorders>
              <w:tl2br w:val="nil"/>
              <w:tr2bl w:val="nil"/>
            </w:tcBorders>
            <w:shd w:val="clear" w:color="auto" w:fill="auto"/>
            <w:vAlign w:val="center"/>
          </w:tcPr>
          <w:p>
            <w:pPr>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《环境空气和废气 臭气的测定 三点比较式臭袋法》</w:t>
            </w:r>
          </w:p>
          <w:p>
            <w:pPr>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HJ 1262-2022</w:t>
            </w:r>
          </w:p>
        </w:tc>
        <w:tc>
          <w:tcPr>
            <w:tcW w:w="1092" w:type="dxa"/>
            <w:tcBorders>
              <w:tl2br w:val="nil"/>
              <w:tr2bl w:val="nil"/>
            </w:tcBorders>
            <w:shd w:val="clear" w:color="auto" w:fill="auto"/>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kern w:val="0"/>
                <w:sz w:val="21"/>
                <w:szCs w:val="21"/>
                <w:highlight w:val="none"/>
              </w:rPr>
              <w:t>---</w:t>
            </w:r>
          </w:p>
        </w:tc>
      </w:tr>
      <w:tr>
        <w:trPr>
          <w:trHeight w:val="454" w:hRule="atLeast"/>
          <w:jc w:val="center"/>
        </w:trPr>
        <w:tc>
          <w:tcPr>
            <w:tcW w:w="753"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噪声</w:t>
            </w:r>
          </w:p>
        </w:tc>
        <w:tc>
          <w:tcPr>
            <w:tcW w:w="1190"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工业企业厂界环境噪声</w:t>
            </w:r>
          </w:p>
        </w:tc>
        <w:tc>
          <w:tcPr>
            <w:tcW w:w="2519"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AWA5688多功能声级计</w:t>
            </w:r>
          </w:p>
          <w:p>
            <w:pPr>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（GXZY21013）</w:t>
            </w:r>
          </w:p>
        </w:tc>
        <w:tc>
          <w:tcPr>
            <w:tcW w:w="3695"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《工业企业厂界环境噪声排放标准》</w:t>
            </w:r>
          </w:p>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GB 12348-2008</w:t>
            </w:r>
          </w:p>
        </w:tc>
        <w:tc>
          <w:tcPr>
            <w:tcW w:w="109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default" w:ascii="Times New Roman" w:hAnsi="Times New Roman" w:eastAsia="宋体" w:cs="Times New Roman"/>
                <w:bCs/>
                <w:kern w:val="0"/>
                <w:sz w:val="21"/>
                <w:szCs w:val="21"/>
                <w:highlight w:val="none"/>
              </w:rPr>
              <w:t>---</w:t>
            </w:r>
          </w:p>
        </w:tc>
      </w:tr>
      <w:tr>
        <w:trPr>
          <w:trHeight w:val="454" w:hRule="atLeast"/>
          <w:jc w:val="center"/>
        </w:trPr>
        <w:tc>
          <w:tcPr>
            <w:tcW w:w="753" w:type="dxa"/>
            <w:tcBorders>
              <w:tl2br w:val="nil"/>
              <w:tr2bl w:val="nil"/>
            </w:tcBorders>
            <w:vAlign w:val="center"/>
          </w:tcPr>
          <w:p>
            <w:pPr>
              <w:widowControl/>
              <w:adjustRightInd w:val="0"/>
              <w:snapToGrid w:val="0"/>
              <w:jc w:val="center"/>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备注</w:t>
            </w:r>
          </w:p>
        </w:tc>
        <w:tc>
          <w:tcPr>
            <w:tcW w:w="8496" w:type="dxa"/>
            <w:gridSpan w:val="4"/>
            <w:tcBorders>
              <w:tl2br w:val="nil"/>
              <w:tr2bl w:val="nil"/>
            </w:tcBorders>
            <w:vAlign w:val="center"/>
          </w:tcPr>
          <w:p>
            <w:pPr>
              <w:widowControl/>
              <w:adjustRightInd w:val="0"/>
              <w:snapToGrid w:val="0"/>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1、“---”表示方法无检出限；</w:t>
            </w:r>
          </w:p>
          <w:p>
            <w:pPr>
              <w:widowControl/>
              <w:adjustRightInd w:val="0"/>
              <w:snapToGrid w:val="0"/>
              <w:rPr>
                <w:rFonts w:hint="default" w:ascii="Times New Roman" w:hAnsi="Times New Roman" w:eastAsia="宋体" w:cs="Times New Roman"/>
                <w:bCs/>
                <w:kern w:val="0"/>
                <w:sz w:val="21"/>
                <w:szCs w:val="21"/>
                <w:highlight w:val="none"/>
              </w:rPr>
            </w:pPr>
            <w:r>
              <w:rPr>
                <w:rFonts w:hint="default" w:ascii="Times New Roman" w:hAnsi="Times New Roman" w:eastAsia="宋体" w:cs="Times New Roman"/>
                <w:bCs/>
                <w:kern w:val="0"/>
                <w:sz w:val="21"/>
                <w:szCs w:val="21"/>
                <w:highlight w:val="none"/>
              </w:rPr>
              <w:t>2、“/”表示不涉及检测仪器。</w:t>
            </w:r>
          </w:p>
        </w:tc>
      </w:tr>
    </w:tbl>
    <w:p>
      <w:pPr>
        <w:pStyle w:val="3"/>
        <w:rPr>
          <w:rFonts w:eastAsia="宋体"/>
          <w:highlight w:val="none"/>
        </w:rPr>
      </w:pPr>
      <w:bookmarkStart w:id="82" w:name="_Toc2650"/>
      <w:r>
        <w:rPr>
          <w:rFonts w:eastAsia="宋体"/>
          <w:highlight w:val="none"/>
        </w:rPr>
        <w:t>8.2监测仪器</w:t>
      </w:r>
      <w:bookmarkEnd w:id="82"/>
    </w:p>
    <w:p>
      <w:pPr>
        <w:adjustRightInd w:val="0"/>
        <w:snapToGrid w:val="0"/>
        <w:spacing w:line="360" w:lineRule="auto"/>
        <w:ind w:firstLine="480" w:firstLineChars="200"/>
        <w:jc w:val="left"/>
        <w:rPr>
          <w:rFonts w:ascii="Times New Roman" w:hAnsi="Times New Roman"/>
          <w:sz w:val="24"/>
          <w:szCs w:val="24"/>
          <w:highlight w:val="yellow"/>
        </w:rPr>
      </w:pPr>
      <w:r>
        <w:rPr>
          <w:rFonts w:hint="eastAsia" w:ascii="Times New Roman" w:hAnsi="Times New Roman"/>
          <w:sz w:val="24"/>
          <w:szCs w:val="24"/>
          <w:highlight w:val="none"/>
        </w:rPr>
        <w:t>公司配备有数量充足、技术指标符合相关监测方法要求的各类监测仪器设备、标准物质和实验试剂。监测仪器性能符合相应方法标准或技术规范要求，根据仪器性能实施自校准或者检定/校准、运行和维护、定期检查。</w:t>
      </w:r>
    </w:p>
    <w:p>
      <w:pPr>
        <w:adjustRightInd w:val="0"/>
        <w:snapToGrid w:val="0"/>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标准物质、试剂、耗材的购买和使用情况建立台账有予以记录。</w:t>
      </w:r>
    </w:p>
    <w:p>
      <w:pPr>
        <w:spacing w:line="360" w:lineRule="auto"/>
        <w:jc w:val="center"/>
        <w:rPr>
          <w:rFonts w:ascii="Times New Roman" w:hAnsi="Times New Roman"/>
          <w:b/>
          <w:bCs/>
          <w:szCs w:val="21"/>
        </w:rPr>
      </w:pPr>
      <w:r>
        <w:rPr>
          <w:rFonts w:hint="eastAsia" w:ascii="Times New Roman" w:hAnsi="Times New Roman"/>
          <w:b/>
          <w:bCs/>
          <w:szCs w:val="21"/>
          <w:highlight w:val="none"/>
        </w:rPr>
        <w:t>表8</w:t>
      </w:r>
      <w:r>
        <w:rPr>
          <w:rFonts w:ascii="Times New Roman" w:hAnsi="Times New Roman"/>
          <w:b/>
          <w:bCs/>
          <w:szCs w:val="21"/>
          <w:highlight w:val="none"/>
        </w:rPr>
        <w:t>.2</w:t>
      </w:r>
      <w:r>
        <w:rPr>
          <w:rFonts w:hint="eastAsia" w:ascii="Times New Roman" w:hAnsi="Times New Roman"/>
          <w:b/>
          <w:bCs/>
          <w:szCs w:val="21"/>
          <w:highlight w:val="none"/>
        </w:rPr>
        <w:t>-</w:t>
      </w:r>
      <w:r>
        <w:rPr>
          <w:rFonts w:ascii="Times New Roman" w:hAnsi="Times New Roman"/>
          <w:b/>
          <w:bCs/>
          <w:szCs w:val="21"/>
          <w:highlight w:val="none"/>
        </w:rPr>
        <w:t>1</w:t>
      </w:r>
      <w:r>
        <w:rPr>
          <w:rFonts w:hint="eastAsia" w:ascii="Times New Roman" w:hAnsi="Times New Roman"/>
          <w:b/>
          <w:bCs/>
          <w:szCs w:val="21"/>
          <w:highlight w:val="none"/>
        </w:rPr>
        <w:t xml:space="preserve"> 监测仪器一览表</w:t>
      </w:r>
    </w:p>
    <w:tbl>
      <w:tblPr>
        <w:tblStyle w:val="33"/>
        <w:tblW w:w="49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1615"/>
        <w:gridCol w:w="1811"/>
        <w:gridCol w:w="1650"/>
        <w:gridCol w:w="1089"/>
      </w:tblGrid>
      <w:tr>
        <w:trPr>
          <w:trHeight w:val="454" w:hRule="atLeast"/>
          <w:tblHeader/>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仪器名称</w:t>
            </w:r>
          </w:p>
        </w:tc>
        <w:tc>
          <w:tcPr>
            <w:tcW w:w="1615"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w:t>
            </w:r>
          </w:p>
        </w:tc>
        <w:tc>
          <w:tcPr>
            <w:tcW w:w="1811"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650"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检定证书有效期至</w:t>
            </w:r>
          </w:p>
        </w:tc>
        <w:tc>
          <w:tcPr>
            <w:tcW w:w="1089" w:type="dxa"/>
            <w:tcBorders>
              <w:tl2br w:val="nil"/>
              <w:tr2bl w:val="nil"/>
            </w:tcBorders>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是否在有效期</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便携式pH/电导率/溶解氧仪</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SX836</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GXZY18009</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2025.01.28</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智能烟尘烟气分析仪</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EM-3088</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GXZY1906</w:t>
            </w:r>
            <w:r>
              <w:rPr>
                <w:rFonts w:hint="default" w:ascii="Times New Roman" w:hAnsi="Times New Roman" w:eastAsia="宋体" w:cs="Times New Roman"/>
                <w:bCs/>
                <w:color w:val="auto"/>
                <w:kern w:val="0"/>
                <w:sz w:val="21"/>
                <w:szCs w:val="21"/>
                <w:highlight w:val="none"/>
                <w:lang w:val="en-US" w:eastAsia="zh-CN"/>
              </w:rPr>
              <w:t>6</w:t>
            </w:r>
          </w:p>
        </w:tc>
        <w:tc>
          <w:tcPr>
            <w:tcW w:w="1650"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2024.10.11</w:t>
            </w:r>
          </w:p>
        </w:tc>
        <w:tc>
          <w:tcPr>
            <w:tcW w:w="1089"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智能烟尘烟气分析仪</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EM-3088</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GXZY19065</w:t>
            </w:r>
          </w:p>
        </w:tc>
        <w:tc>
          <w:tcPr>
            <w:tcW w:w="1650"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2024.10.11</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自动烟尘烟气测定仪</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ZR-3260</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GXZY18036</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2025.05.20</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rPr>
          <w:trHeight w:val="454" w:hRule="atLeast"/>
          <w:jc w:val="center"/>
        </w:trPr>
        <w:tc>
          <w:tcPr>
            <w:tcW w:w="311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自动烟尘烟气测定仪</w:t>
            </w:r>
          </w:p>
        </w:tc>
        <w:tc>
          <w:tcPr>
            <w:tcW w:w="1615"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ZR-3260</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GXZY1</w:t>
            </w:r>
            <w:r>
              <w:rPr>
                <w:rFonts w:hint="default" w:ascii="Times New Roman" w:hAnsi="Times New Roman" w:eastAsia="宋体" w:cs="Times New Roman"/>
                <w:bCs/>
                <w:color w:val="auto"/>
                <w:kern w:val="0"/>
                <w:sz w:val="21"/>
                <w:szCs w:val="21"/>
                <w:highlight w:val="none"/>
                <w:lang w:val="en-US" w:eastAsia="zh-CN"/>
              </w:rPr>
              <w:t>9008</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2024.12.24</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恶臭气体采样器</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ZR-3731</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GXZY21026</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2024.08.01</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真空箱气袋采样器</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ZR-3520</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GXZY19017</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2024.11.16</w:t>
            </w:r>
          </w:p>
        </w:tc>
        <w:tc>
          <w:tcPr>
            <w:tcW w:w="1089"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环境空气颗粒物综合采样器</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ZR-3924型</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GXZY24032</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2025.07.18</w:t>
            </w:r>
          </w:p>
        </w:tc>
        <w:tc>
          <w:tcPr>
            <w:tcW w:w="1089"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环境空气颗粒物综合采样器</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ZR-3924型</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GXZY24033</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2025.07.18</w:t>
            </w:r>
          </w:p>
        </w:tc>
        <w:tc>
          <w:tcPr>
            <w:tcW w:w="1089"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环境空气颗粒物综合采样器</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ZR-3924型</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GXZY24034</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2025.07.18</w:t>
            </w:r>
          </w:p>
        </w:tc>
        <w:tc>
          <w:tcPr>
            <w:tcW w:w="1089"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环境空气颗粒物综合采样器</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ZR-3924型</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GXZY24035</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2025.07.18</w:t>
            </w:r>
          </w:p>
        </w:tc>
        <w:tc>
          <w:tcPr>
            <w:tcW w:w="1089"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真空箱气袋采样器</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RH2071i</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rPr>
            </w:pPr>
            <w:r>
              <w:rPr>
                <w:rFonts w:hint="default" w:ascii="Times New Roman" w:hAnsi="Times New Roman" w:eastAsia="宋体" w:cs="Times New Roman"/>
                <w:bCs/>
                <w:color w:val="auto"/>
                <w:kern w:val="0"/>
                <w:sz w:val="21"/>
                <w:szCs w:val="21"/>
                <w:highlight w:val="none"/>
                <w:lang w:val="en-US" w:eastAsia="zh-CN"/>
              </w:rPr>
              <w:t>GXZY23052</w:t>
            </w:r>
          </w:p>
        </w:tc>
        <w:tc>
          <w:tcPr>
            <w:tcW w:w="1650"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2025.04.18</w:t>
            </w:r>
          </w:p>
        </w:tc>
        <w:tc>
          <w:tcPr>
            <w:tcW w:w="1089"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真空箱气袋采样器</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RH2071i</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rPr>
            </w:pPr>
            <w:r>
              <w:rPr>
                <w:rFonts w:hint="default" w:ascii="Times New Roman" w:hAnsi="Times New Roman" w:eastAsia="宋体" w:cs="Times New Roman"/>
                <w:bCs/>
                <w:color w:val="auto"/>
                <w:kern w:val="0"/>
                <w:sz w:val="21"/>
                <w:szCs w:val="21"/>
                <w:highlight w:val="none"/>
                <w:lang w:val="en-US" w:eastAsia="zh-CN"/>
              </w:rPr>
              <w:t>GXZY23053</w:t>
            </w:r>
          </w:p>
        </w:tc>
        <w:tc>
          <w:tcPr>
            <w:tcW w:w="1650"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2025.04.18</w:t>
            </w:r>
          </w:p>
        </w:tc>
        <w:tc>
          <w:tcPr>
            <w:tcW w:w="1089"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真空箱气袋采样器</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RH2071i</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rPr>
            </w:pPr>
            <w:r>
              <w:rPr>
                <w:rFonts w:hint="default" w:ascii="Times New Roman" w:hAnsi="Times New Roman" w:eastAsia="宋体" w:cs="Times New Roman"/>
                <w:bCs/>
                <w:color w:val="auto"/>
                <w:kern w:val="0"/>
                <w:sz w:val="21"/>
                <w:szCs w:val="21"/>
                <w:highlight w:val="none"/>
                <w:lang w:val="en-US" w:eastAsia="zh-CN"/>
              </w:rPr>
              <w:t>GXZY23054</w:t>
            </w:r>
          </w:p>
        </w:tc>
        <w:tc>
          <w:tcPr>
            <w:tcW w:w="1650"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2025.04.18</w:t>
            </w:r>
          </w:p>
        </w:tc>
        <w:tc>
          <w:tcPr>
            <w:tcW w:w="1089"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真空箱气袋采样器</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RH2071i</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GXZY23055</w:t>
            </w:r>
          </w:p>
        </w:tc>
        <w:tc>
          <w:tcPr>
            <w:tcW w:w="1650"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rPr>
              <w:t>2025.04.18</w:t>
            </w:r>
          </w:p>
        </w:tc>
        <w:tc>
          <w:tcPr>
            <w:tcW w:w="1089"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真空箱气袋采样器</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RH2071i</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GXZY23056</w:t>
            </w:r>
          </w:p>
        </w:tc>
        <w:tc>
          <w:tcPr>
            <w:tcW w:w="1650"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rPr>
              <w:t>2025.04.18</w:t>
            </w:r>
          </w:p>
        </w:tc>
        <w:tc>
          <w:tcPr>
            <w:tcW w:w="1089"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多功能声级计</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AWA5688</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rPr>
              <w:t>GXZY</w:t>
            </w:r>
            <w:r>
              <w:rPr>
                <w:rFonts w:hint="default" w:ascii="Times New Roman" w:hAnsi="Times New Roman" w:eastAsia="宋体" w:cs="Times New Roman"/>
                <w:bCs/>
                <w:color w:val="auto"/>
                <w:kern w:val="0"/>
                <w:sz w:val="21"/>
                <w:szCs w:val="21"/>
                <w:highlight w:val="none"/>
                <w:lang w:val="en-US" w:eastAsia="zh-CN"/>
              </w:rPr>
              <w:t>21013</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2025.05.31</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电子分析天平</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PW125DZH</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GXZY18059</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2024.12.18</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电子分析天平</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BT125D</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LDZY11036</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2025.05.15</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紫外可见分光光度计</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SP-756P</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GXZY18002</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2025.01.24</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紫外可见分光光度计</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UV2000</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LDZY11037</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2025.04.17</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红外分光测油仪</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OIL-6</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GXZY18027</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2025.01.24</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气相色谱仪</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HF-900</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GXZY21012</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2026.03.12</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7" w:hRule="atLeast"/>
          <w:jc w:val="center"/>
        </w:trPr>
        <w:tc>
          <w:tcPr>
            <w:tcW w:w="3118"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bookmarkStart w:id="83" w:name="_Toc26596"/>
            <w:r>
              <w:rPr>
                <w:rFonts w:hint="default" w:ascii="Times New Roman" w:hAnsi="Times New Roman" w:eastAsia="宋体" w:cs="Times New Roman"/>
                <w:color w:val="auto"/>
                <w:sz w:val="21"/>
                <w:szCs w:val="21"/>
                <w:highlight w:val="none"/>
              </w:rPr>
              <w:t>生化培养箱</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sz w:val="21"/>
                <w:szCs w:val="21"/>
                <w:highlight w:val="none"/>
              </w:rPr>
              <w:t>SPX-150B-Z</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auto"/>
                <w:sz w:val="21"/>
                <w:szCs w:val="21"/>
                <w:highlight w:val="none"/>
              </w:rPr>
              <w:t>GXZY19052</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2025.03.12</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溶解氧测定仪</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JPSJ-605F</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GXZY23011</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2025.03</w:t>
            </w:r>
            <w:r>
              <w:rPr>
                <w:rFonts w:hint="default" w:ascii="Times New Roman" w:hAnsi="Times New Roman" w:eastAsia="宋体" w:cs="Times New Roman"/>
                <w:color w:val="auto"/>
                <w:sz w:val="21"/>
                <w:szCs w:val="21"/>
                <w:highlight w:val="none"/>
                <w:lang w:val="en-US" w:eastAsia="zh-CN"/>
              </w:rPr>
              <w:t>.14</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30" w:hRule="atLeast"/>
          <w:jc w:val="center"/>
        </w:trPr>
        <w:tc>
          <w:tcPr>
            <w:tcW w:w="3118"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气相色谱仪</w:t>
            </w:r>
          </w:p>
        </w:tc>
        <w:tc>
          <w:tcPr>
            <w:tcW w:w="1615"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GC-2010</w:t>
            </w:r>
          </w:p>
        </w:tc>
        <w:tc>
          <w:tcPr>
            <w:tcW w:w="1811"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rPr>
              <w:t>GXZY18001</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2026.01.24</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trPr>
          <w:trHeight w:val="454" w:hRule="atLeast"/>
          <w:jc w:val="center"/>
        </w:trPr>
        <w:tc>
          <w:tcPr>
            <w:tcW w:w="3118"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气相色谱质谱仪</w:t>
            </w:r>
          </w:p>
        </w:tc>
        <w:tc>
          <w:tcPr>
            <w:tcW w:w="1615"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7890B-5977B</w:t>
            </w:r>
          </w:p>
        </w:tc>
        <w:tc>
          <w:tcPr>
            <w:tcW w:w="1811" w:type="dxa"/>
            <w:tcBorders>
              <w:tl2br w:val="nil"/>
              <w:tr2bl w:val="nil"/>
            </w:tcBorders>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GXZY19042</w:t>
            </w:r>
          </w:p>
        </w:tc>
        <w:tc>
          <w:tcPr>
            <w:tcW w:w="1650"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2025.02.14</w:t>
            </w:r>
          </w:p>
        </w:tc>
        <w:tc>
          <w:tcPr>
            <w:tcW w:w="1089" w:type="dxa"/>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pPr>
        <w:pStyle w:val="3"/>
        <w:rPr>
          <w:rFonts w:eastAsia="宋体"/>
          <w:highlight w:val="none"/>
        </w:rPr>
      </w:pPr>
      <w:r>
        <w:rPr>
          <w:rFonts w:eastAsia="宋体"/>
          <w:highlight w:val="none"/>
        </w:rPr>
        <w:t>8.3人员能力</w:t>
      </w:r>
      <w:bookmarkEnd w:id="83"/>
    </w:p>
    <w:p>
      <w:pPr>
        <w:spacing w:line="360" w:lineRule="auto"/>
        <w:ind w:firstLine="480" w:firstLineChars="200"/>
        <w:jc w:val="left"/>
        <w:rPr>
          <w:rFonts w:ascii="Times New Roman" w:hAnsi="Times New Roman"/>
          <w:sz w:val="24"/>
          <w:szCs w:val="24"/>
          <w:highlight w:val="none"/>
        </w:rPr>
      </w:pPr>
      <w:r>
        <w:rPr>
          <w:rFonts w:hint="eastAsia" w:ascii="Times New Roman" w:hAnsi="Times New Roman"/>
          <w:sz w:val="24"/>
          <w:szCs w:val="24"/>
          <w:highlight w:val="none"/>
        </w:rPr>
        <w:t>公司技术人员配备数量充足，技术水平满足工作要求，监测人员录用、培训教育和能力确认/考核等活动规范，建立有人员档案，并对监测人员实施监督和管理，规避人员因素对监测数据正确性和可靠性的影响。</w:t>
      </w:r>
    </w:p>
    <w:p>
      <w:pPr>
        <w:spacing w:line="360" w:lineRule="auto"/>
        <w:ind w:firstLine="480" w:firstLineChars="200"/>
        <w:jc w:val="left"/>
        <w:rPr>
          <w:rFonts w:ascii="Times New Roman" w:hAnsi="Times New Roman"/>
          <w:sz w:val="24"/>
          <w:szCs w:val="24"/>
          <w:highlight w:val="none"/>
        </w:rPr>
      </w:pPr>
      <w:r>
        <w:rPr>
          <w:rFonts w:hint="eastAsia" w:ascii="Times New Roman" w:hAnsi="Times New Roman"/>
          <w:sz w:val="24"/>
          <w:szCs w:val="24"/>
          <w:highlight w:val="none"/>
        </w:rPr>
        <w:t>按国家有关规定、监测技术规范和有关质量控制手册进行。参加环保设施竣工验收监测采样和测试的人员，按国家有关规定持证上岗。</w:t>
      </w:r>
    </w:p>
    <w:p>
      <w:pPr>
        <w:pStyle w:val="3"/>
        <w:rPr>
          <w:rFonts w:eastAsia="宋体"/>
          <w:highlight w:val="none"/>
        </w:rPr>
      </w:pPr>
      <w:bookmarkStart w:id="84" w:name="_Toc28086"/>
      <w:r>
        <w:rPr>
          <w:rFonts w:eastAsia="宋体"/>
          <w:highlight w:val="none"/>
        </w:rPr>
        <w:t>8.4水质监测分析过程中的质量保证和质量控制</w:t>
      </w:r>
      <w:bookmarkEnd w:id="84"/>
    </w:p>
    <w:p>
      <w:pPr>
        <w:adjustRightInd w:val="0"/>
        <w:spacing w:line="360" w:lineRule="auto"/>
        <w:ind w:firstLine="480" w:firstLineChars="200"/>
        <w:jc w:val="left"/>
        <w:rPr>
          <w:rFonts w:hint="eastAsia" w:ascii="Times New Roman" w:hAnsi="Times New Roman"/>
          <w:sz w:val="24"/>
          <w:szCs w:val="24"/>
          <w:highlight w:val="none"/>
        </w:rPr>
      </w:pPr>
      <w:r>
        <w:rPr>
          <w:rFonts w:hint="eastAsia" w:ascii="Times New Roman" w:hAnsi="Times New Roman"/>
          <w:sz w:val="24"/>
          <w:szCs w:val="24"/>
          <w:highlight w:val="none"/>
        </w:rPr>
        <w:t>采样过程中采集不少于10%的平行样；实验室分析过程加不少于10%的平行样；对可以得到标准样品的或质量控制样品的项目，在分析的同时做10%质控样品分析；对无标准样品或质量控制样品的项目，且可以加标回收测试的，应在分析的同时做10%加标回收样品分析。废水的采样、保存和分析按照《浙江省环境监测质量保证技术规定</w:t>
      </w:r>
      <w:r>
        <w:rPr>
          <w:rFonts w:hint="default" w:ascii="Times New Roman" w:hAnsi="Times New Roman" w:cs="Times New Roman"/>
          <w:sz w:val="24"/>
          <w:szCs w:val="24"/>
          <w:highlight w:val="none"/>
        </w:rPr>
        <w:t>》（第三版 试行）的要求进行</w:t>
      </w:r>
      <w:r>
        <w:rPr>
          <w:rFonts w:hint="eastAsia" w:ascii="Times New Roman" w:hAnsi="Times New Roman"/>
          <w:sz w:val="24"/>
          <w:szCs w:val="24"/>
          <w:highlight w:val="none"/>
        </w:rPr>
        <w:t>。</w:t>
      </w:r>
    </w:p>
    <w:p>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 xml:space="preserve">表8.4-1 </w:t>
      </w:r>
      <w:r>
        <w:rPr>
          <w:rFonts w:hint="eastAsia" w:ascii="Times New Roman" w:hAnsi="Times New Roman" w:cs="Times New Roman"/>
          <w:b/>
          <w:highlight w:val="none"/>
          <w:lang w:val="en-US" w:eastAsia="zh-CN"/>
        </w:rPr>
        <w:t>水质加标样统计结果</w:t>
      </w:r>
    </w:p>
    <w:tbl>
      <w:tblPr>
        <w:tblStyle w:val="33"/>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4"/>
        <w:gridCol w:w="1429"/>
        <w:gridCol w:w="1462"/>
        <w:gridCol w:w="1593"/>
        <w:gridCol w:w="1560"/>
        <w:gridCol w:w="1297"/>
      </w:tblGrid>
      <w:tr>
        <w:trPr>
          <w:trHeight w:val="454" w:hRule="atLeast"/>
          <w:jc w:val="center"/>
        </w:trPr>
        <w:tc>
          <w:tcPr>
            <w:tcW w:w="1694" w:type="dxa"/>
            <w:vAlign w:val="center"/>
          </w:tcPr>
          <w:p>
            <w:pPr>
              <w:autoSpaceDE w:val="0"/>
              <w:autoSpaceDN w:val="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1429"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加标量</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（μg）</w:t>
            </w:r>
          </w:p>
        </w:tc>
        <w:tc>
          <w:tcPr>
            <w:tcW w:w="1462" w:type="dxa"/>
            <w:vAlign w:val="center"/>
          </w:tcPr>
          <w:p>
            <w:pPr>
              <w:autoSpaceDE w:val="0"/>
              <w:autoSpaceDN w:val="0"/>
              <w:jc w:val="center"/>
              <w:rPr>
                <w:rFonts w:hint="default" w:ascii="Times New Roman" w:hAnsi="Times New Roman" w:cs="Times New Roman"/>
                <w:b/>
                <w:szCs w:val="21"/>
                <w:highlight w:val="none"/>
              </w:rPr>
            </w:pPr>
            <w:r>
              <w:rPr>
                <w:rFonts w:hint="eastAsia" w:ascii="Times New Roman" w:hAnsi="Times New Roman" w:cs="Times New Roman"/>
                <w:b/>
                <w:szCs w:val="21"/>
                <w:highlight w:val="none"/>
                <w:lang w:val="en-US" w:eastAsia="zh-CN"/>
              </w:rPr>
              <w:t>加标</w:t>
            </w:r>
            <w:r>
              <w:rPr>
                <w:rFonts w:hint="default" w:ascii="Times New Roman" w:hAnsi="Times New Roman" w:cs="Times New Roman"/>
                <w:b/>
                <w:szCs w:val="21"/>
                <w:highlight w:val="none"/>
              </w:rPr>
              <w:t>测</w:t>
            </w:r>
            <w:r>
              <w:rPr>
                <w:rFonts w:hint="eastAsia" w:ascii="Times New Roman" w:hAnsi="Times New Roman" w:cs="Times New Roman"/>
                <w:b/>
                <w:szCs w:val="21"/>
                <w:highlight w:val="none"/>
                <w:lang w:val="en-US" w:eastAsia="zh-CN"/>
              </w:rPr>
              <w:t>得</w:t>
            </w:r>
            <w:r>
              <w:rPr>
                <w:rFonts w:hint="default" w:ascii="Times New Roman" w:hAnsi="Times New Roman" w:cs="Times New Roman"/>
                <w:b/>
                <w:szCs w:val="21"/>
                <w:highlight w:val="none"/>
              </w:rPr>
              <w:t>值</w:t>
            </w:r>
          </w:p>
          <w:p>
            <w:pPr>
              <w:autoSpaceDE w:val="0"/>
              <w:autoSpaceDN w:val="0"/>
              <w:jc w:val="center"/>
              <w:rPr>
                <w:rFonts w:hint="eastAsia" w:ascii="Times New Roman" w:hAnsi="Times New Roman" w:cs="Times New Roman" w:eastAsiaTheme="minorEastAsia"/>
                <w:b/>
                <w:szCs w:val="21"/>
                <w:highlight w:val="none"/>
                <w:lang w:eastAsia="zh-CN"/>
              </w:rPr>
            </w:pP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μg</w:t>
            </w:r>
            <w:r>
              <w:rPr>
                <w:rFonts w:hint="default" w:ascii="Times New Roman" w:hAnsi="Times New Roman" w:cs="Times New Roman"/>
                <w:b/>
                <w:szCs w:val="21"/>
                <w:highlight w:val="none"/>
              </w:rPr>
              <w:t>）</w:t>
            </w:r>
            <w:r>
              <w:rPr>
                <w:rFonts w:hint="eastAsia" w:ascii="Times New Roman" w:hAnsi="Times New Roman" w:cs="Times New Roman"/>
                <w:b/>
                <w:szCs w:val="21"/>
                <w:highlight w:val="none"/>
                <w:lang w:val="en-US" w:eastAsia="zh-CN"/>
              </w:rPr>
              <w:t xml:space="preserve"> </w:t>
            </w:r>
          </w:p>
        </w:tc>
        <w:tc>
          <w:tcPr>
            <w:tcW w:w="1593"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加标回收率</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560"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297" w:type="dxa"/>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trPr>
          <w:trHeight w:val="454" w:hRule="atLeast"/>
          <w:jc w:val="center"/>
        </w:trPr>
        <w:tc>
          <w:tcPr>
            <w:tcW w:w="1694" w:type="dxa"/>
            <w:vAlign w:val="center"/>
          </w:tcPr>
          <w:p>
            <w:pPr>
              <w:autoSpaceDE w:val="0"/>
              <w:autoSpaceDN w:val="0"/>
              <w:jc w:val="center"/>
              <w:rPr>
                <w:rFonts w:hint="eastAsia"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总磷</w:t>
            </w:r>
          </w:p>
        </w:tc>
        <w:tc>
          <w:tcPr>
            <w:tcW w:w="1429"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default" w:ascii="Times New Roman" w:hAnsi="Times New Roman" w:cs="Times New Roman"/>
                <w:b w:val="0"/>
                <w:bCs/>
                <w:szCs w:val="21"/>
                <w:highlight w:val="none"/>
                <w:lang w:val="en-US" w:eastAsia="zh-CN"/>
              </w:rPr>
              <w:t>10.00</w:t>
            </w:r>
          </w:p>
        </w:tc>
        <w:tc>
          <w:tcPr>
            <w:tcW w:w="1462"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default" w:ascii="Times New Roman" w:hAnsi="Times New Roman" w:cs="Times New Roman"/>
                <w:b w:val="0"/>
                <w:bCs/>
                <w:szCs w:val="21"/>
                <w:highlight w:val="none"/>
                <w:lang w:val="en-US" w:eastAsia="zh-CN"/>
              </w:rPr>
              <w:t>9.86</w:t>
            </w:r>
          </w:p>
        </w:tc>
        <w:tc>
          <w:tcPr>
            <w:tcW w:w="1593"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default" w:ascii="Times New Roman" w:hAnsi="Times New Roman" w:cs="Times New Roman"/>
                <w:b w:val="0"/>
                <w:bCs/>
                <w:szCs w:val="21"/>
                <w:highlight w:val="none"/>
                <w:lang w:val="en-US" w:eastAsia="zh-CN"/>
              </w:rPr>
              <w:t>98.6</w:t>
            </w:r>
          </w:p>
        </w:tc>
        <w:tc>
          <w:tcPr>
            <w:tcW w:w="1560" w:type="dxa"/>
            <w:vAlign w:val="center"/>
          </w:tcPr>
          <w:p>
            <w:pPr>
              <w:autoSpaceDE w:val="0"/>
              <w:autoSpaceDN w:val="0"/>
              <w:jc w:val="center"/>
              <w:rPr>
                <w:rFonts w:hint="default"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95-105</w:t>
            </w:r>
          </w:p>
        </w:tc>
        <w:tc>
          <w:tcPr>
            <w:tcW w:w="1297" w:type="dxa"/>
            <w:vAlign w:val="center"/>
          </w:tcPr>
          <w:p>
            <w:pPr>
              <w:autoSpaceDE w:val="0"/>
              <w:autoSpaceDN w:val="0"/>
              <w:jc w:val="center"/>
              <w:rPr>
                <w:rFonts w:hint="eastAsia" w:ascii="Times New Roman" w:hAnsi="Times New Roman" w:cs="Times New Roman" w:eastAsiaTheme="minorEastAsia"/>
                <w:b w:val="0"/>
                <w:bCs/>
                <w:szCs w:val="21"/>
                <w:highlight w:val="none"/>
                <w:lang w:val="en-US" w:eastAsia="zh-CN"/>
              </w:rPr>
            </w:pPr>
            <w:r>
              <w:rPr>
                <w:rFonts w:hint="eastAsia" w:ascii="Times New Roman" w:hAnsi="Times New Roman" w:cs="Times New Roman"/>
                <w:b w:val="0"/>
                <w:bCs/>
                <w:szCs w:val="21"/>
                <w:highlight w:val="none"/>
                <w:lang w:val="en-US" w:eastAsia="zh-CN"/>
              </w:rPr>
              <w:t>符合</w:t>
            </w:r>
          </w:p>
        </w:tc>
      </w:tr>
    </w:tbl>
    <w:p>
      <w:pPr>
        <w:jc w:val="center"/>
        <w:rPr>
          <w:rFonts w:hint="default" w:ascii="Times New Roman" w:hAnsi="Times New Roman" w:cs="Times New Roman" w:eastAsiaTheme="minorEastAsia"/>
          <w:b/>
          <w:highlight w:val="none"/>
          <w:lang w:val="en-US" w:eastAsia="zh-CN"/>
        </w:rPr>
      </w:pPr>
      <w:r>
        <w:rPr>
          <w:rFonts w:hint="default" w:ascii="Times New Roman" w:hAnsi="Times New Roman" w:cs="Times New Roman"/>
          <w:b/>
          <w:highlight w:val="none"/>
        </w:rPr>
        <w:t>表8.4-</w:t>
      </w:r>
      <w:r>
        <w:rPr>
          <w:rFonts w:hint="eastAsia" w:ascii="Times New Roman" w:hAnsi="Times New Roman" w:cs="Times New Roman"/>
          <w:b/>
          <w:highlight w:val="none"/>
          <w:lang w:val="en-US" w:eastAsia="zh-CN"/>
        </w:rPr>
        <w:t>2</w:t>
      </w:r>
      <w:r>
        <w:rPr>
          <w:rFonts w:hint="default" w:ascii="Times New Roman" w:hAnsi="Times New Roman" w:cs="Times New Roman"/>
          <w:b/>
          <w:highlight w:val="none"/>
        </w:rPr>
        <w:t xml:space="preserve"> </w:t>
      </w:r>
      <w:r>
        <w:rPr>
          <w:rFonts w:hint="eastAsia" w:ascii="Times New Roman" w:hAnsi="Times New Roman" w:cs="Times New Roman"/>
          <w:b/>
          <w:highlight w:val="none"/>
          <w:lang w:val="en-US" w:eastAsia="zh-CN"/>
        </w:rPr>
        <w:t>水质平行样统计结果</w:t>
      </w:r>
    </w:p>
    <w:tbl>
      <w:tblPr>
        <w:tblStyle w:val="33"/>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67"/>
        <w:gridCol w:w="1298"/>
        <w:gridCol w:w="1473"/>
        <w:gridCol w:w="1549"/>
        <w:gridCol w:w="1451"/>
        <w:gridCol w:w="1297"/>
      </w:tblGrid>
      <w:tr>
        <w:trPr>
          <w:trHeight w:val="311" w:hRule="atLeast"/>
          <w:jc w:val="center"/>
        </w:trPr>
        <w:tc>
          <w:tcPr>
            <w:tcW w:w="1967" w:type="dxa"/>
            <w:vMerge w:val="restart"/>
            <w:vAlign w:val="center"/>
          </w:tcPr>
          <w:p>
            <w:pPr>
              <w:autoSpaceDE w:val="0"/>
              <w:autoSpaceDN w:val="0"/>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项目名称</w:t>
            </w:r>
          </w:p>
        </w:tc>
        <w:tc>
          <w:tcPr>
            <w:tcW w:w="2771" w:type="dxa"/>
            <w:gridSpan w:val="2"/>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测得值（mg/L）</w:t>
            </w:r>
          </w:p>
        </w:tc>
        <w:tc>
          <w:tcPr>
            <w:tcW w:w="1549" w:type="dxa"/>
            <w:vMerge w:val="restart"/>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RD值（%）</w:t>
            </w:r>
          </w:p>
        </w:tc>
        <w:tc>
          <w:tcPr>
            <w:tcW w:w="1451" w:type="dxa"/>
            <w:vMerge w:val="restart"/>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质控要求</w:t>
            </w:r>
          </w:p>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w:t>
            </w:r>
          </w:p>
        </w:tc>
        <w:tc>
          <w:tcPr>
            <w:tcW w:w="1297" w:type="dxa"/>
            <w:vMerge w:val="restart"/>
            <w:vAlign w:val="center"/>
          </w:tcPr>
          <w:p>
            <w:pPr>
              <w:autoSpaceDE w:val="0"/>
              <w:autoSpaceDN w:val="0"/>
              <w:jc w:val="center"/>
              <w:rPr>
                <w:rFonts w:hint="eastAsia" w:ascii="Times New Roman" w:hAnsi="Times New Roman" w:cs="Times New Roman"/>
                <w:b/>
                <w:szCs w:val="21"/>
                <w:highlight w:val="none"/>
                <w:lang w:val="en-US" w:eastAsia="zh-CN"/>
              </w:rPr>
            </w:pPr>
            <w:r>
              <w:rPr>
                <w:rFonts w:hint="eastAsia" w:ascii="Times New Roman" w:hAnsi="Times New Roman" w:cs="Times New Roman"/>
                <w:b/>
                <w:szCs w:val="21"/>
                <w:highlight w:val="none"/>
                <w:lang w:val="en-US" w:eastAsia="zh-CN"/>
              </w:rPr>
              <w:t>结果判定</w:t>
            </w:r>
          </w:p>
        </w:tc>
      </w:tr>
      <w:tr>
        <w:trPr>
          <w:trHeight w:val="311" w:hRule="atLeast"/>
          <w:jc w:val="center"/>
        </w:trPr>
        <w:tc>
          <w:tcPr>
            <w:tcW w:w="1967" w:type="dxa"/>
            <w:vMerge w:val="continue"/>
            <w:vAlign w:val="center"/>
          </w:tcPr>
          <w:p>
            <w:pPr>
              <w:autoSpaceDE w:val="0"/>
              <w:autoSpaceDN w:val="0"/>
              <w:jc w:val="center"/>
              <w:rPr>
                <w:highlight w:val="none"/>
              </w:rPr>
            </w:pPr>
          </w:p>
        </w:tc>
        <w:tc>
          <w:tcPr>
            <w:tcW w:w="1298" w:type="dxa"/>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A样</w:t>
            </w:r>
          </w:p>
        </w:tc>
        <w:tc>
          <w:tcPr>
            <w:tcW w:w="1473" w:type="dxa"/>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r>
              <w:rPr>
                <w:rFonts w:hint="eastAsia" w:ascii="Times New Roman" w:hAnsi="Times New Roman" w:cs="Times New Roman"/>
                <w:b/>
                <w:szCs w:val="21"/>
                <w:highlight w:val="none"/>
                <w:lang w:val="en-US" w:eastAsia="zh-CN"/>
              </w:rPr>
              <w:t>B样</w:t>
            </w:r>
          </w:p>
        </w:tc>
        <w:tc>
          <w:tcPr>
            <w:tcW w:w="1549"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c>
          <w:tcPr>
            <w:tcW w:w="1451"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c>
          <w:tcPr>
            <w:tcW w:w="1297" w:type="dxa"/>
            <w:vMerge w:val="continue"/>
            <w:vAlign w:val="center"/>
          </w:tcPr>
          <w:p>
            <w:pPr>
              <w:autoSpaceDE w:val="0"/>
              <w:autoSpaceDN w:val="0"/>
              <w:jc w:val="center"/>
              <w:rPr>
                <w:rFonts w:hint="default" w:ascii="Times New Roman" w:hAnsi="Times New Roman" w:cs="Times New Roman" w:eastAsiaTheme="minorEastAsia"/>
                <w:b/>
                <w:szCs w:val="21"/>
                <w:highlight w:val="none"/>
                <w:lang w:val="en-US" w:eastAsia="zh-CN"/>
              </w:rPr>
            </w:pPr>
          </w:p>
        </w:tc>
      </w:tr>
      <w:tr>
        <w:trPr>
          <w:trHeight w:val="454" w:hRule="atLeast"/>
          <w:jc w:val="center"/>
        </w:trPr>
        <w:tc>
          <w:tcPr>
            <w:tcW w:w="1967"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化学需氧量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121</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124</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1.3</w:t>
            </w:r>
          </w:p>
        </w:tc>
        <w:tc>
          <w:tcPr>
            <w:tcW w:w="1451"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10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氨氮</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8.45</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8.84</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2.3</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总磷</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2.89</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2.81</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1.5</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5</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总磷</w:t>
            </w:r>
          </w:p>
        </w:tc>
        <w:tc>
          <w:tcPr>
            <w:tcW w:w="1298" w:type="dxa"/>
            <w:vAlign w:val="center"/>
          </w:tcPr>
          <w:p>
            <w:pPr>
              <w:autoSpaceDE w:val="0"/>
              <w:autoSpaceDN w:val="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2.65</w:t>
            </w:r>
          </w:p>
        </w:tc>
        <w:tc>
          <w:tcPr>
            <w:tcW w:w="1473" w:type="dxa"/>
            <w:vAlign w:val="center"/>
          </w:tcPr>
          <w:p>
            <w:pPr>
              <w:autoSpaceDE w:val="0"/>
              <w:autoSpaceDN w:val="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2.69</w:t>
            </w:r>
          </w:p>
        </w:tc>
        <w:tc>
          <w:tcPr>
            <w:tcW w:w="1549" w:type="dxa"/>
            <w:vAlign w:val="center"/>
          </w:tcPr>
          <w:p>
            <w:pPr>
              <w:autoSpaceDE w:val="0"/>
              <w:autoSpaceDN w:val="0"/>
              <w:jc w:val="center"/>
              <w:rPr>
                <w:rFonts w:hint="default" w:ascii="Times New Roman" w:hAnsi="Times New Roman" w:cs="Times New Roman"/>
                <w:b w:val="0"/>
                <w:bCs/>
                <w:kern w:val="2"/>
                <w:sz w:val="21"/>
                <w:szCs w:val="21"/>
                <w:highlight w:val="none"/>
                <w:lang w:val="en-US" w:eastAsia="zh-CN" w:bidi="ar-SA"/>
              </w:rPr>
            </w:pPr>
            <w:r>
              <w:rPr>
                <w:rFonts w:hint="default" w:ascii="Times New Roman" w:hAnsi="Times New Roman" w:cs="Times New Roman"/>
                <w:b w:val="0"/>
                <w:bCs/>
                <w:kern w:val="2"/>
                <w:sz w:val="21"/>
                <w:szCs w:val="21"/>
                <w:highlight w:val="none"/>
                <w:lang w:val="en-US" w:eastAsia="zh-CN" w:bidi="ar-SA"/>
              </w:rPr>
              <w:t>0.8</w:t>
            </w:r>
          </w:p>
        </w:tc>
        <w:tc>
          <w:tcPr>
            <w:tcW w:w="1451" w:type="dxa"/>
            <w:vAlign w:val="center"/>
          </w:tcPr>
          <w:p>
            <w:pPr>
              <w:autoSpaceDE w:val="0"/>
              <w:autoSpaceDN w:val="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5</w:t>
            </w:r>
          </w:p>
        </w:tc>
        <w:tc>
          <w:tcPr>
            <w:tcW w:w="1297" w:type="dxa"/>
            <w:vAlign w:val="center"/>
          </w:tcPr>
          <w:p>
            <w:pPr>
              <w:autoSpaceDE w:val="0"/>
              <w:autoSpaceDN w:val="0"/>
              <w:jc w:val="center"/>
              <w:rPr>
                <w:rFonts w:hint="default" w:ascii="Times New Roman" w:hAnsi="Times New Roman" w:cs="Times New Roman"/>
                <w:b w:val="0"/>
                <w:bCs/>
                <w:szCs w:val="21"/>
                <w:highlight w:val="none"/>
                <w:lang w:val="en-US" w:eastAsia="zh-CN"/>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五日生化需氧量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39.9</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34.6</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kern w:val="2"/>
                <w:sz w:val="21"/>
                <w:szCs w:val="21"/>
                <w:highlight w:val="none"/>
                <w:lang w:val="en-US" w:eastAsia="zh-CN" w:bidi="ar-SA"/>
              </w:rPr>
              <w:t>7.2</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20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r>
        <w:trPr>
          <w:trHeight w:val="454" w:hRule="atLeast"/>
          <w:jc w:val="center"/>
        </w:trPr>
        <w:tc>
          <w:tcPr>
            <w:tcW w:w="196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五日生化需氧量</w:t>
            </w:r>
          </w:p>
        </w:tc>
        <w:tc>
          <w:tcPr>
            <w:tcW w:w="1298"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szCs w:val="21"/>
                <w:highlight w:val="none"/>
                <w:lang w:val="en-US" w:eastAsia="zh-CN"/>
              </w:rPr>
              <w:t>25.1</w:t>
            </w:r>
          </w:p>
        </w:tc>
        <w:tc>
          <w:tcPr>
            <w:tcW w:w="1473"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szCs w:val="21"/>
                <w:highlight w:val="none"/>
                <w:lang w:val="en-US" w:eastAsia="zh-CN"/>
              </w:rPr>
              <w:t>22.4</w:t>
            </w:r>
          </w:p>
        </w:tc>
        <w:tc>
          <w:tcPr>
            <w:tcW w:w="1549" w:type="dxa"/>
            <w:vAlign w:val="center"/>
          </w:tcPr>
          <w:p>
            <w:pPr>
              <w:autoSpaceDE w:val="0"/>
              <w:autoSpaceDN w:val="0"/>
              <w:jc w:val="center"/>
              <w:rPr>
                <w:rFonts w:hint="default" w:ascii="Times New Roman" w:hAnsi="Times New Roman" w:cs="Times New Roman" w:eastAsiaTheme="minorEastAsia"/>
                <w:b w:val="0"/>
                <w:bCs/>
                <w:kern w:val="2"/>
                <w:sz w:val="21"/>
                <w:szCs w:val="21"/>
                <w:highlight w:val="none"/>
                <w:lang w:val="en-US" w:eastAsia="zh-CN" w:bidi="ar-SA"/>
              </w:rPr>
            </w:pPr>
            <w:r>
              <w:rPr>
                <w:rFonts w:hint="default" w:ascii="Times New Roman" w:hAnsi="Times New Roman" w:cs="Times New Roman"/>
                <w:b w:val="0"/>
                <w:bCs/>
                <w:szCs w:val="21"/>
                <w:highlight w:val="none"/>
                <w:lang w:val="en-US" w:eastAsia="zh-CN"/>
              </w:rPr>
              <w:t>5.7</w:t>
            </w:r>
          </w:p>
        </w:tc>
        <w:tc>
          <w:tcPr>
            <w:tcW w:w="1451"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20</w:t>
            </w:r>
          </w:p>
        </w:tc>
        <w:tc>
          <w:tcPr>
            <w:tcW w:w="1297" w:type="dxa"/>
            <w:vAlign w:val="center"/>
          </w:tcPr>
          <w:p>
            <w:pPr>
              <w:autoSpaceDE w:val="0"/>
              <w:autoSpaceDN w:val="0"/>
              <w:jc w:val="center"/>
              <w:rPr>
                <w:rFonts w:hint="eastAsia" w:ascii="Times New Roman" w:hAnsi="Times New Roman" w:cs="Times New Roman" w:eastAsiaTheme="minorEastAsia"/>
                <w:b w:val="0"/>
                <w:bCs/>
                <w:kern w:val="2"/>
                <w:sz w:val="21"/>
                <w:szCs w:val="21"/>
                <w:highlight w:val="none"/>
                <w:lang w:val="en-US" w:eastAsia="zh-CN" w:bidi="ar-SA"/>
              </w:rPr>
            </w:pPr>
            <w:r>
              <w:rPr>
                <w:rFonts w:hint="eastAsia" w:ascii="Times New Roman" w:hAnsi="Times New Roman" w:cs="Times New Roman"/>
                <w:b w:val="0"/>
                <w:bCs/>
                <w:szCs w:val="21"/>
                <w:highlight w:val="none"/>
                <w:lang w:val="en-US" w:eastAsia="zh-CN"/>
              </w:rPr>
              <w:t>符合</w:t>
            </w:r>
          </w:p>
        </w:tc>
      </w:tr>
    </w:tbl>
    <w:p>
      <w:pPr>
        <w:jc w:val="center"/>
        <w:rPr>
          <w:rFonts w:hint="default" w:ascii="Times New Roman" w:hAnsi="Times New Roman" w:cs="Times New Roman"/>
          <w:b/>
          <w:highlight w:val="none"/>
        </w:rPr>
      </w:pPr>
      <w:r>
        <w:rPr>
          <w:rFonts w:hint="default" w:ascii="Times New Roman" w:hAnsi="Times New Roman" w:cs="Times New Roman"/>
          <w:b/>
          <w:highlight w:val="none"/>
        </w:rPr>
        <w:t>表8.4-</w:t>
      </w:r>
      <w:r>
        <w:rPr>
          <w:rFonts w:hint="eastAsia" w:ascii="Times New Roman" w:hAnsi="Times New Roman" w:cs="Times New Roman"/>
          <w:b/>
          <w:highlight w:val="none"/>
          <w:lang w:val="en-US" w:eastAsia="zh-CN"/>
        </w:rPr>
        <w:t>3</w:t>
      </w:r>
      <w:r>
        <w:rPr>
          <w:rFonts w:hint="default" w:ascii="Times New Roman" w:hAnsi="Times New Roman" w:cs="Times New Roman"/>
          <w:b/>
          <w:highlight w:val="none"/>
        </w:rPr>
        <w:t xml:space="preserve"> 标准样品测定结果</w:t>
      </w:r>
    </w:p>
    <w:tbl>
      <w:tblPr>
        <w:tblStyle w:val="33"/>
        <w:tblW w:w="480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16"/>
        <w:gridCol w:w="1672"/>
        <w:gridCol w:w="2094"/>
        <w:gridCol w:w="1866"/>
        <w:gridCol w:w="1188"/>
      </w:tblGrid>
      <w:tr>
        <w:trPr>
          <w:trHeight w:val="454" w:hRule="atLeast"/>
          <w:jc w:val="center"/>
        </w:trPr>
        <w:tc>
          <w:tcPr>
            <w:tcW w:w="2216" w:type="dxa"/>
            <w:vAlign w:val="center"/>
          </w:tcPr>
          <w:p>
            <w:pPr>
              <w:autoSpaceDE w:val="0"/>
              <w:autoSpaceDN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1672" w:type="dxa"/>
            <w:vAlign w:val="center"/>
          </w:tcPr>
          <w:p>
            <w:pPr>
              <w:autoSpaceDE w:val="0"/>
              <w:autoSpaceDN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测定值（mg/L）</w:t>
            </w:r>
          </w:p>
        </w:tc>
        <w:tc>
          <w:tcPr>
            <w:tcW w:w="2094" w:type="dxa"/>
            <w:vAlign w:val="center"/>
          </w:tcPr>
          <w:p>
            <w:pPr>
              <w:autoSpaceDE w:val="0"/>
              <w:autoSpaceDN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标样编号</w:t>
            </w:r>
          </w:p>
        </w:tc>
        <w:tc>
          <w:tcPr>
            <w:tcW w:w="1866" w:type="dxa"/>
            <w:vAlign w:val="center"/>
          </w:tcPr>
          <w:p>
            <w:pPr>
              <w:autoSpaceDE w:val="0"/>
              <w:autoSpaceDN w:val="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标准值（mg/L）</w:t>
            </w:r>
          </w:p>
        </w:tc>
        <w:tc>
          <w:tcPr>
            <w:tcW w:w="1188" w:type="dxa"/>
            <w:vAlign w:val="center"/>
          </w:tcPr>
          <w:p>
            <w:pPr>
              <w:autoSpaceDE w:val="0"/>
              <w:autoSpaceDN w:val="0"/>
              <w:jc w:val="center"/>
              <w:rPr>
                <w:rFonts w:hint="default" w:ascii="Times New Roman" w:hAnsi="Times New Roman" w:eastAsia="宋体" w:cs="Times New Roman"/>
                <w:b/>
                <w:szCs w:val="21"/>
                <w:lang w:val="en-US" w:eastAsia="zh-CN"/>
              </w:rPr>
            </w:pPr>
            <w:r>
              <w:rPr>
                <w:rFonts w:hint="default" w:ascii="Times New Roman" w:hAnsi="Times New Roman" w:eastAsia="宋体" w:cs="Times New Roman"/>
                <w:b/>
                <w:szCs w:val="21"/>
                <w:highlight w:val="none"/>
                <w:lang w:val="en-US" w:eastAsia="zh-CN"/>
              </w:rPr>
              <w:t>结果判定</w:t>
            </w:r>
          </w:p>
        </w:tc>
      </w:tr>
      <w:tr>
        <w:trPr>
          <w:trHeight w:val="454" w:hRule="atLeast"/>
          <w:jc w:val="center"/>
        </w:trPr>
        <w:tc>
          <w:tcPr>
            <w:tcW w:w="221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五日生化需氧量</w:t>
            </w:r>
          </w:p>
        </w:tc>
        <w:tc>
          <w:tcPr>
            <w:tcW w:w="1672"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221</w:t>
            </w:r>
          </w:p>
        </w:tc>
        <w:tc>
          <w:tcPr>
            <w:tcW w:w="2094"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H-</w:t>
            </w:r>
            <w:r>
              <w:rPr>
                <w:rFonts w:hint="default" w:ascii="Times New Roman" w:hAnsi="Times New Roman" w:eastAsia="宋体" w:cs="Times New Roman"/>
                <w:bCs/>
                <w:sz w:val="21"/>
                <w:szCs w:val="21"/>
                <w:lang w:val="en-US" w:eastAsia="zh-CN"/>
              </w:rPr>
              <w:t>24080901-1</w:t>
            </w:r>
          </w:p>
        </w:tc>
        <w:tc>
          <w:tcPr>
            <w:tcW w:w="186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210±20</w:t>
            </w:r>
          </w:p>
        </w:tc>
        <w:tc>
          <w:tcPr>
            <w:tcW w:w="1188"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合格</w:t>
            </w:r>
          </w:p>
        </w:tc>
      </w:tr>
      <w:tr>
        <w:trPr>
          <w:trHeight w:val="503" w:hRule="atLeast"/>
          <w:jc w:val="center"/>
        </w:trPr>
        <w:tc>
          <w:tcPr>
            <w:tcW w:w="221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五日生化需氧量</w:t>
            </w:r>
          </w:p>
        </w:tc>
        <w:tc>
          <w:tcPr>
            <w:tcW w:w="1672"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194</w:t>
            </w:r>
          </w:p>
        </w:tc>
        <w:tc>
          <w:tcPr>
            <w:tcW w:w="2094"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H-</w:t>
            </w:r>
            <w:r>
              <w:rPr>
                <w:rFonts w:hint="default" w:ascii="Times New Roman" w:hAnsi="Times New Roman" w:eastAsia="宋体" w:cs="Times New Roman"/>
                <w:bCs/>
                <w:sz w:val="21"/>
                <w:szCs w:val="21"/>
                <w:lang w:val="en-US" w:eastAsia="zh-CN"/>
              </w:rPr>
              <w:t>24081001-1</w:t>
            </w:r>
          </w:p>
        </w:tc>
        <w:tc>
          <w:tcPr>
            <w:tcW w:w="186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210±20</w:t>
            </w:r>
          </w:p>
        </w:tc>
        <w:tc>
          <w:tcPr>
            <w:tcW w:w="1188"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合格</w:t>
            </w:r>
          </w:p>
        </w:tc>
      </w:tr>
      <w:tr>
        <w:trPr>
          <w:trHeight w:val="454" w:hRule="atLeast"/>
          <w:jc w:val="center"/>
        </w:trPr>
        <w:tc>
          <w:tcPr>
            <w:tcW w:w="221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化学需氧量</w:t>
            </w:r>
          </w:p>
        </w:tc>
        <w:tc>
          <w:tcPr>
            <w:tcW w:w="1672" w:type="dxa"/>
            <w:shd w:val="clear" w:color="auto" w:fill="auto"/>
            <w:vAlign w:val="center"/>
          </w:tcPr>
          <w:p>
            <w:pPr>
              <w:autoSpaceDE w:val="0"/>
              <w:autoSpaceDN w:val="0"/>
              <w:jc w:val="center"/>
              <w:rPr>
                <w:rFonts w:hint="default" w:ascii="Times New Roman" w:hAnsi="Times New Roman" w:eastAsia="宋体" w:cs="Times New Roman"/>
                <w:bCs/>
                <w:kern w:val="2"/>
                <w:sz w:val="21"/>
                <w:szCs w:val="21"/>
                <w:highlight w:val="yellow"/>
                <w:lang w:val="en-US" w:eastAsia="zh-CN" w:bidi="ar-SA"/>
              </w:rPr>
            </w:pPr>
            <w:r>
              <w:rPr>
                <w:rFonts w:hint="default" w:ascii="Times New Roman" w:hAnsi="Times New Roman" w:eastAsia="宋体" w:cs="Times New Roman"/>
                <w:bCs/>
                <w:sz w:val="21"/>
                <w:szCs w:val="21"/>
              </w:rPr>
              <w:t>122</w:t>
            </w:r>
          </w:p>
        </w:tc>
        <w:tc>
          <w:tcPr>
            <w:tcW w:w="2094"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H-ZK</w:t>
            </w:r>
            <w:r>
              <w:rPr>
                <w:rFonts w:hint="default" w:ascii="Times New Roman" w:hAnsi="Times New Roman" w:eastAsia="宋体" w:cs="Times New Roman"/>
                <w:bCs/>
                <w:sz w:val="21"/>
                <w:szCs w:val="21"/>
                <w:lang w:val="en-US" w:eastAsia="zh-CN"/>
              </w:rPr>
              <w:t>24051001-30</w:t>
            </w:r>
          </w:p>
        </w:tc>
        <w:tc>
          <w:tcPr>
            <w:tcW w:w="186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125±7</w:t>
            </w:r>
          </w:p>
        </w:tc>
        <w:tc>
          <w:tcPr>
            <w:tcW w:w="1188"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合格</w:t>
            </w:r>
          </w:p>
        </w:tc>
      </w:tr>
      <w:tr>
        <w:trPr>
          <w:trHeight w:val="454" w:hRule="atLeast"/>
          <w:jc w:val="center"/>
        </w:trPr>
        <w:tc>
          <w:tcPr>
            <w:tcW w:w="221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石油类</w:t>
            </w:r>
          </w:p>
        </w:tc>
        <w:tc>
          <w:tcPr>
            <w:tcW w:w="1672"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10.40</w:t>
            </w:r>
          </w:p>
        </w:tc>
        <w:tc>
          <w:tcPr>
            <w:tcW w:w="2094"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H-ZK24052001-5</w:t>
            </w:r>
          </w:p>
        </w:tc>
        <w:tc>
          <w:tcPr>
            <w:tcW w:w="186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10.50±0.90</w:t>
            </w:r>
          </w:p>
        </w:tc>
        <w:tc>
          <w:tcPr>
            <w:tcW w:w="1188"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合格</w:t>
            </w:r>
          </w:p>
        </w:tc>
      </w:tr>
      <w:tr>
        <w:trPr>
          <w:trHeight w:val="524" w:hRule="atLeast"/>
          <w:jc w:val="center"/>
        </w:trPr>
        <w:tc>
          <w:tcPr>
            <w:tcW w:w="221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bookmarkStart w:id="85" w:name="_Toc15967"/>
            <w:r>
              <w:rPr>
                <w:rFonts w:hint="default" w:ascii="Times New Roman" w:hAnsi="Times New Roman" w:eastAsia="宋体" w:cs="Times New Roman"/>
                <w:bCs/>
                <w:sz w:val="21"/>
                <w:szCs w:val="21"/>
              </w:rPr>
              <w:t>氨氮</w:t>
            </w:r>
          </w:p>
        </w:tc>
        <w:tc>
          <w:tcPr>
            <w:tcW w:w="1672"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1.5</w:t>
            </w:r>
            <w:r>
              <w:rPr>
                <w:rFonts w:hint="default" w:ascii="Times New Roman" w:hAnsi="Times New Roman" w:eastAsia="宋体" w:cs="Times New Roman"/>
                <w:bCs/>
                <w:sz w:val="21"/>
                <w:szCs w:val="21"/>
                <w:lang w:val="en-US" w:eastAsia="zh-CN"/>
              </w:rPr>
              <w:t>3</w:t>
            </w:r>
          </w:p>
        </w:tc>
        <w:tc>
          <w:tcPr>
            <w:tcW w:w="2094"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BY-H-</w:t>
            </w:r>
            <w:r>
              <w:rPr>
                <w:rFonts w:hint="default" w:ascii="Times New Roman" w:hAnsi="Times New Roman" w:eastAsia="宋体" w:cs="Times New Roman"/>
                <w:bCs/>
                <w:sz w:val="21"/>
                <w:szCs w:val="21"/>
                <w:lang w:val="en-US" w:eastAsia="zh-CN"/>
              </w:rPr>
              <w:t>2404006-3</w:t>
            </w:r>
          </w:p>
        </w:tc>
        <w:tc>
          <w:tcPr>
            <w:tcW w:w="186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1.</w:t>
            </w:r>
            <w:r>
              <w:rPr>
                <w:rFonts w:hint="default" w:ascii="Times New Roman" w:hAnsi="Times New Roman" w:eastAsia="宋体" w:cs="Times New Roman"/>
                <w:bCs/>
                <w:sz w:val="21"/>
                <w:szCs w:val="21"/>
                <w:lang w:val="en-US" w:eastAsia="zh-CN"/>
              </w:rPr>
              <w:t>5</w:t>
            </w:r>
            <w:r>
              <w:rPr>
                <w:rFonts w:hint="default" w:ascii="Times New Roman" w:hAnsi="Times New Roman" w:eastAsia="宋体" w:cs="Times New Roman"/>
                <w:bCs/>
                <w:sz w:val="21"/>
                <w:szCs w:val="21"/>
              </w:rPr>
              <w:t>0±0.</w:t>
            </w:r>
            <w:r>
              <w:rPr>
                <w:rFonts w:hint="default" w:ascii="Times New Roman" w:hAnsi="Times New Roman" w:eastAsia="宋体" w:cs="Times New Roman"/>
                <w:bCs/>
                <w:sz w:val="21"/>
                <w:szCs w:val="21"/>
                <w:lang w:val="en-US" w:eastAsia="zh-CN"/>
              </w:rPr>
              <w:t>10</w:t>
            </w:r>
          </w:p>
        </w:tc>
        <w:tc>
          <w:tcPr>
            <w:tcW w:w="1188"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合格</w:t>
            </w:r>
          </w:p>
        </w:tc>
      </w:tr>
      <w:tr>
        <w:trPr>
          <w:trHeight w:val="454" w:hRule="atLeast"/>
          <w:jc w:val="center"/>
        </w:trPr>
        <w:tc>
          <w:tcPr>
            <w:tcW w:w="221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highlight w:val="yellow"/>
                <w:lang w:val="en-US" w:eastAsia="zh-CN" w:bidi="ar-SA"/>
              </w:rPr>
            </w:pPr>
            <w:r>
              <w:rPr>
                <w:rFonts w:hint="default" w:ascii="Times New Roman" w:hAnsi="Times New Roman" w:eastAsia="宋体" w:cs="Times New Roman"/>
                <w:bCs/>
                <w:sz w:val="21"/>
                <w:szCs w:val="21"/>
              </w:rPr>
              <w:t>总磷</w:t>
            </w:r>
          </w:p>
        </w:tc>
        <w:tc>
          <w:tcPr>
            <w:tcW w:w="1672" w:type="dxa"/>
            <w:shd w:val="clear" w:color="auto" w:fill="auto"/>
            <w:vAlign w:val="center"/>
          </w:tcPr>
          <w:p>
            <w:pPr>
              <w:autoSpaceDE w:val="0"/>
              <w:autoSpaceDN w:val="0"/>
              <w:jc w:val="center"/>
              <w:rPr>
                <w:rFonts w:hint="default" w:ascii="Times New Roman" w:hAnsi="Times New Roman" w:eastAsia="宋体" w:cs="Times New Roman"/>
                <w:bCs/>
                <w:kern w:val="2"/>
                <w:sz w:val="21"/>
                <w:szCs w:val="21"/>
                <w:highlight w:val="yellow"/>
                <w:lang w:val="en-US" w:eastAsia="zh-CN" w:bidi="ar-SA"/>
              </w:rPr>
            </w:pPr>
            <w:r>
              <w:rPr>
                <w:rFonts w:hint="default" w:ascii="Times New Roman" w:hAnsi="Times New Roman" w:eastAsia="宋体" w:cs="Times New Roman"/>
                <w:bCs/>
                <w:sz w:val="21"/>
                <w:szCs w:val="21"/>
                <w:lang w:val="en-US" w:eastAsia="zh-CN"/>
              </w:rPr>
              <w:t>0.428</w:t>
            </w:r>
          </w:p>
        </w:tc>
        <w:tc>
          <w:tcPr>
            <w:tcW w:w="2094"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BY-H-</w:t>
            </w:r>
            <w:r>
              <w:rPr>
                <w:rFonts w:hint="default" w:ascii="Times New Roman" w:hAnsi="Times New Roman" w:eastAsia="宋体" w:cs="Times New Roman"/>
                <w:bCs/>
                <w:sz w:val="21"/>
                <w:szCs w:val="21"/>
                <w:lang w:val="en-US" w:eastAsia="zh-CN"/>
              </w:rPr>
              <w:t>2402002-1-4</w:t>
            </w:r>
          </w:p>
        </w:tc>
        <w:tc>
          <w:tcPr>
            <w:tcW w:w="1866"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0.435</w:t>
            </w:r>
            <w:r>
              <w:rPr>
                <w:rFonts w:hint="default" w:ascii="Times New Roman" w:hAnsi="Times New Roman" w:eastAsia="宋体" w:cs="Times New Roman"/>
                <w:bCs/>
                <w:sz w:val="21"/>
                <w:szCs w:val="21"/>
              </w:rPr>
              <w:t>±0.</w:t>
            </w:r>
            <w:r>
              <w:rPr>
                <w:rFonts w:hint="default" w:ascii="Times New Roman" w:hAnsi="Times New Roman" w:eastAsia="宋体" w:cs="Times New Roman"/>
                <w:bCs/>
                <w:sz w:val="21"/>
                <w:szCs w:val="21"/>
                <w:lang w:val="en-US" w:eastAsia="zh-CN"/>
              </w:rPr>
              <w:t>03</w:t>
            </w:r>
          </w:p>
        </w:tc>
        <w:tc>
          <w:tcPr>
            <w:tcW w:w="1188" w:type="dxa"/>
            <w:shd w:val="clear" w:color="auto" w:fill="auto"/>
            <w:vAlign w:val="center"/>
          </w:tcPr>
          <w:p>
            <w:pPr>
              <w:autoSpaceDE w:val="0"/>
              <w:autoSpaceDN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合格</w:t>
            </w:r>
          </w:p>
        </w:tc>
      </w:tr>
    </w:tbl>
    <w:p>
      <w:pPr>
        <w:pStyle w:val="3"/>
        <w:rPr>
          <w:rFonts w:eastAsia="宋体"/>
        </w:rPr>
      </w:pPr>
      <w:r>
        <w:rPr>
          <w:rFonts w:eastAsia="宋体"/>
        </w:rPr>
        <w:t>8.5气体监测分析过程中的质量保证和质量控制</w:t>
      </w:r>
      <w:bookmarkEnd w:id="85"/>
    </w:p>
    <w:p>
      <w:pPr>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监测时使用经计量部门检定、并在有效期内的仪器。采样器在进现场前对气体分析仪、采样流量计等进行校核。气样的采集、运输、保存、实验室分析和数据计算的全过程均按照《浙江省环境监测质量保证技术规定》（第三版 试行）的要求进行。</w:t>
      </w:r>
    </w:p>
    <w:p>
      <w:pPr>
        <w:spacing w:line="360" w:lineRule="auto"/>
        <w:ind w:firstLine="480" w:firstLineChars="200"/>
        <w:jc w:val="left"/>
        <w:rPr>
          <w:rFonts w:hint="eastAsia" w:ascii="Times New Roman" w:hAnsi="Times New Roman"/>
          <w:sz w:val="24"/>
          <w:szCs w:val="24"/>
        </w:rPr>
      </w:pPr>
    </w:p>
    <w:p>
      <w:pPr>
        <w:pStyle w:val="3"/>
        <w:rPr>
          <w:rFonts w:eastAsia="宋体"/>
        </w:rPr>
      </w:pPr>
      <w:bookmarkStart w:id="86" w:name="_Toc11705"/>
      <w:r>
        <w:rPr>
          <w:rFonts w:eastAsia="宋体"/>
        </w:rPr>
        <w:t>8.6噪声监测分析过程中的质量保证和质量控制</w:t>
      </w:r>
      <w:bookmarkEnd w:id="86"/>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监测时使用经计量部门检定、并在有效使用期内的声级计。噪声仪在使用前后用声校准器校准，校准读数偏差不大于0.5分贝。测量在无雨雪、无雷电天气、风速5m/s以下时进行。</w:t>
      </w:r>
    </w:p>
    <w:p>
      <w:pPr>
        <w:pStyle w:val="3"/>
        <w:rPr>
          <w:rFonts w:eastAsia="宋体"/>
        </w:rPr>
      </w:pPr>
      <w:bookmarkStart w:id="87" w:name="_Toc25753"/>
      <w:r>
        <w:rPr>
          <w:rFonts w:eastAsia="宋体"/>
        </w:rPr>
        <w:t>8.7</w:t>
      </w:r>
      <w:r>
        <w:rPr>
          <w:rFonts w:hint="eastAsia" w:eastAsia="宋体"/>
        </w:rPr>
        <w:t>采样记录及分析结果</w:t>
      </w:r>
      <w:bookmarkEnd w:id="87"/>
    </w:p>
    <w:p>
      <w:pPr>
        <w:spacing w:line="360" w:lineRule="auto"/>
        <w:ind w:firstLine="480" w:firstLineChars="200"/>
        <w:jc w:val="left"/>
        <w:rPr>
          <w:rFonts w:ascii="Times New Roman" w:hAnsi="Times New Roman"/>
          <w:sz w:val="24"/>
          <w:szCs w:val="24"/>
        </w:rPr>
      </w:pPr>
      <w:r>
        <w:rPr>
          <w:rFonts w:hint="eastAsia" w:ascii="Times New Roman" w:hAnsi="Times New Roman" w:cs="宋体"/>
          <w:sz w:val="24"/>
        </w:rPr>
        <w:t>验收监测的采样记录及分析测试结果，按国家标准和监测技术规范有关要求进行数据处理和填报，并按有关规定和要求进行三级审核，</w:t>
      </w:r>
      <w:r>
        <w:rPr>
          <w:rFonts w:hint="eastAsia" w:ascii="Times New Roman" w:hAnsi="Times New Roman"/>
          <w:sz w:val="24"/>
          <w:szCs w:val="24"/>
        </w:rPr>
        <w:t>经过校对、校核，最后由技术负责人审定。</w:t>
      </w:r>
    </w:p>
    <w:p>
      <w:pPr>
        <w:spacing w:line="360" w:lineRule="auto"/>
        <w:ind w:firstLine="480" w:firstLineChars="200"/>
        <w:jc w:val="left"/>
        <w:rPr>
          <w:rFonts w:ascii="Times New Roman" w:hAnsi="Times New Roman"/>
          <w:sz w:val="24"/>
          <w:szCs w:val="24"/>
        </w:rPr>
        <w:sectPr>
          <w:pgSz w:w="11906" w:h="16838"/>
          <w:pgMar w:top="1361" w:right="1247" w:bottom="1361" w:left="1474" w:header="850" w:footer="992" w:gutter="0"/>
          <w:pgBorders>
            <w:top w:val="none" w:sz="0" w:space="0"/>
            <w:left w:val="none" w:sz="0" w:space="0"/>
            <w:bottom w:val="none" w:sz="0" w:space="0"/>
            <w:right w:val="none" w:sz="0" w:space="0"/>
          </w:pgBorders>
          <w:pgNumType w:fmt="decimal"/>
          <w:cols w:space="0" w:num="1"/>
          <w:docGrid w:type="lines" w:linePitch="319" w:charSpace="0"/>
        </w:sectPr>
      </w:pPr>
    </w:p>
    <w:p>
      <w:pPr>
        <w:pStyle w:val="2"/>
      </w:pPr>
      <w:bookmarkStart w:id="88" w:name="_Toc30299"/>
      <w:r>
        <w:rPr>
          <w:rFonts w:hint="eastAsia"/>
        </w:rPr>
        <w:t>9验收监测结果</w:t>
      </w:r>
      <w:bookmarkEnd w:id="88"/>
    </w:p>
    <w:p>
      <w:pPr>
        <w:pStyle w:val="3"/>
        <w:rPr>
          <w:rFonts w:eastAsia="宋体"/>
        </w:rPr>
      </w:pPr>
      <w:bookmarkStart w:id="89" w:name="_Toc3683"/>
      <w:r>
        <w:rPr>
          <w:rFonts w:eastAsia="宋体"/>
        </w:rPr>
        <w:t>9.1生产工况</w:t>
      </w:r>
      <w:bookmarkEnd w:id="89"/>
    </w:p>
    <w:p>
      <w:pPr>
        <w:spacing w:line="360" w:lineRule="auto"/>
        <w:ind w:firstLine="480" w:firstLineChars="200"/>
        <w:jc w:val="left"/>
        <w:rPr>
          <w:rFonts w:hint="eastAsia" w:ascii="Times New Roman" w:hAnsi="Times New Roman"/>
          <w:sz w:val="24"/>
          <w:szCs w:val="24"/>
          <w:highlight w:val="none"/>
        </w:rPr>
      </w:pPr>
      <w:r>
        <w:rPr>
          <w:rFonts w:hint="eastAsia" w:ascii="Times New Roman" w:hAnsi="Times New Roman"/>
          <w:sz w:val="24"/>
          <w:szCs w:val="24"/>
        </w:rPr>
        <w:t>根据企业提供的监测期间工况证明，</w:t>
      </w:r>
      <w:r>
        <w:rPr>
          <w:rFonts w:ascii="Times New Roman" w:hAnsi="Times New Roman"/>
          <w:sz w:val="24"/>
          <w:szCs w:val="24"/>
        </w:rPr>
        <w:t>在验收监测期间，该公司生产负荷</w:t>
      </w:r>
      <w:r>
        <w:rPr>
          <w:rFonts w:hint="eastAsia" w:ascii="Times New Roman" w:hAnsi="Times New Roman"/>
          <w:sz w:val="24"/>
          <w:szCs w:val="24"/>
        </w:rPr>
        <w:t>最低</w:t>
      </w:r>
      <w:r>
        <w:rPr>
          <w:rFonts w:hint="eastAsia" w:ascii="Times New Roman" w:hAnsi="Times New Roman"/>
          <w:sz w:val="24"/>
          <w:szCs w:val="24"/>
          <w:highlight w:val="none"/>
          <w:lang w:val="en-US" w:eastAsia="zh-CN"/>
        </w:rPr>
        <w:t>95.0</w:t>
      </w:r>
      <w:r>
        <w:rPr>
          <w:rFonts w:hint="eastAsia" w:ascii="Times New Roman" w:hAnsi="Times New Roman"/>
          <w:sz w:val="24"/>
          <w:szCs w:val="24"/>
          <w:highlight w:val="none"/>
        </w:rPr>
        <w:t>%</w:t>
      </w:r>
      <w:r>
        <w:rPr>
          <w:rFonts w:ascii="Times New Roman" w:hAnsi="Times New Roman"/>
          <w:sz w:val="24"/>
          <w:szCs w:val="24"/>
          <w:highlight w:val="none"/>
        </w:rPr>
        <w:t>，</w:t>
      </w:r>
      <w:r>
        <w:rPr>
          <w:rFonts w:ascii="Times New Roman" w:hAnsi="Times New Roman"/>
          <w:sz w:val="24"/>
          <w:szCs w:val="24"/>
        </w:rPr>
        <w:t>满足国家环保总局《建设项目竣工环境保护验收管理办法》中要求设计能力75%以上的负荷要求</w:t>
      </w:r>
      <w:r>
        <w:rPr>
          <w:rFonts w:hint="eastAsia" w:ascii="Times New Roman" w:hAnsi="Times New Roman"/>
          <w:sz w:val="24"/>
          <w:szCs w:val="24"/>
        </w:rPr>
        <w:t>。项目验收期</w:t>
      </w:r>
      <w:r>
        <w:rPr>
          <w:rFonts w:hint="eastAsia" w:ascii="Times New Roman" w:hAnsi="Times New Roman"/>
          <w:sz w:val="24"/>
          <w:szCs w:val="24"/>
          <w:highlight w:val="none"/>
        </w:rPr>
        <w:t>间生产工况见表9</w:t>
      </w:r>
      <w:r>
        <w:rPr>
          <w:rFonts w:ascii="Times New Roman" w:hAnsi="Times New Roman"/>
          <w:sz w:val="24"/>
          <w:szCs w:val="24"/>
          <w:highlight w:val="none"/>
        </w:rPr>
        <w:t>.1</w:t>
      </w:r>
      <w:r>
        <w:rPr>
          <w:rFonts w:hint="eastAsia" w:ascii="Times New Roman" w:hAnsi="Times New Roman"/>
          <w:sz w:val="24"/>
          <w:szCs w:val="24"/>
          <w:highlight w:val="none"/>
        </w:rPr>
        <w:t>-1。</w:t>
      </w:r>
    </w:p>
    <w:p>
      <w:pPr>
        <w:spacing w:line="360" w:lineRule="auto"/>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表9</w:t>
      </w:r>
      <w:r>
        <w:rPr>
          <w:rFonts w:ascii="Times New Roman" w:hAnsi="Times New Roman" w:eastAsia="宋体" w:cs="Times New Roman"/>
          <w:b/>
          <w:szCs w:val="21"/>
          <w:highlight w:val="none"/>
        </w:rPr>
        <w:t>.1</w:t>
      </w:r>
      <w:r>
        <w:rPr>
          <w:rFonts w:hint="eastAsia" w:ascii="Times New Roman" w:hAnsi="Times New Roman" w:eastAsia="宋体" w:cs="Times New Roman"/>
          <w:b/>
          <w:szCs w:val="21"/>
          <w:highlight w:val="none"/>
        </w:rPr>
        <w:t>-1 建设项目竣工验收监测期间生产工况</w:t>
      </w:r>
    </w:p>
    <w:tbl>
      <w:tblPr>
        <w:tblStyle w:val="34"/>
        <w:tblW w:w="49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516"/>
        <w:gridCol w:w="1517"/>
        <w:gridCol w:w="2945"/>
        <w:gridCol w:w="1631"/>
      </w:tblGrid>
      <w:tr>
        <w:trPr>
          <w:trHeight w:val="454" w:hRule="atLeast"/>
          <w:jc w:val="center"/>
        </w:trPr>
        <w:tc>
          <w:tcPr>
            <w:tcW w:w="1744" w:type="dxa"/>
            <w:tcBorders>
              <w:tl2br w:val="nil"/>
              <w:tr2bl w:val="nil"/>
            </w:tcBorders>
            <w:vAlign w:val="center"/>
          </w:tcPr>
          <w:p>
            <w:pPr>
              <w:adjustRightInd w:val="0"/>
              <w:snapToGrid w:val="0"/>
              <w:spacing w:line="240" w:lineRule="auto"/>
              <w:ind w:right="46"/>
              <w:jc w:val="center"/>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日期</w:t>
            </w:r>
          </w:p>
        </w:tc>
        <w:tc>
          <w:tcPr>
            <w:tcW w:w="3033" w:type="dxa"/>
            <w:gridSpan w:val="2"/>
            <w:tcBorders>
              <w:tl2br w:val="nil"/>
              <w:tr2bl w:val="nil"/>
            </w:tcBorders>
            <w:vAlign w:val="center"/>
          </w:tcPr>
          <w:p>
            <w:pPr>
              <w:adjustRightInd w:val="0"/>
              <w:snapToGrid w:val="0"/>
              <w:spacing w:line="240" w:lineRule="auto"/>
              <w:ind w:right="46" w:rightChars="0"/>
              <w:jc w:val="center"/>
              <w:rPr>
                <w:rFonts w:hint="default" w:ascii="宋体" w:hAnsi="宋体" w:cs="Times New Roman" w:eastAsiaTheme="minorEastAsia"/>
                <w:b/>
                <w:bCs/>
                <w:kern w:val="2"/>
                <w:sz w:val="21"/>
                <w:szCs w:val="21"/>
                <w:highlight w:val="none"/>
                <w:lang w:val="en-US" w:eastAsia="zh-CN" w:bidi="ar-SA"/>
              </w:rPr>
            </w:pPr>
            <w:r>
              <w:rPr>
                <w:rFonts w:hint="eastAsia" w:ascii="Times New Roman" w:hAnsi="Times New Roman"/>
                <w:b/>
                <w:bCs/>
              </w:rPr>
              <w:t>环评批复</w:t>
            </w:r>
            <w:r>
              <w:rPr>
                <w:rFonts w:hint="eastAsia" w:ascii="Times New Roman" w:hAnsi="Times New Roman"/>
                <w:b/>
                <w:bCs/>
                <w:lang w:val="en-US" w:eastAsia="zh-CN"/>
              </w:rPr>
              <w:t>能力</w:t>
            </w:r>
          </w:p>
        </w:tc>
        <w:tc>
          <w:tcPr>
            <w:tcW w:w="2945" w:type="dxa"/>
            <w:tcBorders>
              <w:tl2br w:val="nil"/>
              <w:tr2bl w:val="nil"/>
            </w:tcBorders>
            <w:vAlign w:val="center"/>
          </w:tcPr>
          <w:p>
            <w:pPr>
              <w:adjustRightInd w:val="0"/>
              <w:snapToGrid w:val="0"/>
              <w:spacing w:line="240" w:lineRule="auto"/>
              <w:ind w:right="46" w:rightChars="0"/>
              <w:jc w:val="center"/>
              <w:rPr>
                <w:rFonts w:hint="default" w:ascii="Times New Roman" w:hAnsi="Times New Roman" w:eastAsiaTheme="minorEastAsia"/>
                <w:b/>
                <w:bCs/>
                <w:highlight w:val="none"/>
                <w:lang w:val="en-US" w:eastAsia="zh-CN"/>
              </w:rPr>
            </w:pPr>
            <w:r>
              <w:rPr>
                <w:rFonts w:hint="default" w:ascii="Times New Roman" w:hAnsi="Times New Roman" w:eastAsiaTheme="minorEastAsia"/>
                <w:b/>
                <w:bCs/>
                <w:highlight w:val="none"/>
                <w:lang w:val="en-US" w:eastAsia="zh-CN"/>
              </w:rPr>
              <w:t>监测期间日均生产量</w:t>
            </w:r>
          </w:p>
        </w:tc>
        <w:tc>
          <w:tcPr>
            <w:tcW w:w="1631"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Times New Roman" w:hAnsi="Times New Roman"/>
                <w:b/>
                <w:bCs/>
                <w:highlight w:val="none"/>
              </w:rPr>
              <w:t>生产负荷（%）</w:t>
            </w:r>
          </w:p>
        </w:tc>
      </w:tr>
      <w:tr>
        <w:trPr>
          <w:trHeight w:val="454" w:hRule="atLeast"/>
          <w:jc w:val="center"/>
        </w:trPr>
        <w:tc>
          <w:tcPr>
            <w:tcW w:w="1744" w:type="dxa"/>
            <w:vMerge w:val="restart"/>
            <w:tcBorders>
              <w:tl2br w:val="nil"/>
              <w:tr2bl w:val="nil"/>
            </w:tcBorders>
            <w:vAlign w:val="center"/>
          </w:tcPr>
          <w:p>
            <w:pPr>
              <w:pStyle w:val="112"/>
              <w:numPr>
                <w:ilvl w:val="0"/>
                <w:numId w:val="0"/>
              </w:numPr>
              <w:spacing w:line="240" w:lineRule="auto"/>
              <w:ind w:left="0" w:lef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2024.08.08</w:t>
            </w:r>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32"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pacing w:val="-2"/>
                <w:sz w:val="21"/>
                <w:szCs w:val="21"/>
              </w:rPr>
              <w:t>500ml</w:t>
            </w:r>
            <w:r>
              <w:rPr>
                <w:rFonts w:hint="default" w:ascii="Times New Roman" w:hAnsi="Times New Roman" w:eastAsia="宋体" w:cs="Times New Roman"/>
                <w:spacing w:val="-2"/>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48</w:t>
            </w:r>
            <w:r>
              <w:rPr>
                <w:rFonts w:hint="default" w:ascii="Times New Roman" w:hAnsi="Times New Roman" w:eastAsia="宋体" w:cs="Times New Roman"/>
                <w:spacing w:val="-2"/>
                <w:sz w:val="21"/>
                <w:szCs w:val="21"/>
                <w:lang w:val="en-US" w:eastAsia="zh-CN"/>
              </w:rPr>
              <w:t>万只</w:t>
            </w:r>
          </w:p>
        </w:tc>
        <w:tc>
          <w:tcPr>
            <w:tcW w:w="2945" w:type="dxa"/>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1500只</w:t>
            </w:r>
          </w:p>
        </w:tc>
        <w:tc>
          <w:tcPr>
            <w:tcW w:w="1631" w:type="dxa"/>
            <w:vMerge w:val="restart"/>
            <w:tcBorders>
              <w:tl2br w:val="nil"/>
              <w:tr2bl w:val="nil"/>
            </w:tcBorders>
            <w:vAlign w:val="center"/>
          </w:tcPr>
          <w:p>
            <w:pPr>
              <w:jc w:val="center"/>
              <w:rPr>
                <w:rFonts w:hint="default"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91.2%</w:t>
            </w:r>
          </w:p>
        </w:tc>
      </w:tr>
      <w:tr>
        <w:trPr>
          <w:trHeight w:val="454" w:hRule="atLeast"/>
          <w:jc w:val="center"/>
        </w:trPr>
        <w:tc>
          <w:tcPr>
            <w:tcW w:w="1744" w:type="dxa"/>
            <w:vMerge w:val="continue"/>
            <w:tcBorders>
              <w:tl2br w:val="nil"/>
              <w:tr2bl w:val="nil"/>
            </w:tcBorders>
            <w:vAlign w:val="center"/>
          </w:tcPr>
          <w:p>
            <w:pPr>
              <w:pStyle w:val="112"/>
              <w:numPr>
                <w:ilvl w:val="0"/>
                <w:numId w:val="0"/>
              </w:numPr>
              <w:spacing w:line="240" w:lineRule="auto"/>
              <w:ind w:left="0" w:leftChars="0" w:firstLine="0" w:firstLineChars="0"/>
              <w:jc w:val="center"/>
              <w:rPr>
                <w:rFonts w:hint="default" w:ascii="Times New Roman" w:hAnsi="Times New Roman" w:eastAsia="宋体" w:cs="Times New Roman"/>
                <w:szCs w:val="21"/>
                <w:lang w:val="en-US" w:eastAsia="zh-CN"/>
              </w:rPr>
            </w:pPr>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default" w:ascii="Times New Roman" w:hAnsi="Times New Roman" w:eastAsia="宋体" w:cs="Times New Roman"/>
                <w:color w:val="auto"/>
                <w:kern w:val="2"/>
                <w:sz w:val="21"/>
                <w:szCs w:val="22"/>
                <w:lang w:val="en-US" w:eastAsia="zh-CN" w:bidi="ar-SA"/>
              </w:rPr>
            </w:pPr>
            <w:r>
              <w:rPr>
                <w:rFonts w:ascii="Times New Roman" w:hAnsi="Times New Roman" w:eastAsia="Times New Roman" w:cs="Times New Roman"/>
                <w:spacing w:val="-2"/>
                <w:sz w:val="21"/>
                <w:szCs w:val="21"/>
              </w:rPr>
              <w:t>600ml</w:t>
            </w:r>
            <w:r>
              <w:rPr>
                <w:rFonts w:hint="eastAsia" w:ascii="Times New Roman" w:hAnsi="Times New Roman" w:eastAsia="宋体" w:cs="Times New Roman"/>
                <w:spacing w:val="-2"/>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12"/>
                <w:sz w:val="21"/>
                <w:szCs w:val="21"/>
              </w:rPr>
              <w:t>12</w:t>
            </w:r>
            <w:r>
              <w:rPr>
                <w:rFonts w:hint="eastAsia" w:ascii="Times New Roman" w:hAnsi="Times New Roman" w:eastAsia="宋体" w:cs="Times New Roman"/>
                <w:spacing w:val="-12"/>
                <w:sz w:val="21"/>
                <w:szCs w:val="21"/>
                <w:lang w:val="en-US" w:eastAsia="zh-CN"/>
              </w:rPr>
              <w:t>万只</w:t>
            </w:r>
          </w:p>
        </w:tc>
        <w:tc>
          <w:tcPr>
            <w:tcW w:w="2945" w:type="dxa"/>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350只</w:t>
            </w:r>
          </w:p>
        </w:tc>
        <w:tc>
          <w:tcPr>
            <w:tcW w:w="1631" w:type="dxa"/>
            <w:vMerge w:val="continue"/>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p>
        </w:tc>
      </w:tr>
      <w:tr>
        <w:trPr>
          <w:trHeight w:val="454" w:hRule="atLeast"/>
          <w:jc w:val="center"/>
        </w:trPr>
        <w:tc>
          <w:tcPr>
            <w:tcW w:w="1744" w:type="dxa"/>
            <w:vMerge w:val="continue"/>
            <w:tcBorders>
              <w:tl2br w:val="nil"/>
              <w:tr2bl w:val="nil"/>
            </w:tcBorders>
            <w:vAlign w:val="center"/>
          </w:tcPr>
          <w:p>
            <w:pPr>
              <w:pStyle w:val="112"/>
              <w:numPr>
                <w:ilvl w:val="0"/>
                <w:numId w:val="0"/>
              </w:numPr>
              <w:spacing w:line="240" w:lineRule="auto"/>
              <w:ind w:left="0" w:leftChars="0" w:firstLine="0" w:firstLineChars="0"/>
              <w:jc w:val="center"/>
              <w:rPr>
                <w:rFonts w:hint="eastAsia" w:ascii="Times New Roman" w:hAnsi="Times New Roman" w:eastAsia="宋体" w:cs="Times New Roman"/>
                <w:szCs w:val="21"/>
                <w:lang w:val="en-US" w:eastAsia="zh-CN"/>
              </w:rPr>
            </w:pPr>
            <w:bookmarkStart w:id="90" w:name="_Toc19734"/>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default" w:ascii="Times New Roman" w:hAnsi="Times New Roman" w:eastAsia="宋体" w:cs="Times New Roman"/>
                <w:color w:val="auto"/>
                <w:kern w:val="2"/>
                <w:sz w:val="21"/>
                <w:szCs w:val="22"/>
                <w:lang w:val="en-US" w:eastAsia="zh-CN" w:bidi="ar-SA"/>
              </w:rPr>
            </w:pPr>
            <w:r>
              <w:rPr>
                <w:rFonts w:ascii="Times New Roman" w:hAnsi="Times New Roman" w:eastAsia="Times New Roman" w:cs="Times New Roman"/>
                <w:spacing w:val="-2"/>
                <w:sz w:val="21"/>
                <w:szCs w:val="21"/>
              </w:rPr>
              <w:t>750ml</w:t>
            </w:r>
            <w:r>
              <w:rPr>
                <w:rFonts w:hint="eastAsia" w:ascii="Times New Roman" w:hAnsi="Times New Roman" w:eastAsia="宋体" w:cs="Times New Roman"/>
                <w:spacing w:val="-2"/>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4"/>
                <w:sz w:val="21"/>
                <w:szCs w:val="21"/>
              </w:rPr>
              <w:t>36</w:t>
            </w:r>
            <w:r>
              <w:rPr>
                <w:rFonts w:hint="eastAsia" w:ascii="Times New Roman" w:hAnsi="Times New Roman" w:eastAsia="宋体" w:cs="Times New Roman"/>
                <w:spacing w:val="-4"/>
                <w:sz w:val="21"/>
                <w:szCs w:val="21"/>
                <w:lang w:val="en-US" w:eastAsia="zh-CN"/>
              </w:rPr>
              <w:t>万只</w:t>
            </w:r>
          </w:p>
        </w:tc>
        <w:tc>
          <w:tcPr>
            <w:tcW w:w="2945" w:type="dxa"/>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1000只</w:t>
            </w:r>
          </w:p>
        </w:tc>
        <w:tc>
          <w:tcPr>
            <w:tcW w:w="1631" w:type="dxa"/>
            <w:vMerge w:val="continue"/>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p>
        </w:tc>
      </w:tr>
      <w:tr>
        <w:trPr>
          <w:trHeight w:val="454" w:hRule="atLeast"/>
          <w:jc w:val="center"/>
        </w:trPr>
        <w:tc>
          <w:tcPr>
            <w:tcW w:w="1744" w:type="dxa"/>
            <w:vMerge w:val="continue"/>
            <w:tcBorders>
              <w:tl2br w:val="nil"/>
              <w:tr2bl w:val="nil"/>
            </w:tcBorders>
            <w:vAlign w:val="center"/>
          </w:tcPr>
          <w:p>
            <w:pPr>
              <w:pStyle w:val="112"/>
              <w:numPr>
                <w:ilvl w:val="0"/>
                <w:numId w:val="0"/>
              </w:numPr>
              <w:spacing w:line="240" w:lineRule="auto"/>
              <w:ind w:left="0" w:leftChars="0" w:firstLine="0" w:firstLineChars="0"/>
              <w:jc w:val="center"/>
              <w:rPr>
                <w:rFonts w:hint="eastAsia" w:ascii="Times New Roman" w:hAnsi="Times New Roman" w:eastAsia="宋体" w:cs="Times New Roman"/>
                <w:szCs w:val="21"/>
                <w:lang w:val="en-US" w:eastAsia="zh-CN"/>
              </w:rPr>
            </w:pPr>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default" w:ascii="Times New Roman" w:hAnsi="Times New Roman" w:eastAsia="宋体" w:cs="Times New Roman"/>
                <w:color w:val="auto"/>
                <w:kern w:val="2"/>
                <w:sz w:val="21"/>
                <w:szCs w:val="22"/>
                <w:lang w:val="en-US" w:eastAsia="zh-CN" w:bidi="ar-SA"/>
              </w:rPr>
            </w:pPr>
            <w:r>
              <w:rPr>
                <w:rFonts w:ascii="Times New Roman" w:hAnsi="Times New Roman" w:eastAsia="Times New Roman" w:cs="Times New Roman"/>
                <w:spacing w:val="-4"/>
                <w:sz w:val="21"/>
                <w:szCs w:val="21"/>
              </w:rPr>
              <w:t>1000ml</w:t>
            </w:r>
            <w:r>
              <w:rPr>
                <w:rFonts w:hint="eastAsia" w:ascii="Times New Roman" w:hAnsi="Times New Roman" w:eastAsia="宋体" w:cs="Times New Roman"/>
                <w:spacing w:val="-4"/>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2"/>
                <w:sz w:val="21"/>
                <w:szCs w:val="21"/>
              </w:rPr>
              <w:t>24</w:t>
            </w:r>
            <w:r>
              <w:rPr>
                <w:rFonts w:hint="eastAsia" w:ascii="Times New Roman" w:hAnsi="Times New Roman" w:eastAsia="宋体" w:cs="Times New Roman"/>
                <w:spacing w:val="-2"/>
                <w:sz w:val="21"/>
                <w:szCs w:val="21"/>
                <w:lang w:val="en-US" w:eastAsia="zh-CN"/>
              </w:rPr>
              <w:t>万只</w:t>
            </w:r>
          </w:p>
        </w:tc>
        <w:tc>
          <w:tcPr>
            <w:tcW w:w="2945" w:type="dxa"/>
            <w:tcBorders>
              <w:tl2br w:val="nil"/>
              <w:tr2bl w:val="nil"/>
            </w:tcBorders>
            <w:vAlign w:val="center"/>
          </w:tcPr>
          <w:p>
            <w:pPr>
              <w:spacing w:line="240" w:lineRule="auto"/>
              <w:ind w:right="48"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800只</w:t>
            </w:r>
          </w:p>
        </w:tc>
        <w:tc>
          <w:tcPr>
            <w:tcW w:w="1631" w:type="dxa"/>
            <w:vMerge w:val="continue"/>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p>
        </w:tc>
      </w:tr>
      <w:tr>
        <w:trPr>
          <w:trHeight w:val="454" w:hRule="atLeast"/>
          <w:jc w:val="center"/>
        </w:trPr>
        <w:tc>
          <w:tcPr>
            <w:tcW w:w="1744" w:type="dxa"/>
            <w:vMerge w:val="restart"/>
            <w:tcBorders>
              <w:tl2br w:val="nil"/>
              <w:tr2bl w:val="nil"/>
            </w:tcBorders>
            <w:vAlign w:val="center"/>
          </w:tcPr>
          <w:p>
            <w:pPr>
              <w:pStyle w:val="112"/>
              <w:numPr>
                <w:ilvl w:val="0"/>
                <w:numId w:val="0"/>
              </w:numPr>
              <w:spacing w:line="240" w:lineRule="auto"/>
              <w:ind w:left="0" w:leftChars="0"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2024.08.09</w:t>
            </w:r>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32"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pacing w:val="-2"/>
                <w:sz w:val="21"/>
                <w:szCs w:val="21"/>
              </w:rPr>
              <w:t>500ml</w:t>
            </w:r>
            <w:r>
              <w:rPr>
                <w:rFonts w:hint="default" w:ascii="Times New Roman" w:hAnsi="Times New Roman" w:eastAsia="宋体" w:cs="Times New Roman"/>
                <w:spacing w:val="-2"/>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2"/>
                <w:sz w:val="21"/>
                <w:szCs w:val="21"/>
              </w:rPr>
              <w:t>48</w:t>
            </w:r>
            <w:r>
              <w:rPr>
                <w:rFonts w:hint="default" w:ascii="Times New Roman" w:hAnsi="Times New Roman" w:eastAsia="宋体" w:cs="Times New Roman"/>
                <w:spacing w:val="-2"/>
                <w:sz w:val="21"/>
                <w:szCs w:val="21"/>
                <w:lang w:val="en-US" w:eastAsia="zh-CN"/>
              </w:rPr>
              <w:t>万只</w:t>
            </w:r>
          </w:p>
        </w:tc>
        <w:tc>
          <w:tcPr>
            <w:tcW w:w="2945" w:type="dxa"/>
            <w:tcBorders>
              <w:tl2br w:val="nil"/>
              <w:tr2bl w:val="nil"/>
            </w:tcBorders>
            <w:shd w:val="clear" w:color="auto" w:fill="auto"/>
            <w:vAlign w:val="center"/>
          </w:tcPr>
          <w:p>
            <w:pPr>
              <w:spacing w:line="240" w:lineRule="auto"/>
              <w:ind w:right="48"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1500只</w:t>
            </w:r>
          </w:p>
        </w:tc>
        <w:tc>
          <w:tcPr>
            <w:tcW w:w="1631" w:type="dxa"/>
            <w:vMerge w:val="restart"/>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91.2%</w:t>
            </w:r>
          </w:p>
        </w:tc>
      </w:tr>
      <w:tr>
        <w:trPr>
          <w:trHeight w:val="454" w:hRule="atLeast"/>
          <w:jc w:val="center"/>
        </w:trPr>
        <w:tc>
          <w:tcPr>
            <w:tcW w:w="1744" w:type="dxa"/>
            <w:vMerge w:val="continue"/>
            <w:tcBorders>
              <w:tl2br w:val="nil"/>
              <w:tr2bl w:val="nil"/>
            </w:tcBorders>
            <w:vAlign w:val="center"/>
          </w:tcPr>
          <w:p>
            <w:pPr>
              <w:pStyle w:val="112"/>
              <w:numPr>
                <w:ilvl w:val="0"/>
                <w:numId w:val="0"/>
              </w:numPr>
              <w:spacing w:line="240" w:lineRule="auto"/>
              <w:ind w:left="0" w:leftChars="0" w:firstLine="0" w:firstLineChars="0"/>
              <w:jc w:val="center"/>
              <w:rPr>
                <w:rFonts w:hint="eastAsia" w:ascii="Times New Roman" w:hAnsi="Times New Roman" w:eastAsia="宋体" w:cs="Times New Roman"/>
                <w:szCs w:val="21"/>
                <w:lang w:val="en-US" w:eastAsia="zh-CN"/>
              </w:rPr>
            </w:pPr>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default" w:ascii="Times New Roman" w:hAnsi="Times New Roman" w:eastAsia="宋体" w:cs="Times New Roman"/>
                <w:color w:val="auto"/>
                <w:kern w:val="2"/>
                <w:sz w:val="21"/>
                <w:szCs w:val="22"/>
                <w:lang w:val="en-US" w:eastAsia="zh-CN" w:bidi="ar-SA"/>
              </w:rPr>
            </w:pPr>
            <w:r>
              <w:rPr>
                <w:rFonts w:ascii="Times New Roman" w:hAnsi="Times New Roman" w:eastAsia="Times New Roman" w:cs="Times New Roman"/>
                <w:spacing w:val="-2"/>
                <w:sz w:val="21"/>
                <w:szCs w:val="21"/>
              </w:rPr>
              <w:t>600ml</w:t>
            </w:r>
            <w:r>
              <w:rPr>
                <w:rFonts w:hint="eastAsia" w:ascii="Times New Roman" w:hAnsi="Times New Roman" w:eastAsia="宋体" w:cs="Times New Roman"/>
                <w:spacing w:val="-2"/>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12"/>
                <w:sz w:val="21"/>
                <w:szCs w:val="21"/>
              </w:rPr>
              <w:t>12</w:t>
            </w:r>
            <w:r>
              <w:rPr>
                <w:rFonts w:hint="eastAsia" w:ascii="Times New Roman" w:hAnsi="Times New Roman" w:eastAsia="宋体" w:cs="Times New Roman"/>
                <w:spacing w:val="-12"/>
                <w:sz w:val="21"/>
                <w:szCs w:val="21"/>
                <w:lang w:val="en-US" w:eastAsia="zh-CN"/>
              </w:rPr>
              <w:t>万只</w:t>
            </w:r>
          </w:p>
        </w:tc>
        <w:tc>
          <w:tcPr>
            <w:tcW w:w="2945" w:type="dxa"/>
            <w:tcBorders>
              <w:tl2br w:val="nil"/>
              <w:tr2bl w:val="nil"/>
            </w:tcBorders>
            <w:shd w:val="clear" w:color="auto" w:fill="auto"/>
            <w:vAlign w:val="center"/>
          </w:tcPr>
          <w:p>
            <w:pPr>
              <w:spacing w:line="240" w:lineRule="auto"/>
              <w:ind w:right="48"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350只</w:t>
            </w:r>
          </w:p>
        </w:tc>
        <w:tc>
          <w:tcPr>
            <w:tcW w:w="1631" w:type="dxa"/>
            <w:vMerge w:val="continue"/>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p>
        </w:tc>
      </w:tr>
      <w:tr>
        <w:trPr>
          <w:trHeight w:val="454" w:hRule="atLeast"/>
          <w:jc w:val="center"/>
        </w:trPr>
        <w:tc>
          <w:tcPr>
            <w:tcW w:w="1744" w:type="dxa"/>
            <w:vMerge w:val="continue"/>
            <w:tcBorders>
              <w:tl2br w:val="nil"/>
              <w:tr2bl w:val="nil"/>
            </w:tcBorders>
            <w:vAlign w:val="center"/>
          </w:tcPr>
          <w:p>
            <w:pPr>
              <w:pStyle w:val="112"/>
              <w:numPr>
                <w:ilvl w:val="0"/>
                <w:numId w:val="0"/>
              </w:numPr>
              <w:spacing w:line="240" w:lineRule="auto"/>
              <w:ind w:left="0" w:leftChars="0" w:firstLine="0" w:firstLineChars="0"/>
              <w:jc w:val="center"/>
              <w:rPr>
                <w:rFonts w:hint="eastAsia" w:ascii="Times New Roman" w:hAnsi="Times New Roman" w:eastAsia="宋体" w:cs="Times New Roman"/>
                <w:szCs w:val="21"/>
                <w:lang w:val="en-US" w:eastAsia="zh-CN"/>
              </w:rPr>
            </w:pPr>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default" w:ascii="Times New Roman" w:hAnsi="Times New Roman" w:eastAsia="宋体" w:cs="Times New Roman"/>
                <w:color w:val="auto"/>
                <w:kern w:val="2"/>
                <w:sz w:val="21"/>
                <w:szCs w:val="22"/>
                <w:lang w:val="en-US" w:eastAsia="zh-CN" w:bidi="ar-SA"/>
              </w:rPr>
            </w:pPr>
            <w:r>
              <w:rPr>
                <w:rFonts w:ascii="Times New Roman" w:hAnsi="Times New Roman" w:eastAsia="Times New Roman" w:cs="Times New Roman"/>
                <w:spacing w:val="-2"/>
                <w:sz w:val="21"/>
                <w:szCs w:val="21"/>
              </w:rPr>
              <w:t>750ml</w:t>
            </w:r>
            <w:r>
              <w:rPr>
                <w:rFonts w:hint="eastAsia" w:ascii="Times New Roman" w:hAnsi="Times New Roman" w:eastAsia="宋体" w:cs="Times New Roman"/>
                <w:spacing w:val="-2"/>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4"/>
                <w:sz w:val="21"/>
                <w:szCs w:val="21"/>
              </w:rPr>
              <w:t>36</w:t>
            </w:r>
            <w:r>
              <w:rPr>
                <w:rFonts w:hint="eastAsia" w:ascii="Times New Roman" w:hAnsi="Times New Roman" w:eastAsia="宋体" w:cs="Times New Roman"/>
                <w:spacing w:val="-4"/>
                <w:sz w:val="21"/>
                <w:szCs w:val="21"/>
                <w:lang w:val="en-US" w:eastAsia="zh-CN"/>
              </w:rPr>
              <w:t>万只</w:t>
            </w:r>
          </w:p>
        </w:tc>
        <w:tc>
          <w:tcPr>
            <w:tcW w:w="2945" w:type="dxa"/>
            <w:tcBorders>
              <w:tl2br w:val="nil"/>
              <w:tr2bl w:val="nil"/>
            </w:tcBorders>
            <w:shd w:val="clear" w:color="auto" w:fill="auto"/>
            <w:vAlign w:val="center"/>
          </w:tcPr>
          <w:p>
            <w:pPr>
              <w:spacing w:line="240" w:lineRule="auto"/>
              <w:ind w:right="48"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1000只</w:t>
            </w:r>
          </w:p>
        </w:tc>
        <w:tc>
          <w:tcPr>
            <w:tcW w:w="1631" w:type="dxa"/>
            <w:vMerge w:val="continue"/>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p>
        </w:tc>
      </w:tr>
      <w:tr>
        <w:trPr>
          <w:trHeight w:val="454" w:hRule="atLeast"/>
          <w:jc w:val="center"/>
        </w:trPr>
        <w:tc>
          <w:tcPr>
            <w:tcW w:w="1744" w:type="dxa"/>
            <w:vMerge w:val="continue"/>
            <w:tcBorders>
              <w:tl2br w:val="nil"/>
              <w:tr2bl w:val="nil"/>
            </w:tcBorders>
            <w:vAlign w:val="center"/>
          </w:tcPr>
          <w:p>
            <w:pPr>
              <w:pStyle w:val="112"/>
              <w:numPr>
                <w:ilvl w:val="0"/>
                <w:numId w:val="0"/>
              </w:numPr>
              <w:spacing w:line="240" w:lineRule="auto"/>
              <w:ind w:left="0" w:leftChars="0" w:firstLine="0" w:firstLineChars="0"/>
              <w:jc w:val="center"/>
              <w:rPr>
                <w:rFonts w:hint="eastAsia" w:ascii="Times New Roman" w:hAnsi="Times New Roman" w:eastAsia="宋体" w:cs="Times New Roman"/>
                <w:szCs w:val="21"/>
                <w:lang w:val="en-US" w:eastAsia="zh-CN"/>
              </w:rPr>
            </w:pPr>
          </w:p>
        </w:tc>
        <w:tc>
          <w:tcPr>
            <w:tcW w:w="151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90" w:lineRule="auto"/>
              <w:jc w:val="center"/>
              <w:textAlignment w:val="auto"/>
              <w:rPr>
                <w:rFonts w:hint="default" w:ascii="Times New Roman" w:hAnsi="Times New Roman" w:eastAsia="宋体" w:cs="Times New Roman"/>
                <w:color w:val="auto"/>
                <w:kern w:val="2"/>
                <w:sz w:val="21"/>
                <w:szCs w:val="22"/>
                <w:lang w:val="en-US" w:eastAsia="zh-CN" w:bidi="ar-SA"/>
              </w:rPr>
            </w:pPr>
            <w:r>
              <w:rPr>
                <w:rFonts w:ascii="Times New Roman" w:hAnsi="Times New Roman" w:eastAsia="Times New Roman" w:cs="Times New Roman"/>
                <w:spacing w:val="-4"/>
                <w:sz w:val="21"/>
                <w:szCs w:val="21"/>
              </w:rPr>
              <w:t>1000ml</w:t>
            </w:r>
            <w:r>
              <w:rPr>
                <w:rFonts w:hint="eastAsia" w:ascii="Times New Roman" w:hAnsi="Times New Roman" w:eastAsia="宋体" w:cs="Times New Roman"/>
                <w:spacing w:val="-4"/>
                <w:sz w:val="21"/>
                <w:szCs w:val="21"/>
                <w:lang w:val="en-US" w:eastAsia="zh-CN"/>
              </w:rPr>
              <w:t>保温杯</w:t>
            </w:r>
          </w:p>
        </w:tc>
        <w:tc>
          <w:tcPr>
            <w:tcW w:w="151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187" w:lineRule="auto"/>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eastAsia="Times New Roman" w:cs="Times New Roman"/>
                <w:spacing w:val="-2"/>
                <w:sz w:val="21"/>
                <w:szCs w:val="21"/>
              </w:rPr>
              <w:t>24</w:t>
            </w:r>
            <w:r>
              <w:rPr>
                <w:rFonts w:hint="eastAsia" w:ascii="Times New Roman" w:hAnsi="Times New Roman" w:eastAsia="宋体" w:cs="Times New Roman"/>
                <w:spacing w:val="-2"/>
                <w:sz w:val="21"/>
                <w:szCs w:val="21"/>
                <w:lang w:val="en-US" w:eastAsia="zh-CN"/>
              </w:rPr>
              <w:t>万只</w:t>
            </w:r>
          </w:p>
        </w:tc>
        <w:tc>
          <w:tcPr>
            <w:tcW w:w="2945" w:type="dxa"/>
            <w:tcBorders>
              <w:tl2br w:val="nil"/>
              <w:tr2bl w:val="nil"/>
            </w:tcBorders>
            <w:shd w:val="clear" w:color="auto" w:fill="auto"/>
            <w:vAlign w:val="center"/>
          </w:tcPr>
          <w:p>
            <w:pPr>
              <w:spacing w:line="240" w:lineRule="auto"/>
              <w:ind w:right="48" w:right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800只</w:t>
            </w:r>
          </w:p>
        </w:tc>
        <w:tc>
          <w:tcPr>
            <w:tcW w:w="1631" w:type="dxa"/>
            <w:vMerge w:val="continue"/>
            <w:tcBorders>
              <w:tl2br w:val="nil"/>
              <w:tr2bl w:val="nil"/>
            </w:tcBorders>
            <w:vAlign w:val="center"/>
          </w:tcPr>
          <w:p>
            <w:pPr>
              <w:jc w:val="center"/>
              <w:rPr>
                <w:rFonts w:hint="eastAsia" w:ascii="Times New Roman" w:hAnsi="Times New Roman"/>
                <w:color w:val="000000" w:themeColor="text1"/>
                <w:szCs w:val="21"/>
                <w:highlight w:val="none"/>
                <w:lang w:val="en-US" w:eastAsia="zh-CN"/>
                <w14:textFill>
                  <w14:solidFill>
                    <w14:schemeClr w14:val="tx1"/>
                  </w14:solidFill>
                </w14:textFill>
              </w:rPr>
            </w:pPr>
          </w:p>
        </w:tc>
      </w:tr>
    </w:tbl>
    <w:p>
      <w:pPr>
        <w:pStyle w:val="3"/>
        <w:rPr>
          <w:highlight w:val="none"/>
        </w:rPr>
      </w:pPr>
      <w:r>
        <w:rPr>
          <w:rFonts w:eastAsia="宋体"/>
          <w:highlight w:val="none"/>
        </w:rPr>
        <w:t>9.2</w:t>
      </w:r>
      <w:r>
        <w:rPr>
          <w:rFonts w:hint="eastAsia"/>
          <w:highlight w:val="none"/>
        </w:rPr>
        <w:t>污染物排放监测</w:t>
      </w:r>
      <w:r>
        <w:rPr>
          <w:highlight w:val="none"/>
        </w:rPr>
        <w:t>及</w:t>
      </w:r>
      <w:r>
        <w:rPr>
          <w:rFonts w:hint="eastAsia"/>
          <w:highlight w:val="none"/>
        </w:rPr>
        <w:t>环保设施处理效率结果</w:t>
      </w:r>
      <w:bookmarkEnd w:id="90"/>
    </w:p>
    <w:p>
      <w:pPr>
        <w:pStyle w:val="4"/>
        <w:rPr>
          <w:kern w:val="22"/>
        </w:rPr>
      </w:pPr>
      <w:bookmarkStart w:id="91" w:name="_Toc28808"/>
      <w:r>
        <w:rPr>
          <w:rFonts w:hint="eastAsia"/>
          <w:kern w:val="22"/>
          <w:highlight w:val="none"/>
        </w:rPr>
        <w:t>9.2.1废水监测结果及评价</w:t>
      </w:r>
      <w:bookmarkEnd w:id="91"/>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sz w:val="24"/>
          <w:szCs w:val="24"/>
        </w:rPr>
        <w:t>废水监测结果见表9.2.1</w:t>
      </w:r>
      <w:r>
        <w:rPr>
          <w:rFonts w:ascii="Times New Roman" w:hAnsi="Times New Roman"/>
          <w:sz w:val="24"/>
          <w:szCs w:val="24"/>
        </w:rPr>
        <w:t>-1</w:t>
      </w:r>
      <w:r>
        <w:rPr>
          <w:rFonts w:hint="eastAsia" w:ascii="Times New Roman" w:hAnsi="Times New Roman"/>
          <w:sz w:val="24"/>
          <w:szCs w:val="24"/>
        </w:rPr>
        <w:t>～</w:t>
      </w:r>
      <w:r>
        <w:rPr>
          <w:rFonts w:hint="eastAsia" w:ascii="Times New Roman" w:hAnsi="Times New Roman"/>
          <w:sz w:val="24"/>
          <w:szCs w:val="24"/>
          <w:lang w:val="en-US" w:eastAsia="zh-CN"/>
        </w:rPr>
        <w:t>9.2.1-3</w:t>
      </w:r>
      <w:r>
        <w:rPr>
          <w:rFonts w:hint="eastAsia" w:ascii="Times New Roman" w:hAnsi="Times New Roman" w:cs="Times New Roman"/>
          <w:sz w:val="24"/>
          <w:szCs w:val="24"/>
        </w:rPr>
        <w:t>。</w:t>
      </w:r>
    </w:p>
    <w:p>
      <w:pPr>
        <w:pStyle w:val="4"/>
        <w:rPr>
          <w:kern w:val="22"/>
        </w:rPr>
        <w:sectPr>
          <w:pgSz w:w="11906" w:h="16838"/>
          <w:pgMar w:top="1361" w:right="1247" w:bottom="1361" w:left="1474" w:header="1020" w:footer="1077" w:gutter="0"/>
          <w:pgBorders>
            <w:top w:val="none" w:sz="0" w:space="0"/>
            <w:left w:val="none" w:sz="0" w:space="0"/>
            <w:bottom w:val="none" w:sz="0" w:space="0"/>
            <w:right w:val="none" w:sz="0" w:space="0"/>
          </w:pgBorders>
          <w:pgNumType w:fmt="decimal"/>
          <w:cols w:space="720" w:num="1"/>
          <w:docGrid w:type="lines" w:linePitch="326" w:charSpace="0"/>
        </w:sectPr>
      </w:pPr>
    </w:p>
    <w:p>
      <w:pPr>
        <w:snapToGrid w:val="0"/>
        <w:spacing w:before="163" w:beforeLines="50"/>
        <w:jc w:val="both"/>
        <w:rPr>
          <w:rFonts w:hint="default" w:ascii="Times New Roman Regular" w:hAnsi="Times New Roman Regular" w:eastAsia="宋体" w:cs="Times New Roman Regular"/>
          <w:b/>
          <w:sz w:val="24"/>
        </w:rPr>
      </w:pPr>
    </w:p>
    <w:p>
      <w:pPr>
        <w:widowControl/>
        <w:adjustRightInd w:val="0"/>
        <w:snapToGrid w:val="0"/>
        <w:spacing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7152"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18"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697152;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DzR63r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6128"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19"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696128;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D2Ye159wEAAMA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5104"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220"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695104;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T1P1E2QAAAAoBAAAPAAAAAAAAAAEAIAAA&#10;ADgAAABkcnMvZG93bnJldi54bWxQSwECFAAUAAAACACHTuJARnB1W/UBAAC/AwAADgAAAAAAAAAB&#10;ACAAAAA+AQAAZHJzL2Uyb0RvYy54bWxQSwUGAAAAAAYABgBZAQAApQ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检测结果（1）</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废水总排放口</w:t>
            </w:r>
            <w:r>
              <w:rPr>
                <w:rFonts w:hint="default" w:ascii="Times New Roman Regular" w:hAnsi="Times New Roman Regular" w:eastAsia="宋体" w:cs="Times New Roman Regular"/>
                <w:bCs/>
                <w:kern w:val="0"/>
                <w:sz w:val="18"/>
                <w:szCs w:val="18"/>
              </w:rPr>
              <w:t>D</w:t>
            </w:r>
            <w:r>
              <w:rPr>
                <w:rFonts w:hint="default" w:ascii="Times New Roman Regular" w:hAnsi="Times New Roman Regular" w:eastAsia="宋体" w:cs="Times New Roman Regular"/>
                <w:bCs/>
                <w:kern w:val="0"/>
                <w:sz w:val="18"/>
                <w:szCs w:val="18"/>
                <w:highlight w:val="none"/>
              </w:rPr>
              <w:t>W001-2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9200"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221"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699200;mso-width-relative:page;mso-height-relative:page;" filled="f" stroked="f" coordsize="21600,21600" o:gfxdata="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qQvYHXAAAABwEAAA8AAAAAAAAAAQAgAAAAOAAAAGRycy9kb3ducmV2LnhtbFBLAQIUABQAAAAI&#10;AIdO4kCeHq74EQIAAAsEAAAOAAAAAAAAAAEAIAAAADw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1248"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222"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701248;mso-width-relative:page;mso-height-relative:page;" filled="f" stroked="f" coordsize="21600,21600" o:gfxdata="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B2T2vNcAAAAIAQAADwAAAAAAAAABACAAAAA4AAAAZHJzL2Rvd25yZXYueG1sUEsBAhQAFAAAAAgA&#10;h07iQIImq3UQAgAACw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0224"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223"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700224;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rRpZdoAAAAIAQAADwAAAAAAAAABACAAAAA4AAAAZHJzL2Rvd25yZXYueG1sUEsBAhQAFAAA&#10;AAgAh07iQAzeTkgQAgAACwQAAA4AAAAAAAAAAQAgAAAAPw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8176"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224"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698176;mso-width-relative:page;mso-height-relative:page;" filled="f" stroked="f" coordsize="21600,21600" o:gfxdata="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Q7EfTYAAAACAEAAA8AAAAAAAAAAQAgAAAAOAAAAGRycy9kb3ducmV2LnhtbFBLAQIUABQAAAAI&#10;AIdO4kD17zqqEAIAAAsEAAAOAAAAAAAAAAEAIAAAAD0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highlight w:val="none"/>
              </w:rPr>
              <w:t>1</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w:t>
            </w:r>
            <w:r>
              <w:rPr>
                <w:rFonts w:hint="default" w:ascii="Times New Roman Regular" w:hAnsi="Times New Roman Regular" w:eastAsia="宋体" w:cs="Times New Roman Regular"/>
                <w:bCs/>
                <w:kern w:val="0"/>
                <w:sz w:val="18"/>
                <w:szCs w:val="18"/>
                <w:highlight w:val="none"/>
              </w:rPr>
              <w:t>01</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pH值（无量纲）</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31.6</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32.1</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32.3</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32.8</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31.6</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32.5</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7.4</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32.8</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6-9</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悬浮物（mg/L）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400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五日生化需氧量（mg/L）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37.2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37.9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45.2</w:t>
            </w:r>
          </w:p>
        </w:tc>
        <w:tc>
          <w:tcPr>
            <w:tcW w:w="1049" w:type="dxa"/>
            <w:vAlign w:val="center"/>
          </w:tcPr>
          <w:p>
            <w:pPr>
              <w:widowControl/>
              <w:adjustRightInd w:val="0"/>
              <w:snapToGrid w:val="0"/>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bCs/>
                <w:kern w:val="0"/>
                <w:sz w:val="18"/>
                <w:szCs w:val="18"/>
                <w:lang w:val="en-US" w:eastAsia="zh-CN"/>
              </w:rPr>
              <w:t>40.4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化学需氧量（mg/L）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500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石油类</w:t>
            </w:r>
            <w:r>
              <w:rPr>
                <w:rFonts w:hint="default" w:ascii="Times New Roman Regular" w:hAnsi="Times New Roman Regular" w:eastAsia="宋体" w:cs="Times New Roman Regular"/>
                <w:bCs/>
                <w:kern w:val="0"/>
                <w:sz w:val="18"/>
                <w:szCs w:val="18"/>
              </w:rPr>
              <w:t>（mg/L）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3.82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3.92</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3.70</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3.55</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3.95</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3.26</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3.70</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3.62</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动植物油类（mg/L）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8.77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9.36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9.51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8.63</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9.07</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9.12</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8.48</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9.80</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9.16</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9.14</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氨氮（mg/L）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8.64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8.29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8.21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8.29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8.22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8.56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8.26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8.28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35*</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总磷（mg/L）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2.55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2.96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邻二甲苯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对二甲苯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间二甲苯</w:t>
            </w:r>
            <w:r>
              <w:rPr>
                <w:rFonts w:hint="default" w:ascii="Times New Roman Regular" w:hAnsi="Times New Roman Regular" w:eastAsia="宋体" w:cs="Times New Roman Regular"/>
                <w:bCs/>
                <w:kern w:val="0"/>
                <w:sz w:val="18"/>
                <w:szCs w:val="18"/>
                <w:highlight w:val="none"/>
              </w:rPr>
              <w:t>（mg/L）</w:t>
            </w:r>
          </w:p>
        </w:tc>
        <w:tc>
          <w:tcPr>
            <w:tcW w:w="1048"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bl>
    <w:p>
      <w:pPr>
        <w:keepNext w:val="0"/>
        <w:keepLines w:val="0"/>
        <w:widowControl/>
        <w:suppressLineNumbers w:val="0"/>
        <w:adjustRightInd w:val="0"/>
        <w:snapToGrid w:val="0"/>
        <w:spacing w:before="0" w:beforeAutospacing="0" w:after="0" w:afterAutospacing="0"/>
        <w:ind w:left="0" w:leftChars="0" w:right="0" w:rightChars="0"/>
        <w:jc w:val="both"/>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接下页</w:t>
      </w:r>
    </w:p>
    <w:p>
      <w:pPr>
        <w:keepNext w:val="0"/>
        <w:keepLines w:val="0"/>
        <w:widowControl/>
        <w:suppressLineNumbers w:val="0"/>
        <w:adjustRightInd w:val="0"/>
        <w:snapToGrid w:val="0"/>
        <w:spacing w:before="0" w:beforeAutospacing="0" w:after="0" w:afterAutospacing="0"/>
        <w:ind w:left="0" w:leftChars="0" w:right="0" w:rightChars="0"/>
        <w:jc w:val="both"/>
        <w:rPr>
          <w:rFonts w:hint="default" w:ascii="Times New Roman Regular" w:hAnsi="Times New Roman Regular" w:eastAsia="宋体" w:cs="Times New Roman Regular"/>
          <w:bCs/>
          <w:kern w:val="0"/>
          <w:sz w:val="18"/>
          <w:szCs w:val="18"/>
          <w:highlight w:val="none"/>
          <w:lang w:val="en-US" w:eastAsia="zh-CN"/>
        </w:rPr>
      </w:pP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lang w:val="en-US" w:eastAsia="zh-CN"/>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1488"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25"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711488;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qBhRtkAAAAJAQAADwAAAAAAAAABACAAAAA4&#10;AAAAZHJzL2Rvd25yZXYueG1sUEsBAhQAFAAAAAgAh07iQEMu5EjzAQAAvwMAAA4AAAAAAAAAAQAg&#10;AAAAPg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0464"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26"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710464;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D+l0ho9wEAAMA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9440"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118"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709440;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9T9RNkAAAAKAQAADwAAAAAAAAABACAA&#10;AAA4AAAAZHJzL2Rvd25yZXYueG1sUEsBAhQAFAAAAAgAh07iQAJX9/f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检测结果（1）</w:t>
      </w:r>
      <w:r>
        <w:rPr>
          <w:rFonts w:hint="default" w:ascii="Times New Roman Regular" w:hAnsi="Times New Roman Regular" w:eastAsia="宋体" w:cs="Times New Roman Regular"/>
          <w:b/>
          <w:bCs/>
          <w:kern w:val="0"/>
          <w:szCs w:val="21"/>
          <w:lang w:eastAsia="zh-CN"/>
        </w:rPr>
        <w:t>（</w:t>
      </w:r>
      <w:r>
        <w:rPr>
          <w:rFonts w:hint="default" w:ascii="Times New Roman Regular" w:hAnsi="Times New Roman Regular" w:eastAsia="宋体" w:cs="Times New Roman Regular"/>
          <w:b/>
          <w:bCs/>
          <w:kern w:val="0"/>
          <w:szCs w:val="21"/>
          <w:lang w:val="en-US" w:eastAsia="zh-CN"/>
        </w:rPr>
        <w:t>续</w:t>
      </w:r>
      <w:r>
        <w:rPr>
          <w:rFonts w:hint="default" w:ascii="Times New Roman Regular" w:hAnsi="Times New Roman Regular" w:eastAsia="宋体" w:cs="Times New Roman Regular"/>
          <w:b/>
          <w:bCs/>
          <w:kern w:val="0"/>
          <w:szCs w:val="21"/>
          <w:lang w:eastAsia="zh-CN"/>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废水总排放口</w:t>
            </w:r>
            <w:r>
              <w:rPr>
                <w:rFonts w:hint="default" w:ascii="Times New Roman Regular" w:hAnsi="Times New Roman Regular" w:eastAsia="宋体" w:cs="Times New Roman Regular"/>
                <w:bCs/>
                <w:kern w:val="0"/>
                <w:sz w:val="18"/>
                <w:szCs w:val="18"/>
              </w:rPr>
              <w:t>D</w:t>
            </w:r>
            <w:r>
              <w:rPr>
                <w:rFonts w:hint="default" w:ascii="Times New Roman Regular" w:hAnsi="Times New Roman Regular" w:eastAsia="宋体" w:cs="Times New Roman Regular"/>
                <w:bCs/>
                <w:kern w:val="0"/>
                <w:sz w:val="18"/>
                <w:szCs w:val="18"/>
                <w:highlight w:val="none"/>
              </w:rPr>
              <w:t>W001-2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3536" behindDoc="0" locked="0" layoutInCell="1" allowOverlap="1">
                      <wp:simplePos x="0" y="0"/>
                      <wp:positionH relativeFrom="column">
                        <wp:posOffset>872490</wp:posOffset>
                      </wp:positionH>
                      <wp:positionV relativeFrom="paragraph">
                        <wp:posOffset>5715</wp:posOffset>
                      </wp:positionV>
                      <wp:extent cx="449580" cy="387350"/>
                      <wp:effectExtent l="0" t="0" r="0" b="0"/>
                      <wp:wrapNone/>
                      <wp:docPr id="227"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38735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0.45pt;height:30.5pt;width:35.4pt;z-index:251713536;mso-width-relative:page;mso-height-relative:page;" filled="f" stroked="f" coordsize="21600,21600" o:gfxdata="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CqQvYHXAAAABwEAAA8AAAAAAAAAAQAgAAAAOAAAAGRycy9kb3ducmV2LnhtbFBLAQIUABQAAAAI&#10;AIdO4kCy/optEQIAAAsEAAAOAAAAAAAAAAEAIAAAADw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5584" behindDoc="0" locked="0" layoutInCell="1" allowOverlap="1">
                      <wp:simplePos x="0" y="0"/>
                      <wp:positionH relativeFrom="column">
                        <wp:posOffset>848360</wp:posOffset>
                      </wp:positionH>
                      <wp:positionV relativeFrom="paragraph">
                        <wp:posOffset>19050</wp:posOffset>
                      </wp:positionV>
                      <wp:extent cx="482600" cy="396875"/>
                      <wp:effectExtent l="0" t="0" r="0" b="0"/>
                      <wp:wrapNone/>
                      <wp:docPr id="228"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39687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1.5pt;height:31.25pt;width:38pt;z-index:251715584;mso-width-relative:page;mso-height-relative:page;" filled="f" stroked="f" coordsize="21600,21600" o:gfxdata="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B2T2vNcAAAAIAQAADwAAAAAAAAABACAAAAA4AAAAZHJzL2Rvd25yZXYueG1sUEsBAhQAFAAAAAgA&#10;h07iQLcAtxEQAgAACw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4560"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229"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714560;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rRpZdoAAAAIAQAADwAAAAAAAAABACAAAAA4AAAAZHJzL2Rvd25yZXYueG1sUEsBAhQAFAAA&#10;AAgAh07iQDn4UiwQAgAACwQAAA4AAAAAAAAAAQAgAAAAPw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2512" behindDoc="0" locked="0" layoutInCell="1" allowOverlap="1">
                      <wp:simplePos x="0" y="0"/>
                      <wp:positionH relativeFrom="column">
                        <wp:posOffset>19685</wp:posOffset>
                      </wp:positionH>
                      <wp:positionV relativeFrom="paragraph">
                        <wp:posOffset>196215</wp:posOffset>
                      </wp:positionV>
                      <wp:extent cx="792480" cy="504190"/>
                      <wp:effectExtent l="0" t="0" r="0" b="0"/>
                      <wp:wrapNone/>
                      <wp:docPr id="230"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55pt;margin-top:15.45pt;height:39.7pt;width:62.4pt;z-index:251712512;mso-width-relative:page;mso-height-relative:page;" filled="f" stroked="f" coordsize="21600,21600" o:gfxdata="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Q7EfTYAAAACAEAAA8AAAAAAAAAAQAgAAAAOAAAAGRycy9kb3ducmV2LnhtbFBLAQIUABQAAAAI&#10;AIdO4kAiTYgfEAIAAAsEAAAOAAAAAAAAAAEAIAAAAD0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highlight w:val="none"/>
              </w:rPr>
              <w:t>1</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w:t>
            </w:r>
            <w:r>
              <w:rPr>
                <w:rFonts w:hint="default" w:ascii="Times New Roman Regular" w:hAnsi="Times New Roman Regular" w:eastAsia="宋体" w:cs="Times New Roman Regular"/>
                <w:bCs/>
                <w:kern w:val="0"/>
                <w:sz w:val="18"/>
                <w:szCs w:val="18"/>
                <w:highlight w:val="none"/>
              </w:rPr>
              <w:t>01</w:t>
            </w: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aDW001-2-04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b</w:t>
            </w:r>
            <w:r>
              <w:rPr>
                <w:rFonts w:hint="default" w:ascii="Times New Roman Regular" w:hAnsi="Times New Roman Regular" w:eastAsia="宋体" w:cs="Times New Roman Regular"/>
                <w:bCs/>
                <w:kern w:val="0"/>
                <w:sz w:val="18"/>
                <w:szCs w:val="18"/>
                <w:lang w:val="en-US" w:eastAsia="zh-CN"/>
              </w:rPr>
              <w:t>D</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1-2-04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总氮</w:t>
            </w:r>
            <w:r>
              <w:rPr>
                <w:rFonts w:hint="default" w:ascii="Times New Roman Regular" w:hAnsi="Times New Roman Regular" w:eastAsia="宋体" w:cs="Times New Roman Regular"/>
                <w:bCs/>
                <w:kern w:val="0"/>
                <w:sz w:val="18"/>
                <w:szCs w:val="18"/>
                <w:highlight w:val="none"/>
              </w:rPr>
              <w:t>（mg/L）</w:t>
            </w:r>
          </w:p>
        </w:tc>
        <w:tc>
          <w:tcPr>
            <w:tcW w:w="1048"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12.8</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12.0</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13.1</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13.6</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12.9</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14.6</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13.4</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14.9</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15.2</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14.5</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lang w:val="en-US" w:eastAsia="zh-CN"/>
              </w:rPr>
              <w:t>70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vertAlign w:val="superscript"/>
              </w:rPr>
              <w:t>1</w:t>
            </w:r>
            <w:r>
              <w:rPr>
                <w:rFonts w:hint="default" w:ascii="Times New Roman Regular" w:hAnsi="Times New Roman Regular" w:eastAsia="宋体" w:cs="Times New Roman Regular"/>
                <w:bCs/>
                <w:kern w:val="0"/>
                <w:sz w:val="18"/>
                <w:szCs w:val="18"/>
              </w:rPr>
              <w:t>”表示氨氮、总磷纳管执行《工业企业废水氮、磷污染物间接排放限值》（DB33/ 887-2013）表 1 中其他企业的排放限值。</w:t>
            </w:r>
          </w:p>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vertAlign w:val="superscript"/>
                <w:lang w:val="en-US" w:eastAsia="zh-CN"/>
              </w:rPr>
              <w:t>2</w:t>
            </w:r>
            <w:r>
              <w:rPr>
                <w:rFonts w:hint="default" w:ascii="Times New Roman Regular" w:hAnsi="Times New Roman Regular" w:eastAsia="宋体" w:cs="Times New Roman Regular"/>
                <w:bCs/>
                <w:kern w:val="0"/>
                <w:sz w:val="18"/>
                <w:szCs w:val="18"/>
              </w:rPr>
              <w:t>”表示</w:t>
            </w:r>
            <w:r>
              <w:rPr>
                <w:rFonts w:hint="default" w:ascii="Times New Roman Regular" w:hAnsi="Times New Roman Regular" w:eastAsia="宋体" w:cs="Times New Roman Regular"/>
                <w:bCs/>
                <w:kern w:val="0"/>
                <w:sz w:val="18"/>
                <w:szCs w:val="18"/>
                <w:lang w:val="en-US" w:eastAsia="zh-CN"/>
              </w:rPr>
              <w:t>总氮纳管</w:t>
            </w:r>
            <w:r>
              <w:rPr>
                <w:rFonts w:hint="default" w:ascii="Times New Roman Regular" w:hAnsi="Times New Roman Regular" w:eastAsia="宋体" w:cs="Times New Roman Regular"/>
                <w:bCs/>
                <w:kern w:val="0"/>
                <w:sz w:val="18"/>
                <w:szCs w:val="18"/>
              </w:rPr>
              <w:t>执行</w:t>
            </w:r>
            <w:r>
              <w:rPr>
                <w:rFonts w:hint="default" w:ascii="Times New Roman Regular" w:hAnsi="Times New Roman Regular" w:eastAsia="宋体" w:cs="Times New Roman Regular"/>
                <w:bCs/>
                <w:kern w:val="0"/>
                <w:sz w:val="18"/>
                <w:szCs w:val="18"/>
                <w:lang w:val="en-US" w:eastAsia="zh-CN"/>
              </w:rPr>
              <w:t>《污水排入城镇下水道水质标准》（GB/T 31962-2015）表1中 B 级标准限值</w:t>
            </w:r>
            <w:r>
              <w:rPr>
                <w:rFonts w:hint="default" w:ascii="Times New Roman Regular" w:hAnsi="Times New Roman Regular" w:eastAsia="宋体" w:cs="Times New Roman Regular"/>
                <w:bCs/>
                <w:kern w:val="0"/>
                <w:sz w:val="18"/>
                <w:szCs w:val="18"/>
              </w:rPr>
              <w:t>。</w:t>
            </w:r>
          </w:p>
          <w:p>
            <w:pPr>
              <w:widowControl/>
              <w:adjustRightInd w:val="0"/>
              <w:snapToGrid w:val="0"/>
              <w:jc w:val="left"/>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w:t>
            </w:r>
            <w:r>
              <w:rPr>
                <w:rFonts w:hint="default" w:ascii="Times New Roman Regular" w:hAnsi="Times New Roman Regular" w:eastAsia="宋体" w:cs="Times New Roman Regular"/>
                <w:bCs/>
                <w:kern w:val="0"/>
                <w:sz w:val="18"/>
                <w:szCs w:val="18"/>
              </w:rPr>
              <w:t>“---”表示《污水综合排放标准》（GB 8978-1996）表4 三级对该项目未做限制。</w:t>
            </w:r>
          </w:p>
        </w:tc>
      </w:tr>
    </w:tbl>
    <w:p>
      <w:pPr>
        <w:snapToGrid w:val="0"/>
        <w:rPr>
          <w:rFonts w:hint="default" w:ascii="Times New Roman Regular" w:hAnsi="Times New Roman Regular" w:eastAsia="宋体" w:cs="Times New Roman Regular"/>
          <w:sz w:val="24"/>
        </w:rPr>
      </w:pP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sz w:val="24"/>
        </w:rPr>
        <w:br w:type="page"/>
      </w: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89984"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31"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689984;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Oe15tb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88960"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32"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688960;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CU8m259wEAAMA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87936"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233"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687936;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PU/UTZAAAACgEAAA8AAAAAAAAAAQAg&#10;AAAAOAAAAGRycy9kb3ducmV2LnhtbFBLAQIUABQAAAAIAIdO4kCdRGju9wEAAL8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w:t>
      </w:r>
      <w:r>
        <w:rPr>
          <w:rFonts w:hint="default" w:ascii="Times New Roman Regular" w:hAnsi="Times New Roman Regular" w:eastAsia="宋体" w:cs="Times New Roman Regular"/>
          <w:b/>
          <w:bCs/>
          <w:kern w:val="0"/>
          <w:szCs w:val="21"/>
          <w:lang w:val="en-US" w:eastAsia="zh-CN"/>
        </w:rPr>
        <w:t>2</w:t>
      </w:r>
      <w:r>
        <w:rPr>
          <w:rFonts w:hint="default" w:ascii="Times New Roman Regular" w:hAnsi="Times New Roman Regular" w:eastAsia="宋体" w:cs="Times New Roman Regular"/>
          <w:b/>
          <w:bCs/>
          <w:kern w:val="0"/>
          <w:szCs w:val="21"/>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2032" behindDoc="0" locked="0" layoutInCell="1" allowOverlap="1">
                      <wp:simplePos x="0" y="0"/>
                      <wp:positionH relativeFrom="column">
                        <wp:posOffset>862965</wp:posOffset>
                      </wp:positionH>
                      <wp:positionV relativeFrom="paragraph">
                        <wp:posOffset>146050</wp:posOffset>
                      </wp:positionV>
                      <wp:extent cx="449580" cy="471805"/>
                      <wp:effectExtent l="0" t="0" r="0" b="0"/>
                      <wp:wrapNone/>
                      <wp:docPr id="234"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47180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7.95pt;margin-top:11.5pt;height:37.15pt;width:35.4pt;z-index:251692032;mso-width-relative:page;mso-height-relative:page;" filled="f" stroked="f" coordsize="21600,21600" o:gfxdata="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GVPAfXaAAAACQEAAA8AAAAAAAAAAQAgAAAAOAAAAGRycy9kb3ducmV2LnhtbFBLAQIUABQA&#10;AAAIAIdO4kD3sf1ZEQIAAAsEAAAOAAAAAAAAAAEAIAAAAD8BAABkcnMvZTJvRG9jLnhtbFBLBQYA&#10;AAAABgAGAFkBAADCBQ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rPr>
              <w:t>生产</w:t>
            </w:r>
            <w:r>
              <w:rPr>
                <w:rFonts w:hint="default" w:ascii="Times New Roman Regular" w:hAnsi="Times New Roman Regular" w:eastAsia="宋体" w:cs="Times New Roman Regular"/>
                <w:bCs/>
                <w:kern w:val="0"/>
                <w:sz w:val="18"/>
                <w:szCs w:val="18"/>
                <w:highlight w:val="none"/>
              </w:rPr>
              <w:t>废水处理设</w:t>
            </w:r>
            <w:r>
              <w:rPr>
                <w:rFonts w:hint="default" w:ascii="Times New Roman Regular" w:hAnsi="Times New Roman Regular" w:eastAsia="宋体" w:cs="Times New Roman Regular"/>
                <w:bCs/>
                <w:kern w:val="0"/>
                <w:sz w:val="18"/>
                <w:szCs w:val="18"/>
              </w:rPr>
              <w:t>施DW00</w:t>
            </w:r>
            <w:r>
              <w:rPr>
                <w:rFonts w:hint="default" w:ascii="Times New Roman Regular" w:hAnsi="Times New Roman Regular" w:eastAsia="宋体" w:cs="Times New Roman Regular"/>
                <w:bCs/>
                <w:kern w:val="0"/>
                <w:sz w:val="18"/>
                <w:szCs w:val="18"/>
                <w:lang w:val="en-US" w:eastAsia="zh-CN"/>
              </w:rPr>
              <w:t>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4080" behindDoc="0" locked="0" layoutInCell="1" allowOverlap="1">
                      <wp:simplePos x="0" y="0"/>
                      <wp:positionH relativeFrom="column">
                        <wp:posOffset>829310</wp:posOffset>
                      </wp:positionH>
                      <wp:positionV relativeFrom="paragraph">
                        <wp:posOffset>65405</wp:posOffset>
                      </wp:positionV>
                      <wp:extent cx="482600" cy="547370"/>
                      <wp:effectExtent l="0" t="0" r="0" b="0"/>
                      <wp:wrapNone/>
                      <wp:docPr id="235"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54737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5.3pt;margin-top:5.15pt;height:43.1pt;width:38pt;z-index:251694080;mso-width-relative:page;mso-height-relative:page;" filled="f" stroked="f" coordsize="21600,21600" o:gfxdata="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Iz+oM2QAAAAkBAAAPAAAAAAAAAAEAIAAAADgAAABkcnMvZG93bnJldi54bWxQSwECFAAUAAAA&#10;CACHTuJA2MEREh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3056" behindDoc="0" locked="0" layoutInCell="1" allowOverlap="1">
                      <wp:simplePos x="0" y="0"/>
                      <wp:positionH relativeFrom="column">
                        <wp:posOffset>448310</wp:posOffset>
                      </wp:positionH>
                      <wp:positionV relativeFrom="paragraph">
                        <wp:posOffset>92075</wp:posOffset>
                      </wp:positionV>
                      <wp:extent cx="792480" cy="427990"/>
                      <wp:effectExtent l="0" t="0" r="0" b="0"/>
                      <wp:wrapNone/>
                      <wp:docPr id="236"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5.3pt;margin-top:7.25pt;height:33.7pt;width:62.4pt;z-index:251693056;mso-width-relative:page;mso-height-relative:page;" filled="f" stroked="f" coordsize="21600,21600" o:gfxdata="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8or/OdkAAAAIAQAADwAAAAAAAAABACAAAAA4AAAAZHJzL2Rvd25yZXYueG1sUEsBAhQAFAAA&#10;AAgAh07iQClTcsQ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691008" behindDoc="0" locked="0" layoutInCell="1" allowOverlap="1">
                      <wp:simplePos x="0" y="0"/>
                      <wp:positionH relativeFrom="column">
                        <wp:posOffset>-17780</wp:posOffset>
                      </wp:positionH>
                      <wp:positionV relativeFrom="paragraph">
                        <wp:posOffset>64770</wp:posOffset>
                      </wp:positionV>
                      <wp:extent cx="792480" cy="504190"/>
                      <wp:effectExtent l="0" t="0" r="0" b="0"/>
                      <wp:wrapNone/>
                      <wp:docPr id="237"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1.4pt;margin-top:5.1pt;height:39.7pt;width:62.4pt;z-index:251691008;mso-width-relative:page;mso-height-relative:page;" filled="f" stroked="f" coordsize="21600,21600" o:gfxdata="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EzMOXfYAAAACAEAAA8AAAAAAAAAAQAgAAAAOAAAAGRycy9kb3ducmV2LnhtbFBLAQIUABQAAAAI&#10;AIdO4kD8giKzEAIAAAsEAAAOAAAAAAAAAAEAIAAAAD0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进口（DW00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pH值（无量纲）</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31.7</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32.1</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32.5</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32.7</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31.6</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31.8</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32.1</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32.3</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6-9</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悬浮物（mg/L）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400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五日生化需氧量（mg/L）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92.8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102</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化学需氧量（mg/L）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668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661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665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412</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500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石油类（mg/L）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13.68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14.45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13.93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13.8</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2.51</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2.34</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2.79</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2.26</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2.48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氨氮（mg/L）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3.16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1.43</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35*</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总磷（mg/L）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0.49</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邻二甲苯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对二甲苯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间二甲苯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bl>
    <w:p>
      <w:pPr>
        <w:keepNext w:val="0"/>
        <w:keepLines w:val="0"/>
        <w:widowControl/>
        <w:suppressLineNumbers w:val="0"/>
        <w:adjustRightInd w:val="0"/>
        <w:snapToGrid w:val="0"/>
        <w:spacing w:before="0" w:beforeAutospacing="0" w:after="0" w:afterAutospacing="0"/>
        <w:ind w:left="0" w:leftChars="0" w:right="0" w:rightChars="0"/>
        <w:jc w:val="both"/>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Cs/>
          <w:kern w:val="0"/>
          <w:sz w:val="18"/>
          <w:szCs w:val="18"/>
          <w:highlight w:val="none"/>
          <w:lang w:val="en-US" w:eastAsia="zh-CN"/>
        </w:rPr>
        <w:t>接下页</w:t>
      </w: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lang w:eastAsia="zh-CN"/>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8656"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38"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718656;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GZExqv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7632"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39"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717632;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CJ9ILy9wEAAMA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6608"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240"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716608;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PU/UTZAAAACgEAAA8AAAAAAAAAAQAg&#10;AAAAOAAAAGRycy9kb3ducmV2LnhtbFBLAQIUABQAAAAIAIdO4kDpyXLz9wEAAL8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w:t>
      </w:r>
      <w:r>
        <w:rPr>
          <w:rFonts w:hint="default" w:ascii="Times New Roman Regular" w:hAnsi="Times New Roman Regular" w:eastAsia="宋体" w:cs="Times New Roman Regular"/>
          <w:b/>
          <w:bCs/>
          <w:kern w:val="0"/>
          <w:szCs w:val="21"/>
          <w:lang w:val="en-US" w:eastAsia="zh-CN"/>
        </w:rPr>
        <w:t>2</w:t>
      </w:r>
      <w:r>
        <w:rPr>
          <w:rFonts w:hint="default" w:ascii="Times New Roman Regular" w:hAnsi="Times New Roman Regular" w:eastAsia="宋体" w:cs="Times New Roman Regular"/>
          <w:b/>
          <w:bCs/>
          <w:kern w:val="0"/>
          <w:szCs w:val="21"/>
        </w:rPr>
        <w:t>）</w:t>
      </w:r>
      <w:r>
        <w:rPr>
          <w:rFonts w:hint="default" w:ascii="Times New Roman Regular" w:hAnsi="Times New Roman Regular" w:eastAsia="宋体" w:cs="Times New Roman Regular"/>
          <w:b/>
          <w:bCs/>
          <w:kern w:val="0"/>
          <w:szCs w:val="21"/>
          <w:lang w:eastAsia="zh-CN"/>
        </w:rPr>
        <w:t>（</w:t>
      </w:r>
      <w:r>
        <w:rPr>
          <w:rFonts w:hint="default" w:ascii="Times New Roman Regular" w:hAnsi="Times New Roman Regular" w:eastAsia="宋体" w:cs="Times New Roman Regular"/>
          <w:b/>
          <w:bCs/>
          <w:kern w:val="0"/>
          <w:szCs w:val="21"/>
          <w:lang w:val="en-US" w:eastAsia="zh-CN"/>
        </w:rPr>
        <w:t>续</w:t>
      </w:r>
      <w:r>
        <w:rPr>
          <w:rFonts w:hint="default" w:ascii="Times New Roman Regular" w:hAnsi="Times New Roman Regular" w:eastAsia="宋体" w:cs="Times New Roman Regular"/>
          <w:b/>
          <w:bCs/>
          <w:kern w:val="0"/>
          <w:szCs w:val="21"/>
          <w:lang w:eastAsia="zh-CN"/>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0704" behindDoc="0" locked="0" layoutInCell="1" allowOverlap="1">
                      <wp:simplePos x="0" y="0"/>
                      <wp:positionH relativeFrom="column">
                        <wp:posOffset>872490</wp:posOffset>
                      </wp:positionH>
                      <wp:positionV relativeFrom="paragraph">
                        <wp:posOffset>240665</wp:posOffset>
                      </wp:positionV>
                      <wp:extent cx="449580" cy="490220"/>
                      <wp:effectExtent l="0" t="0" r="0" b="0"/>
                      <wp:wrapNone/>
                      <wp:docPr id="241"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49022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18.95pt;height:38.6pt;width:35.4pt;z-index:251720704;mso-width-relative:page;mso-height-relative:page;" filled="f" stroked="f" coordsize="21600,21600" o:gfxdata="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vu1V69oAAAAKAQAADwAAAAAAAAABACAAAAA4AAAAZHJzL2Rvd25yZXYueG1sUEsBAhQAFAAA&#10;AAgAh07iQFk7gd0QAgAACwQAAA4AAAAAAAAAAQAgAAAAPw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rPr>
              <w:t>生产</w:t>
            </w:r>
            <w:r>
              <w:rPr>
                <w:rFonts w:hint="default" w:ascii="Times New Roman Regular" w:hAnsi="Times New Roman Regular" w:eastAsia="宋体" w:cs="Times New Roman Regular"/>
                <w:bCs/>
                <w:kern w:val="0"/>
                <w:sz w:val="18"/>
                <w:szCs w:val="18"/>
                <w:highlight w:val="none"/>
              </w:rPr>
              <w:t>废水处理设</w:t>
            </w:r>
            <w:r>
              <w:rPr>
                <w:rFonts w:hint="default" w:ascii="Times New Roman Regular" w:hAnsi="Times New Roman Regular" w:eastAsia="宋体" w:cs="Times New Roman Regular"/>
                <w:bCs/>
                <w:kern w:val="0"/>
                <w:sz w:val="18"/>
                <w:szCs w:val="18"/>
              </w:rPr>
              <w:t>施DW00</w:t>
            </w:r>
            <w:r>
              <w:rPr>
                <w:rFonts w:hint="default" w:ascii="Times New Roman Regular" w:hAnsi="Times New Roman Regular" w:eastAsia="宋体" w:cs="Times New Roman Regular"/>
                <w:bCs/>
                <w:kern w:val="0"/>
                <w:sz w:val="18"/>
                <w:szCs w:val="18"/>
                <w:lang w:val="en-US" w:eastAsia="zh-CN"/>
              </w:rPr>
              <w:t>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2752" behindDoc="0" locked="0" layoutInCell="1" allowOverlap="1">
                      <wp:simplePos x="0" y="0"/>
                      <wp:positionH relativeFrom="column">
                        <wp:posOffset>829945</wp:posOffset>
                      </wp:positionH>
                      <wp:positionV relativeFrom="paragraph">
                        <wp:posOffset>93980</wp:posOffset>
                      </wp:positionV>
                      <wp:extent cx="482600" cy="452755"/>
                      <wp:effectExtent l="0" t="0" r="0" b="0"/>
                      <wp:wrapNone/>
                      <wp:docPr id="242"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45275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5.35pt;margin-top:7.4pt;height:35.65pt;width:38pt;z-index:251722752;mso-width-relative:page;mso-height-relative:page;" filled="f" stroked="f" coordsize="21600,21600" o:gfxdata="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4/u9E2QAAAAkBAAAPAAAAAAAAAAEAIAAAADgAAABkcnMvZG93bnJldi54bWxQSwECFAAUAAAA&#10;CACHTuJAdfqSVx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19680" behindDoc="0" locked="0" layoutInCell="1" allowOverlap="1">
                      <wp:simplePos x="0" y="0"/>
                      <wp:positionH relativeFrom="column">
                        <wp:posOffset>-27305</wp:posOffset>
                      </wp:positionH>
                      <wp:positionV relativeFrom="paragraph">
                        <wp:posOffset>92710</wp:posOffset>
                      </wp:positionV>
                      <wp:extent cx="792480" cy="504190"/>
                      <wp:effectExtent l="0" t="0" r="0" b="0"/>
                      <wp:wrapNone/>
                      <wp:docPr id="244"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2.15pt;margin-top:7.3pt;height:39.7pt;width:62.4pt;z-index:251719680;mso-width-relative:page;mso-height-relative:page;" filled="f" stroked="f" coordsize="21600,21600" o:gfxdata="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nthUS2QAAAAgBAAAPAAAAAAAAAAEAIAAAADgAAABkcnMvZG93bnJldi54bWxQSwECFAAUAAAA&#10;CACHTuJA9qd3mB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1728" behindDoc="0" locked="0" layoutInCell="1" allowOverlap="1">
                      <wp:simplePos x="0" y="0"/>
                      <wp:positionH relativeFrom="column">
                        <wp:posOffset>438150</wp:posOffset>
                      </wp:positionH>
                      <wp:positionV relativeFrom="paragraph">
                        <wp:posOffset>54610</wp:posOffset>
                      </wp:positionV>
                      <wp:extent cx="792480" cy="474345"/>
                      <wp:effectExtent l="0" t="0" r="0" b="0"/>
                      <wp:wrapNone/>
                      <wp:docPr id="243"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7434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4.5pt;margin-top:4.3pt;height:37.35pt;width:62.4pt;z-index:251721728;mso-width-relative:page;mso-height-relative:page;" filled="f" stroked="f" coordsize="21600,21600" o:gfxdata="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7iVNnNcAAAAHAQAADwAAAAAAAAABACAAAAA4AAAAZHJzL2Rvd25yZXYueG1sUEsBAhQAFAAAAAgA&#10;h07iQIgPKAwQAgAACwQAAA4AAAAAAAAAAQAgAAAAPA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进口（DW00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w:t>
            </w:r>
            <w:r>
              <w:rPr>
                <w:rFonts w:hint="default" w:ascii="Times New Roman Regular" w:hAnsi="Times New Roman Regular" w:eastAsia="宋体" w:cs="Times New Roman Regular"/>
                <w:bCs/>
                <w:kern w:val="0"/>
                <w:sz w:val="18"/>
                <w:szCs w:val="18"/>
              </w:rPr>
              <w:t>aDW00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总氮</w:t>
            </w:r>
            <w:r>
              <w:rPr>
                <w:rFonts w:hint="default" w:ascii="Times New Roman Regular" w:hAnsi="Times New Roman Regular" w:eastAsia="宋体" w:cs="Times New Roman Regular"/>
                <w:bCs/>
                <w:kern w:val="0"/>
                <w:sz w:val="18"/>
                <w:szCs w:val="18"/>
                <w:highlight w:val="none"/>
              </w:rPr>
              <w:t>（mg/L）</w:t>
            </w:r>
          </w:p>
        </w:tc>
        <w:tc>
          <w:tcPr>
            <w:tcW w:w="1048"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7.17</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6.61</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6.06</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6.41</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6.56</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3.00</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2.61</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2.79</w:t>
            </w:r>
          </w:p>
        </w:tc>
        <w:tc>
          <w:tcPr>
            <w:tcW w:w="1049" w:type="dxa"/>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2.59</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2.75</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lang w:val="en-US" w:eastAsia="zh-CN"/>
              </w:rPr>
              <w:t>70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vertAlign w:val="superscript"/>
              </w:rPr>
              <w:t>1</w:t>
            </w:r>
            <w:r>
              <w:rPr>
                <w:rFonts w:hint="default" w:ascii="Times New Roman Regular" w:hAnsi="Times New Roman Regular" w:eastAsia="宋体" w:cs="Times New Roman Regular"/>
                <w:bCs/>
                <w:kern w:val="0"/>
                <w:sz w:val="18"/>
                <w:szCs w:val="18"/>
              </w:rPr>
              <w:t>”表示氨氮、总磷纳管执行《工业企业废水氮、磷污染物间接排放限值》（DB33/ 887-2013）表 1 中其他企业的排放限值。</w:t>
            </w:r>
          </w:p>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vertAlign w:val="superscript"/>
                <w:lang w:val="en-US" w:eastAsia="zh-CN"/>
              </w:rPr>
              <w:t>2</w:t>
            </w:r>
            <w:r>
              <w:rPr>
                <w:rFonts w:hint="default" w:ascii="Times New Roman Regular" w:hAnsi="Times New Roman Regular" w:eastAsia="宋体" w:cs="Times New Roman Regular"/>
                <w:bCs/>
                <w:kern w:val="0"/>
                <w:sz w:val="18"/>
                <w:szCs w:val="18"/>
              </w:rPr>
              <w:t>”表示</w:t>
            </w:r>
            <w:r>
              <w:rPr>
                <w:rFonts w:hint="default" w:ascii="Times New Roman Regular" w:hAnsi="Times New Roman Regular" w:eastAsia="宋体" w:cs="Times New Roman Regular"/>
                <w:bCs/>
                <w:kern w:val="0"/>
                <w:sz w:val="18"/>
                <w:szCs w:val="18"/>
                <w:lang w:val="en-US" w:eastAsia="zh-CN"/>
              </w:rPr>
              <w:t>总氮纳管</w:t>
            </w:r>
            <w:r>
              <w:rPr>
                <w:rFonts w:hint="default" w:ascii="Times New Roman Regular" w:hAnsi="Times New Roman Regular" w:eastAsia="宋体" w:cs="Times New Roman Regular"/>
                <w:bCs/>
                <w:kern w:val="0"/>
                <w:sz w:val="18"/>
                <w:szCs w:val="18"/>
              </w:rPr>
              <w:t>执行</w:t>
            </w:r>
            <w:r>
              <w:rPr>
                <w:rFonts w:hint="default" w:ascii="Times New Roman Regular" w:hAnsi="Times New Roman Regular" w:eastAsia="宋体" w:cs="Times New Roman Regular"/>
                <w:bCs/>
                <w:kern w:val="0"/>
                <w:sz w:val="18"/>
                <w:szCs w:val="18"/>
                <w:lang w:val="en-US" w:eastAsia="zh-CN"/>
              </w:rPr>
              <w:t>《污水排入城镇下水道水质标准》（GB/T 31962-2015）表1中B级标准限值</w:t>
            </w:r>
            <w:r>
              <w:rPr>
                <w:rFonts w:hint="default" w:ascii="Times New Roman Regular" w:hAnsi="Times New Roman Regular" w:eastAsia="宋体" w:cs="Times New Roman Regular"/>
                <w:bCs/>
                <w:kern w:val="0"/>
                <w:sz w:val="18"/>
                <w:szCs w:val="18"/>
              </w:rPr>
              <w:t>。</w:t>
            </w:r>
          </w:p>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3、</w:t>
            </w:r>
            <w:r>
              <w:rPr>
                <w:rFonts w:hint="default" w:ascii="Times New Roman Regular" w:hAnsi="Times New Roman Regular" w:eastAsia="宋体" w:cs="Times New Roman Regular"/>
                <w:bCs/>
                <w:kern w:val="0"/>
                <w:sz w:val="18"/>
                <w:szCs w:val="18"/>
              </w:rPr>
              <w:t>“---”表示《污水综合排放标准》（GB 8978-1996）表4 三级对该项目未做限制。</w:t>
            </w:r>
          </w:p>
        </w:tc>
      </w:tr>
    </w:tbl>
    <w:p>
      <w:pPr>
        <w:snapToGrid w:val="0"/>
        <w:rPr>
          <w:rFonts w:hint="default" w:ascii="Times New Roman Regular" w:hAnsi="Times New Roman Regular" w:eastAsia="宋体" w:cs="Times New Roman Regular"/>
          <w:sz w:val="24"/>
        </w:rPr>
      </w:pP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sz w:val="24"/>
        </w:rPr>
        <w:br w:type="page"/>
      </w: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4320"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45"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704320;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MKgYUbZAAAACQEAAA8AAAAAAAAAAQAg&#10;AAAAOAAAAGRycy9kb3ducmV2LnhtbFBLAQIUABQAAAAIAIdO4kDsl+Pg9wEAAL8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3296"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46"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703296;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A+Loku9wEAAMA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2272"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247"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702272;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PU/UTZAAAACgEAAA8AAAAAAAAAAQAg&#10;AAAAOAAAAGRycy9kb3ducmV2LnhtbFBLAQIUABQAAAAIAIdO4kCWZm3Y9wEAAL8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6368" behindDoc="0" locked="0" layoutInCell="1" allowOverlap="1">
                      <wp:simplePos x="0" y="0"/>
                      <wp:positionH relativeFrom="column">
                        <wp:posOffset>882015</wp:posOffset>
                      </wp:positionH>
                      <wp:positionV relativeFrom="paragraph">
                        <wp:posOffset>165100</wp:posOffset>
                      </wp:positionV>
                      <wp:extent cx="449580" cy="443230"/>
                      <wp:effectExtent l="0" t="0" r="0" b="0"/>
                      <wp:wrapNone/>
                      <wp:docPr id="248"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44323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9.45pt;margin-top:13pt;height:34.9pt;width:35.4pt;z-index:251706368;mso-width-relative:page;mso-height-relative:page;" filled="f" stroked="f" coordsize="21600,21600" o:gfxdata="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xiqGLtoAAAAJAQAADwAAAAAAAAABACAAAAA4AAAAZHJzL2Rvd25yZXYueG1sUEsBAhQAFAAA&#10;AAgAh07iQNNPnfEQAgAACwQAAA4AAAAAAAAAAQAgAAAAPw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rPr>
              <w:t>生产</w:t>
            </w:r>
            <w:r>
              <w:rPr>
                <w:rFonts w:hint="default" w:ascii="Times New Roman Regular" w:hAnsi="Times New Roman Regular" w:eastAsia="宋体" w:cs="Times New Roman Regular"/>
                <w:bCs/>
                <w:kern w:val="0"/>
                <w:sz w:val="18"/>
                <w:szCs w:val="18"/>
                <w:highlight w:val="none"/>
              </w:rPr>
              <w:t>废水处理设</w:t>
            </w:r>
            <w:r>
              <w:rPr>
                <w:rFonts w:hint="default" w:ascii="Times New Roman Regular" w:hAnsi="Times New Roman Regular" w:eastAsia="宋体" w:cs="Times New Roman Regular"/>
                <w:bCs/>
                <w:kern w:val="0"/>
                <w:sz w:val="18"/>
                <w:szCs w:val="18"/>
              </w:rPr>
              <w:t>施DW00</w:t>
            </w:r>
            <w:r>
              <w:rPr>
                <w:rFonts w:hint="default" w:ascii="Times New Roman Regular" w:hAnsi="Times New Roman Regular" w:eastAsia="宋体" w:cs="Times New Roman Regular"/>
                <w:bCs/>
                <w:kern w:val="0"/>
                <w:sz w:val="18"/>
                <w:szCs w:val="18"/>
                <w:lang w:val="en-US" w:eastAsia="zh-CN"/>
              </w:rPr>
              <w:t>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8416" behindDoc="0" locked="0" layoutInCell="1" allowOverlap="1">
                      <wp:simplePos x="0" y="0"/>
                      <wp:positionH relativeFrom="column">
                        <wp:posOffset>848360</wp:posOffset>
                      </wp:positionH>
                      <wp:positionV relativeFrom="paragraph">
                        <wp:posOffset>93980</wp:posOffset>
                      </wp:positionV>
                      <wp:extent cx="482600" cy="462280"/>
                      <wp:effectExtent l="0" t="0" r="0" b="0"/>
                      <wp:wrapNone/>
                      <wp:docPr id="249"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462280"/>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7.4pt;height:36.4pt;width:38pt;z-index:251708416;mso-width-relative:page;mso-height-relative:page;" filled="f" stroked="f" coordsize="21600,21600" o:gfxdata="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4CH8Z2QAAAAkBAAAPAAAAAAAAAAEAIAAAADgAAABkcnMvZG93bnJldi54bWxQSwECFAAUAAAA&#10;CACHTuJA4ieaoR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5344" behindDoc="0" locked="0" layoutInCell="1" allowOverlap="1">
                      <wp:simplePos x="0" y="0"/>
                      <wp:positionH relativeFrom="column">
                        <wp:posOffset>-36830</wp:posOffset>
                      </wp:positionH>
                      <wp:positionV relativeFrom="paragraph">
                        <wp:posOffset>83185</wp:posOffset>
                      </wp:positionV>
                      <wp:extent cx="792480" cy="504190"/>
                      <wp:effectExtent l="0" t="0" r="0" b="0"/>
                      <wp:wrapNone/>
                      <wp:docPr id="251"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2.9pt;margin-top:6.55pt;height:39.7pt;width:62.4pt;z-index:251705344;mso-width-relative:page;mso-height-relative:page;" filled="f" stroked="f" coordsize="21600,21600" o:gfxdata="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YRz8x2QAAAAgBAAAPAAAAAAAAAAEAIAAAADgAAABkcnMvZG93bnJldi54bWxQSwECFAAUAAAA&#10;CACHTuJA0ypLFB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07392" behindDoc="0" locked="0" layoutInCell="1" allowOverlap="1">
                      <wp:simplePos x="0" y="0"/>
                      <wp:positionH relativeFrom="column">
                        <wp:posOffset>485775</wp:posOffset>
                      </wp:positionH>
                      <wp:positionV relativeFrom="paragraph">
                        <wp:posOffset>92075</wp:posOffset>
                      </wp:positionV>
                      <wp:extent cx="792480" cy="560070"/>
                      <wp:effectExtent l="0" t="0" r="0" b="0"/>
                      <wp:wrapNone/>
                      <wp:docPr id="250"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56007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44.1pt;width:62.4pt;z-index:251707392;mso-width-relative:page;mso-height-relative:page;" filled="f" stroked="f" coordsize="21600,21600" o:gfxdata="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TO36i2QAAAAkBAAAPAAAAAAAAAAEAIAAAADgAAABkcnMvZG93bnJldi54bWxQSwECFAAUAAAA&#10;CACHTuJAK7fVuh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进口（DW00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pH值（无量纲）</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31.8</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32.1</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32.3</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7.8</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32.6</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7.8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31.8</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31.9</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32.2</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7.5</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32.4</w:t>
            </w:r>
            <w:r>
              <w:rPr>
                <w:rFonts w:hint="default" w:ascii="Times New Roman Regular" w:hAnsi="Times New Roman Regular" w:eastAsia="宋体" w:cs="Times New Roman Regular"/>
                <w:bCs/>
                <w:kern w:val="0"/>
                <w:sz w:val="18"/>
                <w:szCs w:val="18"/>
              </w:rPr>
              <w:t>℃）</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6-9</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悬浮物（mg/L）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400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五日生化需氧量（mg/L）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94.5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78.2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99.7</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化学需氧量（mg/L）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613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598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382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371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366</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500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石油类（mg/L）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14.13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13.53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13.84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14.34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14.0</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2.32</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2.62</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2.90</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2.58</w:t>
            </w:r>
          </w:p>
        </w:tc>
        <w:tc>
          <w:tcPr>
            <w:tcW w:w="1049"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2.60</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氨氮（mg/L）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3.58</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3.34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1.35</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1.36</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1.37</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1.38</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35*</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总磷（mg/L）</w:t>
            </w: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0.94</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0.83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0.89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0.50</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0.49</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0.51</w:t>
            </w:r>
          </w:p>
        </w:tc>
        <w:tc>
          <w:tcPr>
            <w:tcW w:w="184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w:t>
            </w:r>
            <w:r>
              <w:rPr>
                <w:rFonts w:hint="default" w:ascii="Times New Roman Regular" w:hAnsi="Times New Roman Regular" w:eastAsia="宋体" w:cs="Times New Roman Regular"/>
                <w:bCs/>
                <w:kern w:val="0"/>
                <w:sz w:val="18"/>
                <w:szCs w:val="18"/>
                <w:vertAlign w:val="superscript"/>
              </w:rPr>
              <w:t>1</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邻二甲苯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对二甲苯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间二甲苯</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&lt;2</w:t>
            </w:r>
            <w:r>
              <w:rPr>
                <w:rFonts w:hint="default" w:ascii="Times New Roman Regular" w:hAnsi="Times New Roman Regular" w:eastAsia="宋体" w:cs="Times New Roman Regular"/>
                <w:bCs/>
                <w:kern w:val="0"/>
                <w:sz w:val="18"/>
                <w:szCs w:val="18"/>
                <w:highlight w:val="none"/>
              </w:rPr>
              <w:t>×10</w:t>
            </w:r>
            <w:r>
              <w:rPr>
                <w:rFonts w:hint="default" w:ascii="Times New Roman Regular" w:hAnsi="Times New Roman Regular" w:eastAsia="宋体" w:cs="Times New Roman Regular"/>
                <w:bCs/>
                <w:kern w:val="0"/>
                <w:sz w:val="18"/>
                <w:szCs w:val="18"/>
                <w:highlight w:val="none"/>
                <w:vertAlign w:val="superscript"/>
              </w:rPr>
              <w:t>-</w:t>
            </w:r>
            <w:r>
              <w:rPr>
                <w:rFonts w:hint="default" w:ascii="Times New Roman Regular" w:hAnsi="Times New Roman Regular" w:eastAsia="宋体" w:cs="Times New Roman Regular"/>
                <w:bCs/>
                <w:kern w:val="0"/>
                <w:sz w:val="18"/>
                <w:szCs w:val="18"/>
                <w:highlight w:val="none"/>
                <w:vertAlign w:val="superscript"/>
                <w:lang w:val="en-US" w:eastAsia="zh-CN"/>
              </w:rPr>
              <w:t>3</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1.0</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bl>
    <w:p>
      <w:pPr>
        <w:keepNext w:val="0"/>
        <w:keepLines w:val="0"/>
        <w:widowControl/>
        <w:suppressLineNumbers w:val="0"/>
        <w:adjustRightInd w:val="0"/>
        <w:snapToGrid w:val="0"/>
        <w:spacing w:before="0" w:beforeAutospacing="0" w:after="0" w:afterAutospacing="0"/>
        <w:ind w:left="0" w:leftChars="0" w:right="0" w:rightChars="0"/>
        <w:jc w:val="both"/>
        <w:rPr>
          <w:rFonts w:hint="default" w:ascii="Times New Roman Regular" w:hAnsi="Times New Roman Regular" w:eastAsia="宋体" w:cs="Times New Roman Regular"/>
          <w:bCs/>
          <w:kern w:val="0"/>
          <w:sz w:val="18"/>
          <w:szCs w:val="18"/>
          <w:highlight w:val="none"/>
          <w:lang w:val="en-US" w:eastAsia="zh-CN"/>
        </w:rPr>
      </w:pPr>
      <w:r>
        <w:rPr>
          <w:rFonts w:hint="default" w:ascii="Times New Roman Regular" w:hAnsi="Times New Roman Regular" w:eastAsia="宋体" w:cs="Times New Roman Regular"/>
          <w:bCs/>
          <w:kern w:val="0"/>
          <w:sz w:val="18"/>
          <w:szCs w:val="18"/>
          <w:highlight w:val="none"/>
          <w:lang w:val="en-US" w:eastAsia="zh-CN"/>
        </w:rPr>
        <w:t>接下页</w:t>
      </w: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t>检测报告</w:t>
      </w: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z w:val="24"/>
        </w:rPr>
        <w:t>（一）废水</w:t>
      </w:r>
    </w:p>
    <w:p>
      <w:pPr>
        <w:widowControl/>
        <w:adjustRightInd w:val="0"/>
        <w:snapToGrid w:val="0"/>
        <w:spacing w:line="360" w:lineRule="auto"/>
        <w:jc w:val="center"/>
        <w:rPr>
          <w:rFonts w:hint="default" w:ascii="Times New Roman Regular" w:hAnsi="Times New Roman Regular" w:eastAsia="宋体" w:cs="Times New Roman Regular"/>
          <w:b/>
          <w:bCs/>
          <w:kern w:val="0"/>
          <w:szCs w:val="21"/>
          <w:lang w:eastAsia="zh-CN"/>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5824" behindDoc="0" locked="0" layoutInCell="1" allowOverlap="1">
                <wp:simplePos x="0" y="0"/>
                <wp:positionH relativeFrom="column">
                  <wp:posOffset>-35560</wp:posOffset>
                </wp:positionH>
                <wp:positionV relativeFrom="paragraph">
                  <wp:posOffset>1100455</wp:posOffset>
                </wp:positionV>
                <wp:extent cx="571500" cy="1047750"/>
                <wp:effectExtent l="5715" t="3175" r="6985" b="15875"/>
                <wp:wrapNone/>
                <wp:docPr id="252" name="自选图形 1124"/>
                <wp:cNvGraphicFramePr/>
                <a:graphic xmlns:a="http://schemas.openxmlformats.org/drawingml/2006/main">
                  <a:graphicData uri="http://schemas.microsoft.com/office/word/2010/wordprocessingShape">
                    <wps:wsp>
                      <wps:cNvCnPr>
                        <a:cxnSpLocks noChangeShapeType="1"/>
                      </wps:cNvCnPr>
                      <wps:spPr bwMode="auto">
                        <a:xfrm>
                          <a:off x="0" y="0"/>
                          <a:ext cx="571500" cy="1047750"/>
                        </a:xfrm>
                        <a:prstGeom prst="straightConnector1">
                          <a:avLst/>
                        </a:prstGeom>
                        <a:noFill/>
                        <a:ln w="9525">
                          <a:solidFill>
                            <a:srgbClr val="000000"/>
                          </a:solidFill>
                          <a:round/>
                        </a:ln>
                      </wps:spPr>
                      <wps:bodyPr/>
                    </wps:wsp>
                  </a:graphicData>
                </a:graphic>
              </wp:anchor>
            </w:drawing>
          </mc:Choice>
          <mc:Fallback>
            <w:pict>
              <v:shape id="自选图形 1124" o:spid="_x0000_s1026" o:spt="32" type="#_x0000_t32" style="position:absolute;left:0pt;margin-left:-2.8pt;margin-top:86.65pt;height:82.5pt;width:45pt;z-index:251725824;mso-width-relative:page;mso-height-relative:page;" filled="f" stroked="t" coordsize="21600,21600" o:gfxdata="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wqBhRtkAAAAJAQAADwAAAAAAAAABACAA&#10;AAA4AAAAZHJzL2Rvd25yZXYueG1sUEsBAhQAFAAAAAgAh07iQD7yaqP2AQAAvwMAAA4AAAAAAAAA&#10;AQAgAAAAP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4800" behindDoc="0" locked="0" layoutInCell="1" allowOverlap="1">
                <wp:simplePos x="0" y="0"/>
                <wp:positionH relativeFrom="column">
                  <wp:posOffset>-35560</wp:posOffset>
                </wp:positionH>
                <wp:positionV relativeFrom="paragraph">
                  <wp:posOffset>1100455</wp:posOffset>
                </wp:positionV>
                <wp:extent cx="1285875" cy="1064895"/>
                <wp:effectExtent l="3810" t="5080" r="5715" b="22225"/>
                <wp:wrapNone/>
                <wp:docPr id="253" name="自选图形 1123"/>
                <wp:cNvGraphicFramePr/>
                <a:graphic xmlns:a="http://schemas.openxmlformats.org/drawingml/2006/main">
                  <a:graphicData uri="http://schemas.microsoft.com/office/word/2010/wordprocessingShape">
                    <wps:wsp>
                      <wps:cNvCnPr>
                        <a:cxnSpLocks noChangeShapeType="1"/>
                      </wps:cNvCnPr>
                      <wps:spPr bwMode="auto">
                        <a:xfrm>
                          <a:off x="0" y="0"/>
                          <a:ext cx="1285875" cy="1064895"/>
                        </a:xfrm>
                        <a:prstGeom prst="straightConnector1">
                          <a:avLst/>
                        </a:prstGeom>
                        <a:noFill/>
                        <a:ln w="9525">
                          <a:solidFill>
                            <a:srgbClr val="000000"/>
                          </a:solidFill>
                          <a:round/>
                        </a:ln>
                      </wps:spPr>
                      <wps:bodyPr/>
                    </wps:wsp>
                  </a:graphicData>
                </a:graphic>
              </wp:anchor>
            </w:drawing>
          </mc:Choice>
          <mc:Fallback>
            <w:pict>
              <v:shape id="自选图形 1123" o:spid="_x0000_s1026" o:spt="32" type="#_x0000_t32" style="position:absolute;left:0pt;margin-left:-2.8pt;margin-top:86.65pt;height:83.85pt;width:101.25pt;z-index:251724800;mso-width-relative:page;mso-height-relative:page;" filled="f" stroked="t" coordsize="21600,21600" o:gfxdata="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PLJTMXZAAAACgEAAA8AAAAAAAAAAQAg&#10;AAAAOAAAAGRycy9kb3ducmV2LnhtbFBLAQIUABQAAAAIAIdO4kD5gTqX9wEAAMA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3776" behindDoc="0" locked="0" layoutInCell="1" allowOverlap="1">
                <wp:simplePos x="0" y="0"/>
                <wp:positionH relativeFrom="column">
                  <wp:posOffset>-26035</wp:posOffset>
                </wp:positionH>
                <wp:positionV relativeFrom="paragraph">
                  <wp:posOffset>1100455</wp:posOffset>
                </wp:positionV>
                <wp:extent cx="1276350" cy="426720"/>
                <wp:effectExtent l="1905" t="5715" r="17145" b="24765"/>
                <wp:wrapNone/>
                <wp:docPr id="254" name="自选图形 1122"/>
                <wp:cNvGraphicFramePr/>
                <a:graphic xmlns:a="http://schemas.openxmlformats.org/drawingml/2006/main">
                  <a:graphicData uri="http://schemas.microsoft.com/office/word/2010/wordprocessingShape">
                    <wps:wsp>
                      <wps:cNvCnPr>
                        <a:cxnSpLocks noChangeShapeType="1"/>
                      </wps:cNvCnPr>
                      <wps:spPr bwMode="auto">
                        <a:xfrm>
                          <a:off x="0" y="0"/>
                          <a:ext cx="1276350" cy="426720"/>
                        </a:xfrm>
                        <a:prstGeom prst="straightConnector1">
                          <a:avLst/>
                        </a:prstGeom>
                        <a:noFill/>
                        <a:ln w="9525">
                          <a:solidFill>
                            <a:srgbClr val="000000"/>
                          </a:solidFill>
                          <a:round/>
                        </a:ln>
                      </wps:spPr>
                      <wps:bodyPr/>
                    </wps:wsp>
                  </a:graphicData>
                </a:graphic>
              </wp:anchor>
            </w:drawing>
          </mc:Choice>
          <mc:Fallback>
            <w:pict>
              <v:shape id="自选图形 1122" o:spid="_x0000_s1026" o:spt="32" type="#_x0000_t32" style="position:absolute;left:0pt;margin-left:-2.05pt;margin-top:86.65pt;height:33.6pt;width:100.5pt;z-index:251723776;mso-width-relative:page;mso-height-relative:page;" filled="f" stroked="t" coordsize="21600,21600" o:gfxdata="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PU/UTZAAAACgEAAA8AAAAAAAAAAQAg&#10;AAAAOAAAAGRycy9kb3ducmV2LnhtbFBLAQIUABQAAAAIAIdO4kBNUnBt9wEAAL8DAAAOAAAAAAAA&#10;AAEAIAAAAD4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w:t>检测结果（</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r>
        <w:rPr>
          <w:rFonts w:hint="default" w:ascii="Times New Roman Regular" w:hAnsi="Times New Roman Regular" w:eastAsia="宋体" w:cs="Times New Roman Regular"/>
          <w:b/>
          <w:bCs/>
          <w:kern w:val="0"/>
          <w:szCs w:val="21"/>
          <w:lang w:eastAsia="zh-CN"/>
        </w:rPr>
        <w:t>（</w:t>
      </w:r>
      <w:r>
        <w:rPr>
          <w:rFonts w:hint="default" w:ascii="Times New Roman Regular" w:hAnsi="Times New Roman Regular" w:eastAsia="宋体" w:cs="Times New Roman Regular"/>
          <w:b/>
          <w:bCs/>
          <w:kern w:val="0"/>
          <w:szCs w:val="21"/>
          <w:lang w:val="en-US" w:eastAsia="zh-CN"/>
        </w:rPr>
        <w:t>续</w:t>
      </w:r>
      <w:r>
        <w:rPr>
          <w:rFonts w:hint="default" w:ascii="Times New Roman Regular" w:hAnsi="Times New Roman Regular" w:eastAsia="宋体" w:cs="Times New Roman Regular"/>
          <w:b/>
          <w:bCs/>
          <w:kern w:val="0"/>
          <w:szCs w:val="21"/>
          <w:lang w:eastAsia="zh-CN"/>
        </w:rPr>
        <w:t>）</w:t>
      </w:r>
    </w:p>
    <w:tbl>
      <w:tblPr>
        <w:tblStyle w:val="33"/>
        <w:tblW w:w="14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13"/>
        <w:gridCol w:w="1048"/>
        <w:gridCol w:w="1049"/>
        <w:gridCol w:w="1049"/>
        <w:gridCol w:w="1049"/>
        <w:gridCol w:w="1049"/>
        <w:gridCol w:w="1049"/>
        <w:gridCol w:w="1049"/>
        <w:gridCol w:w="1049"/>
        <w:gridCol w:w="1049"/>
        <w:gridCol w:w="1049"/>
        <w:gridCol w:w="1843"/>
        <w:gridCol w:w="567"/>
      </w:tblGrid>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highlight w:val="yellow"/>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日</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7872" behindDoc="0" locked="0" layoutInCell="1" allowOverlap="1">
                      <wp:simplePos x="0" y="0"/>
                      <wp:positionH relativeFrom="column">
                        <wp:posOffset>872490</wp:posOffset>
                      </wp:positionH>
                      <wp:positionV relativeFrom="paragraph">
                        <wp:posOffset>194310</wp:posOffset>
                      </wp:positionV>
                      <wp:extent cx="449580" cy="452755"/>
                      <wp:effectExtent l="0" t="0" r="0" b="0"/>
                      <wp:wrapNone/>
                      <wp:docPr id="255" name="矩形 613"/>
                      <wp:cNvGraphicFramePr/>
                      <a:graphic xmlns:a="http://schemas.openxmlformats.org/drawingml/2006/main">
                        <a:graphicData uri="http://schemas.microsoft.com/office/word/2010/wordprocessingShape">
                          <wps:wsp>
                            <wps:cNvSpPr>
                              <a:spLocks noChangeArrowheads="1"/>
                            </wps:cNvSpPr>
                            <wps:spPr bwMode="auto">
                              <a:xfrm>
                                <a:off x="0" y="0"/>
                                <a:ext cx="449580" cy="45275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wps:txbx>
                            <wps:bodyPr rot="0" vert="horz" wrap="square" lIns="91440" tIns="45720" rIns="91440" bIns="45720" anchor="t" anchorCtr="0" upright="1">
                              <a:noAutofit/>
                            </wps:bodyPr>
                          </wps:wsp>
                        </a:graphicData>
                      </a:graphic>
                    </wp:anchor>
                  </w:drawing>
                </mc:Choice>
                <mc:Fallback>
                  <w:pict>
                    <v:rect id="矩形 613" o:spid="_x0000_s1026" o:spt="1" style="position:absolute;left:0pt;margin-left:68.7pt;margin-top:15.3pt;height:35.65pt;width:35.4pt;z-index:251727872;mso-width-relative:page;mso-height-relative:page;" filled="f" stroked="f" coordsize="21600,21600" o:gfxdata="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GhD83ZAAAACgEAAA8AAAAAAAAAAQAgAAAAOAAAAGRycy9kb3ducmV2LnhtbFBLAQIUABQAAAAI&#10;AIdO4kB3orrYDwIAAAsEAAAOAAAAAAAAAAEAIAAAAD4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编号</w:t>
                            </w:r>
                          </w:p>
                        </w:txbxContent>
                      </v:textbox>
                    </v:rect>
                  </w:pict>
                </mc:Fallback>
              </mc:AlternateContent>
            </w:r>
            <w:r>
              <w:rPr>
                <w:rFonts w:hint="default" w:ascii="Times New Roman Regular" w:hAnsi="Times New Roman Regular" w:eastAsia="宋体" w:cs="Times New Roman Regular"/>
                <w:bCs/>
                <w:kern w:val="0"/>
                <w:sz w:val="18"/>
                <w:szCs w:val="18"/>
              </w:rPr>
              <w:t>采样点位</w:t>
            </w:r>
          </w:p>
        </w:tc>
        <w:tc>
          <w:tcPr>
            <w:tcW w:w="12899" w:type="dxa"/>
            <w:gridSpan w:val="12"/>
            <w:vAlign w:val="center"/>
          </w:tcPr>
          <w:p>
            <w:pPr>
              <w:jc w:val="left"/>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rPr>
              <w:t>生产</w:t>
            </w:r>
            <w:r>
              <w:rPr>
                <w:rFonts w:hint="default" w:ascii="Times New Roman Regular" w:hAnsi="Times New Roman Regular" w:eastAsia="宋体" w:cs="Times New Roman Regular"/>
                <w:bCs/>
                <w:kern w:val="0"/>
                <w:sz w:val="18"/>
                <w:szCs w:val="18"/>
                <w:highlight w:val="none"/>
              </w:rPr>
              <w:t>废水处理设</w:t>
            </w:r>
            <w:r>
              <w:rPr>
                <w:rFonts w:hint="default" w:ascii="Times New Roman Regular" w:hAnsi="Times New Roman Regular" w:eastAsia="宋体" w:cs="Times New Roman Regular"/>
                <w:bCs/>
                <w:kern w:val="0"/>
                <w:sz w:val="18"/>
                <w:szCs w:val="18"/>
              </w:rPr>
              <w:t>施DW00</w:t>
            </w:r>
            <w:r>
              <w:rPr>
                <w:rFonts w:hint="default" w:ascii="Times New Roman Regular" w:hAnsi="Times New Roman Regular" w:eastAsia="宋体" w:cs="Times New Roman Regular"/>
                <w:bCs/>
                <w:kern w:val="0"/>
                <w:sz w:val="18"/>
                <w:szCs w:val="18"/>
                <w:lang w:val="en-US" w:eastAsia="zh-CN"/>
              </w:rPr>
              <w:t>2</w:t>
            </w:r>
          </w:p>
        </w:tc>
      </w:tr>
      <w:tr>
        <w:trPr>
          <w:cantSplit/>
          <w:trHeight w:val="425" w:hRule="atLeast"/>
        </w:trPr>
        <w:tc>
          <w:tcPr>
            <w:tcW w:w="2013" w:type="dxa"/>
            <w:vMerge w:val="restart"/>
            <w:vAlign w:val="center"/>
          </w:tcPr>
          <w:p>
            <w:pPr>
              <w:widowControl/>
              <w:adjustRightInd w:val="0"/>
              <w:snapToGrid w:val="0"/>
              <w:jc w:val="center"/>
              <w:rPr>
                <w:rFonts w:hint="default" w:ascii="Times New Roman Regular" w:hAnsi="Times New Roman Regular" w:eastAsia="宋体" w:cs="Times New Roman Regular"/>
                <w:sz w:val="18"/>
              </w:rPr>
            </w:pP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9920" behindDoc="0" locked="0" layoutInCell="1" allowOverlap="1">
                      <wp:simplePos x="0" y="0"/>
                      <wp:positionH relativeFrom="column">
                        <wp:posOffset>848360</wp:posOffset>
                      </wp:positionH>
                      <wp:positionV relativeFrom="paragraph">
                        <wp:posOffset>103505</wp:posOffset>
                      </wp:positionV>
                      <wp:extent cx="482600" cy="443865"/>
                      <wp:effectExtent l="0" t="0" r="0" b="0"/>
                      <wp:wrapNone/>
                      <wp:docPr id="256" name="矩形 615"/>
                      <wp:cNvGraphicFramePr/>
                      <a:graphic xmlns:a="http://schemas.openxmlformats.org/drawingml/2006/main">
                        <a:graphicData uri="http://schemas.microsoft.com/office/word/2010/wordprocessingShape">
                          <wps:wsp>
                            <wps:cNvSpPr>
                              <a:spLocks noChangeArrowheads="1"/>
                            </wps:cNvSpPr>
                            <wps:spPr bwMode="auto">
                              <a:xfrm>
                                <a:off x="0" y="0"/>
                                <a:ext cx="482600" cy="443865"/>
                              </a:xfrm>
                              <a:prstGeom prst="rect">
                                <a:avLst/>
                              </a:prstGeom>
                              <a:noFill/>
                              <a:ln>
                                <a:noFill/>
                              </a:ln>
                            </wps:spPr>
                            <wps:txb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wps:txbx>
                            <wps:bodyPr rot="0" vert="horz" wrap="square" lIns="91440" tIns="45720" rIns="91440" bIns="45720" anchor="t" anchorCtr="0" upright="1">
                              <a:noAutofit/>
                            </wps:bodyPr>
                          </wps:wsp>
                        </a:graphicData>
                      </a:graphic>
                    </wp:anchor>
                  </w:drawing>
                </mc:Choice>
                <mc:Fallback>
                  <w:pict>
                    <v:rect id="矩形 615" o:spid="_x0000_s1026" o:spt="1" style="position:absolute;left:0pt;margin-left:66.8pt;margin-top:8.15pt;height:34.95pt;width:38pt;z-index:251729920;mso-width-relative:page;mso-height-relative:page;" filled="f" stroked="f" coordsize="21600,21600" o:gfxdata="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z3KFb2QAAAAkBAAAPAAAAAAAAAAEAIAAAADgAAABkcnMvZG93bnJldi54bWxQSwECFAAUAAAA&#10;CACHTuJA+ZReuR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样品</w:t>
                            </w:r>
                          </w:p>
                          <w:p>
                            <w:pPr>
                              <w:rPr>
                                <w:bCs/>
                                <w:kern w:val="0"/>
                                <w:sz w:val="18"/>
                                <w:szCs w:val="18"/>
                              </w:rPr>
                            </w:pPr>
                            <w:r>
                              <w:rPr>
                                <w:rFonts w:hint="eastAsia"/>
                                <w:bCs/>
                                <w:kern w:val="0"/>
                                <w:sz w:val="18"/>
                                <w:szCs w:val="18"/>
                              </w:rPr>
                              <w:t>性状</w:t>
                            </w:r>
                          </w:p>
                        </w:txbxContent>
                      </v:textbox>
                    </v:rect>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 xml:space="preserve">       </w:t>
            </w:r>
          </w:p>
          <w:p>
            <w:pPr>
              <w:adjustRightInd w:val="0"/>
              <w:snapToGrid w:val="0"/>
              <w:ind w:firstLine="210" w:firstLineChars="1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6848" behindDoc="0" locked="0" layoutInCell="1" allowOverlap="1">
                      <wp:simplePos x="0" y="0"/>
                      <wp:positionH relativeFrom="column">
                        <wp:posOffset>-8255</wp:posOffset>
                      </wp:positionH>
                      <wp:positionV relativeFrom="paragraph">
                        <wp:posOffset>111125</wp:posOffset>
                      </wp:positionV>
                      <wp:extent cx="792480" cy="504190"/>
                      <wp:effectExtent l="0" t="0" r="0" b="0"/>
                      <wp:wrapNone/>
                      <wp:docPr id="258" name="矩形 410"/>
                      <wp:cNvGraphicFramePr/>
                      <a:graphic xmlns:a="http://schemas.openxmlformats.org/drawingml/2006/main">
                        <a:graphicData uri="http://schemas.microsoft.com/office/word/2010/wordprocessingShape">
                          <wps:wsp>
                            <wps:cNvSpPr>
                              <a:spLocks noChangeArrowheads="1"/>
                            </wps:cNvSpPr>
                            <wps:spPr bwMode="auto">
                              <a:xfrm>
                                <a:off x="0" y="0"/>
                                <a:ext cx="792480" cy="5041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410" o:spid="_x0000_s1026" o:spt="1" style="position:absolute;left:0pt;margin-left:-0.65pt;margin-top:8.75pt;height:39.7pt;width:62.4pt;z-index:251726848;mso-width-relative:page;mso-height-relative:page;" filled="f" stroked="f" coordsize="21600,21600" o:gfxdata="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nZp62QAAAAgBAAAPAAAAAAAAAAEAIAAAADgAAABkcnMvZG93bnJldi54bWxQSwECFAAUAAAA&#10;CACHTuJA8HzFOhA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28896" behindDoc="0" locked="0" layoutInCell="1" allowOverlap="1">
                      <wp:simplePos x="0" y="0"/>
                      <wp:positionH relativeFrom="column">
                        <wp:posOffset>485775</wp:posOffset>
                      </wp:positionH>
                      <wp:positionV relativeFrom="paragraph">
                        <wp:posOffset>92075</wp:posOffset>
                      </wp:positionV>
                      <wp:extent cx="792480" cy="427990"/>
                      <wp:effectExtent l="0" t="0" r="0" b="0"/>
                      <wp:wrapNone/>
                      <wp:docPr id="257" name="矩形 614"/>
                      <wp:cNvGraphicFramePr/>
                      <a:graphic xmlns:a="http://schemas.openxmlformats.org/drawingml/2006/main">
                        <a:graphicData uri="http://schemas.microsoft.com/office/word/2010/wordprocessingShape">
                          <wps:wsp>
                            <wps:cNvSpPr>
                              <a:spLocks noChangeArrowheads="1"/>
                            </wps:cNvSpPr>
                            <wps:spPr bwMode="auto">
                              <a:xfrm>
                                <a:off x="0" y="0"/>
                                <a:ext cx="792480" cy="427990"/>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14" o:spid="_x0000_s1026" o:spt="1" style="position:absolute;left:0pt;margin-left:38.25pt;margin-top:7.25pt;height:33.7pt;width:62.4pt;z-index:251728896;mso-width-relative:page;mso-height-relative:page;" filled="f" stroked="f" coordsize="21600,21600" o:gfxdata="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ErRpZdoAAAAIAQAADwAAAAAAAAABACAAAAA4AAAAZHJzL2Rvd25yZXYueG1sUEsBAhQAFAAA&#10;AAgAh07iQNg0sc8QAgAACwQAAA4AAAAAAAAAAQAgAAAAPw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p>
        </w:tc>
        <w:tc>
          <w:tcPr>
            <w:tcW w:w="5244"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进口（DW00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w:t>
            </w:r>
          </w:p>
        </w:tc>
        <w:tc>
          <w:tcPr>
            <w:tcW w:w="5245" w:type="dxa"/>
            <w:gridSpan w:val="5"/>
            <w:vAlign w:val="center"/>
          </w:tcPr>
          <w:p>
            <w:pPr>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w:t>
            </w:r>
          </w:p>
        </w:tc>
        <w:tc>
          <w:tcPr>
            <w:tcW w:w="184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《污水综合排放标准》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8978-1996）</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表4 三级</w:t>
            </w:r>
          </w:p>
        </w:tc>
        <w:tc>
          <w:tcPr>
            <w:tcW w:w="567" w:type="dxa"/>
            <w:vMerge w:val="restart"/>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616" w:hRule="atLeast"/>
        </w:trPr>
        <w:tc>
          <w:tcPr>
            <w:tcW w:w="2013" w:type="dxa"/>
            <w:vMerge w:val="continue"/>
            <w:vAlign w:val="center"/>
          </w:tcPr>
          <w:p>
            <w:pPr>
              <w:widowControl/>
              <w:adjustRightInd w:val="0"/>
              <w:snapToGrid w:val="0"/>
              <w:ind w:firstLine="180" w:firstLineChars="100"/>
              <w:rPr>
                <w:rFonts w:hint="default" w:ascii="Times New Roman Regular" w:hAnsi="Times New Roman Regular" w:eastAsia="宋体" w:cs="Times New Roman Regular"/>
                <w:bCs/>
                <w:kern w:val="0"/>
                <w:sz w:val="18"/>
                <w:szCs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-1-04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-2-01</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-2-02</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-2-03</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20240</w:t>
            </w:r>
            <w:r>
              <w:rPr>
                <w:rFonts w:hint="default" w:ascii="Times New Roman Regular" w:hAnsi="Times New Roman Regular" w:eastAsia="宋体" w:cs="Times New Roman Regular"/>
                <w:bCs/>
                <w:kern w:val="0"/>
                <w:sz w:val="18"/>
                <w:szCs w:val="18"/>
                <w:lang w:val="en-US" w:eastAsia="zh-CN"/>
              </w:rPr>
              <w:t>803b</w:t>
            </w:r>
            <w:r>
              <w:rPr>
                <w:rFonts w:hint="default" w:ascii="Times New Roman Regular" w:hAnsi="Times New Roman Regular" w:eastAsia="宋体" w:cs="Times New Roman Regular"/>
                <w:bCs/>
                <w:kern w:val="0"/>
                <w:sz w:val="18"/>
                <w:szCs w:val="18"/>
              </w:rPr>
              <w:t>DW00</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-2-04</w:t>
            </w:r>
          </w:p>
        </w:tc>
        <w:tc>
          <w:tcPr>
            <w:tcW w:w="1049"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616" w:hRule="atLeast"/>
        </w:trPr>
        <w:tc>
          <w:tcPr>
            <w:tcW w:w="2013" w:type="dxa"/>
            <w:vMerge w:val="continue"/>
            <w:vAlign w:val="center"/>
          </w:tcPr>
          <w:p>
            <w:pPr>
              <w:widowControl/>
              <w:adjustRightInd w:val="0"/>
              <w:snapToGrid w:val="0"/>
              <w:jc w:val="center"/>
              <w:rPr>
                <w:rFonts w:hint="default" w:ascii="Times New Roman Regular" w:hAnsi="Times New Roman Regular" w:eastAsia="宋体" w:cs="Times New Roman Regular"/>
                <w:sz w:val="18"/>
              </w:rPr>
            </w:pPr>
          </w:p>
        </w:tc>
        <w:tc>
          <w:tcPr>
            <w:tcW w:w="104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浑</w:t>
            </w:r>
            <w:r>
              <w:rPr>
                <w:rFonts w:hint="default" w:ascii="Times New Roman Regular" w:hAnsi="Times New Roman Regular" w:eastAsia="宋体" w:cs="Times New Roman Regular"/>
                <w:bCs/>
                <w:kern w:val="0"/>
                <w:sz w:val="18"/>
                <w:szCs w:val="18"/>
              </w:rPr>
              <w:t>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w:t>
            </w:r>
            <w:r>
              <w:rPr>
                <w:rFonts w:hint="default" w:ascii="Times New Roman Regular" w:hAnsi="Times New Roman Regular" w:eastAsia="宋体" w:cs="Times New Roman Regular"/>
                <w:bCs/>
                <w:kern w:val="0"/>
                <w:sz w:val="18"/>
                <w:szCs w:val="18"/>
                <w:highlight w:val="none"/>
              </w:rPr>
              <w:t>黄</w:t>
            </w:r>
            <w:r>
              <w:rPr>
                <w:rFonts w:hint="default" w:ascii="Times New Roman Regular" w:hAnsi="Times New Roman Regular" w:eastAsia="宋体" w:cs="Times New Roman Regular"/>
                <w:bCs/>
                <w:kern w:val="0"/>
                <w:sz w:val="18"/>
                <w:szCs w:val="18"/>
              </w:rPr>
              <w:t>、微浊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浅黄、微浊</w:t>
            </w:r>
          </w:p>
        </w:tc>
        <w:tc>
          <w:tcPr>
            <w:tcW w:w="1049"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84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6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425" w:hRule="atLeast"/>
        </w:trPr>
        <w:tc>
          <w:tcPr>
            <w:tcW w:w="201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rPr>
              <w:t>总氮</w:t>
            </w:r>
            <w:r>
              <w:rPr>
                <w:rFonts w:hint="default" w:ascii="Times New Roman Regular" w:hAnsi="Times New Roman Regular" w:eastAsia="宋体" w:cs="Times New Roman Regular"/>
                <w:bCs/>
                <w:kern w:val="0"/>
                <w:sz w:val="18"/>
                <w:szCs w:val="18"/>
                <w:highlight w:val="none"/>
              </w:rPr>
              <w:t>（mg/L）</w:t>
            </w:r>
          </w:p>
        </w:tc>
        <w:tc>
          <w:tcPr>
            <w:tcW w:w="1048"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5.95</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5.80</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7.37</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6.36</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6.37</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2.74</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2.65</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3.00</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2.77</w:t>
            </w:r>
          </w:p>
        </w:tc>
        <w:tc>
          <w:tcPr>
            <w:tcW w:w="1049"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highlight w:val="none"/>
                <w:lang w:val="en-US" w:eastAsia="zh-CN" w:bidi="ar-SA"/>
              </w:rPr>
              <w:t>2.79</w:t>
            </w:r>
          </w:p>
        </w:tc>
        <w:tc>
          <w:tcPr>
            <w:tcW w:w="1843" w:type="dxa"/>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Regular" w:hAnsi="Times New Roman Regular" w:eastAsia="宋体" w:cs="Times New Roman Regular"/>
                <w:bCs/>
                <w:kern w:val="0"/>
                <w:sz w:val="18"/>
                <w:szCs w:val="18"/>
                <w:highlight w:val="none"/>
                <w:lang w:val="en-US" w:eastAsia="zh-CN" w:bidi="ar-SA"/>
              </w:rPr>
            </w:pPr>
            <w:r>
              <w:rPr>
                <w:rFonts w:hint="default" w:ascii="Times New Roman Regular" w:hAnsi="Times New Roman Regular" w:eastAsia="宋体" w:cs="Times New Roman Regular"/>
                <w:bCs/>
                <w:kern w:val="0"/>
                <w:sz w:val="18"/>
                <w:szCs w:val="18"/>
                <w:lang w:val="en-US" w:eastAsia="zh-CN"/>
              </w:rPr>
              <w:t>70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56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合格</w:t>
            </w:r>
          </w:p>
        </w:tc>
      </w:tr>
      <w:tr>
        <w:trPr>
          <w:cantSplit/>
          <w:trHeight w:val="425" w:hRule="atLeast"/>
        </w:trPr>
        <w:tc>
          <w:tcPr>
            <w:tcW w:w="20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899" w:type="dxa"/>
            <w:gridSpan w:val="12"/>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vertAlign w:val="superscript"/>
              </w:rPr>
              <w:t>1</w:t>
            </w:r>
            <w:r>
              <w:rPr>
                <w:rFonts w:hint="default" w:ascii="Times New Roman Regular" w:hAnsi="Times New Roman Regular" w:eastAsia="宋体" w:cs="Times New Roman Regular"/>
                <w:bCs/>
                <w:kern w:val="0"/>
                <w:sz w:val="18"/>
                <w:szCs w:val="18"/>
              </w:rPr>
              <w:t>”表示氨氮、总磷纳管执行《工业企业废水氮、磷污染物间接排放限值》（DB33/ 887-2013）表 1 中其他企业的排放限值。</w:t>
            </w:r>
          </w:p>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bCs/>
                <w:kern w:val="0"/>
                <w:sz w:val="18"/>
                <w:szCs w:val="18"/>
                <w:vertAlign w:val="superscript"/>
                <w:lang w:val="en-US" w:eastAsia="zh-CN"/>
              </w:rPr>
              <w:t>2</w:t>
            </w:r>
            <w:r>
              <w:rPr>
                <w:rFonts w:hint="default" w:ascii="Times New Roman Regular" w:hAnsi="Times New Roman Regular" w:eastAsia="宋体" w:cs="Times New Roman Regular"/>
                <w:bCs/>
                <w:kern w:val="0"/>
                <w:sz w:val="18"/>
                <w:szCs w:val="18"/>
              </w:rPr>
              <w:t>”表示</w:t>
            </w:r>
            <w:r>
              <w:rPr>
                <w:rFonts w:hint="default" w:ascii="Times New Roman Regular" w:hAnsi="Times New Roman Regular" w:eastAsia="宋体" w:cs="Times New Roman Regular"/>
                <w:bCs/>
                <w:kern w:val="0"/>
                <w:sz w:val="18"/>
                <w:szCs w:val="18"/>
                <w:lang w:val="en-US" w:eastAsia="zh-CN"/>
              </w:rPr>
              <w:t>总氮纳管</w:t>
            </w:r>
            <w:r>
              <w:rPr>
                <w:rFonts w:hint="default" w:ascii="Times New Roman Regular" w:hAnsi="Times New Roman Regular" w:eastAsia="宋体" w:cs="Times New Roman Regular"/>
                <w:bCs/>
                <w:kern w:val="0"/>
                <w:sz w:val="18"/>
                <w:szCs w:val="18"/>
              </w:rPr>
              <w:t>执行</w:t>
            </w:r>
            <w:r>
              <w:rPr>
                <w:rFonts w:hint="default" w:ascii="Times New Roman Regular" w:hAnsi="Times New Roman Regular" w:eastAsia="宋体" w:cs="Times New Roman Regular"/>
                <w:bCs/>
                <w:kern w:val="0"/>
                <w:sz w:val="18"/>
                <w:szCs w:val="18"/>
                <w:lang w:val="en-US" w:eastAsia="zh-CN"/>
              </w:rPr>
              <w:t>《污水排入城镇下水道水质标准》（GB/T 31962-2015）表1中B级标准限值</w:t>
            </w:r>
            <w:r>
              <w:rPr>
                <w:rFonts w:hint="default" w:ascii="Times New Roman Regular" w:hAnsi="Times New Roman Regular" w:eastAsia="宋体" w:cs="Times New Roman Regular"/>
                <w:bCs/>
                <w:kern w:val="0"/>
                <w:sz w:val="18"/>
                <w:szCs w:val="18"/>
              </w:rPr>
              <w:t>。</w:t>
            </w:r>
          </w:p>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3、</w:t>
            </w:r>
            <w:r>
              <w:rPr>
                <w:rFonts w:hint="default" w:ascii="Times New Roman Regular" w:hAnsi="Times New Roman Regular" w:eastAsia="宋体" w:cs="Times New Roman Regular"/>
                <w:bCs/>
                <w:kern w:val="0"/>
                <w:sz w:val="18"/>
                <w:szCs w:val="18"/>
              </w:rPr>
              <w:t>“---”表示《污水综合排放标准》（GB 8978-1996）表4 三级对该项目未做限制。</w:t>
            </w:r>
          </w:p>
        </w:tc>
      </w:tr>
    </w:tbl>
    <w:p>
      <w:pPr>
        <w:snapToGrid w:val="0"/>
        <w:rPr>
          <w:rFonts w:hint="default" w:ascii="Times New Roman Regular" w:hAnsi="Times New Roman Regular" w:eastAsia="宋体" w:cs="Times New Roman Regular"/>
          <w:sz w:val="24"/>
        </w:rPr>
      </w:pPr>
    </w:p>
    <w:p>
      <w:pPr>
        <w:jc w:val="center"/>
        <w:rPr>
          <w:rFonts w:hint="default" w:ascii="Times New Roman Regular" w:hAnsi="Times New Roman Regular" w:eastAsia="宋体" w:cs="Times New Roman Regular"/>
          <w:b/>
          <w:spacing w:val="227"/>
          <w:sz w:val="30"/>
          <w:szCs w:val="30"/>
        </w:rPr>
      </w:pPr>
    </w:p>
    <w:p>
      <w:pPr>
        <w:pStyle w:val="15"/>
        <w:rPr>
          <w:rFonts w:hint="default" w:ascii="Times New Roman Regular" w:hAnsi="Times New Roman Regular" w:eastAsia="宋体" w:cs="Times New Roman Regular"/>
        </w:rPr>
        <w:sectPr>
          <w:headerReference r:id="rId9" w:type="default"/>
          <w:footerReference r:id="rId10" w:type="default"/>
          <w:pgSz w:w="16838" w:h="11906" w:orient="landscape"/>
          <w:pgMar w:top="1134" w:right="1134" w:bottom="992" w:left="85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adjustRightInd w:val="0"/>
        <w:snapToGrid w:val="0"/>
        <w:spacing w:line="360" w:lineRule="auto"/>
        <w:rPr>
          <w:rFonts w:hint="default" w:ascii="Times New Roman Regular" w:hAnsi="Times New Roman Regular" w:eastAsia="宋体" w:cs="Times New Roman Regular"/>
          <w:b/>
          <w:sz w:val="24"/>
          <w:szCs w:val="24"/>
          <w:highlight w:val="none"/>
        </w:rPr>
      </w:pPr>
      <w:bookmarkStart w:id="92" w:name="_Toc497058869"/>
      <w:bookmarkStart w:id="93" w:name="_Toc30342"/>
      <w:bookmarkStart w:id="94" w:name="_Toc448491763"/>
      <w:bookmarkStart w:id="95" w:name="_Toc448491840"/>
      <w:bookmarkStart w:id="96" w:name="_Toc448493502"/>
      <w:bookmarkStart w:id="97" w:name="_Toc62"/>
      <w:bookmarkStart w:id="98" w:name="_Toc448492431"/>
      <w:bookmarkStart w:id="99" w:name="_Toc21605"/>
      <w:r>
        <w:rPr>
          <w:rFonts w:hint="default" w:ascii="Times New Roman Regular" w:hAnsi="Times New Roman Regular" w:eastAsia="宋体" w:cs="Times New Roman Regular"/>
          <w:b/>
          <w:sz w:val="24"/>
          <w:szCs w:val="24"/>
          <w:highlight w:val="none"/>
        </w:rPr>
        <w:t>监测结果分析与评价：</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废水总排放口（DW001-2）的废</w:t>
      </w:r>
      <w:r>
        <w:rPr>
          <w:rFonts w:hint="default" w:ascii="Times New Roman Regular" w:hAnsi="Times New Roman Regular" w:eastAsia="宋体" w:cs="Times New Roman Regular"/>
          <w:sz w:val="24"/>
          <w:szCs w:val="24"/>
          <w:highlight w:val="none"/>
        </w:rPr>
        <w:t>水pH范围为</w:t>
      </w:r>
      <w:r>
        <w:rPr>
          <w:rFonts w:hint="default" w:ascii="Times New Roman Regular" w:hAnsi="Times New Roman Regular" w:eastAsia="宋体" w:cs="Times New Roman Regular"/>
          <w:sz w:val="24"/>
          <w:szCs w:val="24"/>
          <w:highlight w:val="none"/>
          <w:lang w:val="en-US" w:eastAsia="zh-CN"/>
        </w:rPr>
        <w:t>7.4</w:t>
      </w:r>
      <w:r>
        <w:rPr>
          <w:rFonts w:hint="default" w:ascii="Times New Roman Regular" w:hAnsi="Times New Roman Regular" w:eastAsia="宋体" w:cs="Times New Roman Regular"/>
          <w:sz w:val="24"/>
          <w:szCs w:val="24"/>
          <w:highlight w:val="none"/>
        </w:rPr>
        <w:t>，其他污染物最大日均浓度分别为：悬浮物</w:t>
      </w:r>
      <w:r>
        <w:rPr>
          <w:rFonts w:hint="default" w:ascii="Times New Roman Regular" w:hAnsi="Times New Roman Regular" w:eastAsia="宋体" w:cs="Times New Roman Regular"/>
          <w:sz w:val="24"/>
          <w:szCs w:val="24"/>
          <w:highlight w:val="none"/>
          <w:lang w:val="en-US" w:eastAsia="zh-CN"/>
        </w:rPr>
        <w:t>100</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五日生化需氧量40.4</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化学需氧量</w:t>
      </w:r>
      <w:r>
        <w:rPr>
          <w:rFonts w:hint="default" w:ascii="Times New Roman Regular" w:hAnsi="Times New Roman Regular" w:eastAsia="宋体" w:cs="Times New Roman Regular"/>
          <w:sz w:val="24"/>
          <w:szCs w:val="24"/>
          <w:highlight w:val="none"/>
          <w:lang w:val="en-US" w:eastAsia="zh-CN"/>
        </w:rPr>
        <w:t>137</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、石油类3.70mg/L、动植物油类9.14mg/L、</w:t>
      </w:r>
      <w:r>
        <w:rPr>
          <w:rFonts w:hint="default" w:ascii="Times New Roman Regular" w:hAnsi="Times New Roman Regular" w:eastAsia="宋体" w:cs="Times New Roman Regular"/>
          <w:sz w:val="24"/>
          <w:szCs w:val="24"/>
          <w:highlight w:val="none"/>
        </w:rPr>
        <w:t>氨氮</w:t>
      </w:r>
      <w:r>
        <w:rPr>
          <w:rFonts w:hint="default" w:ascii="Times New Roman Regular" w:hAnsi="Times New Roman Regular" w:eastAsia="宋体" w:cs="Times New Roman Regular"/>
          <w:sz w:val="24"/>
          <w:szCs w:val="24"/>
          <w:highlight w:val="none"/>
          <w:lang w:val="en-US" w:eastAsia="zh-CN"/>
        </w:rPr>
        <w:t>8.29</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总磷2.88mg</w:t>
      </w:r>
      <w:r>
        <w:rPr>
          <w:rFonts w:hint="default" w:ascii="Times New Roman Regular" w:hAnsi="Times New Roman Regular" w:eastAsia="宋体" w:cs="Times New Roman Regular"/>
          <w:sz w:val="24"/>
          <w:szCs w:val="24"/>
          <w:highlight w:val="none"/>
        </w:rPr>
        <w:t>/L、</w:t>
      </w:r>
      <w:r>
        <w:rPr>
          <w:rFonts w:hint="default" w:ascii="Times New Roman Regular" w:hAnsi="Times New Roman Regular" w:eastAsia="宋体" w:cs="Times New Roman Regular"/>
          <w:sz w:val="24"/>
          <w:szCs w:val="24"/>
          <w:highlight w:val="none"/>
          <w:lang w:val="en-US" w:eastAsia="zh-CN"/>
        </w:rPr>
        <w:t>总氮14.5mg/L</w:t>
      </w:r>
      <w:r>
        <w:rPr>
          <w:rFonts w:hint="default" w:ascii="Times New Roman Regular" w:hAnsi="Times New Roman Regular" w:eastAsia="宋体" w:cs="Times New Roman Regular"/>
          <w:sz w:val="24"/>
          <w:szCs w:val="24"/>
          <w:highlight w:val="none"/>
        </w:rPr>
        <w:t>；</w:t>
      </w:r>
      <w:r>
        <w:rPr>
          <w:rFonts w:hint="default" w:ascii="Times New Roman Regular" w:hAnsi="Times New Roman Regular" w:eastAsia="宋体" w:cs="Times New Roman Regular"/>
          <w:sz w:val="24"/>
          <w:szCs w:val="24"/>
          <w:highlight w:val="none"/>
          <w:lang w:val="en-US" w:eastAsia="zh-CN"/>
        </w:rPr>
        <w:t>邻二甲苯、间二甲苯、对二甲苯均为未检出；</w:t>
      </w:r>
      <w:r>
        <w:rPr>
          <w:rFonts w:hint="default" w:ascii="Times New Roman Regular" w:hAnsi="Times New Roman Regular" w:eastAsia="宋体" w:cs="Times New Roman Regular"/>
          <w:sz w:val="24"/>
          <w:szCs w:val="24"/>
          <w:highlight w:val="none"/>
        </w:rPr>
        <w:t>其中pH、悬浮物、</w:t>
      </w:r>
      <w:r>
        <w:rPr>
          <w:rFonts w:hint="default" w:ascii="Times New Roman Regular" w:hAnsi="Times New Roman Regular" w:eastAsia="宋体" w:cs="Times New Roman Regular"/>
          <w:sz w:val="24"/>
          <w:szCs w:val="24"/>
          <w:highlight w:val="none"/>
          <w:lang w:val="en-US" w:eastAsia="zh-CN"/>
        </w:rPr>
        <w:t>五日生化需氧量、化学需氧量、石油类、动植物油类</w:t>
      </w:r>
      <w:r>
        <w:rPr>
          <w:rFonts w:hint="default" w:ascii="Times New Roman Regular" w:hAnsi="Times New Roman Regular" w:eastAsia="宋体" w:cs="Times New Roman Regular"/>
          <w:sz w:val="24"/>
          <w:szCs w:val="24"/>
          <w:highlight w:val="none"/>
        </w:rPr>
        <w:t>符合《污水综合排放标准》（GB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8978-1996）表4中的三级排放标准要求，氨氮、总磷符合浙江省地方标准《工业企业废水氮、磷污染物间接排放限值》（DB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33/887-2013）表1中其他企业的排放限值要求</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总氮符合《污水排入城镇下水道水质标准》（GB/T 31962-2015）表1中 B 级标准限值</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r>
        <w:rPr>
          <w:rFonts w:hint="default" w:ascii="Times New Roman Regular" w:hAnsi="Times New Roman Regular" w:eastAsia="宋体" w:cs="Times New Roman Regular"/>
          <w:sz w:val="24"/>
          <w:szCs w:val="24"/>
          <w:highlight w:val="none"/>
        </w:rPr>
        <w:t>验收监测期间，生产废水处理设施</w:t>
      </w:r>
      <w:r>
        <w:rPr>
          <w:rFonts w:hint="default" w:ascii="Times New Roman Regular" w:hAnsi="Times New Roman Regular" w:eastAsia="宋体" w:cs="Times New Roman Regular"/>
          <w:sz w:val="24"/>
          <w:szCs w:val="24"/>
          <w:highlight w:val="none"/>
          <w:lang w:val="en-US" w:eastAsia="zh-CN"/>
        </w:rPr>
        <w:t>出口（DW002-2）的废</w:t>
      </w:r>
      <w:r>
        <w:rPr>
          <w:rFonts w:hint="default" w:ascii="Times New Roman Regular" w:hAnsi="Times New Roman Regular" w:eastAsia="宋体" w:cs="Times New Roman Regular"/>
          <w:sz w:val="24"/>
          <w:szCs w:val="24"/>
          <w:highlight w:val="none"/>
        </w:rPr>
        <w:t>水pH范围为</w:t>
      </w:r>
      <w:r>
        <w:rPr>
          <w:rFonts w:hint="default" w:ascii="Times New Roman Regular" w:hAnsi="Times New Roman Regular" w:eastAsia="宋体" w:cs="Times New Roman Regular"/>
          <w:sz w:val="24"/>
          <w:szCs w:val="24"/>
          <w:highlight w:val="none"/>
          <w:lang w:val="en-US" w:eastAsia="zh-CN"/>
        </w:rPr>
        <w:t>7.5</w:t>
      </w:r>
      <w:r>
        <w:rPr>
          <w:rFonts w:hint="default" w:ascii="Times New Roman Regular" w:hAnsi="Times New Roman Regular" w:eastAsia="宋体" w:cs="Times New Roman Regular"/>
          <w:sz w:val="24"/>
          <w:szCs w:val="24"/>
          <w:highlight w:val="none"/>
        </w:rPr>
        <w:t>，其他污染物最大日均浓度分别为：悬浮物</w:t>
      </w:r>
      <w:r>
        <w:rPr>
          <w:rFonts w:hint="default" w:ascii="Times New Roman Regular" w:hAnsi="Times New Roman Regular" w:eastAsia="宋体" w:cs="Times New Roman Regular"/>
          <w:sz w:val="24"/>
          <w:szCs w:val="24"/>
          <w:highlight w:val="none"/>
          <w:lang w:val="en-US" w:eastAsia="zh-CN"/>
        </w:rPr>
        <w:t>20</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五日生化需氧量102</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化学需氧量</w:t>
      </w:r>
      <w:r>
        <w:rPr>
          <w:rFonts w:hint="default" w:ascii="Times New Roman Regular" w:hAnsi="Times New Roman Regular" w:eastAsia="宋体" w:cs="Times New Roman Regular"/>
          <w:sz w:val="24"/>
          <w:szCs w:val="24"/>
          <w:highlight w:val="none"/>
          <w:lang w:val="en-US" w:eastAsia="zh-CN"/>
        </w:rPr>
        <w:t>412</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、石油类2.60mg/L、</w:t>
      </w:r>
      <w:r>
        <w:rPr>
          <w:rFonts w:hint="default" w:ascii="Times New Roman Regular" w:hAnsi="Times New Roman Regular" w:eastAsia="宋体" w:cs="Times New Roman Regular"/>
          <w:sz w:val="24"/>
          <w:szCs w:val="24"/>
          <w:highlight w:val="none"/>
        </w:rPr>
        <w:t>氨氮</w:t>
      </w:r>
      <w:r>
        <w:rPr>
          <w:rFonts w:hint="default" w:ascii="Times New Roman Regular" w:hAnsi="Times New Roman Regular" w:eastAsia="宋体" w:cs="Times New Roman Regular"/>
          <w:sz w:val="24"/>
          <w:szCs w:val="24"/>
          <w:highlight w:val="none"/>
          <w:lang w:val="en-US"/>
        </w:rPr>
        <w:t>1.43</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总磷0.51mg</w:t>
      </w:r>
      <w:r>
        <w:rPr>
          <w:rFonts w:hint="default" w:ascii="Times New Roman Regular" w:hAnsi="Times New Roman Regular" w:eastAsia="宋体" w:cs="Times New Roman Regular"/>
          <w:sz w:val="24"/>
          <w:szCs w:val="24"/>
          <w:highlight w:val="none"/>
        </w:rPr>
        <w:t>/L、</w:t>
      </w:r>
      <w:r>
        <w:rPr>
          <w:rFonts w:hint="default" w:ascii="Times New Roman Regular" w:hAnsi="Times New Roman Regular" w:eastAsia="宋体" w:cs="Times New Roman Regular"/>
          <w:sz w:val="24"/>
          <w:szCs w:val="24"/>
          <w:highlight w:val="none"/>
          <w:lang w:val="en-US" w:eastAsia="zh-CN"/>
        </w:rPr>
        <w:t>总氮2.79mg/L</w:t>
      </w:r>
      <w:r>
        <w:rPr>
          <w:rFonts w:hint="default" w:ascii="Times New Roman Regular" w:hAnsi="Times New Roman Regular" w:eastAsia="宋体" w:cs="Times New Roman Regular"/>
          <w:sz w:val="24"/>
          <w:szCs w:val="24"/>
          <w:highlight w:val="none"/>
        </w:rPr>
        <w:t>；</w:t>
      </w:r>
      <w:r>
        <w:rPr>
          <w:rFonts w:hint="default" w:ascii="Times New Roman Regular" w:hAnsi="Times New Roman Regular" w:eastAsia="宋体" w:cs="Times New Roman Regular"/>
          <w:sz w:val="24"/>
          <w:szCs w:val="24"/>
          <w:highlight w:val="none"/>
          <w:lang w:val="en-US" w:eastAsia="zh-CN"/>
        </w:rPr>
        <w:t>邻二甲苯、间二甲苯、对二甲苯均为未检出；</w:t>
      </w:r>
      <w:r>
        <w:rPr>
          <w:rFonts w:hint="default" w:ascii="Times New Roman Regular" w:hAnsi="Times New Roman Regular" w:eastAsia="宋体" w:cs="Times New Roman Regular"/>
          <w:sz w:val="24"/>
          <w:szCs w:val="24"/>
          <w:highlight w:val="none"/>
        </w:rPr>
        <w:t>其中pH、悬浮物、</w:t>
      </w:r>
      <w:r>
        <w:rPr>
          <w:rFonts w:hint="default" w:ascii="Times New Roman Regular" w:hAnsi="Times New Roman Regular" w:eastAsia="宋体" w:cs="Times New Roman Regular"/>
          <w:sz w:val="24"/>
          <w:szCs w:val="24"/>
          <w:highlight w:val="none"/>
          <w:lang w:val="en-US" w:eastAsia="zh-CN"/>
        </w:rPr>
        <w:t>五日生化需氧量、化学需氧量、石油类</w:t>
      </w:r>
      <w:r>
        <w:rPr>
          <w:rFonts w:hint="default" w:ascii="Times New Roman Regular" w:hAnsi="Times New Roman Regular" w:eastAsia="宋体" w:cs="Times New Roman Regular"/>
          <w:sz w:val="24"/>
          <w:szCs w:val="24"/>
          <w:highlight w:val="none"/>
        </w:rPr>
        <w:t>符合《污水综合排放标准》（GB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8978-1996）表4中的三级排放标准要求，氨氮、总磷符合浙江省地方标准《工业企业废水氮、磷污染物间接排放限值》（DB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33/887-2013）表1中其他企业的排放限值要求</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总氮符合《污水排入城镇下水道水质标准》（GB/T 31962-2015）表1中 B 级标准限值</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outlineLvl w:val="9"/>
        <w:rPr>
          <w:rFonts w:hint="default" w:ascii="Times New Roman Regular" w:hAnsi="Times New Roman Regular" w:eastAsia="宋体" w:cs="Times New Roman Regular"/>
          <w:sz w:val="24"/>
          <w:szCs w:val="24"/>
          <w:highlight w:val="none"/>
          <w:lang w:eastAsia="zh-CN"/>
        </w:rPr>
      </w:pPr>
    </w:p>
    <w:p>
      <w:pPr>
        <w:spacing w:line="360" w:lineRule="auto"/>
        <w:jc w:val="both"/>
        <w:outlineLvl w:val="9"/>
        <w:rPr>
          <w:rFonts w:hint="default" w:ascii="Times New Roman Regular" w:hAnsi="Times New Roman Regular" w:eastAsia="宋体" w:cs="Times New Roman Regular"/>
          <w:b/>
          <w:bCs/>
          <w:szCs w:val="21"/>
          <w:lang w:eastAsia="zh-CN"/>
        </w:rPr>
        <w:sectPr>
          <w:footerReference r:id="rId11"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pStyle w:val="4"/>
        <w:outlineLvl w:val="2"/>
        <w:rPr>
          <w:rFonts w:hint="default" w:ascii="Times New Roman Regular" w:hAnsi="Times New Roman Regular" w:eastAsia="宋体" w:cs="Times New Roman Regular"/>
          <w:kern w:val="22"/>
        </w:rPr>
      </w:pPr>
      <w:bookmarkStart w:id="100" w:name="_Toc32737"/>
      <w:bookmarkStart w:id="101" w:name="_Toc19391"/>
      <w:r>
        <w:rPr>
          <w:rFonts w:hint="default" w:ascii="Times New Roman Regular" w:hAnsi="Times New Roman Regular" w:eastAsia="宋体" w:cs="Times New Roman Regular"/>
          <w:kern w:val="22"/>
          <w:highlight w:val="none"/>
        </w:rPr>
        <w:t>9.2.2固定污染源废气检测结果及评价</w:t>
      </w:r>
      <w:bookmarkEnd w:id="100"/>
      <w:bookmarkEnd w:id="101"/>
    </w:p>
    <w:p>
      <w:pPr>
        <w:spacing w:line="360" w:lineRule="auto"/>
        <w:ind w:firstLine="480" w:firstLineChars="200"/>
        <w:jc w:val="both"/>
        <w:rPr>
          <w:rFonts w:hint="default" w:ascii="Times New Roman Regular" w:hAnsi="Times New Roman Regular" w:eastAsia="宋体" w:cs="Times New Roman Regular"/>
          <w:b/>
          <w:bCs/>
          <w:szCs w:val="21"/>
        </w:rPr>
      </w:pPr>
      <w:r>
        <w:rPr>
          <w:rFonts w:hint="default" w:ascii="Times New Roman Regular" w:hAnsi="Times New Roman Regular" w:eastAsia="宋体" w:cs="Times New Roman Regular"/>
          <w:sz w:val="24"/>
        </w:rPr>
        <w:t>有组织废气检测结果见表9.2.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-1~9.2.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14</w:t>
      </w:r>
      <w:r>
        <w:rPr>
          <w:rFonts w:hint="default" w:ascii="Times New Roman Regular" w:hAnsi="Times New Roman Regular" w:eastAsia="宋体" w:cs="Times New Roman Regular"/>
          <w:sz w:val="24"/>
        </w:rPr>
        <w:t>。</w:t>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1</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1</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抛光废气处理设施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口DA001-</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299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59"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3299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BXaDAt+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094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60"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3094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KlbbAY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401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61"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3401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MJtw1j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196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62"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3196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8F6QBNgAAAAHAQAADwAAAAAAAAABACAAAAA4AAAAZHJzL2Rvd25yZXYueG1sUEsBAhQAFAAA&#10;AAgAh07iQOK8kEISAgAADAQAAA4AAAAAAAAAAQAgAAAAPQ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504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63"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3504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Ae11G4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5.1</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6.35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5.85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6.25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12963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12712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12172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12450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12412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12508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b/>
          <w:bCs/>
          <w:kern w:val="0"/>
          <w:szCs w:val="21"/>
        </w:rPr>
        <w:t>有组织废气（2）</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抛光废气处理设施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口DA002-</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811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2"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3811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IpjQdQAAAAFAQAADwAAAAAAAAABACAAAAA4&#10;AAAAZHJzL2Rvd25yZXYueG1sUEsBAhQAFAAAAAgAh07iQOLGTqb4AQAAywMAAA4AAAAAAAAAAQAg&#10;AAAAOQ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606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64"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3606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GHkVOA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3913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65"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3913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DTH9lH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3708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66"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3708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387J1x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016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6"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4016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a2W7K2QAAAAgBAAAPAAAAAAAAAAEAIAAAADgAAABkcnMvZG93bnJldi54bWxQSwECFAAU&#10;AAAACACHTuJA5CbHQxMCAAAYBAAADgAAAAAAAAABACAAAAA+AQAAZHJzL2Uyb0RvYy54bWxQSwUG&#10;AAAAAAYABgBZAQAAwwU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2</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6.58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6.06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7.09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12179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12375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12475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12917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12709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13128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抛光废气处理设施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口DA003-</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323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67"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4323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AxPtEw+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118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68"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4118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HgibBE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425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69"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4425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C44qEr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220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70"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4220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NAHfaB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528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71"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4528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IZeX5A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3</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3</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6.66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7.04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6.62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7.56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12333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12296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12356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13321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13255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13173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4</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4</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抛光废气处理设施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口DA004-</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835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72"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4835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DcB273+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630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73"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4630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KA2dB8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4937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48"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4937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7OrhJ0wAAAAUBAAAPAAAAAAAAAAEAIAAAADgA&#10;AABkcnMvZG93bnJldi54bWxQSwECFAAUAAAACACHTuJAcJ/JRvgBAADKAwAADgAAAAAAAAABACAA&#10;AAA4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4732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74"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4732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CXOG/R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040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75"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5040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LBsCjw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4</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4</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6.89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6.89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12526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12468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12428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12597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12555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5</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5</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喷塑废气处理设施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口DA005-</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347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76"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5347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BfZbmj+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142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52"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5142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EcUGx2QAAAAgBAAAPAAAAAAAAAAEAIAAAADgAAABkcnMvZG93bnJldi54bWxQSwECFAAUAAAA&#10;CACHTuJALHMwbxACAAAK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449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77"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5449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F8IPdv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244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78"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5244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D+McmR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552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55"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5552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FrZbsrZAAAACAEAAA8AAAAAAAAAAQAgAAAAOAAAAGRycy9kb3ducmV2LnhtbFBLAQIUABQA&#10;AAAIAIdO4kAWIcQ+EgIAABgEAAAOAAAAAAAAAAEAIAAAAD4BAABkcnMvZTJvRG9jLnhtbFBLBQYA&#10;AAAABgAGAFkBAADCBQ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5</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5</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1.40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1144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1157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1193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6</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6</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喷塑废气处理设施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口DA006-</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859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79"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5859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Cr6kIX+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654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80"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5654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JHx4sU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5961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81"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5961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Cb4aWL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5756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82"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5756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1opRah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064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60"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6064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a2W7K2QAAAAgBAAAPAAAAAAAAAAEAIAAAADgAAABkcnMvZG93bnJldi54bWxQSwECFAAU&#10;AAAACACHTuJAYk2udhMCAAAYBAAADgAAAAAAAAABACAAAAA+AQAAZHJzL2Uyb0RvYy54bWxQSwUG&#10;AAAAAAYABgBZAQAAwwU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6</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6</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10.5</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1.34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1227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1298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tabs>
          <w:tab w:val="left" w:pos="6975"/>
        </w:tabs>
        <w:spacing w:before="120" w:beforeLines="50" w:line="240" w:lineRule="atLeas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7</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7</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固化废气处理设施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口DA007-</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371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6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6371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IpjQdQAAAAFAQAADwAAAAAAAAABACAAAAA4&#10;AAAAZHJzL2Rvd25yZXYueG1sUEsBAhQAFAAAAAgAh07iQGvrKZv4AQAAywMAAA4AAAAAAAAAAQAg&#10;AAAAOQ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166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62"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6166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EcUGx2QAAAAgBAAAPAAAAAAAAAAEAIAAAADgAAABkcnMvZG93bnJldi54bWxQSwECFAAUAAAA&#10;CACHTuJADVSumxACAAAK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473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83"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6473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7OrhJ0wAAAAUBAAAPAAAAAAAAAAEAIAAAADgA&#10;AABkcnMvZG93bnJldi54bWxQSwECFAAUAAAACACHTuJAXS3zZvgBAADLAwAADgAAAAAAAAABACAA&#10;AAA4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268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64"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6268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IWvvBhECAAAL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576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65"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6576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a2W7K2QAAAAgBAAAPAAAAAAAAAAEAIAAAADgAAABkcnMvZG93bnJldi54bWxQSwECFAAU&#10;AAAACACHTuJA+bBWHBMCAAAYBAAADgAAAAAAAAABACAAAAA+AQAAZHJzL2Uyb0RvYy54bWxQSwUG&#10;AAAAAAYABgBZAQAAwwU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7</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7</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5.52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5.82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6.64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5.69</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80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3.77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4.61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3.61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3.91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jc w:val="cente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line="300" w:lineRule="exact"/>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8</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8</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固化废气处理设施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口DA007-</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4961" w:type="dxa"/>
            <w:gridSpan w:val="4"/>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highlight w:val="none"/>
              </w:rPr>
              <w:t>15m</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燃料</w:t>
            </w:r>
          </w:p>
        </w:tc>
        <w:tc>
          <w:tcPr>
            <w:tcW w:w="235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highlight w:val="none"/>
              </w:rPr>
              <w:t>天然气</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883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84"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6883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kimNB1AAAAAUBAAAPAAAAAAAAAAEAIAAA&#10;ADgAAABkcnMvZG93bnJldi54bWxQSwECFAAUAAAACACHTuJAtJoO3voBAADMAwAADgAAAAAAAAAB&#10;ACAAAAA5AQAAZHJzL2Uyb0RvYy54bWxQSwUGAAAAAAYABgBZAQAApQ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678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9"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6678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ERxQbHZAAAACAEAAA8AAAAAAAAAAQAgAAAAOAAAAGRycy9kb3ducmV2LnhtbFBLAQIUABQAAAAI&#10;AIdO4kD1Q1SDDwIAAAkEAAAOAAAAAAAAAAEAIAAAAD4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6985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85"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6985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NBSXGv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6780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86"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6780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8F6QBNgAAAAHAQAADwAAAAAAAAABACAAAAA4AAAAZHJzL2Rvd25yZXYueG1sUEsBAhQAFAAA&#10;AAgAh07iQOv4CP8SAgAADAQAAA4AAAAAAAAAAQAgAAAAPQ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088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87"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7088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rZbsrZAAAACAEAAA8AAAAAAAAAAQAgAAAAOAAAAGRycy9kb3ducmV2LnhtbFBLAQIU&#10;ABQAAAAIAIdO4kD4I/jCFQIAABkEAAAOAAAAAAAAAAEAIAAAAD4BAABkcnMvZTJvRG9jLnhtbFBL&#10;BQYAAAAABgAGAFkBAADFBQ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7</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7</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《浙江省工业炉窑大气污染综合治理方案》</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（浙环函[2019]315号）</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颗粒物（低浓度颗粒物）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29.3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27.5</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41</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1.95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1.89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2.01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1.95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2.08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2.02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2.08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2.06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氮氧化物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119</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5.67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6.03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6.25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6.23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5.67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含氧量（%）</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spacing w:val="-10"/>
                <w:kern w:val="0"/>
                <w:sz w:val="18"/>
                <w:szCs w:val="18"/>
              </w:rPr>
            </w:pPr>
            <w:r>
              <w:rPr>
                <w:rFonts w:hint="default" w:ascii="Times New Roman Regular" w:hAnsi="Times New Roman Regular" w:eastAsia="宋体" w:cs="Times New Roman Regular"/>
                <w:bCs/>
                <w:spacing w:val="-10"/>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670</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672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1、“/”表示不需计算。</w:t>
            </w:r>
          </w:p>
          <w:p>
            <w:pPr>
              <w:widowControl/>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kern w:val="0"/>
                <w:sz w:val="18"/>
                <w:szCs w:val="18"/>
                <w:lang w:bidi="ar"/>
              </w:rPr>
              <w:t>当实测浓度为未检出时，排放速率用检出限计算。</w:t>
            </w:r>
          </w:p>
          <w:p>
            <w:pPr>
              <w:widowControl/>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3、</w:t>
            </w:r>
            <w:r>
              <w:rPr>
                <w:rFonts w:hint="default" w:ascii="Times New Roman Regular" w:hAnsi="Times New Roman Regular" w:eastAsia="宋体" w:cs="Times New Roman Regular"/>
                <w:bCs/>
                <w:kern w:val="0"/>
                <w:sz w:val="18"/>
                <w:szCs w:val="18"/>
              </w:rPr>
              <w:t>“---”表示《浙江省工业炉窑大气污染综合治理方案》（浙环函[2019]315号）对该项目未做限制。</w:t>
            </w:r>
          </w:p>
        </w:tc>
      </w:tr>
    </w:tbl>
    <w:p>
      <w:pPr>
        <w:jc w:val="both"/>
        <w:rPr>
          <w:rFonts w:hint="default" w:ascii="Times New Roman Regular" w:hAnsi="Times New Roman Regular" w:eastAsia="宋体" w:cs="Times New Roman Regular"/>
          <w:b/>
          <w:sz w:val="24"/>
        </w:rPr>
      </w:pPr>
    </w:p>
    <w:p>
      <w:pPr>
        <w:widowControl/>
        <w:adjustRightInd w:val="0"/>
        <w:snapToGrid w:val="0"/>
        <w:spacing w:before="120" w:beforeLines="50" w:line="360" w:lineRule="auto"/>
        <w:jc w:val="center"/>
        <w:rPr>
          <w:rFonts w:hint="default" w:ascii="Times New Roman Regular" w:hAnsi="Times New Roman Regular" w:eastAsia="宋体" w:cs="Times New Roman Regular"/>
          <w:sz w:val="24"/>
        </w:rPr>
      </w:pP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9</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9</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992"/>
        <w:gridCol w:w="1082"/>
        <w:gridCol w:w="1082"/>
        <w:gridCol w:w="1082"/>
        <w:gridCol w:w="1082"/>
        <w:gridCol w:w="1"/>
        <w:gridCol w:w="1081"/>
        <w:gridCol w:w="1082"/>
        <w:gridCol w:w="1082"/>
        <w:gridCol w:w="1082"/>
        <w:gridCol w:w="1082"/>
        <w:gridCol w:w="1082"/>
        <w:gridCol w:w="1082"/>
        <w:gridCol w:w="1087"/>
      </w:tblGrid>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日-27日</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丝印废气+喷漆涂装废气（调漆喷漆、流平烘干以及催化燃烧废气）处理设施DA0011</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1538"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89312" behindDoc="0" locked="0" layoutInCell="1" allowOverlap="1">
                      <wp:simplePos x="0" y="0"/>
                      <wp:positionH relativeFrom="column">
                        <wp:posOffset>13335</wp:posOffset>
                      </wp:positionH>
                      <wp:positionV relativeFrom="paragraph">
                        <wp:posOffset>21590</wp:posOffset>
                      </wp:positionV>
                      <wp:extent cx="969010" cy="457200"/>
                      <wp:effectExtent l="2540" t="5715" r="19050" b="19685"/>
                      <wp:wrapNone/>
                      <wp:docPr id="145" name="直接箭头连接符 145"/>
                      <wp:cNvGraphicFramePr/>
                      <a:graphic xmlns:a="http://schemas.openxmlformats.org/drawingml/2006/main">
                        <a:graphicData uri="http://schemas.microsoft.com/office/word/2010/wordprocessingShape">
                          <wps:wsp>
                            <wps:cNvCnPr>
                              <a:cxnSpLocks noChangeShapeType="1"/>
                            </wps:cNvCnPr>
                            <wps:spPr bwMode="auto">
                              <a:xfrm>
                                <a:off x="0" y="0"/>
                                <a:ext cx="96901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1.7pt;height:36pt;width:76.3pt;z-index:251789312;mso-width-relative:page;mso-height-relative:page;" filled="f" stroked="t" coordsize="21600,21600" o:gfxdata="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J3wyzrVAAAABgEAAA8AAAAAAAAA&#10;AQAgAAAAOAAAAGRycy9kb3ducmV2LnhtbFBLAQIUABQAAAAIAIdO4kD64na7/gEAANQDAAAOAAAA&#10;AAAAAAEAIAAAADoBAABkcnMvZTJvRG9jLnhtbFBLBQYAAAAABgAGAFkBAACq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90336" behindDoc="0" locked="0" layoutInCell="1" allowOverlap="1">
                      <wp:simplePos x="0" y="0"/>
                      <wp:positionH relativeFrom="column">
                        <wp:posOffset>13335</wp:posOffset>
                      </wp:positionH>
                      <wp:positionV relativeFrom="paragraph">
                        <wp:posOffset>29845</wp:posOffset>
                      </wp:positionV>
                      <wp:extent cx="457200" cy="640080"/>
                      <wp:effectExtent l="5080" t="3810" r="20320" b="16510"/>
                      <wp:wrapNone/>
                      <wp:docPr id="144" name="直接箭头连接符 144"/>
                      <wp:cNvGraphicFramePr/>
                      <a:graphic xmlns:a="http://schemas.openxmlformats.org/drawingml/2006/main">
                        <a:graphicData uri="http://schemas.microsoft.com/office/word/2010/wordprocessingShape">
                          <wps:wsp>
                            <wps:cNvCnPr>
                              <a:cxnSpLocks noChangeShapeType="1"/>
                            </wps:cNvCnPr>
                            <wps:spPr bwMode="auto">
                              <a:xfrm>
                                <a:off x="0" y="0"/>
                                <a:ext cx="457200" cy="6400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2.35pt;height:50.4pt;width:36pt;z-index:251790336;mso-width-relative:page;mso-height-relative:page;" filled="f" stroked="t" coordsize="21600,21600" o:gfxdata="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32fcC9QAAAAGAQAADwAAAAAA&#10;AAABACAAAAA4AAAAZHJzL2Rvd25yZXYueG1sUEsBAhQAFAAAAAgAh07iQGtcTdoBAgAA1AMAAA4A&#10;AAAAAAAAAQAgAAAAOQEAAGRycy9lMm9Eb2MueG1sUEsFBgAAAAAGAAYAWQEAAKw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91360" behindDoc="0" locked="0" layoutInCell="1" allowOverlap="1">
                      <wp:simplePos x="0" y="0"/>
                      <wp:positionH relativeFrom="column">
                        <wp:posOffset>622300</wp:posOffset>
                      </wp:positionH>
                      <wp:positionV relativeFrom="paragraph">
                        <wp:posOffset>-12700</wp:posOffset>
                      </wp:positionV>
                      <wp:extent cx="478155" cy="372110"/>
                      <wp:effectExtent l="0" t="0" r="0" b="0"/>
                      <wp:wrapNone/>
                      <wp:docPr id="143" name="矩形 14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pt;margin-top:-1pt;height:29.3pt;width:37.65pt;z-index:251791360;mso-width-relative:page;mso-height-relative:page;" filled="f" stroked="f" coordsize="21600,21600" o:gfxdata="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pyDc6NoAAAAIAQAADwAAAAAAAAABACAAAAA4AAAAZHJzL2Rvd25yZXYueG1sUEsBAhQA&#10;FAAAAAgAh07iQCuRkNoTAgAAGQQAAA4AAAAAAAAAAQAgAAAAPw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7264" behindDoc="0" locked="0" layoutInCell="1" allowOverlap="1">
                      <wp:simplePos x="0" y="0"/>
                      <wp:positionH relativeFrom="column">
                        <wp:posOffset>379095</wp:posOffset>
                      </wp:positionH>
                      <wp:positionV relativeFrom="paragraph">
                        <wp:posOffset>267970</wp:posOffset>
                      </wp:positionV>
                      <wp:extent cx="503555" cy="374015"/>
                      <wp:effectExtent l="0" t="0" r="0" b="0"/>
                      <wp:wrapNone/>
                      <wp:docPr id="142" name="矩形 142"/>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5pt;margin-top:21.1pt;height:29.45pt;width:39.65pt;z-index:251787264;mso-width-relative:page;mso-height-relative:page;" filled="f" stroked="f" coordsize="21600,21600" o:gfxdata="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i9ssnZAAAACQEAAA8AAAAAAAAAAQAgAAAAOAAAAGRycy9kb3ducmV2LnhtbFBLAQIUABQAAAAI&#10;AIdO4kAXmZGVDwIAAAsEAAAOAAAAAAAAAAEAIAAAAD4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88288" behindDoc="0" locked="0" layoutInCell="1" allowOverlap="1">
                      <wp:simplePos x="0" y="0"/>
                      <wp:positionH relativeFrom="column">
                        <wp:posOffset>-71120</wp:posOffset>
                      </wp:positionH>
                      <wp:positionV relativeFrom="paragraph">
                        <wp:posOffset>325120</wp:posOffset>
                      </wp:positionV>
                      <wp:extent cx="489585" cy="408305"/>
                      <wp:effectExtent l="0" t="0" r="0" b="0"/>
                      <wp:wrapNone/>
                      <wp:docPr id="141" name="矩形 141"/>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pt;margin-top:25.6pt;height:32.15pt;width:38.55pt;z-index:251788288;mso-width-relative:page;mso-height-relative:page;" filled="f" stroked="f" coordsize="21600,21600" o:gfxdata="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M&#10;sJkO2QAAAAkBAAAPAAAAAAAAAAEAIAAAADgAAABkcnMvZG93bnJldi54bWxQSwECFAAUAAAACACH&#10;TuJAKkxYJA0CAAALBAAADgAAAAAAAAABACAAAAA+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4329" w:type="dxa"/>
            <w:gridSpan w:val="5"/>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丝印废气处理设施进口DA008-1</w:t>
            </w:r>
          </w:p>
        </w:tc>
        <w:tc>
          <w:tcPr>
            <w:tcW w:w="4327"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调漆喷漆废气处理设施进口DA009-1</w:t>
            </w:r>
          </w:p>
        </w:tc>
        <w:tc>
          <w:tcPr>
            <w:tcW w:w="4333"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流平烘干废气处理设施进口DA0010-1</w:t>
            </w:r>
          </w:p>
        </w:tc>
      </w:tr>
      <w:tr>
        <w:trPr>
          <w:cantSplit/>
          <w:trHeight w:val="510" w:hRule="atLeast"/>
          <w:jc w:val="center"/>
        </w:trPr>
        <w:tc>
          <w:tcPr>
            <w:tcW w:w="1538"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r>
      <w:tr>
        <w:trPr>
          <w:cantSplit/>
          <w:trHeight w:val="397" w:hRule="atLeast"/>
          <w:jc w:val="center"/>
        </w:trPr>
        <w:tc>
          <w:tcPr>
            <w:tcW w:w="54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lang w:val="en-US" w:eastAsia="zh-CN"/>
              </w:rPr>
              <w:t>乙酸乙酯</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r>
      <w:tr>
        <w:trPr>
          <w:cantSplit/>
          <w:trHeight w:val="397" w:hRule="atLeast"/>
          <w:jc w:val="center"/>
        </w:trPr>
        <w:tc>
          <w:tcPr>
            <w:tcW w:w="54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乙酸</w:t>
            </w:r>
            <w:r>
              <w:rPr>
                <w:rFonts w:hint="default" w:ascii="Times New Roman Regular" w:hAnsi="Times New Roman Regular" w:eastAsia="宋体" w:cs="Times New Roman Regular"/>
                <w:bCs/>
                <w:kern w:val="0"/>
                <w:sz w:val="18"/>
                <w:szCs w:val="18"/>
                <w:lang w:val="en-US" w:eastAsia="zh-CN"/>
              </w:rPr>
              <w:t>丁</w:t>
            </w:r>
            <w:r>
              <w:rPr>
                <w:rFonts w:hint="default" w:ascii="Times New Roman Regular" w:hAnsi="Times New Roman Regular" w:eastAsia="宋体" w:cs="Times New Roman Regular"/>
                <w:bCs/>
                <w:kern w:val="0"/>
                <w:sz w:val="18"/>
                <w:szCs w:val="18"/>
              </w:rPr>
              <w:t>酯</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r>
      <w:tr>
        <w:trPr>
          <w:cantSplit/>
          <w:trHeight w:val="397" w:hRule="atLeast"/>
          <w:jc w:val="center"/>
        </w:trPr>
        <w:tc>
          <w:tcPr>
            <w:tcW w:w="54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乙酸酯类*</w:t>
            </w:r>
            <w:r>
              <w:rPr>
                <w:rFonts w:hint="default" w:ascii="Times New Roman Regular" w:hAnsi="Times New Roman Regular" w:eastAsia="宋体" w:cs="Times New Roman Regular"/>
                <w:bCs/>
                <w:kern w:val="0"/>
                <w:sz w:val="18"/>
                <w:szCs w:val="18"/>
                <w:vertAlign w:val="superscript"/>
                <w:lang w:val="en-US" w:eastAsia="zh-CN"/>
              </w:rPr>
              <w:t>3</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0.008</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0.007</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0.010</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082" w:type="dxa"/>
            <w:gridSpan w:val="2"/>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0.008</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0.007</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0.006</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0.009</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0.011</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0.007</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r>
      <w:tr>
        <w:trPr>
          <w:cantSplit/>
          <w:trHeight w:val="397" w:hRule="atLeast"/>
          <w:jc w:val="center"/>
        </w:trPr>
        <w:tc>
          <w:tcPr>
            <w:tcW w:w="54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（kg/h）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9.63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4.22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3.34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r>
      <w:tr>
        <w:trPr>
          <w:cantSplit/>
          <w:trHeight w:val="397" w:hRule="atLeast"/>
          <w:jc w:val="center"/>
        </w:trPr>
        <w:tc>
          <w:tcPr>
            <w:tcW w:w="54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二甲苯</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r>
      <w:tr>
        <w:trPr>
          <w:cantSplit/>
          <w:trHeight w:val="397" w:hRule="atLeast"/>
          <w:jc w:val="center"/>
        </w:trPr>
        <w:tc>
          <w:tcPr>
            <w:tcW w:w="54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&lt;1.75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&lt;1.79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&lt;1.79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&lt;1.78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&lt;6.85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&lt;6.20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&lt;6.57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&lt;6.54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&lt;2.72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&lt;2.70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&lt;2.97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&lt;2.80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r>
      <w:tr>
        <w:trPr>
          <w:cantSplit/>
          <w:trHeight w:val="397" w:hRule="atLeast"/>
          <w:jc w:val="center"/>
        </w:trPr>
        <w:tc>
          <w:tcPr>
            <w:tcW w:w="54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7.75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8.87</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7.94</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15.0</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14.7</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40.7</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48.7</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41.3</w:t>
            </w:r>
          </w:p>
        </w:tc>
      </w:tr>
      <w:tr>
        <w:trPr>
          <w:cantSplit/>
          <w:trHeight w:val="397" w:hRule="atLeast"/>
          <w:jc w:val="center"/>
        </w:trPr>
        <w:tc>
          <w:tcPr>
            <w:tcW w:w="54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6.48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8.54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7.39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7.20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8.45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0.111</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8.93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1347</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1376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1379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5269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4765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5053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2094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2076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2285</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989" w:type="dxa"/>
            <w:gridSpan w:val="13"/>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p>
            <w:pPr>
              <w:keepNext w:val="0"/>
              <w:keepLines w:val="0"/>
              <w:widowControl/>
              <w:suppressLineNumbers w:val="0"/>
              <w:adjustRightInd w:val="0"/>
              <w:snapToGrid w:val="0"/>
              <w:spacing w:before="0" w:beforeAutospacing="0" w:after="0" w:afterAutospacing="0"/>
              <w:ind w:left="0" w:right="0"/>
              <w:rPr>
                <w:rFonts w:hint="default" w:ascii="Times New Roman Regular" w:hAnsi="Times New Roman Regular" w:eastAsia="宋体" w:cs="Times New Roman Regular"/>
                <w:bCs/>
                <w:color w:val="auto"/>
                <w:kern w:val="0"/>
                <w:sz w:val="18"/>
                <w:szCs w:val="18"/>
                <w:highlight w:val="none"/>
              </w:rPr>
            </w:pPr>
            <w:r>
              <w:rPr>
                <w:rFonts w:hint="default" w:ascii="Times New Roman Regular" w:hAnsi="Times New Roman Regular" w:eastAsia="宋体" w:cs="Times New Roman Regular"/>
                <w:bCs/>
                <w:color w:val="auto"/>
                <w:kern w:val="0"/>
                <w:sz w:val="18"/>
                <w:szCs w:val="18"/>
                <w:highlight w:val="none"/>
              </w:rPr>
              <w:t>4、“*</w:t>
            </w:r>
            <w:r>
              <w:rPr>
                <w:rFonts w:hint="default" w:ascii="Times New Roman Regular" w:hAnsi="Times New Roman Regular" w:eastAsia="宋体" w:cs="Times New Roman Regular"/>
                <w:bCs/>
                <w:color w:val="auto"/>
                <w:kern w:val="0"/>
                <w:sz w:val="18"/>
                <w:szCs w:val="18"/>
                <w:highlight w:val="none"/>
                <w:vertAlign w:val="superscript"/>
                <w:lang w:val="en-US" w:eastAsia="zh-CN"/>
              </w:rPr>
              <w:t>3</w:t>
            </w:r>
            <w:r>
              <w:rPr>
                <w:rFonts w:hint="default" w:ascii="Times New Roman Regular" w:hAnsi="Times New Roman Regular" w:eastAsia="宋体" w:cs="Times New Roman Regular"/>
                <w:bCs/>
                <w:color w:val="auto"/>
                <w:kern w:val="0"/>
                <w:sz w:val="18"/>
                <w:szCs w:val="18"/>
                <w:highlight w:val="none"/>
              </w:rPr>
              <w:t>”表示</w:t>
            </w:r>
            <w:r>
              <w:rPr>
                <w:rFonts w:hint="default" w:ascii="Times New Roman Regular" w:hAnsi="Times New Roman Regular" w:eastAsia="宋体" w:cs="Times New Roman Regular"/>
                <w:bCs/>
                <w:color w:val="auto"/>
                <w:kern w:val="0"/>
                <w:sz w:val="18"/>
                <w:szCs w:val="18"/>
                <w:highlight w:val="none"/>
                <w:lang w:val="en-US" w:eastAsia="zh-CN"/>
              </w:rPr>
              <w:t>乙酸酯类</w:t>
            </w:r>
            <w:r>
              <w:rPr>
                <w:rFonts w:hint="default" w:ascii="Times New Roman Regular" w:hAnsi="Times New Roman Regular" w:eastAsia="宋体" w:cs="Times New Roman Regular"/>
                <w:bCs/>
                <w:color w:val="auto"/>
                <w:kern w:val="0"/>
                <w:sz w:val="18"/>
                <w:szCs w:val="18"/>
                <w:highlight w:val="none"/>
              </w:rPr>
              <w:t>包括</w:t>
            </w:r>
            <w:r>
              <w:rPr>
                <w:rFonts w:hint="default" w:ascii="Times New Roman Regular" w:hAnsi="Times New Roman Regular" w:eastAsia="宋体" w:cs="Times New Roman Regular"/>
                <w:bCs/>
                <w:color w:val="auto"/>
                <w:kern w:val="0"/>
                <w:sz w:val="18"/>
                <w:szCs w:val="18"/>
                <w:highlight w:val="none"/>
                <w:lang w:val="en-US" w:eastAsia="zh-CN"/>
              </w:rPr>
              <w:t>乙酸乙酯</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lang w:val="en-US" w:eastAsia="zh-CN"/>
              </w:rPr>
              <w:t>乙酸丁酯</w:t>
            </w:r>
            <w:r>
              <w:rPr>
                <w:rFonts w:hint="default" w:ascii="Times New Roman Regular" w:hAnsi="Times New Roman Regular" w:eastAsia="宋体" w:cs="Times New Roman Regular"/>
                <w:bCs/>
                <w:color w:val="auto"/>
                <w:kern w:val="0"/>
                <w:sz w:val="18"/>
                <w:szCs w:val="18"/>
                <w:highlight w:val="none"/>
              </w:rPr>
              <w:t>。</w:t>
            </w:r>
          </w:p>
          <w:p>
            <w:pPr>
              <w:pStyle w:val="15"/>
              <w:keepNext w:val="0"/>
              <w:keepLines w:val="0"/>
              <w:suppressLineNumbers w:val="0"/>
              <w:spacing w:before="0" w:beforeAutospacing="0" w:after="0" w:afterAutospacing="0" w:line="216" w:lineRule="auto"/>
              <w:ind w:left="0" w:right="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color w:val="auto"/>
                <w:kern w:val="0"/>
                <w:sz w:val="18"/>
                <w:szCs w:val="18"/>
                <w:highlight w:val="none"/>
              </w:rPr>
              <w:t>5、“*</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r>
              <w:rPr>
                <w:rFonts w:hint="default" w:ascii="Times New Roman Regular" w:hAnsi="Times New Roman Regular" w:eastAsia="宋体" w:cs="Times New Roman Regular"/>
                <w:bCs/>
                <w:color w:val="auto"/>
                <w:kern w:val="0"/>
                <w:sz w:val="18"/>
                <w:szCs w:val="18"/>
                <w:highlight w:val="none"/>
              </w:rPr>
              <w:t>”表示为</w:t>
            </w:r>
            <w:r>
              <w:rPr>
                <w:rFonts w:hint="default" w:ascii="Times New Roman Regular" w:hAnsi="Times New Roman Regular" w:eastAsia="宋体" w:cs="Times New Roman Regular"/>
                <w:bCs/>
                <w:color w:val="auto"/>
                <w:kern w:val="0"/>
                <w:sz w:val="18"/>
                <w:szCs w:val="18"/>
                <w:highlight w:val="none"/>
                <w:lang w:val="en-US" w:eastAsia="zh-CN"/>
              </w:rPr>
              <w:t>乙酸乙酯</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lang w:val="en-US" w:eastAsia="zh-CN"/>
              </w:rPr>
              <w:t>乙酸丁酯</w:t>
            </w:r>
            <w:r>
              <w:rPr>
                <w:rFonts w:hint="default" w:ascii="Times New Roman Regular" w:hAnsi="Times New Roman Regular" w:eastAsia="宋体" w:cs="Times New Roman Regular"/>
                <w:bCs/>
                <w:color w:val="auto"/>
                <w:kern w:val="0"/>
                <w:sz w:val="18"/>
                <w:szCs w:val="18"/>
                <w:highlight w:val="none"/>
              </w:rPr>
              <w:t>各项目检测结果加和，未检出结果以0计。</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sectPr>
          <w:headerReference r:id="rId12" w:type="default"/>
          <w:footerReference r:id="rId13" w:type="default"/>
          <w:pgSz w:w="16839" w:h="11907" w:orient="landscape"/>
          <w:pgMar w:top="1134" w:right="1135" w:bottom="992" w:left="851" w:header="794" w:footer="794" w:gutter="0"/>
          <w:pgNumType w:fmt="decimal"/>
          <w:cols w:space="720" w:num="1"/>
          <w:docGrid w:linePitch="286" w:charSpace="0"/>
        </w:sectPr>
      </w:pPr>
    </w:p>
    <w:p>
      <w:pPr>
        <w:jc w:val="both"/>
        <w:rPr>
          <w:rFonts w:hint="default" w:ascii="Times New Roman Regular" w:hAnsi="Times New Roman Regular" w:eastAsia="宋体" w:cs="Times New Roman Regular"/>
          <w:b/>
          <w:sz w:val="24"/>
        </w:rPr>
      </w:pP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10</w:t>
      </w:r>
      <w:r>
        <w:rPr>
          <w:rFonts w:hint="default" w:ascii="Times New Roman Regular" w:hAnsi="Times New Roman Regular" w:eastAsia="宋体" w:cs="Times New Roman Regular"/>
          <w:b/>
          <w:bCs/>
          <w:kern w:val="0"/>
          <w:szCs w:val="21"/>
        </w:rPr>
        <w:t>有组织废气（1</w:t>
      </w:r>
      <w:r>
        <w:rPr>
          <w:rFonts w:hint="default" w:ascii="Times New Roman Regular" w:hAnsi="Times New Roman Regular" w:eastAsia="宋体" w:cs="Times New Roman Regular"/>
          <w:b/>
          <w:bCs/>
          <w:kern w:val="0"/>
          <w:szCs w:val="21"/>
          <w:lang w:val="en-US" w:eastAsia="zh-CN"/>
        </w:rPr>
        <w:t>0</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992"/>
        <w:gridCol w:w="1082"/>
        <w:gridCol w:w="1082"/>
        <w:gridCol w:w="1082"/>
        <w:gridCol w:w="1082"/>
        <w:gridCol w:w="1"/>
        <w:gridCol w:w="1081"/>
        <w:gridCol w:w="1082"/>
        <w:gridCol w:w="1082"/>
        <w:gridCol w:w="1082"/>
        <w:gridCol w:w="1082"/>
        <w:gridCol w:w="1082"/>
        <w:gridCol w:w="1082"/>
        <w:gridCol w:w="1087"/>
      </w:tblGrid>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日-27日</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丝印废气+喷漆涂装废气（调漆喷漆、流平烘干以及催化燃烧废气）处理设施DA0011</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989" w:type="dxa"/>
            <w:gridSpan w:val="13"/>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1538"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99552" behindDoc="0" locked="0" layoutInCell="1" allowOverlap="1">
                      <wp:simplePos x="0" y="0"/>
                      <wp:positionH relativeFrom="column">
                        <wp:posOffset>13335</wp:posOffset>
                      </wp:positionH>
                      <wp:positionV relativeFrom="paragraph">
                        <wp:posOffset>21590</wp:posOffset>
                      </wp:positionV>
                      <wp:extent cx="969010" cy="457200"/>
                      <wp:effectExtent l="2540" t="5715" r="19050" b="19685"/>
                      <wp:wrapNone/>
                      <wp:docPr id="92" name="直接箭头连接符 92"/>
                      <wp:cNvGraphicFramePr/>
                      <a:graphic xmlns:a="http://schemas.openxmlformats.org/drawingml/2006/main">
                        <a:graphicData uri="http://schemas.microsoft.com/office/word/2010/wordprocessingShape">
                          <wps:wsp>
                            <wps:cNvCnPr>
                              <a:cxnSpLocks noChangeShapeType="1"/>
                            </wps:cNvCnPr>
                            <wps:spPr bwMode="auto">
                              <a:xfrm>
                                <a:off x="0" y="0"/>
                                <a:ext cx="96901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1.7pt;height:36pt;width:76.3pt;z-index:251799552;mso-width-relative:page;mso-height-relative:page;" filled="f" stroked="t" coordsize="21600,21600" o:gfxdata="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d8Ms61QAAAAYBAAAPAAAAAAAAAAEA&#10;IAAAADgAAABkcnMvZG93bnJldi54bWxQSwECFAAUAAAACACHTuJA7dkelPwBAADSAwAADgAAAAAA&#10;AAABACAAAAA6AQAAZHJzL2Uyb0RvYy54bWxQSwUGAAAAAAYABgBZAQAAqA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00576" behindDoc="0" locked="0" layoutInCell="1" allowOverlap="1">
                      <wp:simplePos x="0" y="0"/>
                      <wp:positionH relativeFrom="column">
                        <wp:posOffset>13335</wp:posOffset>
                      </wp:positionH>
                      <wp:positionV relativeFrom="paragraph">
                        <wp:posOffset>29845</wp:posOffset>
                      </wp:positionV>
                      <wp:extent cx="457200" cy="640080"/>
                      <wp:effectExtent l="5080" t="3810" r="20320" b="16510"/>
                      <wp:wrapNone/>
                      <wp:docPr id="93" name="直接箭头连接符 93"/>
                      <wp:cNvGraphicFramePr/>
                      <a:graphic xmlns:a="http://schemas.openxmlformats.org/drawingml/2006/main">
                        <a:graphicData uri="http://schemas.microsoft.com/office/word/2010/wordprocessingShape">
                          <wps:wsp>
                            <wps:cNvCnPr>
                              <a:cxnSpLocks noChangeShapeType="1"/>
                            </wps:cNvCnPr>
                            <wps:spPr bwMode="auto">
                              <a:xfrm>
                                <a:off x="0" y="0"/>
                                <a:ext cx="457200" cy="6400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5pt;margin-top:2.35pt;height:50.4pt;width:36pt;z-index:251800576;mso-width-relative:page;mso-height-relative:page;" filled="f" stroked="t" coordsize="21600,21600" o:gfxdata="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fZ9wL1AAAAAYBAAAPAAAAAAAA&#10;AAEAIAAAADgAAABkcnMvZG93bnJldi54bWxQSwECFAAUAAAACACHTuJANtpSTgACAADSAwAADgAA&#10;AAAAAAABACAAAAA5AQAAZHJzL2Uyb0RvYy54bWxQSwUGAAAAAAYABgBZAQAAqw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01600" behindDoc="0" locked="0" layoutInCell="1" allowOverlap="1">
                      <wp:simplePos x="0" y="0"/>
                      <wp:positionH relativeFrom="column">
                        <wp:posOffset>622300</wp:posOffset>
                      </wp:positionH>
                      <wp:positionV relativeFrom="paragraph">
                        <wp:posOffset>-12700</wp:posOffset>
                      </wp:positionV>
                      <wp:extent cx="478155" cy="372110"/>
                      <wp:effectExtent l="0" t="0" r="0" b="0"/>
                      <wp:wrapNone/>
                      <wp:docPr id="94" name="矩形 94"/>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pt;margin-top:-1pt;height:29.3pt;width:37.65pt;z-index:251801600;mso-width-relative:page;mso-height-relative:page;" filled="f" stroked="f" coordsize="21600,21600" o:gfxdata="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nINzo2gAAAAgBAAAPAAAAAAAAAAEAIAAAADgAAABkcnMvZG93bnJldi54bWxQSwECFAAU&#10;AAAACACHTuJAA9SfiBICAAAXBAAADgAAAAAAAAABACAAAAA/AQAAZHJzL2Uyb0RvYy54bWxQSwUG&#10;AAAAAAYABgBZAQAAwwU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97504" behindDoc="0" locked="0" layoutInCell="1" allowOverlap="1">
                      <wp:simplePos x="0" y="0"/>
                      <wp:positionH relativeFrom="column">
                        <wp:posOffset>379095</wp:posOffset>
                      </wp:positionH>
                      <wp:positionV relativeFrom="paragraph">
                        <wp:posOffset>267970</wp:posOffset>
                      </wp:positionV>
                      <wp:extent cx="503555" cy="374015"/>
                      <wp:effectExtent l="0" t="0" r="0" b="0"/>
                      <wp:wrapNone/>
                      <wp:docPr id="95" name="矩形 95"/>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9.85pt;margin-top:21.1pt;height:29.45pt;width:39.65pt;z-index:251797504;mso-width-relative:page;mso-height-relative:page;" filled="f" stroked="f" coordsize="21600,21600" o:gfxdata="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yL2yydkAAAAJAQAADwAAAAAAAAABACAAAAA4AAAAZHJzL2Rvd25yZXYueG1sUEsBAhQAFAAAAAgA&#10;h07iQKS0YWcOAgAACQQAAA4AAAAAAAAAAQAgAAAAPg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98528" behindDoc="0" locked="0" layoutInCell="1" allowOverlap="1">
                      <wp:simplePos x="0" y="0"/>
                      <wp:positionH relativeFrom="column">
                        <wp:posOffset>-71120</wp:posOffset>
                      </wp:positionH>
                      <wp:positionV relativeFrom="paragraph">
                        <wp:posOffset>325120</wp:posOffset>
                      </wp:positionV>
                      <wp:extent cx="489585" cy="408305"/>
                      <wp:effectExtent l="0" t="0" r="0" b="0"/>
                      <wp:wrapNone/>
                      <wp:docPr id="96" name="矩形 96"/>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6pt;margin-top:25.6pt;height:32.15pt;width:38.55pt;z-index:251798528;mso-width-relative:page;mso-height-relative:page;" filled="f" stroked="f" coordsize="21600,21600" o:gfxdata="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jLCZDtkAAAAJAQAADwAAAAAAAAABACAAAAA4AAAAZHJzL2Rvd25yZXYueG1sUEsBAhQAFAAAAAgA&#10;h07iQOtG79EOAgAACQQAAA4AAAAAAAAAAQAgAAAAPg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4329" w:type="dxa"/>
            <w:gridSpan w:val="5"/>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丝印废气处理设施进口DA008-1</w:t>
            </w:r>
          </w:p>
        </w:tc>
        <w:tc>
          <w:tcPr>
            <w:tcW w:w="4327"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调漆喷漆废气处理设施进口DA009-1</w:t>
            </w:r>
          </w:p>
        </w:tc>
        <w:tc>
          <w:tcPr>
            <w:tcW w:w="4333"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流平烘干废气处理设施进口DA0010-1</w:t>
            </w:r>
          </w:p>
        </w:tc>
      </w:tr>
      <w:tr>
        <w:trPr>
          <w:cantSplit/>
          <w:trHeight w:val="510" w:hRule="atLeast"/>
          <w:jc w:val="center"/>
        </w:trPr>
        <w:tc>
          <w:tcPr>
            <w:tcW w:w="1538"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r>
      <w:tr>
        <w:trPr>
          <w:cantSplit/>
          <w:trHeight w:val="397" w:hRule="atLeast"/>
          <w:jc w:val="center"/>
        </w:trPr>
        <w:tc>
          <w:tcPr>
            <w:tcW w:w="54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eastAsia="zh-CN"/>
              </w:rPr>
            </w:pPr>
            <w:r>
              <w:rPr>
                <w:rFonts w:hint="default" w:ascii="Times New Roman Regular" w:hAnsi="Times New Roman Regular" w:eastAsia="宋体" w:cs="Times New Roman Regular"/>
                <w:bCs/>
                <w:kern w:val="0"/>
                <w:sz w:val="18"/>
                <w:szCs w:val="18"/>
                <w:lang w:val="en-US" w:eastAsia="zh-CN"/>
              </w:rPr>
              <w:t>乙酸乙酯</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w:t>
            </w:r>
          </w:p>
        </w:tc>
      </w:tr>
      <w:tr>
        <w:trPr>
          <w:cantSplit/>
          <w:trHeight w:val="397" w:hRule="atLeast"/>
          <w:jc w:val="center"/>
        </w:trPr>
        <w:tc>
          <w:tcPr>
            <w:tcW w:w="54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乙酸</w:t>
            </w:r>
            <w:r>
              <w:rPr>
                <w:rFonts w:hint="default" w:ascii="Times New Roman Regular" w:hAnsi="Times New Roman Regular" w:eastAsia="宋体" w:cs="Times New Roman Regular"/>
                <w:bCs/>
                <w:kern w:val="0"/>
                <w:sz w:val="18"/>
                <w:szCs w:val="18"/>
                <w:lang w:val="en-US" w:eastAsia="zh-CN"/>
              </w:rPr>
              <w:t>丁</w:t>
            </w:r>
            <w:r>
              <w:rPr>
                <w:rFonts w:hint="default" w:ascii="Times New Roman Regular" w:hAnsi="Times New Roman Regular" w:eastAsia="宋体" w:cs="Times New Roman Regular"/>
                <w:bCs/>
                <w:kern w:val="0"/>
                <w:sz w:val="18"/>
                <w:szCs w:val="18"/>
              </w:rPr>
              <w:t>酯</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0.011</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0.012</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r>
      <w:tr>
        <w:trPr>
          <w:cantSplit/>
          <w:trHeight w:val="397" w:hRule="atLeast"/>
          <w:jc w:val="center"/>
        </w:trPr>
        <w:tc>
          <w:tcPr>
            <w:tcW w:w="54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乙酸酯类*</w:t>
            </w:r>
            <w:r>
              <w:rPr>
                <w:rFonts w:hint="default" w:ascii="Times New Roman Regular" w:hAnsi="Times New Roman Regular" w:eastAsia="宋体" w:cs="Times New Roman Regular"/>
                <w:bCs/>
                <w:kern w:val="0"/>
                <w:sz w:val="18"/>
                <w:szCs w:val="18"/>
                <w:vertAlign w:val="superscript"/>
                <w:lang w:val="en-US" w:eastAsia="zh-CN"/>
              </w:rPr>
              <w:t>3</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0.010</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0.009</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0.007</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082" w:type="dxa"/>
            <w:gridSpan w:val="2"/>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0.010</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0.009</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0.011</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0.014</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0.010</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0.012</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0.012</w:t>
            </w:r>
          </w:p>
        </w:tc>
      </w:tr>
      <w:tr>
        <w:trPr>
          <w:cantSplit/>
          <w:trHeight w:val="397" w:hRule="atLeast"/>
          <w:jc w:val="center"/>
        </w:trPr>
        <w:tc>
          <w:tcPr>
            <w:tcW w:w="54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（kg/h）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8.55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4.51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4.56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5.60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3.01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2.68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r>
      <w:tr>
        <w:trPr>
          <w:cantSplit/>
          <w:trHeight w:val="397" w:hRule="atLeast"/>
          <w:jc w:val="center"/>
        </w:trPr>
        <w:tc>
          <w:tcPr>
            <w:tcW w:w="54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二甲苯</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r>
      <w:tr>
        <w:trPr>
          <w:cantSplit/>
          <w:trHeight w:val="397" w:hRule="atLeast"/>
          <w:jc w:val="center"/>
        </w:trPr>
        <w:tc>
          <w:tcPr>
            <w:tcW w:w="54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&lt;1.73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&lt;1.59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&lt;1.59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&lt;5.87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&lt;6.59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&lt;6.62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&lt;6.36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&lt;2.80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&lt;2.83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&lt;3.09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&lt;2.91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5</w:t>
            </w:r>
          </w:p>
        </w:tc>
      </w:tr>
      <w:tr>
        <w:trPr>
          <w:cantSplit/>
          <w:trHeight w:val="397" w:hRule="atLeast"/>
          <w:jc w:val="center"/>
        </w:trPr>
        <w:tc>
          <w:tcPr>
            <w:tcW w:w="54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w:t>
            </w: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9.38</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8.02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6.51</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7.97</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13.5</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34.1</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48.5</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41.1</w:t>
            </w:r>
          </w:p>
        </w:tc>
      </w:tr>
      <w:tr>
        <w:trPr>
          <w:cantSplit/>
          <w:trHeight w:val="397" w:hRule="atLeast"/>
          <w:jc w:val="center"/>
        </w:trPr>
        <w:tc>
          <w:tcPr>
            <w:tcW w:w="54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992"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8.97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6.95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6.84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7.33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7.04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8.74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0.115</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9.23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2</w:t>
            </w:r>
          </w:p>
        </w:tc>
      </w:tr>
      <w:tr>
        <w:trPr>
          <w:cantSplit/>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1330</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1119</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1221</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08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4514</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5068</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5091</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2153</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2176</w:t>
            </w:r>
          </w:p>
        </w:tc>
        <w:tc>
          <w:tcPr>
            <w:tcW w:w="108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2379</w:t>
            </w:r>
          </w:p>
        </w:tc>
        <w:tc>
          <w:tcPr>
            <w:tcW w:w="10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1538"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989" w:type="dxa"/>
            <w:gridSpan w:val="13"/>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p>
            <w:pPr>
              <w:keepNext w:val="0"/>
              <w:keepLines w:val="0"/>
              <w:widowControl/>
              <w:suppressLineNumbers w:val="0"/>
              <w:adjustRightInd w:val="0"/>
              <w:snapToGrid w:val="0"/>
              <w:spacing w:before="0" w:beforeAutospacing="0" w:after="0" w:afterAutospacing="0"/>
              <w:ind w:left="0" w:right="0"/>
              <w:rPr>
                <w:rFonts w:hint="default" w:ascii="Times New Roman Regular" w:hAnsi="Times New Roman Regular" w:eastAsia="宋体" w:cs="Times New Roman Regular"/>
                <w:bCs/>
                <w:color w:val="auto"/>
                <w:kern w:val="0"/>
                <w:sz w:val="18"/>
                <w:szCs w:val="18"/>
                <w:highlight w:val="none"/>
              </w:rPr>
            </w:pPr>
            <w:r>
              <w:rPr>
                <w:rFonts w:hint="default" w:ascii="Times New Roman Regular" w:hAnsi="Times New Roman Regular" w:eastAsia="宋体" w:cs="Times New Roman Regular"/>
                <w:bCs/>
                <w:color w:val="auto"/>
                <w:kern w:val="0"/>
                <w:sz w:val="18"/>
                <w:szCs w:val="18"/>
              </w:rPr>
              <w:t>4、</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3</w:t>
            </w:r>
            <w:r>
              <w:rPr>
                <w:rFonts w:hint="default" w:ascii="Times New Roman Regular" w:hAnsi="Times New Roman Regular" w:eastAsia="宋体" w:cs="Times New Roman Regular"/>
                <w:bCs/>
                <w:color w:val="auto"/>
                <w:kern w:val="0"/>
                <w:sz w:val="18"/>
                <w:szCs w:val="18"/>
                <w:highlight w:val="none"/>
              </w:rPr>
              <w:t>”表示</w:t>
            </w:r>
            <w:r>
              <w:rPr>
                <w:rFonts w:hint="default" w:ascii="Times New Roman Regular" w:hAnsi="Times New Roman Regular" w:eastAsia="宋体" w:cs="Times New Roman Regular"/>
                <w:bCs/>
                <w:color w:val="auto"/>
                <w:kern w:val="0"/>
                <w:sz w:val="18"/>
                <w:szCs w:val="18"/>
                <w:highlight w:val="none"/>
                <w:lang w:val="en-US" w:eastAsia="zh-CN"/>
              </w:rPr>
              <w:t>乙酸酯类</w:t>
            </w:r>
            <w:r>
              <w:rPr>
                <w:rFonts w:hint="default" w:ascii="Times New Roman Regular" w:hAnsi="Times New Roman Regular" w:eastAsia="宋体" w:cs="Times New Roman Regular"/>
                <w:bCs/>
                <w:color w:val="auto"/>
                <w:kern w:val="0"/>
                <w:sz w:val="18"/>
                <w:szCs w:val="18"/>
                <w:highlight w:val="none"/>
              </w:rPr>
              <w:t>包括</w:t>
            </w:r>
            <w:r>
              <w:rPr>
                <w:rFonts w:hint="default" w:ascii="Times New Roman Regular" w:hAnsi="Times New Roman Regular" w:eastAsia="宋体" w:cs="Times New Roman Regular"/>
                <w:bCs/>
                <w:color w:val="auto"/>
                <w:kern w:val="0"/>
                <w:sz w:val="18"/>
                <w:szCs w:val="18"/>
                <w:highlight w:val="none"/>
                <w:lang w:val="en-US" w:eastAsia="zh-CN"/>
              </w:rPr>
              <w:t>乙酸乙酯</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lang w:val="en-US" w:eastAsia="zh-CN"/>
              </w:rPr>
              <w:t>乙酸丁酯</w:t>
            </w:r>
            <w:r>
              <w:rPr>
                <w:rFonts w:hint="default" w:ascii="Times New Roman Regular" w:hAnsi="Times New Roman Regular" w:eastAsia="宋体" w:cs="Times New Roman Regular"/>
                <w:bCs/>
                <w:color w:val="auto"/>
                <w:kern w:val="0"/>
                <w:sz w:val="18"/>
                <w:szCs w:val="18"/>
                <w:highlight w:val="none"/>
              </w:rPr>
              <w:t>。</w:t>
            </w:r>
          </w:p>
          <w:p>
            <w:pPr>
              <w:pStyle w:val="15"/>
              <w:keepNext w:val="0"/>
              <w:keepLines w:val="0"/>
              <w:suppressLineNumbers w:val="0"/>
              <w:spacing w:before="0" w:beforeAutospacing="0" w:after="0" w:afterAutospacing="0" w:line="216" w:lineRule="auto"/>
              <w:ind w:left="0" w:right="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color w:val="auto"/>
                <w:kern w:val="0"/>
                <w:sz w:val="18"/>
                <w:szCs w:val="18"/>
                <w:highlight w:val="none"/>
              </w:rPr>
              <w:t>5、“*</w:t>
            </w:r>
            <w:r>
              <w:rPr>
                <w:rFonts w:hint="default" w:ascii="Times New Roman Regular" w:hAnsi="Times New Roman Regular" w:eastAsia="宋体" w:cs="Times New Roman Regular"/>
                <w:bCs/>
                <w:color w:val="auto"/>
                <w:kern w:val="0"/>
                <w:sz w:val="18"/>
                <w:szCs w:val="18"/>
                <w:highlight w:val="none"/>
                <w:vertAlign w:val="superscript"/>
                <w:lang w:val="en-US" w:eastAsia="zh-CN"/>
              </w:rPr>
              <w:t>4</w:t>
            </w:r>
            <w:r>
              <w:rPr>
                <w:rFonts w:hint="default" w:ascii="Times New Roman Regular" w:hAnsi="Times New Roman Regular" w:eastAsia="宋体" w:cs="Times New Roman Regular"/>
                <w:bCs/>
                <w:color w:val="auto"/>
                <w:kern w:val="0"/>
                <w:sz w:val="18"/>
                <w:szCs w:val="18"/>
                <w:highlight w:val="none"/>
              </w:rPr>
              <w:t>”表示为苯、甲苯、二甲苯各项目检测结果加和，未检出结果以0计。</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11</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11</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丝印废气+喷漆涂装废气（调漆喷漆、流平烘干以及催化燃烧废气）处理设施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口DA0011-</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395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88"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7395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kimNB1AAAAAUBAAAPAAAAAAAAAAEAIAAA&#10;ADgAAABkcnMvZG93bnJldi54bWxQSwECFAAUAAAACACHTuJAMT13I/oBAADMAwAADgAAAAAAAAAB&#10;ACAAAAA5AQAAZHJzL2Uyb0RvYy54bWxQSwUGAAAAAAYABgBZAQAApQ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7190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73"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7190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EcUGx2QAAAAgBAAAPAAAAAAAAAAEAIAAAADgAAABkcnMvZG93bnJldi54bWxQSwECFAAUAAAA&#10;CACHTuJA4Gaq8RACAAAK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7497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74"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7497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BtIFRT5AQAAyg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292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289"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7292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zE8Mbx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600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290"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7600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OI1i1YUAgAAGQ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低浓度颗粒物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7.9</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9.84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9.96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9.10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9.62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8.96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9.23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11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乙酸乙酯</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1113"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乙酸丁酯</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&lt;0.005</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&lt;0.005</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&lt;0.005</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乙酸酯类*</w:t>
            </w:r>
            <w:r>
              <w:rPr>
                <w:rFonts w:hint="default" w:ascii="Times New Roman Regular" w:hAnsi="Times New Roman Regular" w:eastAsia="宋体" w:cs="Times New Roman Regular"/>
                <w:bCs/>
                <w:kern w:val="0"/>
                <w:sz w:val="18"/>
                <w:szCs w:val="18"/>
                <w:vertAlign w:val="superscript"/>
                <w:lang w:val="en-US" w:eastAsia="zh-CN"/>
              </w:rPr>
              <w:t>3</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&lt;0.011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&lt;0.011</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&lt;0.011</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&lt;0.011</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&lt;0.011</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&lt;0.011</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rPr>
            </w:pPr>
            <w:r>
              <w:rPr>
                <w:rFonts w:hint="default" w:ascii="Times New Roman Regular" w:hAnsi="Times New Roman Regular" w:eastAsia="宋体" w:cs="Times New Roman Regular"/>
                <w:b w:val="0"/>
                <w:bCs w:val="0"/>
                <w:kern w:val="0"/>
                <w:sz w:val="18"/>
                <w:szCs w:val="18"/>
                <w:lang w:val="en-US" w:eastAsia="zh-CN"/>
              </w:rPr>
              <w:t>60</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&lt;1.42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12774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12766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12818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13001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12806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keepNext w:val="0"/>
              <w:keepLines w:val="0"/>
              <w:widowControl/>
              <w:suppressLineNumbers w:val="0"/>
              <w:adjustRightInd w:val="0"/>
              <w:snapToGrid w:val="0"/>
              <w:spacing w:before="0" w:beforeAutospacing="0" w:after="0" w:afterAutospacing="0"/>
              <w:ind w:left="0" w:right="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bCs/>
                <w:kern w:val="0"/>
                <w:sz w:val="18"/>
                <w:szCs w:val="18"/>
              </w:rPr>
              <w:t>《工业涂装工序大气污染物排放标准》（DB 33/2146-2018）表1</w:t>
            </w:r>
            <w:r>
              <w:rPr>
                <w:rFonts w:hint="default" w:ascii="Times New Roman Regular" w:hAnsi="Times New Roman Regular" w:eastAsia="宋体" w:cs="Times New Roman Regular"/>
                <w:kern w:val="0"/>
                <w:sz w:val="18"/>
                <w:szCs w:val="18"/>
                <w:lang w:bidi="ar"/>
              </w:rPr>
              <w:t>对该项目未做限制。</w:t>
            </w:r>
          </w:p>
          <w:p>
            <w:pPr>
              <w:keepNext w:val="0"/>
              <w:keepLines w:val="0"/>
              <w:widowControl/>
              <w:suppressLineNumbers w:val="0"/>
              <w:adjustRightInd w:val="0"/>
              <w:snapToGrid w:val="0"/>
              <w:spacing w:before="0" w:beforeAutospacing="0" w:after="0" w:afterAutospacing="0"/>
              <w:ind w:left="0" w:right="0"/>
              <w:rPr>
                <w:rFonts w:hint="default" w:ascii="Times New Roman Regular" w:hAnsi="Times New Roman Regular" w:eastAsia="宋体" w:cs="Times New Roman Regular"/>
                <w:bCs/>
                <w:color w:val="auto"/>
                <w:kern w:val="0"/>
                <w:sz w:val="18"/>
                <w:szCs w:val="18"/>
                <w:highlight w:val="none"/>
              </w:rPr>
            </w:pPr>
            <w:r>
              <w:rPr>
                <w:rFonts w:hint="default" w:ascii="Times New Roman Regular" w:hAnsi="Times New Roman Regular" w:eastAsia="宋体" w:cs="Times New Roman Regular"/>
                <w:bCs/>
                <w:color w:val="auto"/>
                <w:kern w:val="0"/>
                <w:sz w:val="18"/>
                <w:szCs w:val="18"/>
              </w:rPr>
              <w:t>4、</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vertAlign w:val="superscript"/>
                <w:lang w:val="en-US" w:eastAsia="zh-CN"/>
              </w:rPr>
              <w:t>3</w:t>
            </w:r>
            <w:r>
              <w:rPr>
                <w:rFonts w:hint="default" w:ascii="Times New Roman Regular" w:hAnsi="Times New Roman Regular" w:eastAsia="宋体" w:cs="Times New Roman Regular"/>
                <w:bCs/>
                <w:color w:val="auto"/>
                <w:kern w:val="0"/>
                <w:sz w:val="18"/>
                <w:szCs w:val="18"/>
                <w:highlight w:val="none"/>
              </w:rPr>
              <w:t>”表示</w:t>
            </w:r>
            <w:r>
              <w:rPr>
                <w:rFonts w:hint="default" w:ascii="Times New Roman Regular" w:hAnsi="Times New Roman Regular" w:eastAsia="宋体" w:cs="Times New Roman Regular"/>
                <w:bCs/>
                <w:color w:val="auto"/>
                <w:kern w:val="0"/>
                <w:sz w:val="18"/>
                <w:szCs w:val="18"/>
                <w:highlight w:val="none"/>
                <w:lang w:val="en-US" w:eastAsia="zh-CN"/>
              </w:rPr>
              <w:t>乙酸酯类</w:t>
            </w:r>
            <w:r>
              <w:rPr>
                <w:rFonts w:hint="default" w:ascii="Times New Roman Regular" w:hAnsi="Times New Roman Regular" w:eastAsia="宋体" w:cs="Times New Roman Regular"/>
                <w:bCs/>
                <w:color w:val="auto"/>
                <w:kern w:val="0"/>
                <w:sz w:val="18"/>
                <w:szCs w:val="18"/>
                <w:highlight w:val="none"/>
              </w:rPr>
              <w:t>包括</w:t>
            </w:r>
            <w:r>
              <w:rPr>
                <w:rFonts w:hint="default" w:ascii="Times New Roman Regular" w:hAnsi="Times New Roman Regular" w:eastAsia="宋体" w:cs="Times New Roman Regular"/>
                <w:bCs/>
                <w:color w:val="auto"/>
                <w:kern w:val="0"/>
                <w:sz w:val="18"/>
                <w:szCs w:val="18"/>
                <w:highlight w:val="none"/>
                <w:lang w:val="en-US" w:eastAsia="zh-CN"/>
              </w:rPr>
              <w:t>乙酸乙酯</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lang w:val="en-US" w:eastAsia="zh-CN"/>
              </w:rPr>
              <w:t>乙酸丁酯</w:t>
            </w:r>
            <w:r>
              <w:rPr>
                <w:rFonts w:hint="default" w:ascii="Times New Roman Regular" w:hAnsi="Times New Roman Regular" w:eastAsia="宋体" w:cs="Times New Roman Regular"/>
                <w:bCs/>
                <w:color w:val="auto"/>
                <w:kern w:val="0"/>
                <w:sz w:val="18"/>
                <w:szCs w:val="18"/>
                <w:highlight w:val="none"/>
              </w:rPr>
              <w:t>。</w:t>
            </w:r>
          </w:p>
          <w:p>
            <w:pPr>
              <w:keepNext w:val="0"/>
              <w:keepLines w:val="0"/>
              <w:widowControl/>
              <w:suppressLineNumbers w:val="0"/>
              <w:adjustRightInd w:val="0"/>
              <w:snapToGrid w:val="0"/>
              <w:spacing w:before="0" w:beforeAutospacing="0" w:after="0" w:afterAutospacing="0"/>
              <w:ind w:left="0" w:right="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color w:val="auto"/>
                <w:kern w:val="0"/>
                <w:sz w:val="18"/>
                <w:szCs w:val="18"/>
                <w:highlight w:val="none"/>
                <w:lang w:val="en-US" w:eastAsia="zh-CN"/>
              </w:rPr>
              <w:t>5</w:t>
            </w:r>
            <w:r>
              <w:rPr>
                <w:rFonts w:hint="default" w:ascii="Times New Roman Regular" w:hAnsi="Times New Roman Regular" w:eastAsia="宋体" w:cs="Times New Roman Regular"/>
                <w:bCs/>
                <w:color w:val="auto"/>
                <w:kern w:val="0"/>
                <w:sz w:val="18"/>
                <w:szCs w:val="18"/>
              </w:rPr>
              <w:t>、“*</w:t>
            </w:r>
            <w:r>
              <w:rPr>
                <w:rFonts w:hint="default" w:ascii="Times New Roman Regular" w:hAnsi="Times New Roman Regular" w:eastAsia="宋体" w:cs="Times New Roman Regular"/>
                <w:bCs/>
                <w:color w:val="auto"/>
                <w:kern w:val="0"/>
                <w:sz w:val="18"/>
                <w:szCs w:val="18"/>
                <w:vertAlign w:val="superscript"/>
                <w:lang w:val="en-US" w:eastAsia="zh-CN"/>
              </w:rPr>
              <w:t>5</w:t>
            </w:r>
            <w:r>
              <w:rPr>
                <w:rFonts w:hint="default" w:ascii="Times New Roman Regular" w:hAnsi="Times New Roman Regular" w:eastAsia="宋体" w:cs="Times New Roman Regular"/>
                <w:bCs/>
                <w:color w:val="auto"/>
                <w:kern w:val="0"/>
                <w:sz w:val="18"/>
                <w:szCs w:val="18"/>
              </w:rPr>
              <w:t>”表示当</w:t>
            </w:r>
            <w:r>
              <w:rPr>
                <w:rFonts w:hint="default" w:ascii="Times New Roman Regular" w:hAnsi="Times New Roman Regular" w:eastAsia="宋体" w:cs="Times New Roman Regular"/>
                <w:bCs/>
                <w:color w:val="auto"/>
                <w:kern w:val="0"/>
                <w:sz w:val="18"/>
                <w:szCs w:val="18"/>
                <w:highlight w:val="none"/>
                <w:lang w:val="en-US" w:eastAsia="zh-CN"/>
              </w:rPr>
              <w:t>乙酸乙酯</w:t>
            </w:r>
            <w:r>
              <w:rPr>
                <w:rFonts w:hint="default" w:ascii="Times New Roman Regular" w:hAnsi="Times New Roman Regular" w:eastAsia="宋体" w:cs="Times New Roman Regular"/>
                <w:bCs/>
                <w:color w:val="auto"/>
                <w:kern w:val="0"/>
                <w:sz w:val="18"/>
                <w:szCs w:val="18"/>
                <w:highlight w:val="none"/>
              </w:rPr>
              <w:t>、</w:t>
            </w:r>
            <w:r>
              <w:rPr>
                <w:rFonts w:hint="default" w:ascii="Times New Roman Regular" w:hAnsi="Times New Roman Regular" w:eastAsia="宋体" w:cs="Times New Roman Regular"/>
                <w:bCs/>
                <w:color w:val="auto"/>
                <w:kern w:val="0"/>
                <w:sz w:val="18"/>
                <w:szCs w:val="18"/>
                <w:highlight w:val="none"/>
                <w:lang w:val="en-US" w:eastAsia="zh-CN"/>
              </w:rPr>
              <w:t>乙酸丁酯</w:t>
            </w:r>
            <w:r>
              <w:rPr>
                <w:rFonts w:hint="default" w:ascii="Times New Roman Regular" w:hAnsi="Times New Roman Regular" w:eastAsia="宋体" w:cs="Times New Roman Regular"/>
                <w:bCs/>
                <w:color w:val="auto"/>
                <w:kern w:val="0"/>
                <w:sz w:val="18"/>
                <w:szCs w:val="18"/>
              </w:rPr>
              <w:t>检测结果均小于方法检出限时，结果用各项目的方法检出限加和表示。</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pStyle w:val="15"/>
        <w:rPr>
          <w:rFonts w:hint="default" w:ascii="Times New Roman Regular" w:hAnsi="Times New Roman Regular" w:eastAsia="宋体" w:cs="Times New Roman Regular"/>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12</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1</w:t>
      </w:r>
      <w:r>
        <w:rPr>
          <w:rFonts w:hint="default" w:ascii="Times New Roman Regular" w:hAnsi="Times New Roman Regular" w:eastAsia="宋体" w:cs="Times New Roman Regular"/>
          <w:b/>
          <w:bCs/>
          <w:kern w:val="0"/>
          <w:szCs w:val="21"/>
        </w:rPr>
        <w:t>2）</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丝印废气+喷漆涂装废气（调漆喷漆、流平烘干以及催化燃烧废气）处理设施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口DA0011-</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9443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91"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9443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BZo7EZ+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9238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92"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9238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GqzdOU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9545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293"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9545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Ps6uEnTAAAABQEAAA8AAAAAAAAAAQAgAAAA&#10;OAAAAGRycy9kb3ducmV2LnhtbFBLAQIUABQAAAAIAIdO4kBNN6Lo+gEAAMsDAAAOAAAAAAAAAAEA&#10;IAAAADg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9340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90"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9340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8F6QBNgAAAAHAQAADwAAAAAAAAABACAAAAA4AAAAZHJzL2Rvd25yZXYueG1sUEsBAhQAFAAAAAgA&#10;h07iQMCoLDYPAgAACw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9648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91"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9648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JxU2xgUAgAAGA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highlight w:val="none"/>
                <w:lang w:bidi="ar"/>
              </w:rPr>
            </w:pPr>
            <w:r>
              <w:rPr>
                <w:rFonts w:hint="default" w:ascii="Times New Roman Regular" w:hAnsi="Times New Roman Regular" w:eastAsia="宋体" w:cs="Times New Roman Regular"/>
                <w:kern w:val="0"/>
                <w:sz w:val="18"/>
                <w:szCs w:val="18"/>
                <w:highlight w:val="none"/>
                <w:lang w:bidi="ar"/>
              </w:rPr>
              <w:t>《印刷工业大气污染物排放标准》</w:t>
            </w:r>
          </w:p>
          <w:p>
            <w:pPr>
              <w:widowControl/>
              <w:adjustRightInd w:val="0"/>
              <w:snapToGrid w:val="0"/>
              <w:jc w:val="center"/>
              <w:rPr>
                <w:rFonts w:hint="default" w:ascii="Times New Roman Regular" w:hAnsi="Times New Roman Regular" w:eastAsia="宋体" w:cs="Times New Roman Regular"/>
                <w:kern w:val="0"/>
                <w:sz w:val="18"/>
                <w:szCs w:val="18"/>
                <w:highlight w:val="none"/>
                <w:lang w:bidi="ar"/>
              </w:rPr>
            </w:pPr>
            <w:r>
              <w:rPr>
                <w:rFonts w:hint="default" w:ascii="Times New Roman Regular" w:hAnsi="Times New Roman Regular" w:eastAsia="宋体" w:cs="Times New Roman Regular"/>
                <w:kern w:val="0"/>
                <w:sz w:val="18"/>
                <w:szCs w:val="18"/>
                <w:highlight w:val="none"/>
                <w:lang w:bidi="ar"/>
              </w:rPr>
              <w:t>（GB 41616- 2022）</w:t>
            </w:r>
          </w:p>
          <w:p>
            <w:pPr>
              <w:widowControl/>
              <w:adjustRightInd w:val="0"/>
              <w:snapToGrid w:val="0"/>
              <w:jc w:val="center"/>
              <w:rPr>
                <w:rFonts w:hint="default" w:ascii="Times New Roman Regular" w:hAnsi="Times New Roman Regular" w:eastAsia="宋体" w:cs="Times New Roman Regular"/>
                <w:kern w:val="0"/>
                <w:sz w:val="18"/>
                <w:szCs w:val="18"/>
                <w:lang w:val="en-US" w:eastAsia="zh-CN" w:bidi="ar"/>
              </w:rPr>
            </w:pPr>
            <w:r>
              <w:rPr>
                <w:rFonts w:hint="default" w:ascii="Times New Roman Regular" w:hAnsi="Times New Roman Regular" w:eastAsia="宋体" w:cs="Times New Roman Regular"/>
                <w:kern w:val="0"/>
                <w:sz w:val="18"/>
                <w:szCs w:val="18"/>
                <w:highlight w:val="none"/>
                <w:lang w:bidi="ar"/>
              </w:rPr>
              <w:t>表</w:t>
            </w:r>
            <w:r>
              <w:rPr>
                <w:rFonts w:hint="default" w:ascii="Times New Roman Regular" w:hAnsi="Times New Roman Regular" w:eastAsia="宋体" w:cs="Times New Roman Regular"/>
                <w:kern w:val="0"/>
                <w:sz w:val="18"/>
                <w:szCs w:val="18"/>
                <w:highlight w:val="none"/>
                <w:lang w:val="en-US" w:eastAsia="zh-CN" w:bidi="ar"/>
              </w:rPr>
              <w:t>1</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二甲苯</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&lt;0.013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&lt;1.69</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&lt;1.66</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&lt;1.68</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4</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非甲烷总烃</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排放浓度（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3.94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4.74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3.82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3.85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4.78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3.54</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4.06</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rPr>
            </w:pPr>
            <w:r>
              <w:rPr>
                <w:rFonts w:hint="default" w:ascii="Times New Roman Regular" w:hAnsi="Times New Roman Regular" w:eastAsia="宋体" w:cs="Times New Roman Regular"/>
                <w:b w:val="0"/>
                <w:bCs w:val="0"/>
                <w:kern w:val="0"/>
                <w:sz w:val="18"/>
                <w:szCs w:val="18"/>
                <w:lang w:val="en-US" w:eastAsia="zh-CN"/>
              </w:rPr>
              <w:t>70</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5.03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6.05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4.87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5.31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4.93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6.21</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4.53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5.22</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
                <w:bCs/>
                <w:kern w:val="0"/>
                <w:sz w:val="18"/>
                <w:szCs w:val="18"/>
                <w:lang w:val="en-US" w:eastAsia="zh-CN" w:bidi="ar-SA"/>
              </w:rPr>
            </w:pPr>
            <w:r>
              <w:rPr>
                <w:rFonts w:hint="default" w:ascii="Times New Roman Regular" w:hAnsi="Times New Roman Regular" w:eastAsia="宋体" w:cs="Times New Roman Regular"/>
                <w:b/>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12774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12766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12754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12818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13001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12806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1、“/”表示不需计算。</w:t>
            </w:r>
          </w:p>
          <w:p>
            <w:pPr>
              <w:widowControl/>
              <w:adjustRightInd w:val="0"/>
              <w:snapToGrid w:val="0"/>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2、当实测浓度为未检出时，排放速率用检出限计算。</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3、“---”表示</w:t>
            </w:r>
            <w:r>
              <w:rPr>
                <w:rFonts w:hint="default" w:ascii="Times New Roman Regular" w:hAnsi="Times New Roman Regular" w:eastAsia="宋体" w:cs="Times New Roman Regular"/>
                <w:kern w:val="0"/>
                <w:sz w:val="18"/>
                <w:szCs w:val="18"/>
                <w:highlight w:val="none"/>
                <w:lang w:bidi="ar"/>
              </w:rPr>
              <w:t>《印刷工业大气污染物排放标准》（GB 41616- 2022）表</w:t>
            </w:r>
            <w:r>
              <w:rPr>
                <w:rFonts w:hint="default" w:ascii="Times New Roman Regular" w:hAnsi="Times New Roman Regular" w:eastAsia="宋体" w:cs="Times New Roman Regular"/>
                <w:kern w:val="0"/>
                <w:sz w:val="18"/>
                <w:szCs w:val="18"/>
                <w:highlight w:val="none"/>
                <w:lang w:val="en-US" w:eastAsia="zh-CN" w:bidi="ar"/>
              </w:rPr>
              <w:t>1</w:t>
            </w:r>
            <w:r>
              <w:rPr>
                <w:rFonts w:hint="default" w:ascii="Times New Roman Regular" w:hAnsi="Times New Roman Regular" w:eastAsia="宋体" w:cs="Times New Roman Regular"/>
                <w:kern w:val="0"/>
                <w:sz w:val="18"/>
                <w:szCs w:val="18"/>
                <w:lang w:bidi="ar"/>
              </w:rPr>
              <w:t>对该项目未做限制。</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pStyle w:val="15"/>
        <w:rPr>
          <w:rFonts w:hint="default" w:ascii="Times New Roman Regular" w:hAnsi="Times New Roman Regular" w:eastAsia="宋体" w:cs="Times New Roman Regular"/>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line="300" w:lineRule="exact"/>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13</w:t>
      </w:r>
      <w:r>
        <w:rPr>
          <w:rFonts w:hint="default" w:ascii="Times New Roman Regular" w:hAnsi="Times New Roman Regular" w:eastAsia="宋体" w:cs="Times New Roman Regular"/>
          <w:b/>
          <w:bCs/>
          <w:kern w:val="0"/>
          <w:szCs w:val="21"/>
        </w:rPr>
        <w:t>有组织废气（</w:t>
      </w:r>
      <w:r>
        <w:rPr>
          <w:rFonts w:hint="default" w:ascii="Times New Roman Regular" w:hAnsi="Times New Roman Regular" w:eastAsia="宋体" w:cs="Times New Roman Regular"/>
          <w:b/>
          <w:bCs/>
          <w:kern w:val="0"/>
          <w:szCs w:val="21"/>
          <w:lang w:val="en-US" w:eastAsia="zh-CN"/>
        </w:rPr>
        <w:t>13</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34"/>
        <w:gridCol w:w="1240"/>
        <w:gridCol w:w="1240"/>
        <w:gridCol w:w="1241"/>
        <w:gridCol w:w="1240"/>
        <w:gridCol w:w="1240"/>
        <w:gridCol w:w="1241"/>
        <w:gridCol w:w="1240"/>
        <w:gridCol w:w="1241"/>
        <w:gridCol w:w="1842"/>
        <w:gridCol w:w="515"/>
      </w:tblGrid>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丝印废气+喷漆涂装废气（调漆喷漆、流平烘干以及催化燃烧废气）处理设施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口DA0011-</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4961" w:type="dxa"/>
            <w:gridSpan w:val="4"/>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highlight w:val="none"/>
              </w:rPr>
              <w:t>15m</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燃料</w:t>
            </w:r>
          </w:p>
        </w:tc>
        <w:tc>
          <w:tcPr>
            <w:tcW w:w="235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highlight w:val="none"/>
              </w:rPr>
              <w:t>天然气</w:t>
            </w:r>
          </w:p>
        </w:tc>
      </w:tr>
      <w:tr>
        <w:trPr>
          <w:cantSplit/>
          <w:trHeight w:val="510" w:hRule="atLeast"/>
          <w:jc w:val="center"/>
        </w:trPr>
        <w:tc>
          <w:tcPr>
            <w:tcW w:w="2247" w:type="dxa"/>
            <w:gridSpan w:val="2"/>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9072" behindDoc="0" locked="0" layoutInCell="1" allowOverlap="1">
                      <wp:simplePos x="0" y="0"/>
                      <wp:positionH relativeFrom="column">
                        <wp:posOffset>3175</wp:posOffset>
                      </wp:positionH>
                      <wp:positionV relativeFrom="paragraph">
                        <wp:posOffset>-3175</wp:posOffset>
                      </wp:positionV>
                      <wp:extent cx="1410970" cy="457200"/>
                      <wp:effectExtent l="1905" t="6350" r="9525" b="19050"/>
                      <wp:wrapNone/>
                      <wp:docPr id="294"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457200"/>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25pt;margin-top:-0.25pt;height:36pt;width:111.1pt;z-index:251779072;mso-width-relative:page;mso-height-relative:page;" filled="f" stroked="t" coordsize="21600,21600" o:gfxdata="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SKY0HUAAAABQEAAA8AAAAAAAAAAQAgAAAA&#10;OAAAAGRycy9kb3ducmV2LnhtbFBLAQIUABQAAAAIAIdO4kDK2zfD+QEAAMwDAAAOAAAAAAAAAAEA&#10;IAAAADkBAABkcnMvZTJvRG9jLnhtbFBLBQYAAAAABgAGAFkBAACk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77024" behindDoc="0" locked="0" layoutInCell="1" allowOverlap="1">
                      <wp:simplePos x="0" y="0"/>
                      <wp:positionH relativeFrom="column">
                        <wp:posOffset>619125</wp:posOffset>
                      </wp:positionH>
                      <wp:positionV relativeFrom="paragraph">
                        <wp:posOffset>252095</wp:posOffset>
                      </wp:positionV>
                      <wp:extent cx="503555" cy="374015"/>
                      <wp:effectExtent l="0" t="0" r="0" b="0"/>
                      <wp:wrapNone/>
                      <wp:docPr id="295"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8.75pt;margin-top:19.85pt;height:29.45pt;width:39.65pt;z-index:251777024;mso-width-relative:page;mso-height-relative:page;" filled="f" stroked="f" coordsize="21600,21600" o:gfxdata="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RHFBsdkAAAAIAQAADwAAAAAAAAABACAAAAA4AAAAZHJzL2Rvd25yZXYueG1sUEsBAhQAFAAA&#10;AAgAh07iQLR83kkRAgAACw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0096" behindDoc="0" locked="0" layoutInCell="1" allowOverlap="1">
                      <wp:simplePos x="0" y="0"/>
                      <wp:positionH relativeFrom="column">
                        <wp:posOffset>635</wp:posOffset>
                      </wp:positionH>
                      <wp:positionV relativeFrom="paragraph">
                        <wp:posOffset>3810</wp:posOffset>
                      </wp:positionV>
                      <wp:extent cx="683260" cy="654685"/>
                      <wp:effectExtent l="4445" t="4445" r="23495" b="26670"/>
                      <wp:wrapNone/>
                      <wp:docPr id="301" name="自选图形 632"/>
                      <wp:cNvGraphicFramePr/>
                      <a:graphic xmlns:a="http://schemas.openxmlformats.org/drawingml/2006/main">
                        <a:graphicData uri="http://schemas.microsoft.com/office/word/2010/wordprocessingShape">
                          <wps:wsp>
                            <wps:cNvCnPr>
                              <a:cxnSpLocks noChangeShapeType="1"/>
                            </wps:cNvCnPr>
                            <wps:spPr bwMode="auto">
                              <a:xfrm>
                                <a:off x="0" y="0"/>
                                <a:ext cx="68326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05pt;margin-top:0.3pt;height:51.55pt;width:53.8pt;z-index:251780096;mso-width-relative:page;mso-height-relative:page;" filled="f" stroked="t" coordsize="21600,21600" o:gfxdata="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q4SdMAAAAFAQAADwAAAAAAAAABACAAAAA4&#10;AAAAZHJzL2Rvd25yZXYueG1sUEsBAhQAFAAAAAgAh07iQF58/tb5AQAAyw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7804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302"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7804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wXpAE2AAAAAcBAAAPAAAAAAAAAAEAIAAAADgAAABkcnMvZG93bnJldi54bWxQSwECFAAUAAAA&#10;CACHTuJA3ZH3dRECAAAMBAAADgAAAAAAAAABACAAAAA9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81120" behindDoc="0" locked="0" layoutInCell="1" allowOverlap="1">
                      <wp:simplePos x="0" y="0"/>
                      <wp:positionH relativeFrom="column">
                        <wp:posOffset>1006475</wp:posOffset>
                      </wp:positionH>
                      <wp:positionV relativeFrom="paragraph">
                        <wp:posOffset>-1270</wp:posOffset>
                      </wp:positionV>
                      <wp:extent cx="478155" cy="372110"/>
                      <wp:effectExtent l="0" t="0" r="0" b="0"/>
                      <wp:wrapNone/>
                      <wp:docPr id="81"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79.25pt;margin-top:-0.1pt;height:29.3pt;width:37.65pt;z-index:251781120;mso-width-relative:page;mso-height-relative:page;" filled="f" stroked="f" coordsize="21600,21600" o:gfxdata="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WtluytkAAAAIAQAADwAAAAAAAAABACAAAAA4AAAAZHJzL2Rvd25yZXYueG1sUEsBAhQA&#10;FAAAAAgAh07iQAYmerAUAgAAGA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p>
        </w:tc>
        <w:tc>
          <w:tcPr>
            <w:tcW w:w="4961"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出口</w:t>
            </w:r>
            <w:r>
              <w:rPr>
                <w:rFonts w:hint="default" w:ascii="Times New Roman Regular" w:hAnsi="Times New Roman Regular" w:eastAsia="宋体" w:cs="Times New Roman Regular"/>
                <w:sz w:val="18"/>
                <w:szCs w:val="18"/>
                <w:highlight w:val="none"/>
              </w:rPr>
              <w:t>DA00</w:t>
            </w:r>
            <w:r>
              <w:rPr>
                <w:rFonts w:hint="default" w:ascii="Times New Roman Regular" w:hAnsi="Times New Roman Regular" w:eastAsia="宋体" w:cs="Times New Roman Regular"/>
                <w:sz w:val="18"/>
                <w:szCs w:val="18"/>
                <w:highlight w:val="none"/>
                <w:lang w:val="en-US" w:eastAsia="zh-CN"/>
              </w:rPr>
              <w:t>11</w:t>
            </w:r>
            <w:r>
              <w:rPr>
                <w:rFonts w:hint="default" w:ascii="Times New Roman Regular" w:hAnsi="Times New Roman Regular" w:eastAsia="宋体" w:cs="Times New Roman Regular"/>
                <w:sz w:val="18"/>
                <w:szCs w:val="18"/>
                <w:highlight w:val="none"/>
              </w:rPr>
              <w:t>-2</w:t>
            </w:r>
            <w:r>
              <w:rPr>
                <w:rFonts w:hint="default" w:ascii="Times New Roman Regular" w:hAnsi="Times New Roman Regular" w:eastAsia="宋体" w:cs="Times New Roman Regular"/>
                <w:bCs/>
                <w:kern w:val="0"/>
                <w:sz w:val="18"/>
                <w:szCs w:val="18"/>
                <w:highlight w:val="none"/>
              </w:rPr>
              <w:t>（0</w:t>
            </w:r>
            <w:r>
              <w:rPr>
                <w:rFonts w:hint="default" w:ascii="Times New Roman Regular" w:hAnsi="Times New Roman Regular" w:eastAsia="宋体" w:cs="Times New Roman Regular"/>
                <w:bCs/>
                <w:kern w:val="0"/>
                <w:sz w:val="18"/>
                <w:szCs w:val="18"/>
                <w:highlight w:val="none"/>
                <w:lang w:val="en-US" w:eastAsia="zh-CN"/>
              </w:rPr>
              <w:t>8</w:t>
            </w:r>
            <w:r>
              <w:rPr>
                <w:rFonts w:hint="default" w:ascii="Times New Roman Regular" w:hAnsi="Times New Roman Regular" w:eastAsia="宋体" w:cs="Times New Roman Regular"/>
                <w:bCs/>
                <w:kern w:val="0"/>
                <w:sz w:val="18"/>
                <w:szCs w:val="18"/>
                <w:highlight w:val="none"/>
              </w:rPr>
              <w:t>月</w:t>
            </w:r>
            <w:r>
              <w:rPr>
                <w:rFonts w:hint="default" w:ascii="Times New Roman Regular" w:hAnsi="Times New Roman Regular" w:eastAsia="宋体" w:cs="Times New Roman Regular"/>
                <w:bCs/>
                <w:kern w:val="0"/>
                <w:sz w:val="18"/>
                <w:szCs w:val="18"/>
                <w:highlight w:val="none"/>
                <w:lang w:val="en-US" w:eastAsia="zh-CN"/>
              </w:rPr>
              <w:t>08</w:t>
            </w:r>
            <w:r>
              <w:rPr>
                <w:rFonts w:hint="default" w:ascii="Times New Roman Regular" w:hAnsi="Times New Roman Regular" w:eastAsia="宋体" w:cs="Times New Roman Regular"/>
                <w:bCs/>
                <w:kern w:val="0"/>
                <w:sz w:val="18"/>
                <w:szCs w:val="18"/>
                <w:highlight w:val="none"/>
              </w:rPr>
              <w:t>日）</w:t>
            </w:r>
          </w:p>
        </w:tc>
        <w:tc>
          <w:tcPr>
            <w:tcW w:w="4962"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出口</w:t>
            </w:r>
            <w:r>
              <w:rPr>
                <w:rFonts w:hint="default" w:ascii="Times New Roman Regular" w:hAnsi="Times New Roman Regular" w:eastAsia="宋体" w:cs="Times New Roman Regular"/>
                <w:sz w:val="18"/>
                <w:szCs w:val="18"/>
                <w:highlight w:val="none"/>
              </w:rPr>
              <w:t>DA00</w:t>
            </w:r>
            <w:r>
              <w:rPr>
                <w:rFonts w:hint="default" w:ascii="Times New Roman Regular" w:hAnsi="Times New Roman Regular" w:eastAsia="宋体" w:cs="Times New Roman Regular"/>
                <w:sz w:val="18"/>
                <w:szCs w:val="18"/>
                <w:highlight w:val="none"/>
                <w:lang w:val="en-US" w:eastAsia="zh-CN"/>
              </w:rPr>
              <w:t>11</w:t>
            </w:r>
            <w:r>
              <w:rPr>
                <w:rFonts w:hint="default" w:ascii="Times New Roman Regular" w:hAnsi="Times New Roman Regular" w:eastAsia="宋体" w:cs="Times New Roman Regular"/>
                <w:sz w:val="18"/>
                <w:szCs w:val="18"/>
                <w:highlight w:val="none"/>
              </w:rPr>
              <w:t>-2</w:t>
            </w:r>
            <w:r>
              <w:rPr>
                <w:rFonts w:hint="default" w:ascii="Times New Roman Regular" w:hAnsi="Times New Roman Regular" w:eastAsia="宋体" w:cs="Times New Roman Regular"/>
                <w:bCs/>
                <w:kern w:val="0"/>
                <w:sz w:val="18"/>
                <w:szCs w:val="18"/>
                <w:highlight w:val="none"/>
              </w:rPr>
              <w:t>（0</w:t>
            </w:r>
            <w:r>
              <w:rPr>
                <w:rFonts w:hint="default" w:ascii="Times New Roman Regular" w:hAnsi="Times New Roman Regular" w:eastAsia="宋体" w:cs="Times New Roman Regular"/>
                <w:bCs/>
                <w:kern w:val="0"/>
                <w:sz w:val="18"/>
                <w:szCs w:val="18"/>
                <w:highlight w:val="none"/>
                <w:lang w:val="en-US" w:eastAsia="zh-CN"/>
              </w:rPr>
              <w:t>8</w:t>
            </w:r>
            <w:r>
              <w:rPr>
                <w:rFonts w:hint="default" w:ascii="Times New Roman Regular" w:hAnsi="Times New Roman Regular" w:eastAsia="宋体" w:cs="Times New Roman Regular"/>
                <w:bCs/>
                <w:kern w:val="0"/>
                <w:sz w:val="18"/>
                <w:szCs w:val="18"/>
                <w:highlight w:val="none"/>
              </w:rPr>
              <w:t>月</w:t>
            </w:r>
            <w:r>
              <w:rPr>
                <w:rFonts w:hint="default" w:ascii="Times New Roman Regular" w:hAnsi="Times New Roman Regular" w:eastAsia="宋体" w:cs="Times New Roman Regular"/>
                <w:bCs/>
                <w:kern w:val="0"/>
                <w:sz w:val="18"/>
                <w:szCs w:val="18"/>
                <w:highlight w:val="none"/>
                <w:lang w:val="en-US" w:eastAsia="zh-CN"/>
              </w:rPr>
              <w:t>09</w:t>
            </w:r>
            <w:r>
              <w:rPr>
                <w:rFonts w:hint="default" w:ascii="Times New Roman Regular" w:hAnsi="Times New Roman Regular" w:eastAsia="宋体" w:cs="Times New Roman Regular"/>
                <w:bCs/>
                <w:kern w:val="0"/>
                <w:sz w:val="18"/>
                <w:szCs w:val="18"/>
                <w:highlight w:val="none"/>
              </w:rPr>
              <w:t>日）</w:t>
            </w:r>
          </w:p>
        </w:tc>
        <w:tc>
          <w:tcPr>
            <w:tcW w:w="1842"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highlight w:val="none"/>
                <w:lang w:bidi="ar"/>
              </w:rPr>
            </w:pPr>
            <w:r>
              <w:rPr>
                <w:rFonts w:hint="default" w:ascii="Times New Roman Regular" w:hAnsi="Times New Roman Regular" w:eastAsia="宋体" w:cs="Times New Roman Regular"/>
                <w:kern w:val="0"/>
                <w:sz w:val="18"/>
                <w:szCs w:val="18"/>
                <w:highlight w:val="none"/>
                <w:lang w:bidi="ar"/>
              </w:rPr>
              <w:t>《印刷工业大气污染物排放标准》</w:t>
            </w:r>
          </w:p>
          <w:p>
            <w:pPr>
              <w:widowControl/>
              <w:adjustRightInd w:val="0"/>
              <w:snapToGrid w:val="0"/>
              <w:jc w:val="center"/>
              <w:rPr>
                <w:rFonts w:hint="default" w:ascii="Times New Roman Regular" w:hAnsi="Times New Roman Regular" w:eastAsia="宋体" w:cs="Times New Roman Regular"/>
                <w:kern w:val="0"/>
                <w:sz w:val="18"/>
                <w:szCs w:val="18"/>
                <w:highlight w:val="none"/>
                <w:lang w:bidi="ar"/>
              </w:rPr>
            </w:pPr>
            <w:r>
              <w:rPr>
                <w:rFonts w:hint="default" w:ascii="Times New Roman Regular" w:hAnsi="Times New Roman Regular" w:eastAsia="宋体" w:cs="Times New Roman Regular"/>
                <w:kern w:val="0"/>
                <w:sz w:val="18"/>
                <w:szCs w:val="18"/>
                <w:highlight w:val="none"/>
                <w:lang w:bidi="ar"/>
              </w:rPr>
              <w:t>（GB 41616- 2022）</w:t>
            </w:r>
          </w:p>
          <w:p>
            <w:pPr>
              <w:widowControl/>
              <w:adjustRightInd w:val="0"/>
              <w:snapToGrid w:val="0"/>
              <w:jc w:val="center"/>
              <w:rPr>
                <w:rFonts w:hint="default" w:ascii="Times New Roman Regular" w:hAnsi="Times New Roman Regular" w:eastAsia="宋体" w:cs="Times New Roman Regular"/>
                <w:kern w:val="0"/>
                <w:sz w:val="18"/>
                <w:szCs w:val="18"/>
                <w:highlight w:val="none"/>
                <w:lang w:val="en-US" w:eastAsia="zh-CN" w:bidi="ar"/>
              </w:rPr>
            </w:pPr>
            <w:r>
              <w:rPr>
                <w:rFonts w:hint="default" w:ascii="Times New Roman Regular" w:hAnsi="Times New Roman Regular" w:eastAsia="宋体" w:cs="Times New Roman Regular"/>
                <w:kern w:val="0"/>
                <w:sz w:val="18"/>
                <w:szCs w:val="18"/>
                <w:highlight w:val="none"/>
                <w:lang w:bidi="ar"/>
              </w:rPr>
              <w:t>表</w:t>
            </w:r>
            <w:r>
              <w:rPr>
                <w:rFonts w:hint="default" w:ascii="Times New Roman Regular" w:hAnsi="Times New Roman Regular" w:eastAsia="宋体" w:cs="Times New Roman Regular"/>
                <w:kern w:val="0"/>
                <w:sz w:val="18"/>
                <w:szCs w:val="18"/>
                <w:highlight w:val="none"/>
                <w:lang w:val="en-US" w:eastAsia="zh-CN" w:bidi="ar"/>
              </w:rPr>
              <w:t>2</w:t>
            </w:r>
          </w:p>
        </w:tc>
        <w:tc>
          <w:tcPr>
            <w:tcW w:w="515"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highlight w:val="none"/>
                <w:lang w:bidi="ar"/>
              </w:rPr>
            </w:pPr>
            <w:r>
              <w:rPr>
                <w:rFonts w:hint="default" w:ascii="Times New Roman Regular" w:hAnsi="Times New Roman Regular" w:eastAsia="宋体" w:cs="Times New Roman Regular"/>
                <w:kern w:val="0"/>
                <w:sz w:val="18"/>
                <w:szCs w:val="18"/>
                <w:highlight w:val="none"/>
                <w:lang w:bidi="ar"/>
              </w:rPr>
              <w:t>结果评价</w:t>
            </w:r>
          </w:p>
        </w:tc>
      </w:tr>
      <w:tr>
        <w:trPr>
          <w:cantSplit/>
          <w:trHeight w:val="510" w:hRule="atLeast"/>
          <w:jc w:val="center"/>
        </w:trPr>
        <w:tc>
          <w:tcPr>
            <w:tcW w:w="2247" w:type="dxa"/>
            <w:gridSpan w:val="2"/>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平均值</w:t>
            </w:r>
          </w:p>
        </w:tc>
        <w:tc>
          <w:tcPr>
            <w:tcW w:w="1842"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51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45</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45</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43</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3.90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3.84</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氮氧化物</w:t>
            </w: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实测浓度</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8</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折算浓度（</w:t>
            </w: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kern w:val="0"/>
                <w:sz w:val="18"/>
                <w:szCs w:val="18"/>
                <w:lang w:bidi="ar"/>
              </w:rPr>
              <w:t>）</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42</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42</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45</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43</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120</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111</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109</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200</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397" w:hRule="atLeast"/>
          <w:jc w:val="center"/>
        </w:trPr>
        <w:tc>
          <w:tcPr>
            <w:tcW w:w="1113"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3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排放速率</w:t>
            </w:r>
          </w:p>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（kg/h）</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3.83</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0.103</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9.10</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0.102</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9.87</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-2</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含氧量（%）</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19.8</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spacing w:val="-10"/>
                <w:kern w:val="0"/>
                <w:sz w:val="18"/>
                <w:szCs w:val="18"/>
              </w:rPr>
            </w:pPr>
            <w:r>
              <w:rPr>
                <w:rFonts w:hint="default" w:ascii="Times New Roman Regular" w:hAnsi="Times New Roman Regular" w:eastAsia="宋体" w:cs="Times New Roman Regular"/>
                <w:bCs/>
                <w:spacing w:val="-10"/>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19.7</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19.7</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cantSplit/>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kern w:val="0"/>
                <w:sz w:val="18"/>
                <w:szCs w:val="18"/>
                <w:lang w:bidi="ar"/>
              </w:rPr>
              <w:t>标干流量（m</w:t>
            </w:r>
            <w:r>
              <w:rPr>
                <w:rFonts w:hint="default" w:ascii="Times New Roman Regular" w:hAnsi="Times New Roman Regular" w:eastAsia="宋体" w:cs="Times New Roman Regular"/>
                <w:kern w:val="0"/>
                <w:sz w:val="18"/>
                <w:szCs w:val="18"/>
                <w:vertAlign w:val="superscript"/>
                <w:lang w:bidi="ar"/>
              </w:rPr>
              <w:t>3</w:t>
            </w:r>
            <w:r>
              <w:rPr>
                <w:rFonts w:hint="default" w:ascii="Times New Roman Regular" w:hAnsi="Times New Roman Regular" w:eastAsia="宋体" w:cs="Times New Roman Regular"/>
                <w:kern w:val="0"/>
                <w:sz w:val="18"/>
                <w:szCs w:val="18"/>
                <w:lang w:bidi="ar"/>
              </w:rPr>
              <w:t>/h）</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12774</w:t>
            </w:r>
          </w:p>
        </w:tc>
        <w:tc>
          <w:tcPr>
            <w:tcW w:w="1240"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12766</w:t>
            </w:r>
          </w:p>
        </w:tc>
        <w:tc>
          <w:tcPr>
            <w:tcW w:w="1241"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12754</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12818</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13001</w:t>
            </w:r>
          </w:p>
        </w:tc>
        <w:tc>
          <w:tcPr>
            <w:tcW w:w="124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12806</w:t>
            </w:r>
          </w:p>
        </w:tc>
        <w:tc>
          <w:tcPr>
            <w:tcW w:w="1241"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184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c>
          <w:tcPr>
            <w:tcW w:w="51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r>
        <w:trPr>
          <w:trHeight w:val="397" w:hRule="atLeast"/>
          <w:jc w:val="center"/>
        </w:trPr>
        <w:tc>
          <w:tcPr>
            <w:tcW w:w="2247"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12280" w:type="dxa"/>
            <w:gridSpan w:val="10"/>
            <w:tcMar>
              <w:left w:w="0" w:type="dxa"/>
              <w:right w:w="0" w:type="dxa"/>
            </w:tcMar>
            <w:vAlign w:val="center"/>
          </w:tcPr>
          <w:p>
            <w:pPr>
              <w:jc w:val="left"/>
              <w:rPr>
                <w:rFonts w:hint="default" w:ascii="Times New Roman Regular" w:hAnsi="Times New Roman Regular" w:eastAsia="宋体" w:cs="Times New Roman Regular"/>
                <w:bCs/>
                <w:kern w:val="0"/>
                <w:sz w:val="18"/>
                <w:szCs w:val="18"/>
                <w:highlight w:val="none"/>
              </w:rPr>
            </w:pPr>
            <w:r>
              <w:rPr>
                <w:rFonts w:hint="default" w:ascii="Times New Roman Regular" w:hAnsi="Times New Roman Regular" w:eastAsia="宋体" w:cs="Times New Roman Regular"/>
                <w:bCs/>
                <w:kern w:val="0"/>
                <w:sz w:val="18"/>
                <w:szCs w:val="18"/>
                <w:highlight w:val="none"/>
              </w:rPr>
              <w:t>1、“/”表示不需计算。</w:t>
            </w:r>
          </w:p>
          <w:p>
            <w:pPr>
              <w:widowControl/>
              <w:jc w:val="left"/>
              <w:rPr>
                <w:rFonts w:hint="default" w:ascii="Times New Roman Regular" w:hAnsi="Times New Roman Regular" w:eastAsia="宋体" w:cs="Times New Roman Regular"/>
                <w:kern w:val="0"/>
                <w:sz w:val="18"/>
                <w:szCs w:val="18"/>
                <w:highlight w:val="none"/>
                <w:lang w:bidi="ar"/>
              </w:rPr>
            </w:pPr>
            <w:r>
              <w:rPr>
                <w:rFonts w:hint="default" w:ascii="Times New Roman Regular" w:hAnsi="Times New Roman Regular" w:eastAsia="宋体" w:cs="Times New Roman Regular"/>
                <w:bCs/>
                <w:kern w:val="0"/>
                <w:sz w:val="18"/>
                <w:szCs w:val="18"/>
                <w:highlight w:val="none"/>
              </w:rPr>
              <w:t>2、</w:t>
            </w:r>
            <w:r>
              <w:rPr>
                <w:rFonts w:hint="default" w:ascii="Times New Roman Regular" w:hAnsi="Times New Roman Regular" w:eastAsia="宋体" w:cs="Times New Roman Regular"/>
                <w:kern w:val="0"/>
                <w:sz w:val="18"/>
                <w:szCs w:val="18"/>
                <w:highlight w:val="none"/>
                <w:lang w:bidi="ar"/>
              </w:rPr>
              <w:t>当实测浓度为未检出时，排放速率用检出限计算。</w:t>
            </w:r>
          </w:p>
          <w:p>
            <w:pPr>
              <w:widowControl/>
              <w:jc w:val="left"/>
              <w:rPr>
                <w:rFonts w:hint="default" w:ascii="Times New Roman Regular" w:hAnsi="Times New Roman Regular" w:eastAsia="宋体" w:cs="Times New Roman Regular"/>
                <w:kern w:val="0"/>
                <w:sz w:val="18"/>
                <w:szCs w:val="18"/>
                <w:highlight w:val="none"/>
                <w:lang w:bidi="ar"/>
              </w:rPr>
            </w:pPr>
            <w:r>
              <w:rPr>
                <w:rFonts w:hint="default" w:ascii="Times New Roman Regular" w:hAnsi="Times New Roman Regular" w:eastAsia="宋体" w:cs="Times New Roman Regular"/>
                <w:kern w:val="0"/>
                <w:sz w:val="18"/>
                <w:szCs w:val="18"/>
                <w:highlight w:val="none"/>
                <w:lang w:bidi="ar"/>
              </w:rPr>
              <w:t>3、</w:t>
            </w:r>
            <w:r>
              <w:rPr>
                <w:rFonts w:hint="default" w:ascii="Times New Roman Regular" w:hAnsi="Times New Roman Regular" w:eastAsia="宋体" w:cs="Times New Roman Regular"/>
                <w:bCs/>
                <w:kern w:val="0"/>
                <w:sz w:val="18"/>
                <w:szCs w:val="18"/>
                <w:highlight w:val="none"/>
              </w:rPr>
              <w:t>“---”表示</w:t>
            </w:r>
            <w:r>
              <w:rPr>
                <w:rFonts w:hint="default" w:ascii="Times New Roman Regular" w:hAnsi="Times New Roman Regular" w:eastAsia="宋体" w:cs="Times New Roman Regular"/>
                <w:kern w:val="0"/>
                <w:sz w:val="18"/>
                <w:szCs w:val="18"/>
                <w:highlight w:val="none"/>
                <w:lang w:bidi="ar"/>
              </w:rPr>
              <w:t>《印刷工业大气污染物排放标准》（GB 41616- 2022）表</w:t>
            </w:r>
            <w:r>
              <w:rPr>
                <w:rFonts w:hint="default" w:ascii="Times New Roman Regular" w:hAnsi="Times New Roman Regular" w:eastAsia="宋体" w:cs="Times New Roman Regular"/>
                <w:kern w:val="0"/>
                <w:sz w:val="18"/>
                <w:szCs w:val="18"/>
                <w:highlight w:val="none"/>
                <w:lang w:val="en-US" w:eastAsia="zh-CN" w:bidi="ar"/>
              </w:rPr>
              <w:t>2</w:t>
            </w:r>
            <w:r>
              <w:rPr>
                <w:rFonts w:hint="default" w:ascii="Times New Roman Regular" w:hAnsi="Times New Roman Regular" w:eastAsia="宋体" w:cs="Times New Roman Regular"/>
                <w:bCs/>
                <w:kern w:val="0"/>
                <w:sz w:val="18"/>
                <w:szCs w:val="18"/>
                <w:highlight w:val="none"/>
              </w:rPr>
              <w:t>对该项目未做限制。</w:t>
            </w:r>
          </w:p>
        </w:tc>
      </w:tr>
    </w:tbl>
    <w:p>
      <w:pPr>
        <w:rPr>
          <w:rFonts w:hint="default" w:ascii="Times New Roman Regular" w:hAnsi="Times New Roman Regular" w:eastAsia="宋体" w:cs="Times New Roman Regular"/>
          <w:b/>
          <w:spacing w:val="227"/>
          <w:sz w:val="30"/>
          <w:szCs w:val="30"/>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14</w:t>
      </w:r>
      <w:r>
        <w:rPr>
          <w:rFonts w:hint="default" w:ascii="Times New Roman Regular" w:hAnsi="Times New Roman Regular" w:eastAsia="宋体" w:cs="Times New Roman Regular"/>
          <w:b/>
          <w:bCs/>
          <w:kern w:val="0"/>
          <w:szCs w:val="21"/>
        </w:rPr>
        <w:t>有组织废气（1</w:t>
      </w:r>
      <w:r>
        <w:rPr>
          <w:rFonts w:hint="default" w:ascii="Times New Roman Regular" w:hAnsi="Times New Roman Regular" w:eastAsia="宋体" w:cs="Times New Roman Regular"/>
          <w:b/>
          <w:bCs/>
          <w:kern w:val="0"/>
          <w:szCs w:val="21"/>
          <w:lang w:val="en-US" w:eastAsia="zh-CN"/>
        </w:rPr>
        <w:t>4</w:t>
      </w:r>
      <w:r>
        <w:rPr>
          <w:rFonts w:hint="default" w:ascii="Times New Roman Regular" w:hAnsi="Times New Roman Regular" w:eastAsia="宋体" w:cs="Times New Roman Regular"/>
          <w:b/>
          <w:bCs/>
          <w:kern w:val="0"/>
          <w:szCs w:val="21"/>
        </w:rPr>
        <w:t>）</w:t>
      </w:r>
    </w:p>
    <w:tbl>
      <w:tblPr>
        <w:tblStyle w:val="33"/>
        <w:tblW w:w="14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7"/>
        <w:gridCol w:w="1187"/>
        <w:gridCol w:w="1187"/>
        <w:gridCol w:w="1187"/>
        <w:gridCol w:w="1187"/>
        <w:gridCol w:w="1187"/>
        <w:gridCol w:w="1187"/>
        <w:gridCol w:w="1187"/>
        <w:gridCol w:w="1188"/>
        <w:gridCol w:w="1985"/>
        <w:gridCol w:w="798"/>
      </w:tblGrid>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丝印废气+喷漆涂装废气（调漆喷漆、流平烘干以及催化燃烧废气）处理设施</w:t>
            </w:r>
            <w:r>
              <w:rPr>
                <w:rFonts w:hint="default" w:ascii="Times New Roman Regular" w:hAnsi="Times New Roman Regular" w:eastAsia="宋体" w:cs="Times New Roman Regular"/>
                <w:bCs/>
                <w:kern w:val="0"/>
                <w:sz w:val="18"/>
                <w:szCs w:val="18"/>
                <w:lang w:val="en-US" w:eastAsia="zh"/>
              </w:rPr>
              <w:t>出</w:t>
            </w:r>
            <w:r>
              <w:rPr>
                <w:rFonts w:hint="default" w:ascii="Times New Roman Regular" w:hAnsi="Times New Roman Regular" w:eastAsia="宋体" w:cs="Times New Roman Regular"/>
                <w:bCs/>
                <w:kern w:val="0"/>
                <w:sz w:val="18"/>
                <w:szCs w:val="18"/>
                <w:lang w:val="en-US" w:eastAsia="zh-CN"/>
              </w:rPr>
              <w:t>口DA0011-</w:t>
            </w:r>
            <w:r>
              <w:rPr>
                <w:rFonts w:hint="default" w:ascii="Times New Roman Regular" w:hAnsi="Times New Roman Regular" w:eastAsia="宋体" w:cs="Times New Roman Regular"/>
                <w:bCs/>
                <w:kern w:val="0"/>
                <w:sz w:val="18"/>
                <w:szCs w:val="18"/>
                <w:lang w:val="en-US" w:eastAsia="zh"/>
              </w:rPr>
              <w:t>2</w:t>
            </w:r>
          </w:p>
        </w:tc>
      </w:tr>
      <w:tr>
        <w:trPr>
          <w:cantSplit/>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排气筒高度</w:t>
            </w:r>
          </w:p>
        </w:tc>
        <w:tc>
          <w:tcPr>
            <w:tcW w:w="12280" w:type="dxa"/>
            <w:gridSpan w:val="10"/>
            <w:tcMar>
              <w:left w:w="113" w:type="dxa"/>
              <w:right w:w="113" w:type="dxa"/>
            </w:tcMar>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highlight w:val="none"/>
              </w:rPr>
              <w:t>15</w:t>
            </w:r>
            <w:r>
              <w:rPr>
                <w:rFonts w:hint="default" w:ascii="Times New Roman Regular" w:hAnsi="Times New Roman Regular" w:eastAsia="宋体" w:cs="Times New Roman Regular"/>
                <w:bCs/>
                <w:kern w:val="0"/>
                <w:sz w:val="18"/>
                <w:szCs w:val="18"/>
              </w:rPr>
              <w:t>m</w:t>
            </w:r>
          </w:p>
        </w:tc>
      </w:tr>
      <w:tr>
        <w:trPr>
          <w:cantSplit/>
          <w:trHeight w:val="510" w:hRule="atLeast"/>
          <w:jc w:val="center"/>
        </w:trPr>
        <w:tc>
          <w:tcPr>
            <w:tcW w:w="2247" w:type="dxa"/>
            <w:vMerge w:val="restart"/>
            <w:vAlign w:val="center"/>
          </w:tcPr>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86240" behindDoc="0" locked="0" layoutInCell="1" allowOverlap="1">
                      <wp:simplePos x="0" y="0"/>
                      <wp:positionH relativeFrom="column">
                        <wp:posOffset>1081405</wp:posOffset>
                      </wp:positionH>
                      <wp:positionV relativeFrom="paragraph">
                        <wp:posOffset>-1270</wp:posOffset>
                      </wp:positionV>
                      <wp:extent cx="478155" cy="372110"/>
                      <wp:effectExtent l="0" t="0" r="0" b="0"/>
                      <wp:wrapNone/>
                      <wp:docPr id="82" name="矩形 633"/>
                      <wp:cNvGraphicFramePr/>
                      <a:graphic xmlns:a="http://schemas.openxmlformats.org/drawingml/2006/main">
                        <a:graphicData uri="http://schemas.microsoft.com/office/word/2010/wordprocessingShape">
                          <wps:wsp>
                            <wps:cNvSpPr>
                              <a:spLocks noChangeArrowheads="1"/>
                            </wps:cNvSpPr>
                            <wps:spPr bwMode="auto">
                              <a:xfrm>
                                <a:off x="0" y="0"/>
                                <a:ext cx="478155" cy="372110"/>
                              </a:xfrm>
                              <a:prstGeom prst="rect">
                                <a:avLst/>
                              </a:prstGeom>
                              <a:noFill/>
                              <a:ln>
                                <a:noFill/>
                              </a:ln>
                              <a:effectLst/>
                            </wps:spPr>
                            <wps:txb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wps:txbx>
                            <wps:bodyPr rot="0" vert="horz" wrap="square" lIns="91440" tIns="45720" rIns="91440" bIns="45720" anchor="t" anchorCtr="0" upright="1">
                              <a:noAutofit/>
                            </wps:bodyPr>
                          </wps:wsp>
                        </a:graphicData>
                      </a:graphic>
                    </wp:anchor>
                  </w:drawing>
                </mc:Choice>
                <mc:Fallback>
                  <w:pict>
                    <v:rect id="矩形 633" o:spid="_x0000_s1026" o:spt="1" style="position:absolute;left:0pt;margin-left:85.15pt;margin-top:-0.1pt;height:29.3pt;width:37.65pt;z-index:251786240;mso-width-relative:page;mso-height-relative:page;" filled="f" stroked="f" coordsize="21600,21600" o:gfxdata="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N/YbHNkAAAAIAQAADwAAAAAAAAABACAAAAA4AAAAZHJzL2Rvd25yZXYueG1sUEsBAhQA&#10;FAAAAAgAh07iQLBw/SAUAgAAGAQAAA4AAAAAAAAAAQAgAAAAPgEAAGRycy9lMm9Eb2MueG1sUEsF&#10;BgAAAAAGAAYAWQEAAMQFAAAAAA==&#10;">
                      <v:fill on="f" focussize="0,0"/>
                      <v:stroke on="f"/>
                      <v:imagedata o:title=""/>
                      <o:lock v:ext="edit" aspectratio="f"/>
                      <v:textbox>
                        <w:txbxContent>
                          <w:p>
                            <w:pPr>
                              <w:rPr>
                                <w:bCs/>
                                <w:kern w:val="0"/>
                                <w:sz w:val="18"/>
                                <w:szCs w:val="18"/>
                              </w:rPr>
                            </w:pPr>
                            <w:r>
                              <w:rPr>
                                <w:rFonts w:hint="eastAsia"/>
                                <w:bCs/>
                                <w:kern w:val="0"/>
                                <w:sz w:val="18"/>
                                <w:szCs w:val="18"/>
                              </w:rPr>
                              <w:t>采样</w:t>
                            </w:r>
                          </w:p>
                          <w:p>
                            <w:pPr>
                              <w:rPr>
                                <w:bCs/>
                                <w:kern w:val="0"/>
                                <w:sz w:val="18"/>
                                <w:szCs w:val="18"/>
                              </w:rPr>
                            </w:pPr>
                            <w:r>
                              <w:rPr>
                                <w:rFonts w:hint="eastAsia"/>
                                <w:bCs/>
                                <w:kern w:val="0"/>
                                <w:sz w:val="18"/>
                                <w:szCs w:val="18"/>
                              </w:rPr>
                              <w:t>频次</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2144" behindDoc="0" locked="0" layoutInCell="1" allowOverlap="1">
                      <wp:simplePos x="0" y="0"/>
                      <wp:positionH relativeFrom="column">
                        <wp:posOffset>632460</wp:posOffset>
                      </wp:positionH>
                      <wp:positionV relativeFrom="paragraph">
                        <wp:posOffset>203200</wp:posOffset>
                      </wp:positionV>
                      <wp:extent cx="503555" cy="374015"/>
                      <wp:effectExtent l="0" t="0" r="0" b="0"/>
                      <wp:wrapNone/>
                      <wp:docPr id="83" name="矩形 630"/>
                      <wp:cNvGraphicFramePr/>
                      <a:graphic xmlns:a="http://schemas.openxmlformats.org/drawingml/2006/main">
                        <a:graphicData uri="http://schemas.microsoft.com/office/word/2010/wordprocessingShape">
                          <wps:wsp>
                            <wps:cNvSpPr>
                              <a:spLocks noChangeArrowheads="1"/>
                            </wps:cNvSpPr>
                            <wps:spPr bwMode="auto">
                              <a:xfrm>
                                <a:off x="0" y="0"/>
                                <a:ext cx="503555" cy="37401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wps:txbx>
                            <wps:bodyPr rot="0" vert="horz" wrap="square" lIns="91440" tIns="45720" rIns="91440" bIns="45720" anchor="t" anchorCtr="0" upright="1">
                              <a:noAutofit/>
                            </wps:bodyPr>
                          </wps:wsp>
                        </a:graphicData>
                      </a:graphic>
                    </wp:anchor>
                  </w:drawing>
                </mc:Choice>
                <mc:Fallback>
                  <w:pict>
                    <v:rect id="矩形 630" o:spid="_x0000_s1026" o:spt="1" style="position:absolute;left:0pt;margin-left:49.8pt;margin-top:16pt;height:29.45pt;width:39.65pt;z-index:251782144;mso-width-relative:page;mso-height-relative:page;" filled="f" stroked="f" coordsize="21600,21600" o:gfxdata="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OZ5c7YAAAACAEAAA8AAAAAAAAAAQAgAAAAOAAAAGRycy9kb3ducmV2LnhtbFBLAQIUABQAAAAI&#10;AIdO4kDH0a5hEAIAAAoEAAAOAAAAAAAAAAEAIAAAAD0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结果</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84192" behindDoc="0" locked="0" layoutInCell="1" allowOverlap="1">
                      <wp:simplePos x="0" y="0"/>
                      <wp:positionH relativeFrom="column">
                        <wp:posOffset>5080</wp:posOffset>
                      </wp:positionH>
                      <wp:positionV relativeFrom="paragraph">
                        <wp:posOffset>-635</wp:posOffset>
                      </wp:positionV>
                      <wp:extent cx="1410970" cy="374015"/>
                      <wp:effectExtent l="1905" t="6350" r="9525" b="26035"/>
                      <wp:wrapNone/>
                      <wp:docPr id="303" name="自选图形 631"/>
                      <wp:cNvGraphicFramePr/>
                      <a:graphic xmlns:a="http://schemas.openxmlformats.org/drawingml/2006/main">
                        <a:graphicData uri="http://schemas.microsoft.com/office/word/2010/wordprocessingShape">
                          <wps:wsp>
                            <wps:cNvCnPr>
                              <a:cxnSpLocks noChangeShapeType="1"/>
                            </wps:cNvCnPr>
                            <wps:spPr bwMode="auto">
                              <a:xfrm>
                                <a:off x="0" y="0"/>
                                <a:ext cx="1410970" cy="374015"/>
                              </a:xfrm>
                              <a:prstGeom prst="straightConnector1">
                                <a:avLst/>
                              </a:prstGeom>
                              <a:noFill/>
                              <a:ln w="9525">
                                <a:solidFill>
                                  <a:srgbClr val="000000"/>
                                </a:solidFill>
                                <a:round/>
                              </a:ln>
                              <a:effectLst/>
                            </wps:spPr>
                            <wps:bodyPr/>
                          </wps:wsp>
                        </a:graphicData>
                      </a:graphic>
                    </wp:anchor>
                  </w:drawing>
                </mc:Choice>
                <mc:Fallback>
                  <w:pict>
                    <v:shape id="自选图形 631" o:spid="_x0000_s1026" o:spt="32" type="#_x0000_t32" style="position:absolute;left:0pt;margin-left:0.4pt;margin-top:-0.05pt;height:29.45pt;width:111.1pt;z-index:251784192;mso-width-relative:page;mso-height-relative:page;" filled="f" stroked="t" coordsize="21600,21600" o:gfxdata="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E4MhVNUAAAAFAQAADwAAAAAAAAABACAA&#10;AAA4AAAAZHJzL2Rvd25yZXYueG1sUEsBAhQAFAAAAAgAh07iQPEO4n76AQAAzAMAAA4AAAAAAAAA&#10;AQAgAAAAOg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785216" behindDoc="0" locked="0" layoutInCell="1" allowOverlap="1">
                      <wp:simplePos x="0" y="0"/>
                      <wp:positionH relativeFrom="column">
                        <wp:posOffset>2540</wp:posOffset>
                      </wp:positionH>
                      <wp:positionV relativeFrom="paragraph">
                        <wp:posOffset>6350</wp:posOffset>
                      </wp:positionV>
                      <wp:extent cx="914400" cy="654685"/>
                      <wp:effectExtent l="3810" t="5080" r="21590" b="26035"/>
                      <wp:wrapNone/>
                      <wp:docPr id="304" name="自选图形 632"/>
                      <wp:cNvGraphicFramePr/>
                      <a:graphic xmlns:a="http://schemas.openxmlformats.org/drawingml/2006/main">
                        <a:graphicData uri="http://schemas.microsoft.com/office/word/2010/wordprocessingShape">
                          <wps:wsp>
                            <wps:cNvCnPr>
                              <a:cxnSpLocks noChangeShapeType="1"/>
                            </wps:cNvCnPr>
                            <wps:spPr bwMode="auto">
                              <a:xfrm>
                                <a:off x="0" y="0"/>
                                <a:ext cx="914400" cy="654685"/>
                              </a:xfrm>
                              <a:prstGeom prst="straightConnector1">
                                <a:avLst/>
                              </a:prstGeom>
                              <a:noFill/>
                              <a:ln w="9525">
                                <a:solidFill>
                                  <a:srgbClr val="000000"/>
                                </a:solidFill>
                                <a:round/>
                              </a:ln>
                              <a:effectLst/>
                            </wps:spPr>
                            <wps:bodyPr/>
                          </wps:wsp>
                        </a:graphicData>
                      </a:graphic>
                    </wp:anchor>
                  </w:drawing>
                </mc:Choice>
                <mc:Fallback>
                  <w:pict>
                    <v:shape id="自选图形 632" o:spid="_x0000_s1026" o:spt="32" type="#_x0000_t32" style="position:absolute;left:0pt;margin-left:0.2pt;margin-top:0.5pt;height:51.55pt;width:72pt;z-index:251785216;mso-width-relative:page;mso-height-relative:page;" filled="f" stroked="t" coordsize="21600,21600" o:gfxdata="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m/Op00gAAAAYBAAAPAAAAAAAAAAEAIAAAADgA&#10;AABkcnMvZG93bnJldi54bWxQSwECFAAUAAAACACHTuJAi/cjZ/kBAADLAwAADgAAAAAAAAABACAA&#10;AAA3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783168" behindDoc="0" locked="0" layoutInCell="1" allowOverlap="1">
                      <wp:simplePos x="0" y="0"/>
                      <wp:positionH relativeFrom="column">
                        <wp:posOffset>20320</wp:posOffset>
                      </wp:positionH>
                      <wp:positionV relativeFrom="paragraph">
                        <wp:posOffset>280670</wp:posOffset>
                      </wp:positionV>
                      <wp:extent cx="489585" cy="408305"/>
                      <wp:effectExtent l="0" t="0" r="0" b="0"/>
                      <wp:wrapNone/>
                      <wp:docPr id="305" name="矩形 1109"/>
                      <wp:cNvGraphicFramePr/>
                      <a:graphic xmlns:a="http://schemas.openxmlformats.org/drawingml/2006/main">
                        <a:graphicData uri="http://schemas.microsoft.com/office/word/2010/wordprocessingShape">
                          <wps:wsp>
                            <wps:cNvSpPr>
                              <a:spLocks noChangeArrowheads="1"/>
                            </wps:cNvSpPr>
                            <wps:spPr bwMode="auto">
                              <a:xfrm>
                                <a:off x="0" y="0"/>
                                <a:ext cx="489585" cy="408305"/>
                              </a:xfrm>
                              <a:prstGeom prst="rect">
                                <a:avLst/>
                              </a:prstGeom>
                              <a:noFill/>
                              <a:ln>
                                <a:noFill/>
                              </a:ln>
                            </wps:spPr>
                            <wps:txb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wps:txbx>
                            <wps:bodyPr rot="0" vert="horz" wrap="square" lIns="91440" tIns="45720" rIns="91440" bIns="45720" anchor="t" anchorCtr="0" upright="1">
                              <a:noAutofit/>
                            </wps:bodyPr>
                          </wps:wsp>
                        </a:graphicData>
                      </a:graphic>
                    </wp:anchor>
                  </w:drawing>
                </mc:Choice>
                <mc:Fallback>
                  <w:pict>
                    <v:rect id="矩形 1109" o:spid="_x0000_s1026" o:spt="1" style="position:absolute;left:0pt;margin-left:1.6pt;margin-top:22.1pt;height:32.15pt;width:38.55pt;z-index:251783168;mso-width-relative:page;mso-height-relative:page;" filled="f" stroked="f" coordsize="21600,21600" o:gfxdata="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8F6QBNgAAAAHAQAADwAAAAAAAAABACAAAAA4AAAAZHJzL2Rvd25yZXYueG1sUEsBAhQAFAAAAAgA&#10;h07iQMHEMBQPAgAADA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w:t>
                            </w:r>
                          </w:p>
                          <w:p>
                            <w:pPr>
                              <w:rPr>
                                <w:bCs/>
                                <w:kern w:val="0"/>
                                <w:sz w:val="18"/>
                                <w:szCs w:val="18"/>
                              </w:rPr>
                            </w:pPr>
                            <w:r>
                              <w:rPr>
                                <w:rFonts w:hint="eastAsia"/>
                                <w:bCs/>
                                <w:kern w:val="0"/>
                                <w:sz w:val="18"/>
                                <w:szCs w:val="18"/>
                              </w:rPr>
                              <w:t>项目</w:t>
                            </w:r>
                          </w:p>
                        </w:txbxContent>
                      </v:textbox>
                    </v:rect>
                  </w:pict>
                </mc:Fallback>
              </mc:AlternateContent>
            </w:r>
          </w:p>
        </w:tc>
        <w:tc>
          <w:tcPr>
            <w:tcW w:w="4748"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w:t>
            </w:r>
            <w:r>
              <w:rPr>
                <w:rFonts w:hint="default" w:ascii="Times New Roman Regular" w:hAnsi="Times New Roman Regular" w:eastAsia="宋体" w:cs="Times New Roman Regular"/>
                <w:sz w:val="18"/>
                <w:szCs w:val="18"/>
                <w:lang w:val="en-US" w:eastAsia="zh-CN"/>
              </w:rPr>
              <w:t>11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4749" w:type="dxa"/>
            <w:gridSpan w:val="4"/>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出口</w:t>
            </w:r>
            <w:r>
              <w:rPr>
                <w:rFonts w:hint="default" w:ascii="Times New Roman Regular" w:hAnsi="Times New Roman Regular" w:eastAsia="宋体" w:cs="Times New Roman Regular"/>
                <w:sz w:val="18"/>
                <w:szCs w:val="18"/>
              </w:rPr>
              <w:t>DA001</w:t>
            </w:r>
            <w:r>
              <w:rPr>
                <w:rFonts w:hint="default" w:ascii="Times New Roman Regular" w:hAnsi="Times New Roman Regular" w:eastAsia="宋体" w:cs="Times New Roman Regular"/>
                <w:sz w:val="18"/>
                <w:szCs w:val="18"/>
                <w:lang w:val="en-US" w:eastAsia="zh-CN"/>
              </w:rPr>
              <w:t>1</w:t>
            </w:r>
            <w:r>
              <w:rPr>
                <w:rFonts w:hint="default" w:ascii="Times New Roman Regular" w:hAnsi="Times New Roman Regular" w:eastAsia="宋体" w:cs="Times New Roman Regular"/>
                <w:sz w:val="18"/>
                <w:szCs w:val="18"/>
              </w:rPr>
              <w:t>-2</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198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《工业涂装工序大气污染物排放标准》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（DB33/ 2146-2018）</w:t>
            </w:r>
          </w:p>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表1</w:t>
            </w:r>
          </w:p>
        </w:tc>
        <w:tc>
          <w:tcPr>
            <w:tcW w:w="798" w:type="dxa"/>
            <w:vMerge w:val="restart"/>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kern w:val="0"/>
                <w:sz w:val="18"/>
                <w:szCs w:val="18"/>
                <w:lang w:bidi="ar"/>
              </w:rPr>
              <w:t>结果评价</w:t>
            </w:r>
          </w:p>
        </w:tc>
      </w:tr>
      <w:tr>
        <w:trPr>
          <w:cantSplit/>
          <w:trHeight w:val="510" w:hRule="atLeast"/>
          <w:jc w:val="center"/>
        </w:trPr>
        <w:tc>
          <w:tcPr>
            <w:tcW w:w="2247"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最大值</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118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最大值</w:t>
            </w:r>
          </w:p>
        </w:tc>
        <w:tc>
          <w:tcPr>
            <w:tcW w:w="198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798"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r>
      <w:tr>
        <w:trPr>
          <w:cantSplit/>
          <w:trHeight w:val="397" w:hRule="atLeast"/>
          <w:jc w:val="center"/>
        </w:trPr>
        <w:tc>
          <w:tcPr>
            <w:tcW w:w="2247"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臭气浓度</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（无量纲）</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630</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478</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549</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630</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416</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478</w:t>
            </w:r>
          </w:p>
        </w:tc>
        <w:tc>
          <w:tcPr>
            <w:tcW w:w="118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549</w:t>
            </w:r>
          </w:p>
        </w:tc>
        <w:tc>
          <w:tcPr>
            <w:tcW w:w="118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549</w:t>
            </w:r>
          </w:p>
        </w:tc>
        <w:tc>
          <w:tcPr>
            <w:tcW w:w="198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000</w:t>
            </w:r>
          </w:p>
        </w:tc>
        <w:tc>
          <w:tcPr>
            <w:tcW w:w="798"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97" w:hRule="atLeast"/>
          <w:jc w:val="center"/>
        </w:trPr>
        <w:tc>
          <w:tcPr>
            <w:tcW w:w="2247" w:type="dxa"/>
            <w:vAlign w:val="center"/>
          </w:tcPr>
          <w:p>
            <w:pPr>
              <w:widowControl/>
              <w:adjustRightInd w:val="0"/>
              <w:snapToGrid w:val="0"/>
              <w:jc w:val="center"/>
              <w:rPr>
                <w:rFonts w:hint="default" w:ascii="Times New Roman Regular" w:hAnsi="Times New Roman Regular" w:eastAsia="宋体" w:cs="Times New Roman Regular"/>
                <w:kern w:val="0"/>
                <w:sz w:val="18"/>
                <w:szCs w:val="18"/>
                <w:lang w:bidi="ar"/>
              </w:rPr>
            </w:pPr>
            <w:r>
              <w:rPr>
                <w:rFonts w:hint="default" w:ascii="Times New Roman Regular" w:hAnsi="Times New Roman Regular" w:eastAsia="宋体" w:cs="Times New Roman Regular"/>
                <w:bCs/>
                <w:kern w:val="0"/>
                <w:sz w:val="18"/>
                <w:szCs w:val="18"/>
              </w:rPr>
              <w:t>备注</w:t>
            </w:r>
          </w:p>
        </w:tc>
        <w:tc>
          <w:tcPr>
            <w:tcW w:w="12280" w:type="dxa"/>
            <w:gridSpan w:val="10"/>
            <w:tcMar>
              <w:left w:w="0" w:type="dxa"/>
              <w:right w:w="0" w:type="dxa"/>
            </w:tcMar>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w:t>
            </w:r>
          </w:p>
        </w:tc>
      </w:tr>
    </w:tbl>
    <w:p>
      <w:pPr>
        <w:widowControl/>
        <w:adjustRightInd w:val="0"/>
        <w:snapToGrid w:val="0"/>
        <w:spacing w:before="120" w:beforeLines="50" w:line="360" w:lineRule="auto"/>
        <w:jc w:val="center"/>
        <w:rPr>
          <w:rFonts w:hint="default" w:ascii="Times New Roman Regular" w:hAnsi="Times New Roman Regular" w:eastAsia="宋体" w:cs="Times New Roman Regular"/>
          <w:bCs/>
          <w:kern w:val="0"/>
          <w:sz w:val="18"/>
          <w:szCs w:val="18"/>
        </w:rPr>
      </w:pPr>
    </w:p>
    <w:p>
      <w:pPr>
        <w:pStyle w:val="15"/>
        <w:rPr>
          <w:rFonts w:hint="default" w:ascii="Times New Roman Regular" w:hAnsi="Times New Roman Regular" w:eastAsia="宋体" w:cs="Times New Roman Regular"/>
          <w:b/>
          <w:spacing w:val="227"/>
          <w:sz w:val="30"/>
          <w:szCs w:val="30"/>
        </w:rPr>
      </w:pPr>
    </w:p>
    <w:p>
      <w:pPr>
        <w:pStyle w:val="16"/>
        <w:tabs>
          <w:tab w:val="right" w:leader="dot" w:pos="9060"/>
        </w:tabs>
        <w:rPr>
          <w:rFonts w:hint="default" w:ascii="Times New Roman Regular" w:hAnsi="Times New Roman Regular" w:eastAsia="宋体" w:cs="Times New Roman Regular"/>
        </w:rPr>
        <w:sectPr>
          <w:footerReference r:id="rId14" w:type="default"/>
          <w:pgSz w:w="16839" w:h="11907" w:orient="landscape"/>
          <w:pgMar w:top="1134" w:right="1135" w:bottom="992" w:left="851" w:header="794" w:footer="794" w:gutter="0"/>
          <w:pgNumType w:fmt="decimal"/>
          <w:cols w:space="720" w:num="1"/>
          <w:docGrid w:linePitch="286" w:charSpace="0"/>
        </w:sectPr>
      </w:pPr>
    </w:p>
    <w:p>
      <w:pPr>
        <w:spacing w:line="360" w:lineRule="auto"/>
        <w:rPr>
          <w:rFonts w:hint="default" w:ascii="Times New Roman Regular" w:hAnsi="Times New Roman Regular" w:eastAsia="宋体" w:cs="Times New Roman Regular"/>
          <w:b/>
          <w:sz w:val="24"/>
          <w:szCs w:val="24"/>
        </w:rPr>
      </w:pPr>
      <w:r>
        <w:rPr>
          <w:rFonts w:hint="default" w:ascii="Times New Roman Regular" w:hAnsi="Times New Roman Regular" w:eastAsia="宋体" w:cs="Times New Roman Regular"/>
          <w:b/>
          <w:sz w:val="24"/>
          <w:szCs w:val="24"/>
          <w:highlight w:val="none"/>
        </w:rPr>
        <w:t>监测结果分析与评价</w:t>
      </w:r>
      <w:r>
        <w:rPr>
          <w:rFonts w:hint="default" w:ascii="Times New Roman Regular" w:hAnsi="Times New Roman Regular" w:eastAsia="宋体" w:cs="Times New Roman Regular"/>
          <w:b/>
          <w:sz w:val="24"/>
          <w:szCs w:val="24"/>
        </w:rPr>
        <w:t>：</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验收监测期间，抛光废气处理设施排气筒出口（DA001-2）中低浓度颗粒物的排放浓度最大值为5.5mg/m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，排放速率最大值为6.96×10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kg/h；低浓度颗粒物检测结果符合《工业涂装工序大气污染物排放标准》（DB33/ 2146-2018）表1限值要求。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验收监测期间，抛光废气处理设施排气筒出口（DA002-2）中低浓度颗粒物的排放浓度最大值为5.4mg/m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，排放速率最大值为6.94×10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kg/h；低浓度颗粒物检测结果符合《工业涂装工序大气污染物排放标准》（DB33/ 2146-2018）表1限值要求。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验收监测期间，抛光废气处理设施排气筒出口（DA003-2）中低浓度颗粒物的排放浓度最大值为5.4mg/m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，排放速率最大值为6.94×10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kg/h；低浓度颗粒物检测结果符合《工业涂装工序大气污染物排放标准》（DB33/ 2146-2018）表1限值要求。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验收监测期间，抛光废气处理设施排气筒出口（DA004-2）中低浓度颗粒物的排放浓度最大值为5.5mg/m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，排放速率最大值为6.89×10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kg/h；低浓度颗粒物检测结果符合《工业涂装工序大气污染物排放标准》（DB33/ 2146-2018）表1限值要求。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验收监测期间，抛光废气处理设施排气筒出口（DA005-2）中低浓度颗粒物的排放浓度最大值为10.2mg/m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，排放速率最大值为1.25×10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kg/h；低浓度颗粒物检测结果符合《工业涂装工序大气污染物排放标准》（DB33/ 2146-2018）表1限值要求。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验收监测期间，抛光废气处理设施排气筒出口（DA006-2）中低浓度颗粒物的排放浓度最大值为10.5mg/m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，排放速率最大值为1.33×10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kg/h；低浓度颗粒物检测结果符合《工业涂装工序大气污染物排放标准》（DB33/ 2146-2018）表1限值要求。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验收监测期间，固化废气处理设施排气筒出口（DA007-2）中低浓度颗粒物的排放浓度最大值为27.5mg/m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，排放速率最大值为1.37×10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kg/h；氮氧化物的排放浓度最大值为133mg/m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，排放速率最大值为6.03×10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kg/h；二氧化硫未检出，最低检出浓度为3mg/m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；低浓度颗粒物、二氧化硫、氮氧化物检测结果均符合《浙江省工业炉窑大气污染综合治理方案》（浙环函[2019]315号）限值要求。固化废气处理设施排气筒出口（DA007-2）中非甲烷总烃的排放浓度最大值为5.82mg/m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，排放速率最大值为3.91×10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kg/h；非甲烷总烃结果符合《工业涂装工序大气污染物排放标准》（DB33/ 2146-2018）表1限值要求。</w:t>
      </w:r>
    </w:p>
    <w:p>
      <w:p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sectPr>
          <w:footerReference r:id="rId15"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验收监测期间，丝印废气+喷漆涂装废气（调漆喷漆、流平烘干以及催化燃烧废气）处理设施出口（DA0011-2）中低浓度颗粒物的排放浓度最大值为7.9mg/m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，排放速率最大值为0.101kg/h；乙酸酯类未检出，最低检出浓度为0.011mg/m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，臭气浓度检测结果最大为630（无量纲），低浓度颗粒物、乙酸酯类、臭气浓度检测结果符合《工业涂装工序大气污染物排放标准》（DB33/2146-2018）中表1限值要求。氮氧化物的排放浓度最大值为109mg/m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，排放速率最大值为9.87×10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kg/h；二氧化硫未检出，最低检出浓度为3mg/m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氧化硫、氮氧化物检测结果均符合《印刷工业大气污染物排放标准》（GB41616-2022）表2限值要求；丝印废气+喷漆涂装废气（调漆喷漆、流平烘干以及催化燃烧废气）处理设施出口（DA0011-2）中二甲苯未检出，最低检出浓度为0.013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；非甲烷总烃的排放浓度最大值为4.17mg/m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，排放速率最大值为5.31×10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kg/h；非甲烷总烃、二甲苯结果均符合《印刷工业大气污染物排放标准》（GB41616-2022）表1限值要求。</w:t>
      </w:r>
    </w:p>
    <w:p>
      <w:pPr>
        <w:pStyle w:val="4"/>
        <w:rPr>
          <w:rFonts w:hint="default" w:ascii="Times New Roman Regular" w:hAnsi="Times New Roman Regular" w:eastAsia="宋体" w:cs="Times New Roman Regular"/>
          <w:b/>
          <w:sz w:val="24"/>
        </w:rPr>
      </w:pPr>
      <w:bookmarkStart w:id="102" w:name="_Toc31969"/>
      <w:r>
        <w:rPr>
          <w:rFonts w:hint="default" w:ascii="Times New Roman Regular" w:hAnsi="Times New Roman Regular" w:eastAsia="宋体" w:cs="Times New Roman Regular"/>
          <w:kern w:val="22"/>
        </w:rPr>
        <w:t>9</w:t>
      </w:r>
      <w:r>
        <w:rPr>
          <w:rFonts w:hint="default" w:ascii="Times New Roman Regular" w:hAnsi="Times New Roman Regular" w:eastAsia="宋体" w:cs="Times New Roman Regular"/>
          <w:kern w:val="22"/>
          <w:highlight w:val="none"/>
        </w:rPr>
        <w:t>.2.3无组织废气</w:t>
      </w:r>
      <w:r>
        <w:rPr>
          <w:rFonts w:hint="default" w:ascii="Times New Roman Regular" w:hAnsi="Times New Roman Regular" w:eastAsia="宋体" w:cs="Times New Roman Regular"/>
          <w:kern w:val="22"/>
        </w:rPr>
        <w:t>检测结果及评价</w:t>
      </w:r>
      <w:bookmarkEnd w:id="102"/>
    </w:p>
    <w:p>
      <w:pPr>
        <w:spacing w:line="360" w:lineRule="auto"/>
        <w:ind w:firstLine="240" w:firstLineChars="100"/>
        <w:rPr>
          <w:rFonts w:hint="default" w:ascii="Times New Roman Regular" w:hAnsi="Times New Roman Regular" w:eastAsia="宋体" w:cs="Times New Roman Regular"/>
          <w:sz w:val="24"/>
        </w:rPr>
      </w:pPr>
      <w:r>
        <w:rPr>
          <w:rFonts w:hint="default" w:ascii="Times New Roman Regular" w:hAnsi="Times New Roman Regular" w:eastAsia="宋体" w:cs="Times New Roman Regular"/>
          <w:sz w:val="24"/>
        </w:rPr>
        <w:t>无组织废气检测结果见表9.2.</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sz w:val="24"/>
        </w:rPr>
        <w:t>-1~9.2.</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5</w:t>
      </w:r>
      <w:r>
        <w:rPr>
          <w:rFonts w:hint="default" w:ascii="Times New Roman Regular" w:hAnsi="Times New Roman Regular" w:eastAsia="宋体" w:cs="Times New Roman Regular"/>
          <w:sz w:val="24"/>
        </w:rPr>
        <w:t>。</w:t>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sz w:val="24"/>
        </w:rPr>
        <w:t>-1</w:t>
      </w:r>
      <w:r>
        <w:rPr>
          <w:rFonts w:hint="default" w:ascii="Times New Roman Regular" w:hAnsi="Times New Roman Regular" w:eastAsia="宋体" w:cs="Times New Roman Regular"/>
          <w:b/>
          <w:bCs/>
          <w:kern w:val="0"/>
          <w:szCs w:val="21"/>
        </w:rPr>
        <w:t>无组织废气（1）</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595"/>
        <w:gridCol w:w="1420"/>
        <w:gridCol w:w="1420"/>
        <w:gridCol w:w="1420"/>
        <w:gridCol w:w="1422"/>
        <w:gridCol w:w="1422"/>
      </w:tblGrid>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7102" w:type="dxa"/>
            <w:gridSpan w:val="5"/>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7102" w:type="dxa"/>
            <w:gridSpan w:val="5"/>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trHeight w:val="1108"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03648" behindDoc="0" locked="0" layoutInCell="1" allowOverlap="1">
                      <wp:simplePos x="0" y="0"/>
                      <wp:positionH relativeFrom="column">
                        <wp:posOffset>6350</wp:posOffset>
                      </wp:positionH>
                      <wp:positionV relativeFrom="paragraph">
                        <wp:posOffset>8890</wp:posOffset>
                      </wp:positionV>
                      <wp:extent cx="1655445" cy="701040"/>
                      <wp:effectExtent l="2540" t="5715" r="18415" b="29845"/>
                      <wp:wrapNone/>
                      <wp:docPr id="101" name="自选图形 1099"/>
                      <wp:cNvGraphicFramePr/>
                      <a:graphic xmlns:a="http://schemas.openxmlformats.org/drawingml/2006/main">
                        <a:graphicData uri="http://schemas.microsoft.com/office/word/2010/wordprocessingShape">
                          <wps:wsp>
                            <wps:cNvCnPr>
                              <a:cxnSpLocks noChangeShapeType="1"/>
                            </wps:cNvCnPr>
                            <wps:spPr bwMode="auto">
                              <a:xfrm>
                                <a:off x="0" y="0"/>
                                <a:ext cx="1655445" cy="701040"/>
                              </a:xfrm>
                              <a:prstGeom prst="straightConnector1">
                                <a:avLst/>
                              </a:prstGeom>
                              <a:noFill/>
                              <a:ln w="9525">
                                <a:solidFill>
                                  <a:srgbClr val="000000"/>
                                </a:solidFill>
                                <a:round/>
                              </a:ln>
                              <a:effectLst/>
                            </wps:spPr>
                            <wps:bodyPr/>
                          </wps:wsp>
                        </a:graphicData>
                      </a:graphic>
                    </wp:anchor>
                  </w:drawing>
                </mc:Choice>
                <mc:Fallback>
                  <w:pict>
                    <v:shape id="自选图形 1099" o:spid="_x0000_s1026" o:spt="32" type="#_x0000_t32" style="position:absolute;left:0pt;margin-left:0.5pt;margin-top:0.7pt;height:55.2pt;width:130.35pt;z-index:251803648;mso-width-relative:page;mso-height-relative:page;" filled="f" stroked="t" coordsize="21600,21600" o:gfxdata="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MZZm2LVAAAABwEAAA8AAAAAAAAAAQAg&#10;AAAAOAAAAGRycy9kb3ducmV2LnhtbFBLAQIUABQAAAAIAIdO4kA0yuy1+wEAAM0DAAAOAAAAAAAA&#10;AAEAIAAAADo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808768"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00" name="矩形 1104"/>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04" o:spid="_x0000_s1026" o:spt="1" style="position:absolute;left:0pt;margin-left:89pt;margin-top:0.6pt;height:18.7pt;width:61.7pt;z-index:251808768;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8+evdgAAAAIAQAADwAAAAAAAAABACAAAAA4AAAAZHJzL2Rvd25yZXYueG1sUEsBAhQAFAAAAAgA&#10;h07iQIXbCFsPAgAADA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05696" behindDoc="0" locked="0" layoutInCell="1" allowOverlap="1">
                      <wp:simplePos x="0" y="0"/>
                      <wp:positionH relativeFrom="column">
                        <wp:posOffset>7620</wp:posOffset>
                      </wp:positionH>
                      <wp:positionV relativeFrom="paragraph">
                        <wp:posOffset>12065</wp:posOffset>
                      </wp:positionV>
                      <wp:extent cx="704215" cy="697865"/>
                      <wp:effectExtent l="4445" t="4445" r="27940" b="8890"/>
                      <wp:wrapNone/>
                      <wp:docPr id="99" name="自选图形 1101"/>
                      <wp:cNvGraphicFramePr/>
                      <a:graphic xmlns:a="http://schemas.openxmlformats.org/drawingml/2006/main">
                        <a:graphicData uri="http://schemas.microsoft.com/office/word/2010/wordprocessingShape">
                          <wps:wsp>
                            <wps:cNvCnPr>
                              <a:cxnSpLocks noChangeShapeType="1"/>
                            </wps:cNvCnPr>
                            <wps:spPr bwMode="auto">
                              <a:xfrm>
                                <a:off x="0" y="0"/>
                                <a:ext cx="704215" cy="697865"/>
                              </a:xfrm>
                              <a:prstGeom prst="straightConnector1">
                                <a:avLst/>
                              </a:prstGeom>
                              <a:noFill/>
                              <a:ln w="9525">
                                <a:solidFill>
                                  <a:srgbClr val="000000"/>
                                </a:solidFill>
                                <a:round/>
                              </a:ln>
                              <a:effectLst/>
                            </wps:spPr>
                            <wps:bodyPr/>
                          </wps:wsp>
                        </a:graphicData>
                      </a:graphic>
                    </wp:anchor>
                  </w:drawing>
                </mc:Choice>
                <mc:Fallback>
                  <w:pict>
                    <v:shape id="自选图形 1101" o:spid="_x0000_s1026" o:spt="32" type="#_x0000_t32" style="position:absolute;left:0pt;margin-left:0.6pt;margin-top:0.95pt;height:54.95pt;width:55.45pt;z-index:251805696;mso-width-relative:page;mso-height-relative:page;" filled="f" stroked="t" coordsize="21600,21600" o:gfxdata="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1MHAC0wAAAAcBAAAPAAAAAAAAAAEAIAAAADgA&#10;AABkcnMvZG93bnJldi54bWxQSwECFAAUAAAACACHTuJAMn8DbfgBAADLAwAADgAAAAAAAAABACAA&#10;AAA4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04672" behindDoc="0" locked="0" layoutInCell="1" allowOverlap="1">
                      <wp:simplePos x="0" y="0"/>
                      <wp:positionH relativeFrom="column">
                        <wp:posOffset>31750</wp:posOffset>
                      </wp:positionH>
                      <wp:positionV relativeFrom="paragraph">
                        <wp:posOffset>12065</wp:posOffset>
                      </wp:positionV>
                      <wp:extent cx="1699895" cy="299085"/>
                      <wp:effectExtent l="1270" t="6350" r="635" b="24765"/>
                      <wp:wrapNone/>
                      <wp:docPr id="98" name="自选图形 1100"/>
                      <wp:cNvGraphicFramePr/>
                      <a:graphic xmlns:a="http://schemas.openxmlformats.org/drawingml/2006/main">
                        <a:graphicData uri="http://schemas.microsoft.com/office/word/2010/wordprocessingShape">
                          <wps:wsp>
                            <wps:cNvCnPr>
                              <a:cxnSpLocks noChangeShapeType="1"/>
                            </wps:cNvCnPr>
                            <wps:spPr bwMode="auto">
                              <a:xfrm>
                                <a:off x="0" y="0"/>
                                <a:ext cx="1699895" cy="299085"/>
                              </a:xfrm>
                              <a:prstGeom prst="straightConnector1">
                                <a:avLst/>
                              </a:prstGeom>
                              <a:noFill/>
                              <a:ln w="9525">
                                <a:solidFill>
                                  <a:srgbClr val="000000"/>
                                </a:solidFill>
                                <a:round/>
                              </a:ln>
                              <a:effectLst/>
                            </wps:spPr>
                            <wps:bodyPr/>
                          </wps:wsp>
                        </a:graphicData>
                      </a:graphic>
                    </wp:anchor>
                  </w:drawing>
                </mc:Choice>
                <mc:Fallback>
                  <w:pict>
                    <v:shape id="自选图形 1100" o:spid="_x0000_s1026" o:spt="32" type="#_x0000_t32" style="position:absolute;left:0pt;margin-left:2.5pt;margin-top:0.95pt;height:23.55pt;width:133.85pt;z-index:251804672;mso-width-relative:page;mso-height-relative:page;" filled="f" stroked="t" coordsize="21600,21600" o:gfxdata="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75FDatYAAAAGAQAADwAAAAAAAAABACAA&#10;AAA4AAAAZHJzL2Rvd25yZXYueG1sUEsBAhQAFAAAAAgAh07iQF9eBRb5AQAAzAMAAA4AAAAAAAAA&#10;AQAgAAAAOwEAAGRycy9lMm9Eb2MueG1sUEsFBgAAAAAGAAYAWQEAAKY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02624" behindDoc="0" locked="0" layoutInCell="1" allowOverlap="1">
                      <wp:simplePos x="0" y="0"/>
                      <wp:positionH relativeFrom="column">
                        <wp:posOffset>-60960</wp:posOffset>
                      </wp:positionH>
                      <wp:positionV relativeFrom="paragraph">
                        <wp:posOffset>312420</wp:posOffset>
                      </wp:positionV>
                      <wp:extent cx="783590" cy="237490"/>
                      <wp:effectExtent l="0" t="0" r="0" b="0"/>
                      <wp:wrapNone/>
                      <wp:docPr id="97" name="矩形 1098"/>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1098" o:spid="_x0000_s1026" o:spt="1" style="position:absolute;left:0pt;margin-left:-4.8pt;margin-top:24.6pt;height:18.7pt;width:61.7pt;z-index:251802624;mso-width-relative:page;mso-height-relative:page;" filled="f" stroked="f" coordsize="21600,21600" o:gfxdata="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E9GrLZAAAACAEAAA8AAAAAAAAAAQAgAAAAOAAAAGRycy9kb3ducmV2LnhtbFBLAQIUABQAAAAI&#10;AIdO4kCYZVSSDwIAAAsEAAAOAAAAAAAAAAEAIAAAAD4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807744"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102" name="矩形 1103"/>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03" o:spid="_x0000_s1026" o:spt="1" style="position:absolute;left:0pt;margin-left:78.45pt;margin-top:11.2pt;height:20.1pt;width:61.7pt;z-index:251807744;mso-width-relative:page;mso-height-relative:page;" filled="f" stroked="f" coordsize="21600,21600" o:gfxdata="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VOaOtkAAAAJAQAADwAAAAAAAAABACAAAAA4AAAAZHJzL2Rvd25yZXYueG1sUEsBAhQAFAAA&#10;AAgAh07iQPCe5sARAgAADA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06720" behindDoc="0" locked="0" layoutInCell="1" allowOverlap="1">
                      <wp:simplePos x="0" y="0"/>
                      <wp:positionH relativeFrom="column">
                        <wp:posOffset>594995</wp:posOffset>
                      </wp:positionH>
                      <wp:positionV relativeFrom="paragraph">
                        <wp:posOffset>304165</wp:posOffset>
                      </wp:positionV>
                      <wp:extent cx="783590" cy="237490"/>
                      <wp:effectExtent l="0" t="0" r="0" b="0"/>
                      <wp:wrapNone/>
                      <wp:docPr id="103" name="矩形 1102"/>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采样时间</w:t>
                                  </w:r>
                                </w:p>
                              </w:txbxContent>
                            </wps:txbx>
                            <wps:bodyPr rot="0" vert="horz" wrap="square" lIns="91440" tIns="45720" rIns="91440" bIns="45720" anchor="t" anchorCtr="0" upright="1">
                              <a:noAutofit/>
                            </wps:bodyPr>
                          </wps:wsp>
                        </a:graphicData>
                      </a:graphic>
                    </wp:anchor>
                  </w:drawing>
                </mc:Choice>
                <mc:Fallback>
                  <w:pict>
                    <v:rect id="矩形 1102" o:spid="_x0000_s1026" o:spt="1" style="position:absolute;left:0pt;margin-left:46.85pt;margin-top:23.95pt;height:18.7pt;width:61.7pt;z-index:251806720;mso-width-relative:page;mso-height-relative:page;" filled="f" stroked="f" coordsize="21600,21600" o:gfxdata="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tD/yu2gAAAAgBAAAPAAAAAAAAAAEAIAAAADgAAABkcnMvZG93bnJldi54bWxQSwECFAAUAAAA&#10;CACHTuJAxbpEgg8CAAAM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采样时间</w:t>
                            </w:r>
                          </w:p>
                        </w:txbxContent>
                      </v:textbox>
                    </v:rect>
                  </w:pict>
                </mc:Fallback>
              </mc:AlternateConten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颗粒物</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氮氧化物</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二甲苯</w:t>
            </w:r>
          </w:p>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非甲烷总烃</w:t>
            </w:r>
          </w:p>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r>
      <w:tr>
        <w:trPr>
          <w:trHeight w:val="382" w:hRule="atLeast"/>
          <w:jc w:val="center"/>
        </w:trPr>
        <w:tc>
          <w:tcPr>
            <w:tcW w:w="112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厂界上风向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G0</w:t>
            </w: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0.614</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0.036</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0.66</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0.606</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0.040</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0.64</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eastAsia="zh-CN"/>
              </w:rPr>
              <w:t>0</w:t>
            </w:r>
            <w:r>
              <w:rPr>
                <w:rFonts w:hint="default" w:ascii="Times New Roman Regular" w:hAnsi="Times New Roman Regular" w:eastAsia="宋体" w:cs="Times New Roman Regular"/>
                <w:bCs/>
                <w:kern w:val="0"/>
                <w:sz w:val="18"/>
                <w:szCs w:val="18"/>
                <w:lang w:val="en-US" w:eastAsia="zh-CN"/>
              </w:rPr>
              <w:t>.63</w:t>
            </w: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0.597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0.63</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0.517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0.040</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0.60</w:t>
            </w:r>
          </w:p>
        </w:tc>
      </w:tr>
      <w:tr>
        <w:trPr>
          <w:trHeight w:val="382" w:hRule="atLeast"/>
          <w:jc w:val="center"/>
        </w:trPr>
        <w:tc>
          <w:tcPr>
            <w:tcW w:w="112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G1</w:t>
            </w: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0.651</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0.037</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1.02</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0.676</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0.038</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0.92</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0.684</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0.97</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0.637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0.040</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1.08</w:t>
            </w:r>
          </w:p>
        </w:tc>
      </w:tr>
      <w:tr>
        <w:trPr>
          <w:trHeight w:val="382" w:hRule="atLeast"/>
          <w:jc w:val="center"/>
        </w:trPr>
        <w:tc>
          <w:tcPr>
            <w:tcW w:w="112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G2</w:t>
            </w: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0.603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0.035</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2.13</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0.636</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0.039</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1.76</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0.675</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0.041</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1.83</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0.626</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0.040</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1.47</w:t>
            </w:r>
          </w:p>
        </w:tc>
      </w:tr>
      <w:tr>
        <w:trPr>
          <w:trHeight w:val="382" w:hRule="atLeast"/>
          <w:jc w:val="center"/>
        </w:trPr>
        <w:tc>
          <w:tcPr>
            <w:tcW w:w="112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G3</w:t>
            </w: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0.684</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0.039</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1.44</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0.613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0.97</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0.647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0.045</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1.39</w:t>
            </w:r>
          </w:p>
        </w:tc>
      </w:tr>
      <w:tr>
        <w:trPr>
          <w:trHeight w:val="382" w:hRule="atLeast"/>
          <w:jc w:val="center"/>
        </w:trPr>
        <w:tc>
          <w:tcPr>
            <w:tcW w:w="112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0.619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rPr>
            </w:pPr>
            <w:r>
              <w:rPr>
                <w:rFonts w:hint="default" w:ascii="Times New Roman Regular" w:hAnsi="Times New Roman Regular" w:eastAsia="宋体" w:cs="Times New Roman Regular"/>
                <w:bCs/>
                <w:kern w:val="0"/>
                <w:sz w:val="18"/>
                <w:szCs w:val="18"/>
                <w:lang w:val="en-US" w:eastAsia="zh-CN"/>
              </w:rPr>
              <w:t>&lt;0.006</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0.039</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1.18</w:t>
            </w:r>
          </w:p>
        </w:tc>
      </w:tr>
      <w:tr>
        <w:trPr>
          <w:trHeight w:val="382"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厂界最大小时均值</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0.684</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0.045</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2.13</w:t>
            </w:r>
          </w:p>
        </w:tc>
      </w:tr>
      <w:tr>
        <w:trPr>
          <w:trHeight w:val="397"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《大气污染物综合排放标准》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16297-1996）  表2</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0.12</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0.40</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4</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4</w:t>
            </w:r>
          </w:p>
        </w:tc>
      </w:tr>
      <w:tr>
        <w:trPr>
          <w:trHeight w:val="47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2" w:type="dxa"/>
            <w:gridSpan w:val="5"/>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34.7-47.5</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99.43-100.1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1.7-1.9</w:t>
            </w:r>
            <w:r>
              <w:rPr>
                <w:rFonts w:hint="default" w:ascii="Times New Roman Regular" w:hAnsi="Times New Roman Regular" w:eastAsia="宋体" w:cs="Times New Roman Regular"/>
                <w:bCs/>
                <w:kern w:val="0"/>
                <w:sz w:val="18"/>
                <w:szCs w:val="18"/>
              </w:rPr>
              <w:t>m/s。</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9日气象参数：天气：晴；气温：</w:t>
            </w:r>
            <w:r>
              <w:rPr>
                <w:rFonts w:hint="default" w:ascii="Times New Roman Regular" w:hAnsi="Times New Roman Regular" w:eastAsia="宋体" w:cs="Times New Roman Regular"/>
                <w:bCs/>
                <w:kern w:val="0"/>
                <w:sz w:val="18"/>
                <w:szCs w:val="18"/>
                <w:lang w:val="en-US" w:eastAsia="zh-CN"/>
              </w:rPr>
              <w:t>36.8-45.4</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1.5-1.9</w:t>
            </w:r>
            <w:r>
              <w:rPr>
                <w:rFonts w:hint="default" w:ascii="Times New Roman Regular" w:hAnsi="Times New Roman Regular" w:eastAsia="宋体" w:cs="Times New Roman Regular"/>
                <w:bCs/>
                <w:kern w:val="0"/>
                <w:sz w:val="18"/>
                <w:szCs w:val="18"/>
              </w:rPr>
              <w:t xml:space="preserve"> m/s。</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4</w:t>
            </w:r>
            <w:r>
              <w:rPr>
                <w:rFonts w:hint="default" w:ascii="Times New Roman Regular" w:hAnsi="Times New Roman Regular" w:eastAsia="宋体" w:cs="Times New Roman Regular"/>
                <w:kern w:val="0"/>
                <w:sz w:val="18"/>
                <w:szCs w:val="18"/>
              </w:rPr>
              <w:t>”表示</w:t>
            </w:r>
            <w:r>
              <w:rPr>
                <w:rFonts w:hint="default" w:ascii="Times New Roman Regular" w:hAnsi="Times New Roman Regular" w:eastAsia="宋体" w:cs="Times New Roman Regular"/>
                <w:kern w:val="0"/>
                <w:sz w:val="18"/>
                <w:szCs w:val="18"/>
                <w:lang w:val="en-US" w:eastAsia="zh-CN"/>
              </w:rPr>
              <w:t>该项目</w:t>
            </w:r>
            <w:r>
              <w:rPr>
                <w:rFonts w:hint="default" w:ascii="Times New Roman Regular" w:hAnsi="Times New Roman Regular" w:eastAsia="宋体" w:cs="Times New Roman Regular"/>
                <w:kern w:val="0"/>
                <w:sz w:val="18"/>
                <w:szCs w:val="18"/>
                <w:highlight w:val="none"/>
              </w:rPr>
              <w:t>排</w:t>
            </w:r>
            <w:r>
              <w:rPr>
                <w:rFonts w:hint="default" w:ascii="Times New Roman Regular" w:hAnsi="Times New Roman Regular" w:eastAsia="宋体" w:cs="Times New Roman Regular"/>
                <w:kern w:val="0"/>
                <w:sz w:val="18"/>
                <w:szCs w:val="18"/>
              </w:rPr>
              <w:t>放执行</w:t>
            </w:r>
            <w:r>
              <w:rPr>
                <w:rFonts w:hint="default" w:ascii="Times New Roman Regular" w:hAnsi="Times New Roman Regular" w:eastAsia="宋体" w:cs="Times New Roman Regular"/>
                <w:bCs/>
                <w:kern w:val="0"/>
                <w:sz w:val="18"/>
                <w:szCs w:val="18"/>
              </w:rPr>
              <w:t>《工业涂装工序大气污染物排放标准》（DB33/ 2146-2018）表6排放限值。</w:t>
            </w:r>
          </w:p>
        </w:tc>
      </w:tr>
    </w:tbl>
    <w:p>
      <w:pPr>
        <w:jc w:val="center"/>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2</w:t>
      </w:r>
      <w:r>
        <w:rPr>
          <w:rFonts w:hint="default" w:ascii="Times New Roman Regular" w:hAnsi="Times New Roman Regular" w:eastAsia="宋体" w:cs="Times New Roman Regular"/>
          <w:b/>
          <w:bCs/>
          <w:kern w:val="0"/>
          <w:szCs w:val="21"/>
        </w:rPr>
        <w:t>无组织废气（</w:t>
      </w:r>
      <w:r>
        <w:rPr>
          <w:rFonts w:hint="default" w:ascii="Times New Roman Regular" w:hAnsi="Times New Roman Regular" w:eastAsia="宋体" w:cs="Times New Roman Regular"/>
          <w:b/>
          <w:bCs/>
          <w:kern w:val="0"/>
          <w:szCs w:val="21"/>
          <w:lang w:val="en-US" w:eastAsia="zh-CN"/>
        </w:rPr>
        <w:t>2</w:t>
      </w:r>
      <w:r>
        <w:rPr>
          <w:rFonts w:hint="default" w:ascii="Times New Roman Regular" w:hAnsi="Times New Roman Regular" w:eastAsia="宋体" w:cs="Times New Roman Regular"/>
          <w:b/>
          <w:bCs/>
          <w:kern w:val="0"/>
          <w:szCs w:val="21"/>
        </w:rPr>
        <w:t>）</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595"/>
        <w:gridCol w:w="1420"/>
        <w:gridCol w:w="1420"/>
        <w:gridCol w:w="1420"/>
        <w:gridCol w:w="1422"/>
        <w:gridCol w:w="1422"/>
      </w:tblGrid>
      <w:tr>
        <w:trPr>
          <w:trHeight w:val="376"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7104" w:type="dxa"/>
            <w:gridSpan w:val="5"/>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7104" w:type="dxa"/>
            <w:gridSpan w:val="5"/>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11</w:t>
            </w:r>
            <w:r>
              <w:rPr>
                <w:rFonts w:hint="default" w:ascii="Times New Roman Regular" w:hAnsi="Times New Roman Regular" w:eastAsia="宋体" w:cs="Times New Roman Regular"/>
                <w:bCs/>
                <w:kern w:val="0"/>
                <w:sz w:val="18"/>
                <w:szCs w:val="18"/>
              </w:rPr>
              <w:t>日</w:t>
            </w:r>
          </w:p>
        </w:tc>
      </w:tr>
      <w:tr>
        <w:trPr>
          <w:trHeight w:val="1108"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10816" behindDoc="0" locked="0" layoutInCell="1" allowOverlap="1">
                      <wp:simplePos x="0" y="0"/>
                      <wp:positionH relativeFrom="column">
                        <wp:posOffset>6350</wp:posOffset>
                      </wp:positionH>
                      <wp:positionV relativeFrom="paragraph">
                        <wp:posOffset>8890</wp:posOffset>
                      </wp:positionV>
                      <wp:extent cx="1655445" cy="701040"/>
                      <wp:effectExtent l="2540" t="5715" r="18415" b="29845"/>
                      <wp:wrapNone/>
                      <wp:docPr id="104" name="自选图形 1099"/>
                      <wp:cNvGraphicFramePr/>
                      <a:graphic xmlns:a="http://schemas.openxmlformats.org/drawingml/2006/main">
                        <a:graphicData uri="http://schemas.microsoft.com/office/word/2010/wordprocessingShape">
                          <wps:wsp>
                            <wps:cNvCnPr>
                              <a:cxnSpLocks noChangeShapeType="1"/>
                            </wps:cNvCnPr>
                            <wps:spPr bwMode="auto">
                              <a:xfrm>
                                <a:off x="0" y="0"/>
                                <a:ext cx="1655445" cy="701040"/>
                              </a:xfrm>
                              <a:prstGeom prst="straightConnector1">
                                <a:avLst/>
                              </a:prstGeom>
                              <a:noFill/>
                              <a:ln w="9525">
                                <a:solidFill>
                                  <a:srgbClr val="000000"/>
                                </a:solidFill>
                                <a:round/>
                              </a:ln>
                              <a:effectLst/>
                            </wps:spPr>
                            <wps:bodyPr/>
                          </wps:wsp>
                        </a:graphicData>
                      </a:graphic>
                    </wp:anchor>
                  </w:drawing>
                </mc:Choice>
                <mc:Fallback>
                  <w:pict>
                    <v:shape id="自选图形 1099" o:spid="_x0000_s1026" o:spt="32" type="#_x0000_t32" style="position:absolute;left:0pt;margin-left:0.5pt;margin-top:0.7pt;height:55.2pt;width:130.35pt;z-index:251810816;mso-width-relative:page;mso-height-relative:page;" filled="f" stroked="t" coordsize="21600,21600" o:gfxdata="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MZZm2LVAAAABwEAAA8AAAAAAAAAAQAg&#10;AAAAOAAAAGRycy9kb3ducmV2LnhtbFBLAQIUABQAAAAIAIdO4kCyjjDc+wEAAM0DAAAOAAAAAAAA&#10;AAEAIAAAADoBAABkcnMvZTJvRG9jLnhtbFBLBQYAAAAABgAGAFkBAACn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815936"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05" name="矩形 1104"/>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04" o:spid="_x0000_s1026" o:spt="1" style="position:absolute;left:0pt;margin-left:89pt;margin-top:0.6pt;height:18.7pt;width:61.7pt;z-index:251815936;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8+evdgAAAAIAQAADwAAAAAAAAABACAAAAA4AAAAZHJzL2Rvd25yZXYueG1sUEsBAhQAFAAAAAgA&#10;h07iQKe0250PAgAADAQAAA4AAAAAAAAAAQAgAAAAPQ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12864" behindDoc="0" locked="0" layoutInCell="1" allowOverlap="1">
                      <wp:simplePos x="0" y="0"/>
                      <wp:positionH relativeFrom="column">
                        <wp:posOffset>7620</wp:posOffset>
                      </wp:positionH>
                      <wp:positionV relativeFrom="paragraph">
                        <wp:posOffset>12065</wp:posOffset>
                      </wp:positionV>
                      <wp:extent cx="704215" cy="697865"/>
                      <wp:effectExtent l="4445" t="4445" r="27940" b="8890"/>
                      <wp:wrapNone/>
                      <wp:docPr id="106" name="自选图形 1101"/>
                      <wp:cNvGraphicFramePr/>
                      <a:graphic xmlns:a="http://schemas.openxmlformats.org/drawingml/2006/main">
                        <a:graphicData uri="http://schemas.microsoft.com/office/word/2010/wordprocessingShape">
                          <wps:wsp>
                            <wps:cNvCnPr>
                              <a:cxnSpLocks noChangeShapeType="1"/>
                            </wps:cNvCnPr>
                            <wps:spPr bwMode="auto">
                              <a:xfrm>
                                <a:off x="0" y="0"/>
                                <a:ext cx="704215" cy="697865"/>
                              </a:xfrm>
                              <a:prstGeom prst="straightConnector1">
                                <a:avLst/>
                              </a:prstGeom>
                              <a:noFill/>
                              <a:ln w="9525">
                                <a:solidFill>
                                  <a:srgbClr val="000000"/>
                                </a:solidFill>
                                <a:round/>
                              </a:ln>
                              <a:effectLst/>
                            </wps:spPr>
                            <wps:bodyPr/>
                          </wps:wsp>
                        </a:graphicData>
                      </a:graphic>
                    </wp:anchor>
                  </w:drawing>
                </mc:Choice>
                <mc:Fallback>
                  <w:pict>
                    <v:shape id="自选图形 1101" o:spid="_x0000_s1026" o:spt="32" type="#_x0000_t32" style="position:absolute;left:0pt;margin-left:0.6pt;margin-top:0.95pt;height:54.95pt;width:55.45pt;z-index:251812864;mso-width-relative:page;mso-height-relative:page;" filled="f" stroked="t" coordsize="21600,21600" o:gfxdata="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tTBwAtMAAAAHAQAADwAAAAAAAAABACAAAAA4&#10;AAAAZHJzL2Rvd25yZXYueG1sUEsBAhQAFAAAAAgAh07iQD+WZhb5AQAAzAMAAA4AAAAAAAAAAQAg&#10;AAAAOA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11840" behindDoc="0" locked="0" layoutInCell="1" allowOverlap="1">
                      <wp:simplePos x="0" y="0"/>
                      <wp:positionH relativeFrom="column">
                        <wp:posOffset>31750</wp:posOffset>
                      </wp:positionH>
                      <wp:positionV relativeFrom="paragraph">
                        <wp:posOffset>12065</wp:posOffset>
                      </wp:positionV>
                      <wp:extent cx="1699895" cy="299085"/>
                      <wp:effectExtent l="1270" t="6350" r="635" b="24765"/>
                      <wp:wrapNone/>
                      <wp:docPr id="107" name="自选图形 1100"/>
                      <wp:cNvGraphicFramePr/>
                      <a:graphic xmlns:a="http://schemas.openxmlformats.org/drawingml/2006/main">
                        <a:graphicData uri="http://schemas.microsoft.com/office/word/2010/wordprocessingShape">
                          <wps:wsp>
                            <wps:cNvCnPr>
                              <a:cxnSpLocks noChangeShapeType="1"/>
                            </wps:cNvCnPr>
                            <wps:spPr bwMode="auto">
                              <a:xfrm>
                                <a:off x="0" y="0"/>
                                <a:ext cx="1699895" cy="299085"/>
                              </a:xfrm>
                              <a:prstGeom prst="straightConnector1">
                                <a:avLst/>
                              </a:prstGeom>
                              <a:noFill/>
                              <a:ln w="9525">
                                <a:solidFill>
                                  <a:srgbClr val="000000"/>
                                </a:solidFill>
                                <a:round/>
                              </a:ln>
                              <a:effectLst/>
                            </wps:spPr>
                            <wps:bodyPr/>
                          </wps:wsp>
                        </a:graphicData>
                      </a:graphic>
                    </wp:anchor>
                  </w:drawing>
                </mc:Choice>
                <mc:Fallback>
                  <w:pict>
                    <v:shape id="自选图形 1100" o:spid="_x0000_s1026" o:spt="32" type="#_x0000_t32" style="position:absolute;left:0pt;margin-left:2.5pt;margin-top:0.95pt;height:23.55pt;width:133.85pt;z-index:251811840;mso-width-relative:page;mso-height-relative:page;" filled="f" stroked="t" coordsize="21600,21600" o:gfxdata="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vkUNq1gAAAAYBAAAPAAAAAAAAAAEA&#10;IAAAADgAAABkcnMvZG93bnJldi54bWxQSwECFAAUAAAACACHTuJAC0fPaPsBAADNAwAADgAAAAAA&#10;AAABACAAAAA7AQAAZHJzL2Uyb0RvYy54bWxQSwUGAAAAAAYABgBZAQAAqA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09792" behindDoc="0" locked="0" layoutInCell="1" allowOverlap="1">
                      <wp:simplePos x="0" y="0"/>
                      <wp:positionH relativeFrom="column">
                        <wp:posOffset>-60960</wp:posOffset>
                      </wp:positionH>
                      <wp:positionV relativeFrom="paragraph">
                        <wp:posOffset>312420</wp:posOffset>
                      </wp:positionV>
                      <wp:extent cx="783590" cy="237490"/>
                      <wp:effectExtent l="0" t="0" r="0" b="0"/>
                      <wp:wrapNone/>
                      <wp:docPr id="108" name="矩形 1098"/>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1098" o:spid="_x0000_s1026" o:spt="1" style="position:absolute;left:0pt;margin-left:-4.8pt;margin-top:24.6pt;height:18.7pt;width:61.7pt;z-index:251809792;mso-width-relative:page;mso-height-relative:page;" filled="f" stroked="f" coordsize="21600,21600" o:gfxdata="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E9GrLZAAAACAEAAA8AAAAAAAAAAQAgAAAAOAAAAGRycy9kb3ducmV2LnhtbFBLAQIUABQAAAAI&#10;AIdO4kBHtFZhDwIAAAwEAAAOAAAAAAAAAAEAIAAAAD4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814912" behindDoc="0" locked="0" layoutInCell="1" allowOverlap="1">
                      <wp:simplePos x="0" y="0"/>
                      <wp:positionH relativeFrom="column">
                        <wp:posOffset>996315</wp:posOffset>
                      </wp:positionH>
                      <wp:positionV relativeFrom="paragraph">
                        <wp:posOffset>142240</wp:posOffset>
                      </wp:positionV>
                      <wp:extent cx="783590" cy="255270"/>
                      <wp:effectExtent l="0" t="0" r="0" b="0"/>
                      <wp:wrapNone/>
                      <wp:docPr id="109" name="矩形 1103"/>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03" o:spid="_x0000_s1026" o:spt="1" style="position:absolute;left:0pt;margin-left:78.45pt;margin-top:11.2pt;height:20.1pt;width:61.7pt;z-index:251814912;mso-width-relative:page;mso-height-relative:page;" filled="f" stroked="f" coordsize="21600,21600" o:gfxdata="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VOaOtkAAAAJAQAADwAAAAAAAAABACAAAAA4AAAAZHJzL2Rvd25yZXYueG1sUEsBAhQAFAAA&#10;AAgAh07iQOpbu8URAgAADA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13888" behindDoc="0" locked="0" layoutInCell="1" allowOverlap="1">
                      <wp:simplePos x="0" y="0"/>
                      <wp:positionH relativeFrom="column">
                        <wp:posOffset>594995</wp:posOffset>
                      </wp:positionH>
                      <wp:positionV relativeFrom="paragraph">
                        <wp:posOffset>304165</wp:posOffset>
                      </wp:positionV>
                      <wp:extent cx="783590" cy="237490"/>
                      <wp:effectExtent l="0" t="0" r="0" b="0"/>
                      <wp:wrapNone/>
                      <wp:docPr id="110" name="矩形 1102"/>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采样时间</w:t>
                                  </w:r>
                                </w:p>
                              </w:txbxContent>
                            </wps:txbx>
                            <wps:bodyPr rot="0" vert="horz" wrap="square" lIns="91440" tIns="45720" rIns="91440" bIns="45720" anchor="t" anchorCtr="0" upright="1">
                              <a:noAutofit/>
                            </wps:bodyPr>
                          </wps:wsp>
                        </a:graphicData>
                      </a:graphic>
                    </wp:anchor>
                  </w:drawing>
                </mc:Choice>
                <mc:Fallback>
                  <w:pict>
                    <v:rect id="矩形 1102" o:spid="_x0000_s1026" o:spt="1" style="position:absolute;left:0pt;margin-left:46.85pt;margin-top:23.95pt;height:18.7pt;width:61.7pt;z-index:251813888;mso-width-relative:page;mso-height-relative:page;" filled="f" stroked="f" coordsize="21600,21600" o:gfxdata="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7Q/8rtoAAAAIAQAADwAAAAAAAAABACAAAAA4AAAAZHJzL2Rvd25yZXYueG1sUEsBAhQAFAAAAAgA&#10;h07iQAwagfsNAgAADAQAAA4AAAAAAAAAAQAgAAAAPwEAAGRycy9lMm9Eb2MueG1sUEsFBgAAAAAG&#10;AAYAWQEAAL4FAAAAAA==&#10;">
                      <v:fill on="f" focussize="0,0"/>
                      <v:stroke on="f"/>
                      <v:imagedata o:title=""/>
                      <o:lock v:ext="edit" aspectratio="f"/>
                      <v:textbox>
                        <w:txbxContent>
                          <w:p>
                            <w:pPr>
                              <w:rPr>
                                <w:bCs/>
                                <w:kern w:val="0"/>
                                <w:sz w:val="18"/>
                                <w:szCs w:val="18"/>
                              </w:rPr>
                            </w:pPr>
                            <w:r>
                              <w:rPr>
                                <w:rFonts w:hint="eastAsia"/>
                                <w:bCs/>
                                <w:kern w:val="0"/>
                                <w:sz w:val="18"/>
                                <w:szCs w:val="18"/>
                              </w:rPr>
                              <w:t>采样时间</w:t>
                            </w:r>
                          </w:p>
                        </w:txbxContent>
                      </v:textbox>
                    </v:rect>
                  </w:pict>
                </mc:Fallback>
              </mc:AlternateConten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颗粒物</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二氧化硫</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氮氧化物</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二甲苯</w:t>
            </w:r>
          </w:p>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非甲烷总烃</w:t>
            </w:r>
          </w:p>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厂界上风向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G0</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0.590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0.037</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0.66</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0.629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0.60</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0.588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0.045</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0.53</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0.581</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0.044</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0.57</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G1</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0.626</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0.038</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1.15</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0.673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1.09</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0.689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0.045</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0.94</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0.642</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0.044</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1.04</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G2</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0.652</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0.038</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0.682</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1.60</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0.667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0.008</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0.045</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1.61</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0.616</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0.045</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1.55</w:t>
            </w:r>
          </w:p>
        </w:tc>
      </w:tr>
      <w:tr>
        <w:trPr>
          <w:trHeight w:val="382" w:hRule="atLeast"/>
          <w:jc w:val="center"/>
        </w:trPr>
        <w:tc>
          <w:tcPr>
            <w:tcW w:w="112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G3</w:t>
            </w: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0.650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0.037</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1.02</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0.611</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&lt;0.007</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0.042</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1.49</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0.641</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0.046</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1.39</w:t>
            </w:r>
          </w:p>
        </w:tc>
      </w:tr>
      <w:tr>
        <w:trPr>
          <w:trHeight w:val="382" w:hRule="atLeast"/>
          <w:jc w:val="center"/>
        </w:trPr>
        <w:tc>
          <w:tcPr>
            <w:tcW w:w="112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9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0.643</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0.009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0.045</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1.25</w:t>
            </w:r>
          </w:p>
        </w:tc>
      </w:tr>
      <w:tr>
        <w:trPr>
          <w:trHeight w:val="382"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厂界最大小时均值</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0.689</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0.010</w:t>
            </w:r>
          </w:p>
        </w:tc>
        <w:tc>
          <w:tcPr>
            <w:tcW w:w="1420"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0.046</w:t>
            </w:r>
          </w:p>
        </w:tc>
        <w:tc>
          <w:tcPr>
            <w:tcW w:w="142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&lt;1.5</w:t>
            </w:r>
            <w:r>
              <w:rPr>
                <w:rFonts w:hint="default" w:ascii="Times New Roman Regular" w:hAnsi="Times New Roman Regular" w:eastAsia="宋体" w:cs="Times New Roman Regular"/>
                <w:bCs/>
                <w:kern w:val="0"/>
                <w:sz w:val="18"/>
                <w:szCs w:val="18"/>
              </w:rPr>
              <w:t>×10</w:t>
            </w:r>
            <w:r>
              <w:rPr>
                <w:rFonts w:hint="default" w:ascii="Times New Roman Regular" w:hAnsi="Times New Roman Regular" w:eastAsia="宋体" w:cs="Times New Roman Regular"/>
                <w:bCs/>
                <w:kern w:val="0"/>
                <w:sz w:val="18"/>
                <w:szCs w:val="18"/>
                <w:vertAlign w:val="superscript"/>
              </w:rPr>
              <w:t>-</w:t>
            </w:r>
            <w:r>
              <w:rPr>
                <w:rFonts w:hint="default" w:ascii="Times New Roman Regular" w:hAnsi="Times New Roman Regular" w:eastAsia="宋体" w:cs="Times New Roman Regular"/>
                <w:bCs/>
                <w:kern w:val="0"/>
                <w:sz w:val="18"/>
                <w:szCs w:val="18"/>
                <w:vertAlign w:val="superscript"/>
                <w:lang w:val="en-US" w:eastAsia="zh-CN"/>
              </w:rPr>
              <w:t>3</w:t>
            </w:r>
          </w:p>
        </w:tc>
        <w:tc>
          <w:tcPr>
            <w:tcW w:w="1422" w:type="dxa"/>
            <w:shd w:val="clear" w:color="auto" w:fill="auto"/>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bidi="ar-SA"/>
              </w:rPr>
            </w:pPr>
            <w:r>
              <w:rPr>
                <w:rFonts w:hint="default" w:ascii="Times New Roman Regular" w:hAnsi="Times New Roman Regular" w:eastAsia="宋体" w:cs="Times New Roman Regular"/>
                <w:bCs/>
                <w:kern w:val="0"/>
                <w:sz w:val="18"/>
                <w:szCs w:val="18"/>
                <w:lang w:val="en-US" w:eastAsia="zh-CN" w:bidi="ar-SA"/>
              </w:rPr>
              <w:t>2.01</w:t>
            </w:r>
          </w:p>
        </w:tc>
      </w:tr>
      <w:tr>
        <w:trPr>
          <w:trHeight w:val="397"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《大气污染物综合排放标准》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16297-1996）  表2</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0.12</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0.40</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4</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4.0</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4</w:t>
            </w:r>
          </w:p>
        </w:tc>
      </w:tr>
      <w:tr>
        <w:trPr>
          <w:trHeight w:val="471"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0"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142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0"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4" w:type="dxa"/>
            <w:gridSpan w:val="5"/>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34.7-47.5</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99.43-100.1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1.7-1.9</w:t>
            </w:r>
            <w:r>
              <w:rPr>
                <w:rFonts w:hint="default" w:ascii="Times New Roman Regular" w:hAnsi="Times New Roman Regular" w:eastAsia="宋体" w:cs="Times New Roman Regular"/>
                <w:bCs/>
                <w:kern w:val="0"/>
                <w:sz w:val="18"/>
                <w:szCs w:val="18"/>
              </w:rPr>
              <w:t>m/s。</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9日气象参数：天气：晴；气温：</w:t>
            </w:r>
            <w:r>
              <w:rPr>
                <w:rFonts w:hint="default" w:ascii="Times New Roman Regular" w:hAnsi="Times New Roman Regular" w:eastAsia="宋体" w:cs="Times New Roman Regular"/>
                <w:bCs/>
                <w:kern w:val="0"/>
                <w:sz w:val="18"/>
                <w:szCs w:val="18"/>
                <w:lang w:val="en-US" w:eastAsia="zh-CN"/>
              </w:rPr>
              <w:t>36.8-45.4</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1.5-1.9</w:t>
            </w:r>
            <w:r>
              <w:rPr>
                <w:rFonts w:hint="default" w:ascii="Times New Roman Regular" w:hAnsi="Times New Roman Regular" w:eastAsia="宋体" w:cs="Times New Roman Regular"/>
                <w:bCs/>
                <w:kern w:val="0"/>
                <w:sz w:val="18"/>
                <w:szCs w:val="18"/>
              </w:rPr>
              <w:t xml:space="preserve"> m/s。</w: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w:t>
            </w:r>
            <w:r>
              <w:rPr>
                <w:rFonts w:hint="default" w:ascii="Times New Roman Regular" w:hAnsi="Times New Roman Regular" w:eastAsia="宋体" w:cs="Times New Roman Regular"/>
                <w:kern w:val="0"/>
                <w:sz w:val="18"/>
                <w:szCs w:val="18"/>
              </w:rPr>
              <w:t>“*</w:t>
            </w:r>
            <w:r>
              <w:rPr>
                <w:rFonts w:hint="default" w:ascii="Times New Roman Regular" w:hAnsi="Times New Roman Regular" w:eastAsia="宋体" w:cs="Times New Roman Regular"/>
                <w:kern w:val="0"/>
                <w:sz w:val="18"/>
                <w:szCs w:val="18"/>
                <w:vertAlign w:val="superscript"/>
                <w:lang w:val="en-US" w:eastAsia="zh-CN"/>
              </w:rPr>
              <w:t>4</w:t>
            </w:r>
            <w:r>
              <w:rPr>
                <w:rFonts w:hint="default" w:ascii="Times New Roman Regular" w:hAnsi="Times New Roman Regular" w:eastAsia="宋体" w:cs="Times New Roman Regular"/>
                <w:kern w:val="0"/>
                <w:sz w:val="18"/>
                <w:szCs w:val="18"/>
              </w:rPr>
              <w:t>”表示</w:t>
            </w:r>
            <w:r>
              <w:rPr>
                <w:rFonts w:hint="default" w:ascii="Times New Roman Regular" w:hAnsi="Times New Roman Regular" w:eastAsia="宋体" w:cs="Times New Roman Regular"/>
                <w:kern w:val="0"/>
                <w:sz w:val="18"/>
                <w:szCs w:val="18"/>
                <w:lang w:val="en-US" w:eastAsia="zh-CN"/>
              </w:rPr>
              <w:t>该项目</w:t>
            </w:r>
            <w:r>
              <w:rPr>
                <w:rFonts w:hint="default" w:ascii="Times New Roman Regular" w:hAnsi="Times New Roman Regular" w:eastAsia="宋体" w:cs="Times New Roman Regular"/>
                <w:kern w:val="0"/>
                <w:sz w:val="18"/>
                <w:szCs w:val="18"/>
                <w:highlight w:val="none"/>
              </w:rPr>
              <w:t>排</w:t>
            </w:r>
            <w:r>
              <w:rPr>
                <w:rFonts w:hint="default" w:ascii="Times New Roman Regular" w:hAnsi="Times New Roman Regular" w:eastAsia="宋体" w:cs="Times New Roman Regular"/>
                <w:kern w:val="0"/>
                <w:sz w:val="18"/>
                <w:szCs w:val="18"/>
              </w:rPr>
              <w:t>放执行</w:t>
            </w:r>
            <w:r>
              <w:rPr>
                <w:rFonts w:hint="default" w:ascii="Times New Roman Regular" w:hAnsi="Times New Roman Regular" w:eastAsia="宋体" w:cs="Times New Roman Regular"/>
                <w:bCs/>
                <w:kern w:val="0"/>
                <w:sz w:val="18"/>
                <w:szCs w:val="18"/>
              </w:rPr>
              <w:t>《工业涂装工序大气污染物排放标准》（DB33/ 2146-2018）表6排放限值。</w:t>
            </w:r>
          </w:p>
        </w:tc>
      </w:tr>
    </w:tbl>
    <w:p>
      <w:pPr>
        <w:jc w:val="center"/>
        <w:rPr>
          <w:rFonts w:hint="default" w:ascii="Times New Roman Regular" w:hAnsi="Times New Roman Regular" w:eastAsia="宋体" w:cs="Times New Roman Regular"/>
          <w:b/>
          <w:spacing w:val="227"/>
          <w:sz w:val="30"/>
          <w:szCs w:val="30"/>
        </w:rPr>
      </w:pPr>
    </w:p>
    <w:p>
      <w:pPr>
        <w:jc w:val="center"/>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b/>
          <w:bCs/>
          <w:kern w:val="0"/>
          <w:szCs w:val="21"/>
        </w:rPr>
        <w:t>无组织废气（</w:t>
      </w:r>
      <w:r>
        <w:rPr>
          <w:rFonts w:hint="default" w:ascii="Times New Roman Regular" w:hAnsi="Times New Roman Regular" w:eastAsia="宋体" w:cs="Times New Roman Regular"/>
          <w:b/>
          <w:bCs/>
          <w:kern w:val="0"/>
          <w:szCs w:val="21"/>
          <w:lang w:val="en-US" w:eastAsia="zh-CN"/>
        </w:rPr>
        <w:t>3</w:t>
      </w:r>
      <w:r>
        <w:rPr>
          <w:rFonts w:hint="default" w:ascii="Times New Roman Regular" w:hAnsi="Times New Roman Regular" w:eastAsia="宋体" w:cs="Times New Roman Regular"/>
          <w:b/>
          <w:bCs/>
          <w:kern w:val="0"/>
          <w:szCs w:val="21"/>
        </w:rPr>
        <w:t>）</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6"/>
        <w:gridCol w:w="1566"/>
        <w:gridCol w:w="3537"/>
        <w:gridCol w:w="3565"/>
      </w:tblGrid>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trHeight w:val="82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16960" behindDoc="0" locked="0" layoutInCell="1" allowOverlap="1">
                      <wp:simplePos x="0" y="0"/>
                      <wp:positionH relativeFrom="column">
                        <wp:posOffset>6350</wp:posOffset>
                      </wp:positionH>
                      <wp:positionV relativeFrom="paragraph">
                        <wp:posOffset>8890</wp:posOffset>
                      </wp:positionV>
                      <wp:extent cx="1732915" cy="513715"/>
                      <wp:effectExtent l="1905" t="6350" r="17780" b="13335"/>
                      <wp:wrapNone/>
                      <wp:docPr id="111" name="自选图形 1118"/>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1118" o:spid="_x0000_s1026" o:spt="32" type="#_x0000_t32" style="position:absolute;left:0pt;margin-left:0.5pt;margin-top:0.7pt;height:40.45pt;width:136.45pt;z-index:251816960;mso-width-relative:page;mso-height-relative:page;" filled="f" stroked="t" coordsize="21600,21600" o:gfxdata="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crIsbWAAAABgEAAA8AAAAAAAAAAQAgAAAAOAAA&#10;AGRycy9kb3ducmV2LnhtbFBLAQIUABQAAAAIAIdO4kBhzYWv9AEAAL8DAAAOAAAAAAAAAAEAIAAA&#10;ADsBAABkcnMvZTJvRG9jLnhtbFBLBQYAAAAABgAGAFkBAAChBQ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822080"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12" name="矩形 1123"/>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1123" o:spid="_x0000_s1026" o:spt="1" style="position:absolute;left:0pt;margin-left:89pt;margin-top:0.6pt;height:18.7pt;width:61.7pt;z-index:251822080;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P&#10;z5692AAAAAgBAAAPAAAAAAAAAAEAIAAAADgAAABkcnMvZG93bnJldi54bWxQSwECFAAUAAAACACH&#10;TuJAhTz9qg4CAAAMBAAADgAAAAAAAAABACAAAAA9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19008" behindDoc="0" locked="0" layoutInCell="1" allowOverlap="1">
                      <wp:simplePos x="0" y="0"/>
                      <wp:positionH relativeFrom="column">
                        <wp:posOffset>7620</wp:posOffset>
                      </wp:positionH>
                      <wp:positionV relativeFrom="paragraph">
                        <wp:posOffset>12065</wp:posOffset>
                      </wp:positionV>
                      <wp:extent cx="709295" cy="505460"/>
                      <wp:effectExtent l="3810" t="5080" r="23495" b="22860"/>
                      <wp:wrapNone/>
                      <wp:docPr id="113" name="自选图形 1120"/>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1120" o:spid="_x0000_s1026" o:spt="32" type="#_x0000_t32" style="position:absolute;left:0pt;margin-left:0.6pt;margin-top:0.95pt;height:39.8pt;width:55.85pt;z-index:251819008;mso-width-relative:page;mso-height-relative:page;" filled="f" stroked="t" coordsize="21600,21600" o:gfxdata="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mLWFc9MAAAAGAQAADwAAAAAAAAABACAAAAA4AAAA&#10;ZHJzL2Rvd25yZXYueG1sUEsBAhQAFAAAAAgAh07iQPL5vbj2AQAAvgMAAA4AAAAAAAAAAQAgAAAA&#10;OAEAAGRycy9lMm9Eb2MueG1sUEsFBgAAAAAGAAYAWQEAAKA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17984" behindDoc="0" locked="0" layoutInCell="1" allowOverlap="1">
                      <wp:simplePos x="0" y="0"/>
                      <wp:positionH relativeFrom="column">
                        <wp:posOffset>3175</wp:posOffset>
                      </wp:positionH>
                      <wp:positionV relativeFrom="paragraph">
                        <wp:posOffset>-5080</wp:posOffset>
                      </wp:positionV>
                      <wp:extent cx="1732915" cy="260985"/>
                      <wp:effectExtent l="635" t="6350" r="19050" b="12065"/>
                      <wp:wrapNone/>
                      <wp:docPr id="114" name="自选图形 1119"/>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1119" o:spid="_x0000_s1026" o:spt="32" type="#_x0000_t32" style="position:absolute;left:0pt;margin-left:0.25pt;margin-top:-0.4pt;height:20.55pt;width:136.45pt;z-index:251817984;mso-width-relative:page;mso-height-relative:page;" filled="f" stroked="t" coordsize="21600,21600" o:gfxdata="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bg6Z1QAAAAUBAAAPAAAAAAAAAAEAIAAAADgA&#10;AABkcnMvZG93bnJldi54bWxQSwECFAAUAAAACACHTuJAiPYGePYBAAC/AwAADgAAAAAAAAABACAA&#10;AAA6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821056" behindDoc="0" locked="0" layoutInCell="1" allowOverlap="1">
                      <wp:simplePos x="0" y="0"/>
                      <wp:positionH relativeFrom="column">
                        <wp:posOffset>954405</wp:posOffset>
                      </wp:positionH>
                      <wp:positionV relativeFrom="paragraph">
                        <wp:posOffset>12700</wp:posOffset>
                      </wp:positionV>
                      <wp:extent cx="783590" cy="255270"/>
                      <wp:effectExtent l="0" t="0" r="0" b="0"/>
                      <wp:wrapNone/>
                      <wp:docPr id="115" name="矩形 1122"/>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1122" o:spid="_x0000_s1026" o:spt="1" style="position:absolute;left:0pt;margin-left:75.15pt;margin-top:1pt;height:20.1pt;width:61.7pt;z-index:251821056;mso-width-relative:page;mso-height-relative:page;" filled="f" stroked="f" coordsize="21600,21600" o:gfxdata="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cFVYNkAAAAIAQAADwAAAAAAAAABACAAAAA4AAAAZHJzL2Rvd25yZXYueG1sUEsBAhQAFAAA&#10;AAgAh07iQLNQEtoRAgAADAQAAA4AAAAAAAAAAQAgAAAAPgEAAGRycy9lMm9Eb2MueG1sUEsFBgAA&#10;AAAGAAYAWQEAAMEFA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p>
          <w:p>
            <w:pPr>
              <w:widowControl/>
              <w:adjustRightInd w:val="0"/>
              <w:snapToGrid w:val="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20032" behindDoc="0" locked="0" layoutInCell="1" allowOverlap="1">
                      <wp:simplePos x="0" y="0"/>
                      <wp:positionH relativeFrom="column">
                        <wp:posOffset>601980</wp:posOffset>
                      </wp:positionH>
                      <wp:positionV relativeFrom="paragraph">
                        <wp:posOffset>76200</wp:posOffset>
                      </wp:positionV>
                      <wp:extent cx="783590" cy="237490"/>
                      <wp:effectExtent l="0" t="0" r="0" b="0"/>
                      <wp:wrapNone/>
                      <wp:docPr id="116" name="矩形 112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采样频次</w:t>
                                  </w:r>
                                </w:p>
                              </w:txbxContent>
                            </wps:txbx>
                            <wps:bodyPr rot="0" vert="horz" wrap="square" lIns="91440" tIns="45720" rIns="91440" bIns="45720" anchor="t" anchorCtr="0" upright="1">
                              <a:noAutofit/>
                            </wps:bodyPr>
                          </wps:wsp>
                        </a:graphicData>
                      </a:graphic>
                    </wp:anchor>
                  </w:drawing>
                </mc:Choice>
                <mc:Fallback>
                  <w:pict>
                    <v:rect id="矩形 1121" o:spid="_x0000_s1026" o:spt="1" style="position:absolute;left:0pt;margin-left:47.4pt;margin-top:6pt;height:18.7pt;width:61.7pt;z-index:251820032;mso-width-relative:page;mso-height-relative:page;" filled="f" stroked="f" coordsize="21600,21600" o:gfxdata="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MfbufZAAAACAEAAA8AAAAAAAAAAQAgAAAAOAAAAGRycy9kb3ducmV2LnhtbFBLAQIUABQAAAAI&#10;AIdO4kBnc+okDwIAAAwEAAAOAAAAAAAAAAEAIAAAAD4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采样频次</w:t>
                            </w:r>
                          </w:p>
                        </w:txbxContent>
                      </v:textbox>
                    </v:rect>
                  </w:pict>
                </mc:Fallback>
              </mc:AlternateContent>
            </w:r>
          </w:p>
          <w:p>
            <w:pP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采样点位</w:t>
            </w:r>
          </w:p>
        </w:tc>
        <w:tc>
          <w:tcPr>
            <w:tcW w:w="3537"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臭气浓度</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（无量纲）</w:t>
            </w:r>
          </w:p>
        </w:tc>
        <w:tc>
          <w:tcPr>
            <w:tcW w:w="3565"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臭气浓度</w:t>
            </w:r>
          </w:p>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（无量纲）</w:t>
            </w:r>
          </w:p>
        </w:tc>
      </w:tr>
      <w:tr>
        <w:trPr>
          <w:trHeight w:val="382" w:hRule="atLeast"/>
          <w:jc w:val="center"/>
        </w:trPr>
        <w:tc>
          <w:tcPr>
            <w:tcW w:w="115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厂界上风向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G0</w:t>
            </w: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第四次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p>
        </w:tc>
      </w:tr>
      <w:tr>
        <w:trPr>
          <w:trHeight w:val="382" w:hRule="atLeast"/>
          <w:jc w:val="center"/>
        </w:trPr>
        <w:tc>
          <w:tcPr>
            <w:tcW w:w="115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G1</w:t>
            </w: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第四次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G2</w:t>
            </w: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第四次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厂界下风向</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G3</w:t>
            </w: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第一次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第二次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第三次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1156"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566"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第四次</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＜10</w:t>
            </w:r>
          </w:p>
        </w:tc>
      </w:tr>
      <w:tr>
        <w:trPr>
          <w:trHeight w:val="382"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厂界最大值</w:t>
            </w:r>
          </w:p>
        </w:tc>
        <w:tc>
          <w:tcPr>
            <w:tcW w:w="353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c>
          <w:tcPr>
            <w:tcW w:w="3565"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11</w:t>
            </w:r>
          </w:p>
        </w:tc>
      </w:tr>
      <w:tr>
        <w:trPr>
          <w:trHeight w:val="397"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《恶臭污染物排放标准》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14554-1993）</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表1  二级 新扩改建</w:t>
            </w:r>
          </w:p>
        </w:tc>
        <w:tc>
          <w:tcPr>
            <w:tcW w:w="3537"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c>
          <w:tcPr>
            <w:tcW w:w="3565"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w:t>
            </w:r>
          </w:p>
        </w:tc>
      </w:tr>
      <w:tr>
        <w:trPr>
          <w:trHeight w:val="47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3537"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c>
          <w:tcPr>
            <w:tcW w:w="3565"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2" w:type="dxa"/>
            <w:gridSpan w:val="2"/>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34.7-47.5</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99.43-100.1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1.7-1.9</w:t>
            </w:r>
            <w:r>
              <w:rPr>
                <w:rFonts w:hint="default" w:ascii="Times New Roman Regular" w:hAnsi="Times New Roman Regular" w:eastAsia="宋体" w:cs="Times New Roman Regular"/>
                <w:bCs/>
                <w:kern w:val="0"/>
                <w:sz w:val="18"/>
                <w:szCs w:val="18"/>
              </w:rPr>
              <w:t>m/s。</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9日气象参数：天气：晴；气温：</w:t>
            </w:r>
            <w:r>
              <w:rPr>
                <w:rFonts w:hint="default" w:ascii="Times New Roman Regular" w:hAnsi="Times New Roman Regular" w:eastAsia="宋体" w:cs="Times New Roman Regular"/>
                <w:bCs/>
                <w:kern w:val="0"/>
                <w:sz w:val="18"/>
                <w:szCs w:val="18"/>
                <w:lang w:val="en-US" w:eastAsia="zh-CN"/>
              </w:rPr>
              <w:t>36.8-45.4</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1.5-1.9</w:t>
            </w:r>
            <w:r>
              <w:rPr>
                <w:rFonts w:hint="default" w:ascii="Times New Roman Regular" w:hAnsi="Times New Roman Regular" w:eastAsia="宋体" w:cs="Times New Roman Regular"/>
                <w:bCs/>
                <w:kern w:val="0"/>
                <w:sz w:val="18"/>
                <w:szCs w:val="18"/>
              </w:rPr>
              <w:t xml:space="preserve"> m/s。</w:t>
            </w:r>
          </w:p>
        </w:tc>
      </w:tr>
    </w:tbl>
    <w:p>
      <w:pPr>
        <w:jc w:val="center"/>
        <w:rPr>
          <w:rFonts w:hint="default" w:ascii="Times New Roman Regular" w:hAnsi="Times New Roman Regular" w:eastAsia="宋体" w:cs="Times New Roman Regular"/>
          <w:b/>
          <w:spacing w:val="227"/>
          <w:sz w:val="30"/>
          <w:szCs w:val="30"/>
        </w:rPr>
      </w:pPr>
    </w:p>
    <w:p>
      <w:pPr>
        <w:tabs>
          <w:tab w:val="left" w:pos="6975"/>
        </w:tabs>
        <w:spacing w:before="120" w:beforeLines="50" w:line="240" w:lineRule="atLeast"/>
        <w:jc w:val="center"/>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30272" behindDoc="0" locked="0" layoutInCell="1" allowOverlap="1">
                <wp:simplePos x="0" y="0"/>
                <wp:positionH relativeFrom="column">
                  <wp:posOffset>-77470</wp:posOffset>
                </wp:positionH>
                <wp:positionV relativeFrom="paragraph">
                  <wp:posOffset>1116965</wp:posOffset>
                </wp:positionV>
                <wp:extent cx="783590" cy="237490"/>
                <wp:effectExtent l="0" t="0" r="0" b="0"/>
                <wp:wrapNone/>
                <wp:docPr id="310" name="矩形 800"/>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800" o:spid="_x0000_s1026" o:spt="1" style="position:absolute;left:0pt;margin-left:-6.1pt;margin-top:87.95pt;height:18.7pt;width:61.7pt;z-index:251830272;mso-width-relative:page;mso-height-relative:page;" filled="f" stroked="f" coordsize="21600,21600" o:gfxdata="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bEsHX2gAAAAsBAAAPAAAAAAAAAAEAIAAAADgAAABkcnMvZG93bnJldi54bWxQSwECFAAUAAAA&#10;CACHTuJA/mYlAQ8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Regular" w:hAnsi="Times New Roman Regular" w:eastAsia="宋体" w:cs="Times New Roman Regular"/>
          <w:sz w:val="24"/>
          <w:lang w:val="en-US" w:eastAsia="zh-CN"/>
        </w:rPr>
        <w:t>4</w:t>
      </w:r>
      <w:r>
        <w:rPr>
          <w:rFonts w:hint="default" w:ascii="Times New Roman Regular" w:hAnsi="Times New Roman Regular" w:eastAsia="宋体" w:cs="Times New Roman Regular"/>
          <w:b/>
          <w:bCs/>
          <w:kern w:val="0"/>
          <w:szCs w:val="21"/>
        </w:rPr>
        <w:t>无组织废气（</w:t>
      </w:r>
      <w:r>
        <w:rPr>
          <w:rFonts w:hint="default" w:ascii="Times New Roman Regular" w:hAnsi="Times New Roman Regular" w:eastAsia="宋体" w:cs="Times New Roman Regular"/>
          <w:b/>
          <w:bCs/>
          <w:kern w:val="0"/>
          <w:szCs w:val="21"/>
          <w:lang w:val="en-US" w:eastAsia="zh-CN"/>
        </w:rPr>
        <w:t>4</w:t>
      </w:r>
      <w:r>
        <w:rPr>
          <w:rFonts w:hint="default" w:ascii="Times New Roman Regular" w:hAnsi="Times New Roman Regular" w:eastAsia="宋体" w:cs="Times New Roman Regular"/>
          <w:b/>
          <w:bCs/>
          <w:kern w:val="0"/>
          <w:szCs w:val="21"/>
        </w:rPr>
        <w:t>）</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5"/>
        <w:gridCol w:w="1377"/>
        <w:gridCol w:w="7102"/>
      </w:tblGrid>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trHeight w:val="82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31296" behindDoc="0" locked="0" layoutInCell="1" allowOverlap="1">
                      <wp:simplePos x="0" y="0"/>
                      <wp:positionH relativeFrom="column">
                        <wp:posOffset>6350</wp:posOffset>
                      </wp:positionH>
                      <wp:positionV relativeFrom="paragraph">
                        <wp:posOffset>8890</wp:posOffset>
                      </wp:positionV>
                      <wp:extent cx="1732915" cy="513715"/>
                      <wp:effectExtent l="1905" t="6350" r="17780" b="13335"/>
                      <wp:wrapNone/>
                      <wp:docPr id="311" name="自选图形 876"/>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876" o:spid="_x0000_s1026" o:spt="32" type="#_x0000_t32" style="position:absolute;left:0pt;margin-left:0.5pt;margin-top:0.7pt;height:40.45pt;width:136.45pt;z-index:251831296;mso-width-relative:page;mso-height-relative:page;" filled="f" stroked="t" coordsize="21600,21600" o:gfxdata="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HKyLG1gAAAAYBAAAPAAAAAAAAAAEAIAAAADgA&#10;AABkcnMvZG93bnJldi54bWxQSwECFAAUAAAACACHTuJAm+vBXvUBAAC+AwAADgAAAAAAAAABACAA&#10;AAA7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836416"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159" name="矩形 88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881" o:spid="_x0000_s1026" o:spt="1" style="position:absolute;left:0pt;margin-left:89pt;margin-top:0.6pt;height:18.7pt;width:61.7pt;z-index:251836416;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P&#10;z5692AAAAAgBAAAPAAAAAAAAAAEAIAAAADgAAABkcnMvZG93bnJldi54bWxQSwECFAAUAAAACACH&#10;TuJAXtP1wg4CAAALBAAADgAAAAAAAAABACAAAAA9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33344" behindDoc="0" locked="0" layoutInCell="1" allowOverlap="1">
                      <wp:simplePos x="0" y="0"/>
                      <wp:positionH relativeFrom="column">
                        <wp:posOffset>7620</wp:posOffset>
                      </wp:positionH>
                      <wp:positionV relativeFrom="paragraph">
                        <wp:posOffset>12065</wp:posOffset>
                      </wp:positionV>
                      <wp:extent cx="709295" cy="505460"/>
                      <wp:effectExtent l="3810" t="5080" r="23495" b="22860"/>
                      <wp:wrapNone/>
                      <wp:docPr id="312" name="自选图形 878"/>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878" o:spid="_x0000_s1026" o:spt="32" type="#_x0000_t32" style="position:absolute;left:0pt;margin-left:0.6pt;margin-top:0.95pt;height:39.8pt;width:55.85pt;z-index:251833344;mso-width-relative:page;mso-height-relative:page;" filled="f" stroked="t" coordsize="21600,21600" o:gfxdata="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mLWFc9MAAAAGAQAADwAAAAAAAAABACAAAAA4AAAA&#10;ZHJzL2Rvd25yZXYueG1sUEsBAhQAFAAAAAgAh07iQNf7NY32AQAAvQMAAA4AAAAAAAAAAQAgAAAA&#10;OAEAAGRycy9lMm9Eb2MueG1sUEsFBgAAAAAGAAYAWQEAAKA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32320" behindDoc="0" locked="0" layoutInCell="1" allowOverlap="1">
                      <wp:simplePos x="0" y="0"/>
                      <wp:positionH relativeFrom="column">
                        <wp:posOffset>3175</wp:posOffset>
                      </wp:positionH>
                      <wp:positionV relativeFrom="paragraph">
                        <wp:posOffset>-5080</wp:posOffset>
                      </wp:positionV>
                      <wp:extent cx="1732915" cy="260985"/>
                      <wp:effectExtent l="635" t="6350" r="19050" b="12065"/>
                      <wp:wrapNone/>
                      <wp:docPr id="313" name="自选图形 877"/>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877" o:spid="_x0000_s1026" o:spt="32" type="#_x0000_t32" style="position:absolute;left:0pt;margin-left:0.25pt;margin-top:-0.4pt;height:20.55pt;width:136.45pt;z-index:251832320;mso-width-relative:page;mso-height-relative:page;" filled="f" stroked="t" coordsize="21600,21600" o:gfxdata="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bg6Z1QAAAAUBAAAPAAAAAAAAAAEAIAAAADgA&#10;AABkcnMvZG93bnJldi54bWxQSwECFAAUAAAACACHTuJA4/6sz/YBAAC+AwAADgAAAAAAAAABACAA&#10;AAA6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34368" behindDoc="0" locked="0" layoutInCell="1" allowOverlap="1">
                      <wp:simplePos x="0" y="0"/>
                      <wp:positionH relativeFrom="column">
                        <wp:posOffset>524510</wp:posOffset>
                      </wp:positionH>
                      <wp:positionV relativeFrom="paragraph">
                        <wp:posOffset>139700</wp:posOffset>
                      </wp:positionV>
                      <wp:extent cx="783590" cy="237490"/>
                      <wp:effectExtent l="0" t="0" r="0" b="0"/>
                      <wp:wrapNone/>
                      <wp:docPr id="314" name="矩形 879"/>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rFonts w:hint="eastAsia" w:eastAsia="宋体"/>
                                      <w:bCs/>
                                      <w:kern w:val="0"/>
                                      <w:sz w:val="18"/>
                                      <w:szCs w:val="18"/>
                                      <w:lang w:val="en-US" w:eastAsia="zh-CN"/>
                                    </w:rPr>
                                  </w:pPr>
                                  <w:r>
                                    <w:rPr>
                                      <w:rFonts w:hint="eastAsia"/>
                                      <w:bCs/>
                                      <w:kern w:val="0"/>
                                      <w:sz w:val="18"/>
                                      <w:szCs w:val="18"/>
                                    </w:rPr>
                                    <w:t>采样</w:t>
                                  </w:r>
                                  <w:r>
                                    <w:rPr>
                                      <w:rFonts w:hint="eastAsia"/>
                                      <w:bCs/>
                                      <w:kern w:val="0"/>
                                      <w:sz w:val="18"/>
                                      <w:szCs w:val="18"/>
                                      <w:lang w:val="en-US" w:eastAsia="zh-CN"/>
                                    </w:rPr>
                                    <w:t>时间</w:t>
                                  </w:r>
                                </w:p>
                              </w:txbxContent>
                            </wps:txbx>
                            <wps:bodyPr rot="0" vert="horz" wrap="square" lIns="91440" tIns="45720" rIns="91440" bIns="45720" anchor="t" anchorCtr="0" upright="1">
                              <a:noAutofit/>
                            </wps:bodyPr>
                          </wps:wsp>
                        </a:graphicData>
                      </a:graphic>
                    </wp:anchor>
                  </w:drawing>
                </mc:Choice>
                <mc:Fallback>
                  <w:pict>
                    <v:rect id="矩形 879" o:spid="_x0000_s1026" o:spt="1" style="position:absolute;left:0pt;margin-left:41.3pt;margin-top:11pt;height:18.7pt;width:61.7pt;z-index:251834368;mso-width-relative:page;mso-height-relative:page;" filled="f" stroked="f" coordsize="21600,21600" o:gfxdata="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6nz/XZAAAACAEAAA8AAAAAAAAAAQAgAAAAOAAAAGRycy9kb3ducmV2LnhtbFBLAQIUABQAAAAI&#10;AIdO4kCx8JlbDwIAAAsEAAAOAAAAAAAAAAEAIAAAAD4BAABkcnMvZTJvRG9jLnhtbFBLBQYAAAAA&#10;BgAGAFkBAAC/BQAAAAA=&#10;">
                      <v:fill on="f" focussize="0,0"/>
                      <v:stroke on="f"/>
                      <v:imagedata o:title=""/>
                      <o:lock v:ext="edit" aspectratio="f"/>
                      <v:textbox>
                        <w:txbxContent>
                          <w:p>
                            <w:pPr>
                              <w:rPr>
                                <w:rFonts w:hint="eastAsia" w:eastAsia="宋体"/>
                                <w:bCs/>
                                <w:kern w:val="0"/>
                                <w:sz w:val="18"/>
                                <w:szCs w:val="18"/>
                                <w:lang w:val="en-US" w:eastAsia="zh-CN"/>
                              </w:rPr>
                            </w:pPr>
                            <w:r>
                              <w:rPr>
                                <w:rFonts w:hint="eastAsia"/>
                                <w:bCs/>
                                <w:kern w:val="0"/>
                                <w:sz w:val="18"/>
                                <w:szCs w:val="18"/>
                              </w:rPr>
                              <w:t>采样</w:t>
                            </w:r>
                            <w:r>
                              <w:rPr>
                                <w:rFonts w:hint="eastAsia"/>
                                <w:bCs/>
                                <w:kern w:val="0"/>
                                <w:sz w:val="18"/>
                                <w:szCs w:val="18"/>
                                <w:lang w:val="en-US" w:eastAsia="zh-CN"/>
                              </w:rPr>
                              <w:t>时间</w:t>
                            </w:r>
                          </w:p>
                        </w:txbxContent>
                      </v:textbox>
                    </v:rect>
                  </w:pict>
                </mc:Fallback>
              </mc:AlternateContent>
            </w: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835392" behindDoc="0" locked="0" layoutInCell="1" allowOverlap="1">
                      <wp:simplePos x="0" y="0"/>
                      <wp:positionH relativeFrom="column">
                        <wp:posOffset>943610</wp:posOffset>
                      </wp:positionH>
                      <wp:positionV relativeFrom="paragraph">
                        <wp:posOffset>25400</wp:posOffset>
                      </wp:positionV>
                      <wp:extent cx="783590" cy="255270"/>
                      <wp:effectExtent l="0" t="0" r="0" b="0"/>
                      <wp:wrapNone/>
                      <wp:docPr id="315" name="矩形 880"/>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880" o:spid="_x0000_s1026" o:spt="1" style="position:absolute;left:0pt;margin-left:74.3pt;margin-top:2pt;height:20.1pt;width:61.7pt;z-index:251835392;mso-width-relative:page;mso-height-relative:page;" filled="f" stroked="f" coordsize="21600,21600" o:gfxdata="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xfXyrXAAAACAEAAA8AAAAAAAAAAQAgAAAAOAAAAGRycy9kb3ducmV2LnhtbFBLAQIUABQAAAAI&#10;AIdO4kDBV3p2EQIAAAsEAAAOAAAAAAAAAAEAIAAAADw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p>
        </w:tc>
        <w:tc>
          <w:tcPr>
            <w:tcW w:w="710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r>
      <w:tr>
        <w:trPr>
          <w:trHeight w:val="382" w:hRule="atLeast"/>
          <w:jc w:val="center"/>
        </w:trPr>
        <w:tc>
          <w:tcPr>
            <w:tcW w:w="134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4F喷涂区门口</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G4</w:t>
            </w: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2.05</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2.75</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2.48</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2.21</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最大小时均值</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2.75</w:t>
            </w:r>
          </w:p>
        </w:tc>
      </w:tr>
      <w:tr>
        <w:trPr>
          <w:trHeight w:val="397"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《挥发性有机物无组织排放控制标准》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37822-2019）表A.1</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特别排放限值</w:t>
            </w:r>
          </w:p>
        </w:tc>
        <w:tc>
          <w:tcPr>
            <w:tcW w:w="710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w:t>
            </w:r>
          </w:p>
        </w:tc>
      </w:tr>
      <w:tr>
        <w:trPr>
          <w:trHeight w:val="47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710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2" w:type="dxa"/>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34.7-47.5</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99.43-100.1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1.7-1.9</w:t>
            </w:r>
            <w:r>
              <w:rPr>
                <w:rFonts w:hint="default" w:ascii="Times New Roman Regular" w:hAnsi="Times New Roman Regular" w:eastAsia="宋体" w:cs="Times New Roman Regular"/>
                <w:bCs/>
                <w:kern w:val="0"/>
                <w:sz w:val="18"/>
                <w:szCs w:val="18"/>
              </w:rPr>
              <w:t>m/s。</w:t>
            </w:r>
          </w:p>
        </w:tc>
      </w:tr>
    </w:tbl>
    <w:p>
      <w:pPr>
        <w:jc w:val="center"/>
        <w:rPr>
          <w:rFonts w:hint="default" w:ascii="Times New Roman Regular" w:hAnsi="Times New Roman Regular" w:eastAsia="宋体" w:cs="Times New Roman Regular"/>
          <w:b/>
          <w:spacing w:val="227"/>
          <w:sz w:val="30"/>
          <w:szCs w:val="30"/>
        </w:rPr>
      </w:pPr>
    </w:p>
    <w:p>
      <w:pPr>
        <w:widowControl/>
        <w:jc w:val="left"/>
        <w:rPr>
          <w:rFonts w:hint="default" w:ascii="Times New Roman Regular" w:hAnsi="Times New Roman Regular" w:eastAsia="宋体" w:cs="Times New Roman Regular"/>
          <w:b/>
          <w:sz w:val="24"/>
        </w:rPr>
      </w:pPr>
      <w:r>
        <w:rPr>
          <w:rFonts w:hint="default" w:ascii="Times New Roman Regular" w:hAnsi="Times New Roman Regular" w:eastAsia="宋体" w:cs="Times New Roman Regular"/>
          <w:b/>
          <w:spacing w:val="227"/>
          <w:sz w:val="30"/>
          <w:szCs w:val="30"/>
        </w:rPr>
        <w:br w:type="page"/>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sz w:val="24"/>
        </w:rPr>
        <w:t>9.2.</w:t>
      </w:r>
      <w:r>
        <w:rPr>
          <w:rFonts w:hint="default" w:ascii="Times New Roman Regular" w:hAnsi="Times New Roman Regular" w:eastAsia="宋体" w:cs="Times New Roman Regular"/>
          <w:sz w:val="24"/>
          <w:lang w:val="en-US" w:eastAsia="zh-CN"/>
        </w:rPr>
        <w:t>3</w:t>
      </w:r>
      <w:r>
        <w:rPr>
          <w:rFonts w:hint="default" w:ascii="Times New Roman Regular" w:hAnsi="Times New Roman Regular" w:eastAsia="宋体" w:cs="Times New Roman Regular"/>
          <w:sz w:val="24"/>
        </w:rPr>
        <w:t>-</w:t>
      </w: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23104" behindDoc="0" locked="0" layoutInCell="1" allowOverlap="1">
                <wp:simplePos x="0" y="0"/>
                <wp:positionH relativeFrom="column">
                  <wp:posOffset>-77470</wp:posOffset>
                </wp:positionH>
                <wp:positionV relativeFrom="paragraph">
                  <wp:posOffset>1116965</wp:posOffset>
                </wp:positionV>
                <wp:extent cx="783590" cy="237490"/>
                <wp:effectExtent l="0" t="0" r="0" b="0"/>
                <wp:wrapNone/>
                <wp:docPr id="316" name="矩形 800"/>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采样点位</w:t>
                            </w:r>
                          </w:p>
                        </w:txbxContent>
                      </wps:txbx>
                      <wps:bodyPr rot="0" vert="horz" wrap="square" lIns="91440" tIns="45720" rIns="91440" bIns="45720" anchor="t" anchorCtr="0" upright="1">
                        <a:noAutofit/>
                      </wps:bodyPr>
                    </wps:wsp>
                  </a:graphicData>
                </a:graphic>
              </wp:anchor>
            </w:drawing>
          </mc:Choice>
          <mc:Fallback>
            <w:pict>
              <v:rect id="矩形 800" o:spid="_x0000_s1026" o:spt="1" style="position:absolute;left:0pt;margin-left:-6.1pt;margin-top:87.95pt;height:18.7pt;width:61.7pt;z-index:251823104;mso-width-relative:page;mso-height-relative:page;" filled="f" stroked="f" coordsize="21600,21600" o:gfxdata="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bEsHX2gAAAAsBAAAPAAAAAAAAAAEAIAAAADgAAABkcnMvZG93bnJldi54bWxQSwECFAAUAAAA&#10;CACHTuJA0oYBlA8CAAALBAAADgAAAAAAAAABACAAAAA/AQAAZHJzL2Uyb0RvYy54bWxQSwUGAAAA&#10;AAYABgBZAQAAwAUAAAAA&#10;">
                <v:fill on="f" focussize="0,0"/>
                <v:stroke on="f"/>
                <v:imagedata o:title=""/>
                <o:lock v:ext="edit" aspectratio="f"/>
                <v:textbox>
                  <w:txbxContent>
                    <w:p>
                      <w:pPr>
                        <w:rPr>
                          <w:bCs/>
                          <w:kern w:val="0"/>
                          <w:sz w:val="18"/>
                          <w:szCs w:val="18"/>
                        </w:rPr>
                      </w:pPr>
                      <w:r>
                        <w:rPr>
                          <w:rFonts w:hint="eastAsia"/>
                          <w:bCs/>
                          <w:kern w:val="0"/>
                          <w:sz w:val="18"/>
                          <w:szCs w:val="18"/>
                        </w:rPr>
                        <w:t>采样点位</w:t>
                      </w:r>
                    </w:p>
                  </w:txbxContent>
                </v:textbox>
              </v:rect>
            </w:pict>
          </mc:Fallback>
        </mc:AlternateContent>
      </w:r>
      <w:r>
        <w:rPr>
          <w:rFonts w:hint="default" w:ascii="Times New Roman Regular" w:hAnsi="Times New Roman Regular" w:eastAsia="宋体" w:cs="Times New Roman Regular"/>
          <w:sz w:val="24"/>
          <w:lang w:val="en-US" w:eastAsia="zh-CN"/>
        </w:rPr>
        <w:t>5</w:t>
      </w:r>
      <w:r>
        <w:rPr>
          <w:rFonts w:hint="default" w:ascii="Times New Roman Regular" w:hAnsi="Times New Roman Regular" w:eastAsia="宋体" w:cs="Times New Roman Regular"/>
          <w:b/>
          <w:bCs/>
          <w:kern w:val="0"/>
          <w:szCs w:val="21"/>
        </w:rPr>
        <w:t>无组织废气（</w:t>
      </w:r>
      <w:r>
        <w:rPr>
          <w:rFonts w:hint="default" w:ascii="Times New Roman Regular" w:hAnsi="Times New Roman Regular" w:eastAsia="宋体" w:cs="Times New Roman Regular"/>
          <w:b/>
          <w:bCs/>
          <w:kern w:val="0"/>
          <w:szCs w:val="21"/>
          <w:lang w:val="en-US" w:eastAsia="zh-CN"/>
        </w:rPr>
        <w:t>5</w:t>
      </w:r>
      <w:r>
        <w:rPr>
          <w:rFonts w:hint="default" w:ascii="Times New Roman Regular" w:hAnsi="Times New Roman Regular" w:eastAsia="宋体" w:cs="Times New Roman Regular"/>
          <w:b/>
          <w:bCs/>
          <w:kern w:val="0"/>
          <w:szCs w:val="21"/>
        </w:rPr>
        <w:t>）</w:t>
      </w:r>
    </w:p>
    <w:tbl>
      <w:tblPr>
        <w:tblStyle w:val="33"/>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5"/>
        <w:gridCol w:w="1377"/>
        <w:gridCol w:w="7102"/>
      </w:tblGrid>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采样日期</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trHeight w:val="376"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日</w:t>
            </w:r>
          </w:p>
        </w:tc>
      </w:tr>
      <w:tr>
        <w:trPr>
          <w:trHeight w:val="82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24128" behindDoc="0" locked="0" layoutInCell="1" allowOverlap="1">
                      <wp:simplePos x="0" y="0"/>
                      <wp:positionH relativeFrom="column">
                        <wp:posOffset>6350</wp:posOffset>
                      </wp:positionH>
                      <wp:positionV relativeFrom="paragraph">
                        <wp:posOffset>8890</wp:posOffset>
                      </wp:positionV>
                      <wp:extent cx="1732915" cy="513715"/>
                      <wp:effectExtent l="1905" t="6350" r="17780" b="13335"/>
                      <wp:wrapNone/>
                      <wp:docPr id="317" name="自选图形 876"/>
                      <wp:cNvGraphicFramePr/>
                      <a:graphic xmlns:a="http://schemas.openxmlformats.org/drawingml/2006/main">
                        <a:graphicData uri="http://schemas.microsoft.com/office/word/2010/wordprocessingShape">
                          <wps:wsp>
                            <wps:cNvCnPr>
                              <a:cxnSpLocks noChangeShapeType="1"/>
                            </wps:cNvCnPr>
                            <wps:spPr bwMode="auto">
                              <a:xfrm>
                                <a:off x="0" y="0"/>
                                <a:ext cx="1732915" cy="513715"/>
                              </a:xfrm>
                              <a:prstGeom prst="straightConnector1">
                                <a:avLst/>
                              </a:prstGeom>
                              <a:noFill/>
                              <a:ln w="9525">
                                <a:solidFill>
                                  <a:srgbClr val="000000"/>
                                </a:solidFill>
                                <a:round/>
                              </a:ln>
                            </wps:spPr>
                            <wps:bodyPr/>
                          </wps:wsp>
                        </a:graphicData>
                      </a:graphic>
                    </wp:anchor>
                  </w:drawing>
                </mc:Choice>
                <mc:Fallback>
                  <w:pict>
                    <v:shape id="自选图形 876" o:spid="_x0000_s1026" o:spt="32" type="#_x0000_t32" style="position:absolute;left:0pt;margin-left:0.5pt;margin-top:0.7pt;height:40.45pt;width:136.45pt;z-index:251824128;mso-width-relative:page;mso-height-relative:page;" filled="f" stroked="t" coordsize="21600,21600" o:gfxdata="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ysixtYAAAAGAQAADwAAAAAAAAABACAAAAA4&#10;AAAAZHJzL2Rvd25yZXYueG1sUEsBAhQAFAAAAAgAh07iQASTtYj2AQAAvgMAAA4AAAAAAAAAAQAg&#10;AAAAOwEAAGRycy9lMm9Eb2MueG1sUEsFBgAAAAAGAAYAWQEAAKM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
                <w:sz w:val="24"/>
              </w:rPr>
              <mc:AlternateContent>
                <mc:Choice Requires="wps">
                  <w:drawing>
                    <wp:anchor distT="0" distB="0" distL="114300" distR="114300" simplePos="0" relativeHeight="251829248" behindDoc="0" locked="0" layoutInCell="1" allowOverlap="1">
                      <wp:simplePos x="0" y="0"/>
                      <wp:positionH relativeFrom="column">
                        <wp:posOffset>1130300</wp:posOffset>
                      </wp:positionH>
                      <wp:positionV relativeFrom="paragraph">
                        <wp:posOffset>7620</wp:posOffset>
                      </wp:positionV>
                      <wp:extent cx="783590" cy="237490"/>
                      <wp:effectExtent l="0" t="0" r="0" b="0"/>
                      <wp:wrapNone/>
                      <wp:docPr id="318" name="矩形 881"/>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bCs/>
                                      <w:kern w:val="0"/>
                                      <w:sz w:val="18"/>
                                      <w:szCs w:val="18"/>
                                    </w:rPr>
                                  </w:pPr>
                                  <w:r>
                                    <w:rPr>
                                      <w:rFonts w:hint="eastAsia"/>
                                      <w:bCs/>
                                      <w:kern w:val="0"/>
                                      <w:sz w:val="18"/>
                                      <w:szCs w:val="18"/>
                                    </w:rPr>
                                    <w:t>检测项目</w:t>
                                  </w:r>
                                </w:p>
                              </w:txbxContent>
                            </wps:txbx>
                            <wps:bodyPr rot="0" vert="horz" wrap="square" lIns="91440" tIns="45720" rIns="91440" bIns="45720" anchor="t" anchorCtr="0" upright="1">
                              <a:noAutofit/>
                            </wps:bodyPr>
                          </wps:wsp>
                        </a:graphicData>
                      </a:graphic>
                    </wp:anchor>
                  </w:drawing>
                </mc:Choice>
                <mc:Fallback>
                  <w:pict>
                    <v:rect id="矩形 881" o:spid="_x0000_s1026" o:spt="1" style="position:absolute;left:0pt;margin-left:89pt;margin-top:0.6pt;height:18.7pt;width:61.7pt;z-index:251829248;mso-width-relative:page;mso-height-relative:page;" filled="f" stroked="f" coordsize="21600,21600" o:gfxdata="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P&#10;z5692AAAAAgBAAAPAAAAAAAAAAEAIAAAADgAAABkcnMvZG93bnJldi54bWxQSwECFAAUAAAACACH&#10;TuJAAIfkrw4CAAALBAAADgAAAAAAAAABACAAAAA9AQAAZHJzL2Uyb0RvYy54bWxQSwUGAAAAAAYA&#10;BgBZAQAAvQUAAAAA&#10;">
                      <v:fill on="f" focussize="0,0"/>
                      <v:stroke on="f"/>
                      <v:imagedata o:title=""/>
                      <o:lock v:ext="edit" aspectratio="f"/>
                      <v:textbox>
                        <w:txbxContent>
                          <w:p>
                            <w:pPr>
                              <w:rPr>
                                <w:bCs/>
                                <w:kern w:val="0"/>
                                <w:sz w:val="18"/>
                                <w:szCs w:val="18"/>
                              </w:rPr>
                            </w:pPr>
                            <w:r>
                              <w:rPr>
                                <w:rFonts w:hint="eastAsia"/>
                                <w:bCs/>
                                <w:kern w:val="0"/>
                                <w:sz w:val="18"/>
                                <w:szCs w:val="18"/>
                              </w:rPr>
                              <w:t>检测项目</w:t>
                            </w:r>
                          </w:p>
                        </w:txbxContent>
                      </v:textbox>
                    </v:rect>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26176" behindDoc="0" locked="0" layoutInCell="1" allowOverlap="1">
                      <wp:simplePos x="0" y="0"/>
                      <wp:positionH relativeFrom="column">
                        <wp:posOffset>7620</wp:posOffset>
                      </wp:positionH>
                      <wp:positionV relativeFrom="paragraph">
                        <wp:posOffset>12065</wp:posOffset>
                      </wp:positionV>
                      <wp:extent cx="709295" cy="505460"/>
                      <wp:effectExtent l="3810" t="5080" r="23495" b="22860"/>
                      <wp:wrapNone/>
                      <wp:docPr id="319" name="自选图形 878"/>
                      <wp:cNvGraphicFramePr/>
                      <a:graphic xmlns:a="http://schemas.openxmlformats.org/drawingml/2006/main">
                        <a:graphicData uri="http://schemas.microsoft.com/office/word/2010/wordprocessingShape">
                          <wps:wsp>
                            <wps:cNvCnPr>
                              <a:cxnSpLocks noChangeShapeType="1"/>
                            </wps:cNvCnPr>
                            <wps:spPr bwMode="auto">
                              <a:xfrm>
                                <a:off x="0" y="0"/>
                                <a:ext cx="709295" cy="505460"/>
                              </a:xfrm>
                              <a:prstGeom prst="straightConnector1">
                                <a:avLst/>
                              </a:prstGeom>
                              <a:noFill/>
                              <a:ln w="9525">
                                <a:solidFill>
                                  <a:srgbClr val="000000"/>
                                </a:solidFill>
                                <a:round/>
                              </a:ln>
                            </wps:spPr>
                            <wps:bodyPr/>
                          </wps:wsp>
                        </a:graphicData>
                      </a:graphic>
                    </wp:anchor>
                  </w:drawing>
                </mc:Choice>
                <mc:Fallback>
                  <w:pict>
                    <v:shape id="自选图形 878" o:spid="_x0000_s1026" o:spt="32" type="#_x0000_t32" style="position:absolute;left:0pt;margin-left:0.6pt;margin-top:0.95pt;height:39.8pt;width:55.85pt;z-index:251826176;mso-width-relative:page;mso-height-relative:page;" filled="f" stroked="t" coordsize="21600,21600" o:gfxdata="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mLWFc9MAAAAGAQAADwAAAAAAAAABACAAAAA4AAAA&#10;ZHJzL2Rvd25yZXYueG1sUEsBAhQAFAAAAAgAh07iQPnxIjf2AQAAvQMAAA4AAAAAAAAAAQAgAAAA&#10;OAEAAGRycy9lMm9Eb2MueG1sUEsFBgAAAAAGAAYAWQEAAKAFA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mc:AlternateContent>
                <mc:Choice Requires="wps">
                  <w:drawing>
                    <wp:anchor distT="0" distB="0" distL="114300" distR="114300" simplePos="0" relativeHeight="251825152" behindDoc="0" locked="0" layoutInCell="1" allowOverlap="1">
                      <wp:simplePos x="0" y="0"/>
                      <wp:positionH relativeFrom="column">
                        <wp:posOffset>3175</wp:posOffset>
                      </wp:positionH>
                      <wp:positionV relativeFrom="paragraph">
                        <wp:posOffset>-5080</wp:posOffset>
                      </wp:positionV>
                      <wp:extent cx="1732915" cy="260985"/>
                      <wp:effectExtent l="635" t="6350" r="19050" b="12065"/>
                      <wp:wrapNone/>
                      <wp:docPr id="320" name="自选图形 877"/>
                      <wp:cNvGraphicFramePr/>
                      <a:graphic xmlns:a="http://schemas.openxmlformats.org/drawingml/2006/main">
                        <a:graphicData uri="http://schemas.microsoft.com/office/word/2010/wordprocessingShape">
                          <wps:wsp>
                            <wps:cNvCnPr>
                              <a:cxnSpLocks noChangeShapeType="1"/>
                            </wps:cNvCnPr>
                            <wps:spPr bwMode="auto">
                              <a:xfrm>
                                <a:off x="0" y="0"/>
                                <a:ext cx="1732915" cy="260985"/>
                              </a:xfrm>
                              <a:prstGeom prst="straightConnector1">
                                <a:avLst/>
                              </a:prstGeom>
                              <a:noFill/>
                              <a:ln w="9525">
                                <a:solidFill>
                                  <a:srgbClr val="000000"/>
                                </a:solidFill>
                                <a:round/>
                              </a:ln>
                            </wps:spPr>
                            <wps:bodyPr/>
                          </wps:wsp>
                        </a:graphicData>
                      </a:graphic>
                    </wp:anchor>
                  </w:drawing>
                </mc:Choice>
                <mc:Fallback>
                  <w:pict>
                    <v:shape id="自选图形 877" o:spid="_x0000_s1026" o:spt="32" type="#_x0000_t32" style="position:absolute;left:0pt;margin-left:0.25pt;margin-top:-0.4pt;height:20.55pt;width:136.45pt;z-index:251825152;mso-width-relative:page;mso-height-relative:page;" filled="f" stroked="t" coordsize="21600,21600" o:gfxdata="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bg6Z1QAAAAUBAAAPAAAAAAAAAAEAIAAAADgA&#10;AABkcnMvZG93bnJldi54bWxQSwECFAAUAAAACACHTuJA+r+llPYBAAC+AwAADgAAAAAAAAABACAA&#10;AAA6AQAAZHJzL2Uyb0RvYy54bWxQSwUGAAAAAAYABgBZAQAAogUAAAAA&#10;">
                      <v:fill on="f" focussize="0,0"/>
                      <v:stroke color="#000000" joinstyle="round"/>
                      <v:imagedata o:title=""/>
                      <o:lock v:ext="edit" aspectratio="f"/>
                    </v:shape>
                  </w:pict>
                </mc:Fallback>
              </mc:AlternateContent>
            </w:r>
            <w:r>
              <w:rPr>
                <w:rFonts w:hint="default" w:ascii="Times New Roman Regular" w:hAnsi="Times New Roman Regular" w:eastAsia="宋体" w:cs="Times New Roman Regular"/>
                <w:bCs/>
                <w:kern w:val="0"/>
                <w:sz w:val="18"/>
                <w:szCs w:val="18"/>
              </w:rPr>
              <w:t xml:space="preserve">  </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
                <w:bCs/>
                <w:kern w:val="0"/>
                <w:szCs w:val="21"/>
              </w:rPr>
              <mc:AlternateContent>
                <mc:Choice Requires="wps">
                  <w:drawing>
                    <wp:anchor distT="0" distB="0" distL="114300" distR="114300" simplePos="0" relativeHeight="251827200" behindDoc="0" locked="0" layoutInCell="1" allowOverlap="1">
                      <wp:simplePos x="0" y="0"/>
                      <wp:positionH relativeFrom="column">
                        <wp:posOffset>524510</wp:posOffset>
                      </wp:positionH>
                      <wp:positionV relativeFrom="paragraph">
                        <wp:posOffset>139700</wp:posOffset>
                      </wp:positionV>
                      <wp:extent cx="783590" cy="237490"/>
                      <wp:effectExtent l="0" t="0" r="0" b="0"/>
                      <wp:wrapNone/>
                      <wp:docPr id="321" name="矩形 879"/>
                      <wp:cNvGraphicFramePr/>
                      <a:graphic xmlns:a="http://schemas.openxmlformats.org/drawingml/2006/main">
                        <a:graphicData uri="http://schemas.microsoft.com/office/word/2010/wordprocessingShape">
                          <wps:wsp>
                            <wps:cNvSpPr>
                              <a:spLocks noChangeArrowheads="1"/>
                            </wps:cNvSpPr>
                            <wps:spPr bwMode="auto">
                              <a:xfrm>
                                <a:off x="0" y="0"/>
                                <a:ext cx="783590" cy="237490"/>
                              </a:xfrm>
                              <a:prstGeom prst="rect">
                                <a:avLst/>
                              </a:prstGeom>
                              <a:noFill/>
                              <a:ln>
                                <a:noFill/>
                              </a:ln>
                            </wps:spPr>
                            <wps:txbx>
                              <w:txbxContent>
                                <w:p>
                                  <w:pPr>
                                    <w:rPr>
                                      <w:rFonts w:hint="eastAsia" w:eastAsia="宋体"/>
                                      <w:bCs/>
                                      <w:kern w:val="0"/>
                                      <w:sz w:val="18"/>
                                      <w:szCs w:val="18"/>
                                      <w:lang w:val="en-US" w:eastAsia="zh-CN"/>
                                    </w:rPr>
                                  </w:pPr>
                                  <w:r>
                                    <w:rPr>
                                      <w:rFonts w:hint="eastAsia"/>
                                      <w:bCs/>
                                      <w:kern w:val="0"/>
                                      <w:sz w:val="18"/>
                                      <w:szCs w:val="18"/>
                                    </w:rPr>
                                    <w:t>采样</w:t>
                                  </w:r>
                                  <w:r>
                                    <w:rPr>
                                      <w:rFonts w:hint="eastAsia"/>
                                      <w:bCs/>
                                      <w:kern w:val="0"/>
                                      <w:sz w:val="18"/>
                                      <w:szCs w:val="18"/>
                                      <w:lang w:val="en-US" w:eastAsia="zh-CN"/>
                                    </w:rPr>
                                    <w:t>时间</w:t>
                                  </w:r>
                                </w:p>
                              </w:txbxContent>
                            </wps:txbx>
                            <wps:bodyPr rot="0" vert="horz" wrap="square" lIns="91440" tIns="45720" rIns="91440" bIns="45720" anchor="t" anchorCtr="0" upright="1">
                              <a:noAutofit/>
                            </wps:bodyPr>
                          </wps:wsp>
                        </a:graphicData>
                      </a:graphic>
                    </wp:anchor>
                  </w:drawing>
                </mc:Choice>
                <mc:Fallback>
                  <w:pict>
                    <v:rect id="矩形 879" o:spid="_x0000_s1026" o:spt="1" style="position:absolute;left:0pt;margin-left:41.3pt;margin-top:11pt;height:18.7pt;width:61.7pt;z-index:251827200;mso-width-relative:page;mso-height-relative:page;" filled="f" stroked="f" coordsize="21600,21600" o:gfxdata="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6nz/XZAAAACAEAAA8AAAAAAAAAAQAgAAAAOAAAAGRycy9kb3ducmV2LnhtbFBLAQIUABQAAAAI&#10;AIdO4kCqR7FwDwIAAAsEAAAOAAAAAAAAAAEAIAAAAD4BAABkcnMvZTJvRG9jLnhtbFBLBQYAAAAA&#10;BgAGAFkBAAC/BQAAAAA=&#10;">
                      <v:fill on="f" focussize="0,0"/>
                      <v:stroke on="f"/>
                      <v:imagedata o:title=""/>
                      <o:lock v:ext="edit" aspectratio="f"/>
                      <v:textbox>
                        <w:txbxContent>
                          <w:p>
                            <w:pPr>
                              <w:rPr>
                                <w:rFonts w:hint="eastAsia" w:eastAsia="宋体"/>
                                <w:bCs/>
                                <w:kern w:val="0"/>
                                <w:sz w:val="18"/>
                                <w:szCs w:val="18"/>
                                <w:lang w:val="en-US" w:eastAsia="zh-CN"/>
                              </w:rPr>
                            </w:pPr>
                            <w:r>
                              <w:rPr>
                                <w:rFonts w:hint="eastAsia"/>
                                <w:bCs/>
                                <w:kern w:val="0"/>
                                <w:sz w:val="18"/>
                                <w:szCs w:val="18"/>
                              </w:rPr>
                              <w:t>采样</w:t>
                            </w:r>
                            <w:r>
                              <w:rPr>
                                <w:rFonts w:hint="eastAsia"/>
                                <w:bCs/>
                                <w:kern w:val="0"/>
                                <w:sz w:val="18"/>
                                <w:szCs w:val="18"/>
                                <w:lang w:val="en-US" w:eastAsia="zh-CN"/>
                              </w:rPr>
                              <w:t>时间</w:t>
                            </w:r>
                          </w:p>
                        </w:txbxContent>
                      </v:textbox>
                    </v:rect>
                  </w:pict>
                </mc:Fallback>
              </mc:AlternateContent>
            </w:r>
            <w:r>
              <w:rPr>
                <w:rFonts w:hint="default" w:ascii="Times New Roman Regular" w:hAnsi="Times New Roman Regular" w:eastAsia="宋体" w:cs="Times New Roman Regular"/>
                <w:b/>
                <w:spacing w:val="227"/>
                <w:sz w:val="30"/>
                <w:szCs w:val="30"/>
              </w:rPr>
              <mc:AlternateContent>
                <mc:Choice Requires="wps">
                  <w:drawing>
                    <wp:anchor distT="0" distB="0" distL="114300" distR="114300" simplePos="0" relativeHeight="251828224" behindDoc="0" locked="0" layoutInCell="1" allowOverlap="1">
                      <wp:simplePos x="0" y="0"/>
                      <wp:positionH relativeFrom="column">
                        <wp:posOffset>943610</wp:posOffset>
                      </wp:positionH>
                      <wp:positionV relativeFrom="paragraph">
                        <wp:posOffset>25400</wp:posOffset>
                      </wp:positionV>
                      <wp:extent cx="783590" cy="255270"/>
                      <wp:effectExtent l="0" t="0" r="0" b="0"/>
                      <wp:wrapNone/>
                      <wp:docPr id="322" name="矩形 880"/>
                      <wp:cNvGraphicFramePr/>
                      <a:graphic xmlns:a="http://schemas.openxmlformats.org/drawingml/2006/main">
                        <a:graphicData uri="http://schemas.microsoft.com/office/word/2010/wordprocessingShape">
                          <wps:wsp>
                            <wps:cNvSpPr>
                              <a:spLocks noChangeArrowheads="1"/>
                            </wps:cNvSpPr>
                            <wps:spPr bwMode="auto">
                              <a:xfrm>
                                <a:off x="0" y="0"/>
                                <a:ext cx="783590" cy="255270"/>
                              </a:xfrm>
                              <a:prstGeom prst="rect">
                                <a:avLst/>
                              </a:prstGeom>
                              <a:noFill/>
                              <a:ln>
                                <a:noFill/>
                              </a:ln>
                            </wps:spPr>
                            <wps:txbx>
                              <w:txbxContent>
                                <w:p>
                                  <w:pPr>
                                    <w:rPr>
                                      <w:bCs/>
                                      <w:kern w:val="0"/>
                                      <w:sz w:val="18"/>
                                      <w:szCs w:val="18"/>
                                    </w:rPr>
                                  </w:pPr>
                                  <w:r>
                                    <w:rPr>
                                      <w:rFonts w:hint="eastAsia"/>
                                      <w:bCs/>
                                      <w:kern w:val="0"/>
                                      <w:sz w:val="18"/>
                                      <w:szCs w:val="18"/>
                                    </w:rPr>
                                    <w:t>检测结果</w:t>
                                  </w:r>
                                </w:p>
                              </w:txbxContent>
                            </wps:txbx>
                            <wps:bodyPr rot="0" vert="horz" wrap="square" lIns="91440" tIns="45720" rIns="91440" bIns="45720" anchor="t" anchorCtr="0" upright="1">
                              <a:noAutofit/>
                            </wps:bodyPr>
                          </wps:wsp>
                        </a:graphicData>
                      </a:graphic>
                    </wp:anchor>
                  </w:drawing>
                </mc:Choice>
                <mc:Fallback>
                  <w:pict>
                    <v:rect id="矩形 880" o:spid="_x0000_s1026" o:spt="1" style="position:absolute;left:0pt;margin-left:74.3pt;margin-top:2pt;height:20.1pt;width:61.7pt;z-index:251828224;mso-width-relative:page;mso-height-relative:page;" filled="f" stroked="f" coordsize="21600,21600" o:gfxdata="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xfXyrXAAAACAEAAA8AAAAAAAAAAQAgAAAAOAAAAGRycy9kb3ducmV2LnhtbFBLAQIUABQAAAAI&#10;AIdO4kA+v04uEQIAAAsEAAAOAAAAAAAAAAEAIAAAADwBAABkcnMvZTJvRG9jLnhtbFBLBQYAAAAA&#10;BgAGAFkBAAC/BQAAAAA=&#10;">
                      <v:fill on="f" focussize="0,0"/>
                      <v:stroke on="f"/>
                      <v:imagedata o:title=""/>
                      <o:lock v:ext="edit" aspectratio="f"/>
                      <v:textbox>
                        <w:txbxContent>
                          <w:p>
                            <w:pPr>
                              <w:rPr>
                                <w:bCs/>
                                <w:kern w:val="0"/>
                                <w:sz w:val="18"/>
                                <w:szCs w:val="18"/>
                              </w:rPr>
                            </w:pPr>
                            <w:r>
                              <w:rPr>
                                <w:rFonts w:hint="eastAsia"/>
                                <w:bCs/>
                                <w:kern w:val="0"/>
                                <w:sz w:val="18"/>
                                <w:szCs w:val="18"/>
                              </w:rPr>
                              <w:t>检测结果</w:t>
                            </w:r>
                          </w:p>
                        </w:txbxContent>
                      </v:textbox>
                    </v:rect>
                  </w:pict>
                </mc:Fallback>
              </mc:AlternateContent>
            </w:r>
          </w:p>
        </w:tc>
        <w:tc>
          <w:tcPr>
            <w:tcW w:w="710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非甲烷总烃（mg/m</w:t>
            </w:r>
            <w:r>
              <w:rPr>
                <w:rFonts w:hint="default" w:ascii="Times New Roman Regular" w:hAnsi="Times New Roman Regular" w:eastAsia="宋体" w:cs="Times New Roman Regular"/>
                <w:bCs/>
                <w:kern w:val="0"/>
                <w:sz w:val="18"/>
                <w:szCs w:val="18"/>
                <w:vertAlign w:val="superscript"/>
              </w:rPr>
              <w:t>3</w:t>
            </w:r>
            <w:r>
              <w:rPr>
                <w:rFonts w:hint="default" w:ascii="Times New Roman Regular" w:hAnsi="Times New Roman Regular" w:eastAsia="宋体" w:cs="Times New Roman Regular"/>
                <w:bCs/>
                <w:kern w:val="0"/>
                <w:sz w:val="18"/>
                <w:szCs w:val="18"/>
              </w:rPr>
              <w:t>）</w:t>
            </w:r>
          </w:p>
        </w:tc>
      </w:tr>
      <w:tr>
        <w:trPr>
          <w:trHeight w:val="382" w:hRule="atLeast"/>
          <w:jc w:val="center"/>
        </w:trPr>
        <w:tc>
          <w:tcPr>
            <w:tcW w:w="1345" w:type="dxa"/>
            <w:vMerge w:val="restart"/>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4F喷涂区门口</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G4</w:t>
            </w: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9</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10</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2.87</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w:t>
            </w:r>
            <w:r>
              <w:rPr>
                <w:rFonts w:hint="default" w:ascii="Times New Roman Regular" w:hAnsi="Times New Roman Regular" w:eastAsia="宋体" w:cs="Times New Roman Regular"/>
                <w:bCs/>
                <w:kern w:val="0"/>
                <w:sz w:val="18"/>
                <w:szCs w:val="18"/>
                <w:lang w:val="en-US" w:eastAsia="zh-CN"/>
              </w:rPr>
              <w:t>1</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w:t>
            </w:r>
            <w:r>
              <w:rPr>
                <w:rFonts w:hint="default" w:ascii="Times New Roman Regular" w:hAnsi="Times New Roman Regular" w:eastAsia="宋体" w:cs="Times New Roman Regular"/>
                <w:bCs/>
                <w:kern w:val="0"/>
                <w:sz w:val="18"/>
                <w:szCs w:val="18"/>
                <w:lang w:val="en-US" w:eastAsia="zh-CN"/>
              </w:rPr>
              <w:t>2</w:t>
            </w:r>
            <w:r>
              <w:rPr>
                <w:rFonts w:hint="default" w:ascii="Times New Roman Regular" w:hAnsi="Times New Roman Regular" w:eastAsia="宋体" w:cs="Times New Roman Regular"/>
                <w:bCs/>
                <w:kern w:val="0"/>
                <w:sz w:val="18"/>
                <w:szCs w:val="18"/>
              </w:rPr>
              <w:t>:</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2.91</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13:</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0-14:</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2.35</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15:</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0-16:</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0</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1.88</w:t>
            </w:r>
          </w:p>
        </w:tc>
      </w:tr>
      <w:tr>
        <w:trPr>
          <w:trHeight w:val="382" w:hRule="atLeast"/>
          <w:jc w:val="center"/>
        </w:trPr>
        <w:tc>
          <w:tcPr>
            <w:tcW w:w="1345" w:type="dxa"/>
            <w:vMerge w:val="continue"/>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p>
        </w:tc>
        <w:tc>
          <w:tcPr>
            <w:tcW w:w="1377"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最大小时均值</w:t>
            </w:r>
          </w:p>
        </w:tc>
        <w:tc>
          <w:tcPr>
            <w:tcW w:w="7102" w:type="dxa"/>
            <w:vAlign w:val="center"/>
          </w:tcPr>
          <w:p>
            <w:pPr>
              <w:widowControl/>
              <w:adjustRightInd w:val="0"/>
              <w:snapToGrid w:val="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2.91</w:t>
            </w:r>
          </w:p>
        </w:tc>
      </w:tr>
      <w:tr>
        <w:trPr>
          <w:trHeight w:val="397"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《挥发性有机物无组织排放控制标准》</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37822-2019）表A.1</w:t>
            </w:r>
          </w:p>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特别排放限值</w:t>
            </w:r>
          </w:p>
        </w:tc>
        <w:tc>
          <w:tcPr>
            <w:tcW w:w="710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w:t>
            </w:r>
          </w:p>
        </w:tc>
      </w:tr>
      <w:tr>
        <w:trPr>
          <w:trHeight w:val="471"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c>
          <w:tcPr>
            <w:tcW w:w="7102" w:type="dxa"/>
            <w:vAlign w:val="center"/>
          </w:tcPr>
          <w:p>
            <w:pPr>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trHeight w:val="389" w:hRule="atLeast"/>
          <w:jc w:val="center"/>
        </w:trPr>
        <w:tc>
          <w:tcPr>
            <w:tcW w:w="2722" w:type="dxa"/>
            <w:gridSpan w:val="2"/>
            <w:vAlign w:val="center"/>
          </w:tcPr>
          <w:p>
            <w:pPr>
              <w:widowControl/>
              <w:adjustRightInd w:val="0"/>
              <w:snapToGrid w:val="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102" w:type="dxa"/>
            <w:tcMar>
              <w:left w:w="0" w:type="dxa"/>
              <w:right w:w="0" w:type="dxa"/>
            </w:tcMar>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firstLineChars="20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9日气象参数：天气：晴；气温：</w:t>
            </w:r>
            <w:r>
              <w:rPr>
                <w:rFonts w:hint="default" w:ascii="Times New Roman Regular" w:hAnsi="Times New Roman Regular" w:eastAsia="宋体" w:cs="Times New Roman Regular"/>
                <w:bCs/>
                <w:kern w:val="0"/>
                <w:sz w:val="18"/>
                <w:szCs w:val="18"/>
                <w:lang w:val="en-US" w:eastAsia="zh-CN"/>
              </w:rPr>
              <w:t>36.8-45.4</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1.5-1.9</w:t>
            </w:r>
            <w:r>
              <w:rPr>
                <w:rFonts w:hint="default" w:ascii="Times New Roman Regular" w:hAnsi="Times New Roman Regular" w:eastAsia="宋体" w:cs="Times New Roman Regular"/>
                <w:bCs/>
                <w:kern w:val="0"/>
                <w:sz w:val="18"/>
                <w:szCs w:val="18"/>
              </w:rPr>
              <w:t xml:space="preserve"> m/s。</w:t>
            </w:r>
          </w:p>
        </w:tc>
      </w:tr>
    </w:tbl>
    <w:p>
      <w:pPr>
        <w:jc w:val="center"/>
        <w:rPr>
          <w:rFonts w:hint="default" w:ascii="Times New Roman Regular" w:hAnsi="Times New Roman Regular" w:eastAsia="宋体" w:cs="Times New Roman Regular"/>
          <w:b/>
          <w:spacing w:val="227"/>
          <w:sz w:val="30"/>
          <w:szCs w:val="30"/>
        </w:rPr>
      </w:pPr>
    </w:p>
    <w:p>
      <w:pPr>
        <w:widowControl/>
        <w:jc w:val="left"/>
        <w:rPr>
          <w:rFonts w:hint="default" w:ascii="Times New Roman Regular" w:hAnsi="Times New Roman Regular" w:eastAsia="宋体" w:cs="Times New Roman Regular"/>
          <w:b/>
          <w:bCs/>
          <w:szCs w:val="21"/>
        </w:rPr>
      </w:pPr>
      <w:r>
        <w:rPr>
          <w:rFonts w:hint="default" w:ascii="Times New Roman Regular" w:hAnsi="Times New Roman Regular" w:eastAsia="宋体" w:cs="Times New Roman Regular"/>
          <w:b/>
          <w:spacing w:val="227"/>
          <w:sz w:val="30"/>
          <w:szCs w:val="30"/>
        </w:rPr>
        <w:br w:type="page"/>
      </w:r>
      <w:bookmarkStart w:id="103" w:name="_Hlk126489241"/>
    </w:p>
    <w:p>
      <w:pPr>
        <w:spacing w:line="360" w:lineRule="auto"/>
        <w:rPr>
          <w:rFonts w:hint="eastAsia" w:ascii="Times New Roman" w:hAnsi="Times New Roman"/>
          <w:b/>
          <w:bCs/>
          <w:szCs w:val="21"/>
        </w:rPr>
      </w:pPr>
    </w:p>
    <w:p>
      <w:pPr>
        <w:spacing w:line="360" w:lineRule="auto"/>
        <w:ind w:firstLine="480" w:firstLineChars="200"/>
        <w:rPr>
          <w:rFonts w:ascii="Times New Roman" w:hAnsi="Times New Roman"/>
          <w:b/>
          <w:color w:val="auto"/>
          <w:sz w:val="24"/>
          <w:szCs w:val="24"/>
        </w:rPr>
      </w:pPr>
      <w:r>
        <w:rPr>
          <w:rFonts w:ascii="Times New Roman" w:hAnsi="Times New Roman"/>
          <w:b/>
          <w:color w:val="auto"/>
          <w:sz w:val="24"/>
          <w:szCs w:val="24"/>
          <w:highlight w:val="none"/>
        </w:rPr>
        <w:t>监测结果分析与评价</w:t>
      </w:r>
      <w:r>
        <w:rPr>
          <w:rFonts w:hint="eastAsia" w:ascii="Times New Roman" w:hAnsi="Times New Roman"/>
          <w:b/>
          <w:color w:val="auto"/>
          <w:sz w:val="24"/>
          <w:szCs w:val="24"/>
          <w:highlight w:val="none"/>
        </w:rPr>
        <w:t>：</w:t>
      </w: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bookmarkStart w:id="104" w:name="_Hlk523340017"/>
      <w:r>
        <w:rPr>
          <w:rFonts w:hint="eastAsia" w:ascii="Times New Roman" w:hAnsi="Times New Roman" w:eastAsia="宋体" w:cs="Times New Roman"/>
          <w:color w:val="auto"/>
          <w:kern w:val="22"/>
          <w:sz w:val="24"/>
          <w:szCs w:val="24"/>
          <w:highlight w:val="none"/>
        </w:rPr>
        <w:t>验收监测期间，</w:t>
      </w:r>
      <w:r>
        <w:rPr>
          <w:rFonts w:ascii="Times New Roman" w:hAnsi="Times New Roman" w:eastAsia="宋体" w:cs="Times New Roman"/>
          <w:color w:val="auto"/>
          <w:kern w:val="22"/>
          <w:sz w:val="24"/>
          <w:szCs w:val="24"/>
          <w:highlight w:val="none"/>
        </w:rPr>
        <w:t>厂界</w:t>
      </w:r>
      <w:r>
        <w:rPr>
          <w:rFonts w:hint="eastAsia" w:ascii="Times New Roman" w:hAnsi="Times New Roman" w:eastAsia="宋体" w:cs="Times New Roman"/>
          <w:color w:val="auto"/>
          <w:kern w:val="22"/>
          <w:sz w:val="24"/>
          <w:szCs w:val="24"/>
          <w:highlight w:val="none"/>
        </w:rPr>
        <w:t>颗粒物</w:t>
      </w:r>
      <w:bookmarkEnd w:id="104"/>
      <w:r>
        <w:rPr>
          <w:rFonts w:hint="eastAsia" w:ascii="Times New Roman" w:hAnsi="Times New Roman" w:eastAsia="宋体" w:cs="Times New Roman"/>
          <w:color w:val="auto"/>
          <w:kern w:val="22"/>
          <w:sz w:val="24"/>
          <w:szCs w:val="24"/>
          <w:highlight w:val="none"/>
          <w:lang w:val="en-US" w:eastAsia="zh-CN"/>
        </w:rPr>
        <w:t>的</w:t>
      </w:r>
      <w:r>
        <w:rPr>
          <w:rFonts w:hint="eastAsia" w:ascii="Times New Roman" w:hAnsi="Times New Roman" w:eastAsia="宋体" w:cs="Times New Roman"/>
          <w:color w:val="auto"/>
          <w:kern w:val="22"/>
          <w:sz w:val="24"/>
          <w:szCs w:val="24"/>
          <w:highlight w:val="none"/>
        </w:rPr>
        <w:t>最大小时浓度值为</w:t>
      </w:r>
      <w:r>
        <w:rPr>
          <w:rFonts w:hint="eastAsia" w:ascii="Times New Roman" w:hAnsi="Times New Roman" w:eastAsia="宋体" w:cs="Times New Roman"/>
          <w:color w:val="auto"/>
          <w:kern w:val="22"/>
          <w:sz w:val="24"/>
          <w:szCs w:val="24"/>
          <w:highlight w:val="none"/>
          <w:lang w:val="en-US" w:eastAsia="zh-CN"/>
        </w:rPr>
        <w:t>0.689</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lang w:eastAsia="zh-CN"/>
        </w:rPr>
        <w:t>、</w:t>
      </w:r>
      <w:r>
        <w:rPr>
          <w:rFonts w:hint="eastAsia" w:ascii="Times New Roman" w:hAnsi="Times New Roman" w:eastAsia="宋体" w:cs="Times New Roman"/>
          <w:color w:val="auto"/>
          <w:kern w:val="22"/>
          <w:sz w:val="24"/>
          <w:szCs w:val="24"/>
          <w:highlight w:val="none"/>
          <w:lang w:val="en-US" w:eastAsia="zh-CN"/>
        </w:rPr>
        <w:t>非甲烷总烃的</w:t>
      </w:r>
      <w:r>
        <w:rPr>
          <w:rFonts w:hint="eastAsia" w:ascii="Times New Roman" w:hAnsi="Times New Roman" w:eastAsia="宋体" w:cs="Times New Roman"/>
          <w:color w:val="auto"/>
          <w:kern w:val="22"/>
          <w:sz w:val="24"/>
          <w:szCs w:val="24"/>
          <w:highlight w:val="none"/>
        </w:rPr>
        <w:t>最大小时浓度值为</w:t>
      </w:r>
      <w:r>
        <w:rPr>
          <w:rFonts w:hint="eastAsia" w:ascii="Times New Roman" w:hAnsi="Times New Roman" w:eastAsia="宋体" w:cs="Times New Roman"/>
          <w:color w:val="auto"/>
          <w:kern w:val="22"/>
          <w:sz w:val="24"/>
          <w:szCs w:val="24"/>
          <w:highlight w:val="none"/>
          <w:lang w:val="en-US" w:eastAsia="zh-CN"/>
        </w:rPr>
        <w:t>2</w:t>
      </w:r>
      <w:r>
        <w:rPr>
          <w:rFonts w:hint="default" w:ascii="Times New Roman" w:hAnsi="Times New Roman" w:eastAsia="宋体" w:cs="Times New Roman"/>
          <w:color w:val="auto"/>
          <w:kern w:val="22"/>
          <w:sz w:val="24"/>
          <w:szCs w:val="24"/>
          <w:highlight w:val="none"/>
          <w:lang w:val="en-US" w:eastAsia="zh-CN"/>
        </w:rPr>
        <w:t>.13</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rPr>
        <w:t>，</w:t>
      </w:r>
      <w:r>
        <w:rPr>
          <w:rFonts w:hint="eastAsia" w:ascii="Times New Roman" w:hAnsi="Times New Roman" w:eastAsia="宋体" w:cs="Times New Roman"/>
          <w:color w:val="auto"/>
          <w:kern w:val="22"/>
          <w:sz w:val="24"/>
          <w:szCs w:val="24"/>
          <w:highlight w:val="none"/>
          <w:lang w:val="en-US" w:eastAsia="zh-CN"/>
        </w:rPr>
        <w:t>二氧化硫的</w:t>
      </w:r>
      <w:r>
        <w:rPr>
          <w:rFonts w:hint="eastAsia" w:ascii="Times New Roman" w:hAnsi="Times New Roman" w:eastAsia="宋体" w:cs="Times New Roman"/>
          <w:color w:val="auto"/>
          <w:kern w:val="22"/>
          <w:sz w:val="24"/>
          <w:szCs w:val="24"/>
          <w:highlight w:val="none"/>
        </w:rPr>
        <w:t>最大小时浓度值</w:t>
      </w:r>
      <w:r>
        <w:rPr>
          <w:rFonts w:hint="eastAsia" w:ascii="Times New Roman" w:hAnsi="Times New Roman" w:eastAsia="宋体" w:cs="Times New Roman"/>
          <w:color w:val="auto"/>
          <w:kern w:val="22"/>
          <w:sz w:val="24"/>
          <w:szCs w:val="24"/>
          <w:highlight w:val="none"/>
          <w:lang w:val="en-US" w:eastAsia="zh-CN"/>
        </w:rPr>
        <w:t>为0.010</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vertAlign w:val="baseline"/>
          <w:lang w:eastAsia="zh-CN"/>
        </w:rPr>
        <w:t>，</w:t>
      </w:r>
      <w:r>
        <w:rPr>
          <w:rFonts w:hint="eastAsia" w:ascii="Times New Roman" w:hAnsi="Times New Roman" w:eastAsia="宋体" w:cs="Times New Roman"/>
          <w:color w:val="auto"/>
          <w:kern w:val="22"/>
          <w:sz w:val="24"/>
          <w:szCs w:val="24"/>
          <w:highlight w:val="none"/>
          <w:lang w:val="en-US" w:eastAsia="zh-CN"/>
        </w:rPr>
        <w:t>氮氧化物的</w:t>
      </w:r>
      <w:r>
        <w:rPr>
          <w:rFonts w:hint="eastAsia" w:ascii="Times New Roman" w:hAnsi="Times New Roman" w:eastAsia="宋体" w:cs="Times New Roman"/>
          <w:color w:val="auto"/>
          <w:kern w:val="22"/>
          <w:sz w:val="24"/>
          <w:szCs w:val="24"/>
          <w:highlight w:val="none"/>
        </w:rPr>
        <w:t>最大小时浓度值</w:t>
      </w:r>
      <w:r>
        <w:rPr>
          <w:rFonts w:hint="eastAsia" w:ascii="Times New Roman" w:hAnsi="Times New Roman" w:eastAsia="宋体" w:cs="Times New Roman"/>
          <w:color w:val="auto"/>
          <w:kern w:val="22"/>
          <w:sz w:val="24"/>
          <w:szCs w:val="24"/>
          <w:highlight w:val="none"/>
          <w:lang w:val="en-US" w:eastAsia="zh-CN"/>
        </w:rPr>
        <w:t>为0.046</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vertAlign w:val="baseline"/>
          <w:lang w:val="en-US" w:eastAsia="zh-CN"/>
        </w:rPr>
        <w:t>，</w:t>
      </w:r>
      <w:r>
        <w:rPr>
          <w:rFonts w:ascii="Times New Roman" w:hAnsi="Times New Roman" w:eastAsia="宋体" w:cs="Times New Roman"/>
          <w:color w:val="auto"/>
          <w:kern w:val="22"/>
          <w:sz w:val="24"/>
          <w:szCs w:val="24"/>
          <w:highlight w:val="none"/>
        </w:rPr>
        <w:t>厂界</w:t>
      </w:r>
      <w:r>
        <w:rPr>
          <w:rFonts w:hint="eastAsia" w:ascii="Times New Roman" w:hAnsi="Times New Roman" w:eastAsia="宋体" w:cs="Times New Roman"/>
          <w:color w:val="auto"/>
          <w:kern w:val="22"/>
          <w:sz w:val="24"/>
          <w:szCs w:val="24"/>
          <w:highlight w:val="none"/>
        </w:rPr>
        <w:t>颗粒物</w:t>
      </w:r>
      <w:r>
        <w:rPr>
          <w:rFonts w:hint="eastAsia" w:ascii="Times New Roman" w:hAnsi="Times New Roman" w:eastAsia="宋体" w:cs="Times New Roman"/>
          <w:color w:val="auto"/>
          <w:kern w:val="22"/>
          <w:sz w:val="24"/>
          <w:szCs w:val="24"/>
          <w:highlight w:val="none"/>
          <w:lang w:eastAsia="zh-CN"/>
        </w:rPr>
        <w:t>、</w:t>
      </w:r>
      <w:r>
        <w:rPr>
          <w:rFonts w:hint="eastAsia" w:ascii="Times New Roman" w:hAnsi="Times New Roman" w:eastAsia="宋体" w:cs="Times New Roman"/>
          <w:color w:val="auto"/>
          <w:kern w:val="22"/>
          <w:sz w:val="24"/>
          <w:szCs w:val="24"/>
          <w:highlight w:val="none"/>
          <w:lang w:val="en-US" w:eastAsia="zh-CN"/>
        </w:rPr>
        <w:t>二氧化硫、氮氧化物检测结果均符合《大气污染物综合排放标准》（GB 16297-1996）表2无组织排放监控浓度限值</w:t>
      </w:r>
      <w:r>
        <w:rPr>
          <w:rFonts w:hint="eastAsia" w:ascii="Times New Roman" w:hAnsi="Times New Roman" w:eastAsia="宋体" w:cs="Times New Roman"/>
          <w:bCs/>
          <w:color w:val="auto"/>
          <w:kern w:val="0"/>
          <w:sz w:val="24"/>
          <w:szCs w:val="21"/>
          <w:highlight w:val="none"/>
          <w:lang w:val="en-US" w:eastAsia="zh-CN"/>
        </w:rPr>
        <w:t>。</w:t>
      </w:r>
      <w:r>
        <w:rPr>
          <w:rFonts w:hint="eastAsia" w:ascii="Times New Roman" w:hAnsi="Times New Roman" w:eastAsia="宋体" w:cs="Times New Roman"/>
          <w:color w:val="auto"/>
          <w:kern w:val="22"/>
          <w:sz w:val="24"/>
          <w:szCs w:val="24"/>
          <w:highlight w:val="none"/>
          <w:lang w:val="en-US" w:eastAsia="zh-CN"/>
        </w:rPr>
        <w:t>二甲苯未检出，最低检出浓度为1.5*10</w:t>
      </w:r>
      <w:r>
        <w:rPr>
          <w:rFonts w:hint="eastAsia" w:ascii="Times New Roman" w:hAnsi="Times New Roman" w:eastAsia="宋体" w:cs="Times New Roman"/>
          <w:color w:val="auto"/>
          <w:kern w:val="22"/>
          <w:sz w:val="24"/>
          <w:szCs w:val="24"/>
          <w:highlight w:val="none"/>
          <w:vertAlign w:val="superscript"/>
          <w:lang w:val="en-US" w:eastAsia="zh-CN"/>
        </w:rPr>
        <w:t>-3</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vertAlign w:val="baseline"/>
          <w:lang w:eastAsia="zh-CN"/>
        </w:rPr>
        <w:t>，</w:t>
      </w:r>
      <w:r>
        <w:rPr>
          <w:rFonts w:hint="eastAsia" w:ascii="Times New Roman" w:hAnsi="Times New Roman" w:eastAsia="宋体" w:cs="Times New Roman"/>
          <w:color w:val="auto"/>
          <w:kern w:val="22"/>
          <w:sz w:val="24"/>
          <w:szCs w:val="24"/>
          <w:highlight w:val="none"/>
          <w:vertAlign w:val="baseline"/>
          <w:lang w:val="en-US" w:eastAsia="zh-CN"/>
        </w:rPr>
        <w:t>厂界非甲烷总烃的最大小时浓度值为2.</w:t>
      </w:r>
      <w:r>
        <w:rPr>
          <w:rFonts w:hint="eastAsia" w:ascii="Times New Roman" w:hAnsi="Times New Roman" w:eastAsia="宋体" w:cs="Times New Roman"/>
          <w:color w:val="auto"/>
          <w:kern w:val="22"/>
          <w:sz w:val="24"/>
          <w:szCs w:val="24"/>
          <w:highlight w:val="none"/>
          <w:lang w:val="en-US" w:eastAsia="zh-CN"/>
        </w:rPr>
        <w:t>13</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bCs/>
          <w:color w:val="auto"/>
          <w:kern w:val="0"/>
          <w:sz w:val="24"/>
          <w:szCs w:val="21"/>
          <w:highlight w:val="none"/>
          <w:lang w:val="en-US" w:eastAsia="zh-CN"/>
        </w:rPr>
        <w:t>，二甲苯、非甲烷总烃检测结果均符合《工业涂装大气污染物排放标准》（DB33/2146-2018）表6限值标准；厂界臭气浓度的最大值为11（无量纲），臭气浓度检测结果符合《恶臭污染物排放标准》（GB14554-1993）表1二级新扩改建标准。</w:t>
      </w:r>
      <w:r>
        <w:rPr>
          <w:rFonts w:hint="eastAsia" w:ascii="Times New Roman" w:hAnsi="Times New Roman" w:eastAsia="宋体" w:cs="Times New Roman"/>
          <w:color w:val="auto"/>
          <w:kern w:val="22"/>
          <w:sz w:val="24"/>
          <w:szCs w:val="24"/>
          <w:highlight w:val="none"/>
          <w:lang w:eastAsia="zh-CN"/>
        </w:rPr>
        <w:t>厂界内生产车间门口非甲烷总烃</w:t>
      </w:r>
      <w:r>
        <w:rPr>
          <w:rFonts w:hint="eastAsia" w:ascii="Times New Roman" w:hAnsi="Times New Roman" w:eastAsia="宋体" w:cs="Times New Roman"/>
          <w:color w:val="auto"/>
          <w:kern w:val="22"/>
          <w:sz w:val="24"/>
          <w:szCs w:val="24"/>
          <w:highlight w:val="none"/>
        </w:rPr>
        <w:t>的最大小时</w:t>
      </w:r>
      <w:r>
        <w:rPr>
          <w:rFonts w:hint="eastAsia" w:ascii="Times New Roman" w:hAnsi="Times New Roman" w:eastAsia="宋体" w:cs="Times New Roman"/>
          <w:color w:val="auto"/>
          <w:kern w:val="22"/>
          <w:sz w:val="24"/>
          <w:szCs w:val="24"/>
          <w:highlight w:val="none"/>
          <w:lang w:val="en-US" w:eastAsia="zh-CN"/>
        </w:rPr>
        <w:t>均值</w:t>
      </w:r>
      <w:r>
        <w:rPr>
          <w:rFonts w:hint="eastAsia" w:ascii="Times New Roman" w:hAnsi="Times New Roman" w:eastAsia="宋体" w:cs="Times New Roman"/>
          <w:color w:val="auto"/>
          <w:kern w:val="22"/>
          <w:sz w:val="24"/>
          <w:szCs w:val="24"/>
          <w:highlight w:val="none"/>
        </w:rPr>
        <w:t>为</w:t>
      </w:r>
      <w:r>
        <w:rPr>
          <w:rFonts w:hint="eastAsia" w:ascii="Times New Roman" w:hAnsi="Times New Roman" w:eastAsia="宋体" w:cs="Times New Roman"/>
          <w:color w:val="auto"/>
          <w:kern w:val="22"/>
          <w:sz w:val="24"/>
          <w:szCs w:val="24"/>
          <w:highlight w:val="none"/>
          <w:lang w:val="en-US" w:eastAsia="zh-CN"/>
        </w:rPr>
        <w:t>2.91</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rPr>
        <w:t>，符合《挥发性有机物无组织排放控制标准》（GB 37822-2019）表A.1特别排放限值</w:t>
      </w:r>
      <w:r>
        <w:rPr>
          <w:rFonts w:hint="eastAsia" w:ascii="Times New Roman" w:hAnsi="Times New Roman" w:eastAsia="宋体" w:cs="Times New Roman"/>
          <w:kern w:val="22"/>
          <w:sz w:val="24"/>
          <w:szCs w:val="24"/>
        </w:rPr>
        <w:t>。</w:t>
      </w: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p>
      <w:pPr>
        <w:widowControl/>
        <w:adjustRightInd w:val="0"/>
        <w:snapToGrid w:val="0"/>
        <w:spacing w:line="360" w:lineRule="auto"/>
        <w:ind w:firstLine="480" w:firstLineChars="200"/>
        <w:jc w:val="left"/>
        <w:rPr>
          <w:rFonts w:hint="eastAsia" w:ascii="Times New Roman" w:hAnsi="Times New Roman" w:eastAsia="宋体" w:cs="Times New Roman"/>
          <w:kern w:val="22"/>
          <w:sz w:val="24"/>
          <w:szCs w:val="24"/>
        </w:rPr>
      </w:pPr>
    </w:p>
    <w:bookmarkEnd w:id="103"/>
    <w:p>
      <w:pPr>
        <w:pStyle w:val="4"/>
        <w:rPr>
          <w:kern w:val="22"/>
        </w:rPr>
      </w:pPr>
      <w:bookmarkStart w:id="105" w:name="_Toc9947"/>
      <w:r>
        <w:rPr>
          <w:rFonts w:hint="eastAsia"/>
          <w:kern w:val="22"/>
        </w:rPr>
        <w:t>9.2.4噪声检测结果及评价</w:t>
      </w:r>
      <w:bookmarkEnd w:id="105"/>
    </w:p>
    <w:p>
      <w:pPr>
        <w:tabs>
          <w:tab w:val="left" w:pos="6975"/>
        </w:tabs>
        <w:spacing w:before="120" w:beforeLines="50" w:line="240" w:lineRule="atLeast"/>
        <w:rPr>
          <w:rFonts w:hint="default" w:ascii="Times New Roman Regular" w:hAnsi="Times New Roman Regular" w:eastAsia="宋体" w:cs="Times New Roman Regular"/>
          <w:b/>
          <w:sz w:val="24"/>
        </w:rPr>
      </w:pPr>
      <w:bookmarkStart w:id="106" w:name="_Hlk523340313"/>
      <w:r>
        <w:rPr>
          <w:rFonts w:hint="default" w:ascii="Times New Roman Regular" w:hAnsi="Times New Roman Regular" w:eastAsia="宋体" w:cs="Times New Roman Regular"/>
          <w:b/>
          <w:sz w:val="24"/>
        </w:rPr>
        <w:t>（三）噪声</w:t>
      </w:r>
    </w:p>
    <w:p>
      <w:pPr>
        <w:widowControl/>
        <w:adjustRightInd w:val="0"/>
        <w:snapToGrid w:val="0"/>
        <w:spacing w:before="120" w:beforeLines="50" w:line="360" w:lineRule="auto"/>
        <w:jc w:val="center"/>
        <w:rPr>
          <w:rFonts w:hint="default" w:ascii="Times New Roman Regular" w:hAnsi="Times New Roman Regular" w:eastAsia="宋体" w:cs="Times New Roman Regular"/>
          <w:b/>
          <w:bCs/>
          <w:kern w:val="0"/>
          <w:szCs w:val="21"/>
        </w:rPr>
      </w:pPr>
      <w:r>
        <w:rPr>
          <w:rFonts w:hint="default" w:ascii="Times New Roman Regular" w:hAnsi="Times New Roman Regular" w:eastAsia="宋体" w:cs="Times New Roman Regular"/>
          <w:b/>
          <w:bCs/>
          <w:kern w:val="0"/>
          <w:szCs w:val="21"/>
        </w:rPr>
        <w:t>厂界噪声（1）</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418"/>
        <w:gridCol w:w="1927"/>
        <w:gridCol w:w="1928"/>
        <w:gridCol w:w="1344"/>
        <w:gridCol w:w="1344"/>
      </w:tblGrid>
      <w:tr>
        <w:trPr>
          <w:cantSplit/>
          <w:trHeight w:val="454" w:hRule="atLeast"/>
          <w:jc w:val="center"/>
        </w:trPr>
        <w:tc>
          <w:tcPr>
            <w:tcW w:w="1583"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检测日期</w:t>
            </w:r>
          </w:p>
        </w:tc>
        <w:tc>
          <w:tcPr>
            <w:tcW w:w="7961" w:type="dxa"/>
            <w:gridSpan w:val="5"/>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2024年0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r>
      <w:tr>
        <w:trPr>
          <w:cantSplit/>
          <w:trHeight w:val="454" w:hRule="atLeast"/>
          <w:jc w:val="center"/>
        </w:trPr>
        <w:tc>
          <w:tcPr>
            <w:tcW w:w="1583" w:type="dxa"/>
            <w:vMerge w:val="restart"/>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检测点位</w:t>
            </w:r>
          </w:p>
        </w:tc>
        <w:tc>
          <w:tcPr>
            <w:tcW w:w="1418" w:type="dxa"/>
            <w:vMerge w:val="restart"/>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主要声源</w:t>
            </w:r>
          </w:p>
        </w:tc>
        <w:tc>
          <w:tcPr>
            <w:tcW w:w="3855" w:type="dxa"/>
            <w:gridSpan w:val="2"/>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检测结果 Leq[dB(A)]</w:t>
            </w:r>
          </w:p>
        </w:tc>
        <w:tc>
          <w:tcPr>
            <w:tcW w:w="2688" w:type="dxa"/>
            <w:gridSpan w:val="2"/>
            <w:vMerge w:val="restart"/>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《工业企业厂界环境噪声排放标准》</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（GB 12348-2008）表1  3类</w:t>
            </w:r>
          </w:p>
        </w:tc>
      </w:tr>
      <w:tr>
        <w:trPr>
          <w:cantSplit/>
          <w:trHeight w:val="454" w:hRule="atLeast"/>
          <w:jc w:val="center"/>
        </w:trPr>
        <w:tc>
          <w:tcPr>
            <w:tcW w:w="1583"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c>
          <w:tcPr>
            <w:tcW w:w="1418"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c>
          <w:tcPr>
            <w:tcW w:w="1927"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w:t>
            </w:r>
          </w:p>
        </w:tc>
        <w:tc>
          <w:tcPr>
            <w:tcW w:w="1928"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0</w:t>
            </w:r>
            <w:r>
              <w:rPr>
                <w:rFonts w:hint="default" w:ascii="Times New Roman Regular" w:hAnsi="Times New Roman Regular" w:eastAsia="宋体" w:cs="Times New Roman Regular"/>
                <w:bCs/>
                <w:kern w:val="0"/>
                <w:sz w:val="18"/>
                <w:szCs w:val="18"/>
                <w:lang w:val="en-US" w:eastAsia="zh-CN"/>
              </w:rPr>
              <w:t>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09</w:t>
            </w:r>
            <w:r>
              <w:rPr>
                <w:rFonts w:hint="default" w:ascii="Times New Roman Regular" w:hAnsi="Times New Roman Regular" w:eastAsia="宋体" w:cs="Times New Roman Regular"/>
                <w:bCs/>
                <w:kern w:val="0"/>
                <w:sz w:val="18"/>
                <w:szCs w:val="18"/>
              </w:rPr>
              <w:t>日</w:t>
            </w:r>
          </w:p>
        </w:tc>
        <w:tc>
          <w:tcPr>
            <w:tcW w:w="2688" w:type="dxa"/>
            <w:gridSpan w:val="2"/>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r>
      <w:tr>
        <w:trPr>
          <w:cantSplit/>
          <w:trHeight w:val="454" w:hRule="atLeast"/>
          <w:jc w:val="center"/>
        </w:trPr>
        <w:tc>
          <w:tcPr>
            <w:tcW w:w="1583"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c>
          <w:tcPr>
            <w:tcW w:w="1418" w:type="dxa"/>
            <w:vMerge w:val="continue"/>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c>
          <w:tcPr>
            <w:tcW w:w="1927"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昼间</w:t>
            </w:r>
          </w:p>
        </w:tc>
        <w:tc>
          <w:tcPr>
            <w:tcW w:w="1928"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昼间</w:t>
            </w:r>
          </w:p>
        </w:tc>
        <w:tc>
          <w:tcPr>
            <w:tcW w:w="134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昼间</w:t>
            </w:r>
          </w:p>
        </w:tc>
        <w:tc>
          <w:tcPr>
            <w:tcW w:w="1344"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结果评价</w:t>
            </w:r>
          </w:p>
        </w:tc>
      </w:tr>
      <w:tr>
        <w:trPr>
          <w:cantSplit/>
          <w:trHeight w:val="556" w:hRule="atLeast"/>
          <w:jc w:val="center"/>
        </w:trPr>
        <w:tc>
          <w:tcPr>
            <w:tcW w:w="1583"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厂界东外1m处</w:t>
            </w:r>
          </w:p>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N1</w:t>
            </w:r>
          </w:p>
        </w:tc>
        <w:tc>
          <w:tcPr>
            <w:tcW w:w="141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工业生产</w:t>
            </w:r>
          </w:p>
        </w:tc>
        <w:tc>
          <w:tcPr>
            <w:tcW w:w="1927"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61</w:t>
            </w:r>
          </w:p>
        </w:tc>
        <w:tc>
          <w:tcPr>
            <w:tcW w:w="192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60</w:t>
            </w:r>
          </w:p>
        </w:tc>
        <w:tc>
          <w:tcPr>
            <w:tcW w:w="1344" w:type="dxa"/>
            <w:vMerge w:val="restart"/>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65</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[dB(A)]</w:t>
            </w:r>
          </w:p>
        </w:tc>
        <w:tc>
          <w:tcPr>
            <w:tcW w:w="1344" w:type="dxa"/>
            <w:vMerge w:val="restart"/>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达标</w:t>
            </w:r>
          </w:p>
        </w:tc>
      </w:tr>
      <w:tr>
        <w:trPr>
          <w:cantSplit/>
          <w:trHeight w:val="556" w:hRule="atLeast"/>
          <w:jc w:val="center"/>
        </w:trPr>
        <w:tc>
          <w:tcPr>
            <w:tcW w:w="1583"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w:t>
            </w:r>
            <w:r>
              <w:rPr>
                <w:rFonts w:hint="default" w:ascii="Times New Roman Regular" w:hAnsi="Times New Roman Regular" w:eastAsia="宋体" w:cs="Times New Roman Regular"/>
                <w:bCs/>
                <w:kern w:val="0"/>
                <w:sz w:val="18"/>
                <w:szCs w:val="18"/>
                <w:lang w:val="en-US" w:eastAsia="zh-CN"/>
              </w:rPr>
              <w:t>南</w:t>
            </w:r>
            <w:r>
              <w:rPr>
                <w:rFonts w:hint="default" w:ascii="Times New Roman Regular" w:hAnsi="Times New Roman Regular" w:eastAsia="宋体" w:cs="Times New Roman Regular"/>
                <w:bCs/>
                <w:kern w:val="0"/>
                <w:sz w:val="18"/>
                <w:szCs w:val="18"/>
              </w:rPr>
              <w:t>外1m处</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N</w:t>
            </w:r>
            <w:r>
              <w:rPr>
                <w:rFonts w:hint="default" w:ascii="Times New Roman Regular" w:hAnsi="Times New Roman Regular" w:eastAsia="宋体" w:cs="Times New Roman Regular"/>
                <w:bCs/>
                <w:kern w:val="0"/>
                <w:sz w:val="18"/>
                <w:szCs w:val="18"/>
                <w:lang w:val="en-US" w:eastAsia="zh-CN"/>
              </w:rPr>
              <w:t>2</w:t>
            </w:r>
          </w:p>
        </w:tc>
        <w:tc>
          <w:tcPr>
            <w:tcW w:w="141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工业生产</w:t>
            </w:r>
          </w:p>
        </w:tc>
        <w:tc>
          <w:tcPr>
            <w:tcW w:w="1927"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60</w:t>
            </w:r>
          </w:p>
        </w:tc>
        <w:tc>
          <w:tcPr>
            <w:tcW w:w="192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62</w:t>
            </w:r>
          </w:p>
        </w:tc>
        <w:tc>
          <w:tcPr>
            <w:tcW w:w="1344" w:type="dxa"/>
            <w:vMerge w:val="continue"/>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c>
          <w:tcPr>
            <w:tcW w:w="1344" w:type="dxa"/>
            <w:vMerge w:val="continue"/>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r>
      <w:tr>
        <w:trPr>
          <w:cantSplit/>
          <w:trHeight w:val="556" w:hRule="atLeast"/>
          <w:jc w:val="center"/>
        </w:trPr>
        <w:tc>
          <w:tcPr>
            <w:tcW w:w="1583"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厂界</w:t>
            </w:r>
            <w:r>
              <w:rPr>
                <w:rFonts w:hint="default" w:ascii="Times New Roman Regular" w:hAnsi="Times New Roman Regular" w:eastAsia="宋体" w:cs="Times New Roman Regular"/>
                <w:bCs/>
                <w:kern w:val="0"/>
                <w:sz w:val="18"/>
                <w:szCs w:val="18"/>
                <w:lang w:val="en-US" w:eastAsia="zh-CN"/>
              </w:rPr>
              <w:t>西</w:t>
            </w:r>
            <w:r>
              <w:rPr>
                <w:rFonts w:hint="default" w:ascii="Times New Roman Regular" w:hAnsi="Times New Roman Regular" w:eastAsia="宋体" w:cs="Times New Roman Regular"/>
                <w:bCs/>
                <w:kern w:val="0"/>
                <w:sz w:val="18"/>
                <w:szCs w:val="18"/>
              </w:rPr>
              <w:t>外1m处</w:t>
            </w:r>
          </w:p>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rPr>
              <w:t>N</w:t>
            </w:r>
            <w:r>
              <w:rPr>
                <w:rFonts w:hint="default" w:ascii="Times New Roman Regular" w:hAnsi="Times New Roman Regular" w:eastAsia="宋体" w:cs="Times New Roman Regular"/>
                <w:bCs/>
                <w:kern w:val="0"/>
                <w:sz w:val="18"/>
                <w:szCs w:val="18"/>
                <w:lang w:val="en-US" w:eastAsia="zh-CN"/>
              </w:rPr>
              <w:t>3</w:t>
            </w:r>
          </w:p>
        </w:tc>
        <w:tc>
          <w:tcPr>
            <w:tcW w:w="141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工业生产</w:t>
            </w:r>
          </w:p>
        </w:tc>
        <w:tc>
          <w:tcPr>
            <w:tcW w:w="1927"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61</w:t>
            </w:r>
          </w:p>
        </w:tc>
        <w:tc>
          <w:tcPr>
            <w:tcW w:w="1928" w:type="dxa"/>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lang w:val="en-US" w:eastAsia="zh-CN"/>
              </w:rPr>
            </w:pPr>
            <w:r>
              <w:rPr>
                <w:rFonts w:hint="default" w:ascii="Times New Roman Regular" w:hAnsi="Times New Roman Regular" w:eastAsia="宋体" w:cs="Times New Roman Regular"/>
                <w:bCs/>
                <w:kern w:val="0"/>
                <w:sz w:val="18"/>
                <w:szCs w:val="18"/>
                <w:lang w:val="en-US" w:eastAsia="zh-CN"/>
              </w:rPr>
              <w:t>60</w:t>
            </w:r>
          </w:p>
        </w:tc>
        <w:tc>
          <w:tcPr>
            <w:tcW w:w="1344" w:type="dxa"/>
            <w:vMerge w:val="continue"/>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c>
          <w:tcPr>
            <w:tcW w:w="1344" w:type="dxa"/>
            <w:vMerge w:val="continue"/>
            <w:vAlign w:val="center"/>
          </w:tcPr>
          <w:p>
            <w:pPr>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p>
        </w:tc>
      </w:tr>
      <w:tr>
        <w:trPr>
          <w:cantSplit/>
          <w:trHeight w:val="454" w:hRule="atLeast"/>
          <w:jc w:val="center"/>
        </w:trPr>
        <w:tc>
          <w:tcPr>
            <w:tcW w:w="1583" w:type="dxa"/>
            <w:vAlign w:val="center"/>
          </w:tcPr>
          <w:p>
            <w:pPr>
              <w:widowControl/>
              <w:adjustRightInd w:val="0"/>
              <w:snapToGrid w:val="0"/>
              <w:ind w:left="-105" w:leftChars="-50" w:right="-105" w:rightChars="-50"/>
              <w:jc w:val="center"/>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备注</w:t>
            </w:r>
          </w:p>
        </w:tc>
        <w:tc>
          <w:tcPr>
            <w:tcW w:w="7961" w:type="dxa"/>
            <w:gridSpan w:val="5"/>
            <w:vAlign w:val="center"/>
          </w:tcPr>
          <w:p>
            <w:pPr>
              <w:widowControl/>
              <w:adjustRightInd w:val="0"/>
              <w:snapToGrid w:val="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1、检测期间气象参数：</w:t>
            </w:r>
          </w:p>
          <w:p>
            <w:pPr>
              <w:widowControl/>
              <w:adjustRightInd w:val="0"/>
              <w:snapToGrid w:val="0"/>
              <w:ind w:firstLine="360"/>
              <w:jc w:val="left"/>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日气象参数：天气：晴；气温：</w:t>
            </w:r>
            <w:r>
              <w:rPr>
                <w:rFonts w:hint="default" w:ascii="Times New Roman Regular" w:hAnsi="Times New Roman Regular" w:eastAsia="宋体" w:cs="Times New Roman Regular"/>
                <w:bCs/>
                <w:kern w:val="0"/>
                <w:sz w:val="18"/>
                <w:szCs w:val="18"/>
                <w:lang w:val="en-US" w:eastAsia="zh-CN"/>
              </w:rPr>
              <w:t>34.7-47.5</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99.43-100.1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1.7-1.9</w:t>
            </w:r>
            <w:r>
              <w:rPr>
                <w:rFonts w:hint="default" w:ascii="Times New Roman Regular" w:hAnsi="Times New Roman Regular" w:eastAsia="宋体" w:cs="Times New Roman Regular"/>
                <w:bCs/>
                <w:kern w:val="0"/>
                <w:sz w:val="18"/>
                <w:szCs w:val="18"/>
              </w:rPr>
              <w:t>m/s。</w:t>
            </w:r>
          </w:p>
          <w:p>
            <w:pPr>
              <w:widowControl/>
              <w:adjustRightInd w:val="0"/>
              <w:snapToGrid w:val="0"/>
              <w:ind w:right="-105" w:rightChars="-50" w:firstLine="360" w:firstLineChars="20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lang w:val="en-US" w:eastAsia="zh-CN"/>
              </w:rPr>
              <w:t>08</w:t>
            </w:r>
            <w:r>
              <w:rPr>
                <w:rFonts w:hint="default" w:ascii="Times New Roman Regular" w:hAnsi="Times New Roman Regular" w:eastAsia="宋体" w:cs="Times New Roman Regular"/>
                <w:bCs/>
                <w:kern w:val="0"/>
                <w:sz w:val="18"/>
                <w:szCs w:val="18"/>
              </w:rPr>
              <w:t>月</w:t>
            </w:r>
            <w:r>
              <w:rPr>
                <w:rFonts w:hint="default" w:ascii="Times New Roman Regular" w:hAnsi="Times New Roman Regular" w:eastAsia="宋体" w:cs="Times New Roman Regular"/>
                <w:bCs/>
                <w:kern w:val="0"/>
                <w:sz w:val="18"/>
                <w:szCs w:val="18"/>
                <w:lang w:val="en-US" w:eastAsia="zh-CN"/>
              </w:rPr>
              <w:t>0</w:t>
            </w:r>
            <w:r>
              <w:rPr>
                <w:rFonts w:hint="default" w:ascii="Times New Roman Regular" w:hAnsi="Times New Roman Regular" w:eastAsia="宋体" w:cs="Times New Roman Regular"/>
                <w:bCs/>
                <w:kern w:val="0"/>
                <w:sz w:val="18"/>
                <w:szCs w:val="18"/>
              </w:rPr>
              <w:t>9日气象参数：天气：晴；气温：</w:t>
            </w:r>
            <w:r>
              <w:rPr>
                <w:rFonts w:hint="default" w:ascii="Times New Roman Regular" w:hAnsi="Times New Roman Regular" w:eastAsia="宋体" w:cs="Times New Roman Regular"/>
                <w:bCs/>
                <w:kern w:val="0"/>
                <w:sz w:val="18"/>
                <w:szCs w:val="18"/>
                <w:lang w:val="en-US" w:eastAsia="zh-CN"/>
              </w:rPr>
              <w:t>36.8-45.4</w:t>
            </w:r>
            <w:r>
              <w:rPr>
                <w:rFonts w:hint="default" w:ascii="Times New Roman Regular" w:hAnsi="Times New Roman Regular" w:eastAsia="宋体" w:cs="Times New Roman Regular"/>
                <w:bCs/>
                <w:kern w:val="0"/>
                <w:sz w:val="18"/>
                <w:szCs w:val="18"/>
              </w:rPr>
              <w:t>℃；气压：</w:t>
            </w:r>
            <w:r>
              <w:rPr>
                <w:rFonts w:hint="default" w:ascii="Times New Roman Regular" w:hAnsi="Times New Roman Regular" w:eastAsia="宋体" w:cs="Times New Roman Regular"/>
                <w:bCs/>
                <w:kern w:val="0"/>
                <w:sz w:val="18"/>
                <w:szCs w:val="18"/>
                <w:lang w:val="en-US" w:eastAsia="zh-CN"/>
              </w:rPr>
              <w:t>99.53-100.1</w:t>
            </w:r>
            <w:r>
              <w:rPr>
                <w:rFonts w:hint="default" w:ascii="Times New Roman Regular" w:hAnsi="Times New Roman Regular" w:eastAsia="宋体" w:cs="Times New Roman Regular"/>
                <w:bCs/>
                <w:kern w:val="0"/>
                <w:sz w:val="18"/>
                <w:szCs w:val="18"/>
              </w:rPr>
              <w:t>kPa；风向：西</w:t>
            </w:r>
            <w:r>
              <w:rPr>
                <w:rFonts w:hint="default" w:ascii="Times New Roman Regular" w:hAnsi="Times New Roman Regular" w:eastAsia="宋体" w:cs="Times New Roman Regular"/>
                <w:bCs/>
                <w:kern w:val="0"/>
                <w:sz w:val="18"/>
                <w:szCs w:val="18"/>
                <w:lang w:val="en-US" w:eastAsia="zh-CN"/>
              </w:rPr>
              <w:t>北</w:t>
            </w:r>
            <w:r>
              <w:rPr>
                <w:rFonts w:hint="default" w:ascii="Times New Roman Regular" w:hAnsi="Times New Roman Regular" w:eastAsia="宋体" w:cs="Times New Roman Regular"/>
                <w:bCs/>
                <w:kern w:val="0"/>
                <w:sz w:val="18"/>
                <w:szCs w:val="18"/>
              </w:rPr>
              <w:t>风；风速：</w:t>
            </w:r>
            <w:r>
              <w:rPr>
                <w:rFonts w:hint="default" w:ascii="Times New Roman Regular" w:hAnsi="Times New Roman Regular" w:eastAsia="宋体" w:cs="Times New Roman Regular"/>
                <w:bCs/>
                <w:kern w:val="0"/>
                <w:sz w:val="18"/>
                <w:szCs w:val="18"/>
                <w:lang w:val="en-US" w:eastAsia="zh-CN"/>
              </w:rPr>
              <w:t>1.5-1.9</w:t>
            </w:r>
            <w:r>
              <w:rPr>
                <w:rFonts w:hint="default" w:ascii="Times New Roman Regular" w:hAnsi="Times New Roman Regular" w:eastAsia="宋体" w:cs="Times New Roman Regular"/>
                <w:bCs/>
                <w:kern w:val="0"/>
                <w:sz w:val="18"/>
                <w:szCs w:val="18"/>
              </w:rPr>
              <w:t xml:space="preserve"> m/s。</w:t>
            </w:r>
          </w:p>
          <w:p>
            <w:pPr>
              <w:widowControl/>
              <w:adjustRightInd w:val="0"/>
              <w:snapToGrid w:val="0"/>
              <w:ind w:right="-105" w:rightChars="-5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2、企业夜间不生产，故夜间噪声不检测。</w:t>
            </w:r>
          </w:p>
          <w:p>
            <w:pPr>
              <w:widowControl/>
              <w:adjustRightInd w:val="0"/>
              <w:snapToGrid w:val="0"/>
              <w:ind w:right="-105" w:rightChars="-50"/>
              <w:rPr>
                <w:rFonts w:hint="default" w:ascii="Times New Roman Regular" w:hAnsi="Times New Roman Regular" w:eastAsia="宋体" w:cs="Times New Roman Regular"/>
                <w:bCs/>
                <w:kern w:val="0"/>
                <w:sz w:val="18"/>
                <w:szCs w:val="18"/>
              </w:rPr>
            </w:pPr>
            <w:r>
              <w:rPr>
                <w:rFonts w:hint="default" w:ascii="Times New Roman Regular" w:hAnsi="Times New Roman Regular" w:eastAsia="宋体" w:cs="Times New Roman Regular"/>
                <w:bCs/>
                <w:kern w:val="0"/>
                <w:sz w:val="18"/>
                <w:szCs w:val="18"/>
              </w:rPr>
              <w:t>3、</w:t>
            </w:r>
            <w:r>
              <w:rPr>
                <w:rFonts w:hint="default" w:ascii="Times New Roman Regular" w:hAnsi="Times New Roman Regular" w:eastAsia="宋体" w:cs="Times New Roman Regular"/>
                <w:bCs/>
                <w:kern w:val="0"/>
                <w:sz w:val="18"/>
                <w:szCs w:val="18"/>
                <w:highlight w:val="none"/>
                <w:lang w:val="en-US" w:eastAsia="zh-CN"/>
              </w:rPr>
              <w:t>厂界北侧临厂，</w:t>
            </w:r>
            <w:r>
              <w:rPr>
                <w:rFonts w:hint="default" w:ascii="Times New Roman Regular" w:hAnsi="Times New Roman Regular" w:eastAsia="宋体" w:cs="Times New Roman Regular"/>
                <w:bCs/>
                <w:kern w:val="0"/>
                <w:sz w:val="18"/>
                <w:szCs w:val="18"/>
                <w:highlight w:val="none"/>
              </w:rPr>
              <w:t>不具备检</w:t>
            </w:r>
            <w:r>
              <w:rPr>
                <w:rFonts w:hint="default" w:ascii="Times New Roman Regular" w:hAnsi="Times New Roman Regular" w:eastAsia="宋体" w:cs="Times New Roman Regular"/>
                <w:bCs/>
                <w:kern w:val="0"/>
                <w:sz w:val="18"/>
                <w:szCs w:val="18"/>
              </w:rPr>
              <w:t>测条件，故不进行检测。</w:t>
            </w:r>
          </w:p>
        </w:tc>
      </w:tr>
    </w:tbl>
    <w:p>
      <w:pPr>
        <w:widowControl/>
        <w:jc w:val="left"/>
        <w:rPr>
          <w:rFonts w:hint="default" w:ascii="Times New Roman Regular" w:hAnsi="Times New Roman Regular" w:eastAsia="宋体" w:cs="Times New Roman Regular"/>
          <w:b/>
          <w:sz w:val="24"/>
          <w:szCs w:val="24"/>
          <w:highlight w:val="none"/>
        </w:rPr>
      </w:pPr>
      <w:r>
        <w:rPr>
          <w:rFonts w:hint="default" w:ascii="Times New Roman Regular" w:hAnsi="Times New Roman Regular" w:eastAsia="宋体" w:cs="Times New Roman Regular"/>
          <w:b/>
          <w:sz w:val="24"/>
          <w:szCs w:val="24"/>
          <w:highlight w:val="none"/>
        </w:rPr>
        <w:t>监测结果分析与评价：</w:t>
      </w:r>
    </w:p>
    <w:p>
      <w:pPr>
        <w:spacing w:line="360" w:lineRule="auto"/>
        <w:ind w:firstLine="480" w:firstLineChars="200"/>
        <w:rPr>
          <w:rFonts w:hint="eastAsia" w:ascii="Times New Roman" w:hAnsi="Times New Roman" w:cs="Times New Roman"/>
          <w:color w:val="000000"/>
          <w:sz w:val="24"/>
          <w:highlight w:val="none"/>
        </w:rPr>
      </w:pPr>
      <w:r>
        <w:rPr>
          <w:rFonts w:hint="default" w:ascii="Times New Roman Regular" w:hAnsi="Times New Roman Regular" w:eastAsia="宋体" w:cs="Times New Roman Regular"/>
          <w:sz w:val="24"/>
          <w:highlight w:val="none"/>
        </w:rPr>
        <w:t>厂界</w:t>
      </w:r>
      <w:r>
        <w:rPr>
          <w:rFonts w:hint="default" w:ascii="Times New Roman Regular" w:hAnsi="Times New Roman Regular" w:eastAsia="宋体" w:cs="Times New Roman Regular"/>
          <w:sz w:val="24"/>
          <w:highlight w:val="none"/>
          <w:lang w:val="en-US" w:eastAsia="zh-CN"/>
        </w:rPr>
        <w:t>东外、</w:t>
      </w:r>
      <w:r>
        <w:rPr>
          <w:rFonts w:hint="eastAsia" w:ascii="Times New Roman Regular" w:hAnsi="Times New Roman Regular" w:eastAsia="宋体" w:cs="Times New Roman Regular"/>
          <w:sz w:val="24"/>
          <w:highlight w:val="none"/>
          <w:lang w:val="en-US" w:eastAsia="zh-CN"/>
        </w:rPr>
        <w:t>南</w:t>
      </w:r>
      <w:r>
        <w:rPr>
          <w:rFonts w:hint="default" w:ascii="Times New Roman Regular" w:hAnsi="Times New Roman Regular" w:eastAsia="宋体" w:cs="Times New Roman Regular"/>
          <w:sz w:val="24"/>
          <w:highlight w:val="none"/>
          <w:lang w:val="en-US" w:eastAsia="zh-CN"/>
        </w:rPr>
        <w:t>外</w:t>
      </w:r>
      <w:r>
        <w:rPr>
          <w:rFonts w:hint="eastAsia" w:ascii="Times New Roman Regular" w:hAnsi="Times New Roman Regular" w:eastAsia="宋体" w:cs="Times New Roman Regular"/>
          <w:sz w:val="24"/>
          <w:highlight w:val="none"/>
          <w:lang w:val="en-US" w:eastAsia="zh-CN"/>
        </w:rPr>
        <w:t>、西外</w:t>
      </w:r>
      <w:r>
        <w:rPr>
          <w:rFonts w:hint="default" w:ascii="Times New Roman Regular" w:hAnsi="Times New Roman Regular" w:eastAsia="宋体" w:cs="Times New Roman Regular"/>
          <w:sz w:val="24"/>
          <w:highlight w:val="none"/>
        </w:rPr>
        <w:t>昼间噪声</w:t>
      </w:r>
      <w:r>
        <w:rPr>
          <w:rFonts w:hint="default" w:ascii="Times New Roman Regular" w:hAnsi="Times New Roman Regular" w:eastAsia="宋体" w:cs="Times New Roman Regular"/>
          <w:sz w:val="24"/>
          <w:highlight w:val="none"/>
          <w:lang w:val="en-US" w:eastAsia="zh-CN"/>
        </w:rPr>
        <w:t>Leq最大值分别为6</w:t>
      </w:r>
      <w:r>
        <w:rPr>
          <w:rFonts w:hint="eastAsia" w:ascii="Times New Roman Regular" w:hAnsi="Times New Roman Regular" w:eastAsia="宋体" w:cs="Times New Roman Regular"/>
          <w:sz w:val="24"/>
          <w:highlight w:val="none"/>
          <w:lang w:val="en-US" w:eastAsia="zh-CN"/>
        </w:rPr>
        <w:t>1</w:t>
      </w:r>
      <w:r>
        <w:rPr>
          <w:rFonts w:hint="default" w:ascii="Times New Roman Regular" w:hAnsi="Times New Roman Regular" w:eastAsia="宋体" w:cs="Times New Roman Regular"/>
          <w:sz w:val="24"/>
          <w:highlight w:val="none"/>
        </w:rPr>
        <w:t>dB(A)</w:t>
      </w:r>
      <w:r>
        <w:rPr>
          <w:rFonts w:hint="default" w:ascii="Times New Roman Regular" w:hAnsi="Times New Roman Regular" w:eastAsia="宋体" w:cs="Times New Roman Regular"/>
          <w:sz w:val="24"/>
          <w:highlight w:val="none"/>
          <w:lang w:eastAsia="zh-CN"/>
        </w:rPr>
        <w:t>、</w:t>
      </w:r>
      <w:r>
        <w:rPr>
          <w:rFonts w:hint="default" w:ascii="Times New Roman Regular" w:hAnsi="Times New Roman Regular" w:eastAsia="宋体" w:cs="Times New Roman Regular"/>
          <w:sz w:val="24"/>
          <w:highlight w:val="none"/>
          <w:lang w:val="en-US" w:eastAsia="zh-CN"/>
        </w:rPr>
        <w:t>62</w:t>
      </w:r>
      <w:r>
        <w:rPr>
          <w:rFonts w:hint="default" w:ascii="Times New Roman Regular" w:hAnsi="Times New Roman Regular" w:eastAsia="宋体" w:cs="Times New Roman Regular"/>
          <w:sz w:val="24"/>
          <w:highlight w:val="none"/>
        </w:rPr>
        <w:t>dB(A)</w:t>
      </w:r>
      <w:r>
        <w:rPr>
          <w:rFonts w:hint="eastAsia" w:ascii="Times New Roman Regular" w:hAnsi="Times New Roman Regular" w:eastAsia="宋体" w:cs="Times New Roman Regular"/>
          <w:sz w:val="24"/>
          <w:highlight w:val="none"/>
          <w:lang w:eastAsia="zh-CN"/>
        </w:rPr>
        <w:t>、</w:t>
      </w:r>
      <w:r>
        <w:rPr>
          <w:rFonts w:hint="default" w:ascii="Times New Roman Regular" w:hAnsi="Times New Roman Regular" w:eastAsia="宋体" w:cs="Times New Roman Regular"/>
          <w:sz w:val="24"/>
          <w:highlight w:val="none"/>
          <w:lang w:val="en-US" w:eastAsia="zh-CN"/>
        </w:rPr>
        <w:t>6</w:t>
      </w:r>
      <w:r>
        <w:rPr>
          <w:rFonts w:hint="eastAsia" w:ascii="Times New Roman Regular" w:hAnsi="Times New Roman Regular" w:eastAsia="宋体" w:cs="Times New Roman Regular"/>
          <w:sz w:val="24"/>
          <w:highlight w:val="none"/>
          <w:lang w:val="en-US" w:eastAsia="zh-CN"/>
        </w:rPr>
        <w:t>1</w:t>
      </w:r>
      <w:r>
        <w:rPr>
          <w:rFonts w:hint="default" w:ascii="Times New Roman Regular" w:hAnsi="Times New Roman Regular" w:eastAsia="宋体" w:cs="Times New Roman Regular"/>
          <w:sz w:val="24"/>
          <w:highlight w:val="none"/>
        </w:rPr>
        <w:t>dB(A)</w:t>
      </w:r>
      <w:r>
        <w:rPr>
          <w:rFonts w:hint="default" w:ascii="Times New Roman Regular" w:hAnsi="Times New Roman Regular" w:eastAsia="宋体" w:cs="Times New Roman Regular"/>
          <w:color w:val="000000"/>
          <w:sz w:val="24"/>
          <w:highlight w:val="none"/>
        </w:rPr>
        <w:t>符合《工业企业厂界噪声排放标准》</w:t>
      </w:r>
      <w:r>
        <w:rPr>
          <w:rFonts w:hint="default" w:ascii="Times New Roman Regular" w:hAnsi="Times New Roman Regular" w:eastAsia="宋体" w:cs="Times New Roman Regular"/>
          <w:color w:val="000000"/>
          <w:sz w:val="24"/>
          <w:highlight w:val="none"/>
          <w:lang w:eastAsia="zh-CN"/>
        </w:rPr>
        <w:t>（</w:t>
      </w:r>
      <w:r>
        <w:rPr>
          <w:rFonts w:hint="default" w:ascii="Times New Roman Regular" w:hAnsi="Times New Roman Regular" w:eastAsia="宋体" w:cs="Times New Roman Regular"/>
          <w:color w:val="000000"/>
          <w:sz w:val="24"/>
          <w:highlight w:val="none"/>
        </w:rPr>
        <w:t>GB</w:t>
      </w:r>
      <w:r>
        <w:rPr>
          <w:rFonts w:hint="default" w:ascii="Times New Roman Regular" w:hAnsi="Times New Roman Regular" w:eastAsia="宋体" w:cs="Times New Roman Regular"/>
          <w:color w:val="000000"/>
          <w:sz w:val="24"/>
          <w:highlight w:val="none"/>
          <w:lang w:val="en-US" w:eastAsia="zh-CN"/>
        </w:rPr>
        <w:t xml:space="preserve"> </w:t>
      </w:r>
      <w:r>
        <w:rPr>
          <w:rFonts w:hint="default" w:ascii="Times New Roman Regular" w:hAnsi="Times New Roman Regular" w:eastAsia="宋体" w:cs="Times New Roman Regular"/>
          <w:color w:val="000000"/>
          <w:sz w:val="24"/>
          <w:highlight w:val="none"/>
        </w:rPr>
        <w:t>12348-2008</w:t>
      </w:r>
      <w:r>
        <w:rPr>
          <w:rFonts w:hint="default" w:ascii="Times New Roman Regular" w:hAnsi="Times New Roman Regular" w:eastAsia="宋体" w:cs="Times New Roman Regular"/>
          <w:color w:val="000000"/>
          <w:sz w:val="24"/>
          <w:highlight w:val="none"/>
          <w:lang w:eastAsia="zh-CN"/>
        </w:rPr>
        <w:t>）</w:t>
      </w:r>
      <w:r>
        <w:rPr>
          <w:rFonts w:hint="default" w:ascii="Times New Roman Regular" w:hAnsi="Times New Roman Regular" w:eastAsia="宋体" w:cs="Times New Roman Regular"/>
          <w:color w:val="000000"/>
          <w:sz w:val="24"/>
          <w:highlight w:val="none"/>
          <w:lang w:val="en-US" w:eastAsia="zh-CN"/>
        </w:rPr>
        <w:t>表1</w:t>
      </w:r>
      <w:r>
        <w:rPr>
          <w:rFonts w:hint="default" w:ascii="Times New Roman Regular" w:hAnsi="Times New Roman Regular" w:eastAsia="宋体" w:cs="Times New Roman Regular"/>
          <w:color w:val="000000"/>
          <w:sz w:val="24"/>
          <w:highlight w:val="none"/>
        </w:rPr>
        <w:t>中</w:t>
      </w:r>
      <w:r>
        <w:rPr>
          <w:rFonts w:hint="default" w:ascii="Times New Roman Regular" w:hAnsi="Times New Roman Regular" w:eastAsia="宋体" w:cs="Times New Roman Regular"/>
          <w:color w:val="000000"/>
          <w:sz w:val="24"/>
          <w:highlight w:val="none"/>
          <w:lang w:val="en-US" w:eastAsia="zh-CN"/>
        </w:rPr>
        <w:t>的3类要求</w:t>
      </w:r>
      <w:r>
        <w:rPr>
          <w:rFonts w:hint="default" w:ascii="Times New Roman Regular" w:hAnsi="Times New Roman Regular" w:eastAsia="宋体" w:cs="Times New Roman Regular"/>
          <w:color w:val="000000"/>
          <w:sz w:val="24"/>
          <w:highlight w:val="none"/>
        </w:rPr>
        <w:t>。</w:t>
      </w:r>
      <w:bookmarkEnd w:id="106"/>
    </w:p>
    <w:p>
      <w:pPr>
        <w:pStyle w:val="4"/>
      </w:pPr>
      <w:bookmarkStart w:id="107" w:name="_Toc3933"/>
      <w:bookmarkStart w:id="108" w:name="_Toc8126"/>
      <w:r>
        <w:rPr>
          <w:rFonts w:hint="eastAsia"/>
          <w:kern w:val="22"/>
          <w:highlight w:val="none"/>
        </w:rPr>
        <w:t>9.2.</w:t>
      </w:r>
      <w:bookmarkStart w:id="109" w:name="_Toc496198362"/>
      <w:bookmarkStart w:id="110" w:name="_Toc11716"/>
      <w:bookmarkStart w:id="111" w:name="_Toc18797"/>
      <w:bookmarkStart w:id="112" w:name="_Toc496198281"/>
      <w:r>
        <w:rPr>
          <w:rFonts w:hint="eastAsia"/>
          <w:kern w:val="22"/>
          <w:highlight w:val="none"/>
          <w:lang w:val="en-US" w:eastAsia="zh-CN"/>
        </w:rPr>
        <w:t>5</w:t>
      </w:r>
      <w:r>
        <w:rPr>
          <w:highlight w:val="none"/>
        </w:rPr>
        <w:t>环保设施</w:t>
      </w:r>
      <w:r>
        <w:rPr>
          <w:rFonts w:hint="eastAsia"/>
          <w:highlight w:val="none"/>
          <w:lang w:val="en-US" w:eastAsia="zh-CN"/>
        </w:rPr>
        <w:t>处理</w:t>
      </w:r>
      <w:r>
        <w:rPr>
          <w:highlight w:val="none"/>
        </w:rPr>
        <w:t>效率监测结果</w:t>
      </w:r>
      <w:bookmarkEnd w:id="107"/>
      <w:bookmarkEnd w:id="108"/>
      <w:bookmarkEnd w:id="109"/>
      <w:bookmarkEnd w:id="110"/>
      <w:bookmarkEnd w:id="111"/>
      <w:bookmarkEnd w:id="112"/>
    </w:p>
    <w:p>
      <w:pPr>
        <w:snapToGrid w:val="0"/>
        <w:spacing w:line="360" w:lineRule="auto"/>
        <w:ind w:firstLine="480" w:firstLineChars="200"/>
        <w:rPr>
          <w:rFonts w:hint="eastAsia" w:ascii="Times New Roman" w:hAnsi="Times New Roman" w:eastAsia="宋体" w:cs="Times New Roman"/>
          <w:kern w:val="22"/>
          <w:sz w:val="24"/>
          <w:szCs w:val="24"/>
        </w:rPr>
      </w:pPr>
      <w:r>
        <w:rPr>
          <w:rFonts w:hint="eastAsia" w:ascii="Times New Roman" w:hAnsi="Times New Roman" w:eastAsia="宋体" w:cs="Times New Roman"/>
          <w:kern w:val="22"/>
          <w:sz w:val="24"/>
          <w:szCs w:val="24"/>
        </w:rPr>
        <w:t>本次验收监测，环保设施处理效率见表9</w:t>
      </w:r>
      <w:r>
        <w:rPr>
          <w:rFonts w:ascii="Times New Roman" w:hAnsi="Times New Roman" w:eastAsia="宋体" w:cs="Times New Roman"/>
          <w:kern w:val="22"/>
          <w:sz w:val="24"/>
          <w:szCs w:val="24"/>
        </w:rPr>
        <w:t>.2.</w:t>
      </w:r>
      <w:r>
        <w:rPr>
          <w:rFonts w:hint="eastAsia" w:ascii="Times New Roman" w:hAnsi="Times New Roman" w:eastAsia="宋体" w:cs="Times New Roman"/>
          <w:kern w:val="22"/>
          <w:sz w:val="24"/>
          <w:szCs w:val="24"/>
          <w:lang w:val="en-US" w:eastAsia="zh-CN"/>
        </w:rPr>
        <w:t>5</w:t>
      </w:r>
      <w:r>
        <w:rPr>
          <w:rFonts w:hint="eastAsia" w:ascii="Times New Roman" w:hAnsi="Times New Roman" w:eastAsia="宋体" w:cs="Times New Roman"/>
          <w:kern w:val="22"/>
          <w:sz w:val="24"/>
          <w:szCs w:val="24"/>
        </w:rPr>
        <w:t>-</w:t>
      </w:r>
      <w:r>
        <w:rPr>
          <w:rFonts w:ascii="Times New Roman" w:hAnsi="Times New Roman" w:eastAsia="宋体" w:cs="Times New Roman"/>
          <w:kern w:val="22"/>
          <w:sz w:val="24"/>
          <w:szCs w:val="24"/>
        </w:rPr>
        <w:t>1</w:t>
      </w:r>
      <w:r>
        <w:rPr>
          <w:rFonts w:hint="eastAsia" w:ascii="Times New Roman" w:hAnsi="Times New Roman" w:eastAsia="宋体" w:cs="Times New Roman"/>
          <w:kern w:val="22"/>
          <w:sz w:val="24"/>
          <w:szCs w:val="24"/>
        </w:rPr>
        <w:t>～</w:t>
      </w:r>
      <w:r>
        <w:rPr>
          <w:rFonts w:hint="eastAsia" w:ascii="Times New Roman" w:hAnsi="Times New Roman" w:eastAsia="宋体" w:cs="Times New Roman"/>
          <w:kern w:val="22"/>
          <w:sz w:val="24"/>
          <w:szCs w:val="24"/>
          <w:lang w:val="en-US" w:eastAsia="zh-CN"/>
        </w:rPr>
        <w:t>9.2.5-2</w:t>
      </w:r>
      <w:r>
        <w:rPr>
          <w:rFonts w:hint="eastAsia" w:ascii="Times New Roman" w:hAnsi="Times New Roman" w:eastAsia="宋体" w:cs="Times New Roman"/>
          <w:kern w:val="22"/>
          <w:sz w:val="24"/>
          <w:szCs w:val="24"/>
        </w:rPr>
        <w:t>。</w:t>
      </w:r>
    </w:p>
    <w:p>
      <w:pPr>
        <w:snapToGrid w:val="0"/>
        <w:spacing w:line="360" w:lineRule="auto"/>
        <w:ind w:firstLine="480" w:firstLineChars="200"/>
        <w:jc w:val="center"/>
        <w:rPr>
          <w:rFonts w:hint="eastAsia" w:ascii="Times New Roman" w:hAnsi="Times New Roman" w:eastAsia="宋体" w:cs="Times New Roman"/>
          <w:b/>
          <w:bCs/>
          <w:kern w:val="22"/>
          <w:sz w:val="24"/>
          <w:szCs w:val="24"/>
        </w:rPr>
      </w:pPr>
      <w:r>
        <w:rPr>
          <w:rFonts w:hint="eastAsia" w:ascii="Times New Roman" w:hAnsi="Times New Roman" w:eastAsia="宋体" w:cs="Times New Roman"/>
          <w:b/>
          <w:bCs/>
          <w:kern w:val="22"/>
          <w:sz w:val="24"/>
          <w:szCs w:val="24"/>
        </w:rPr>
        <w:t>表9</w:t>
      </w:r>
      <w:r>
        <w:rPr>
          <w:rFonts w:ascii="Times New Roman" w:hAnsi="Times New Roman" w:eastAsia="宋体" w:cs="Times New Roman"/>
          <w:b/>
          <w:bCs/>
          <w:kern w:val="22"/>
          <w:sz w:val="24"/>
          <w:szCs w:val="24"/>
        </w:rPr>
        <w:t>.2.</w:t>
      </w:r>
      <w:r>
        <w:rPr>
          <w:rFonts w:hint="eastAsia" w:ascii="Times New Roman" w:hAnsi="Times New Roman" w:eastAsia="宋体" w:cs="Times New Roman"/>
          <w:b/>
          <w:bCs/>
          <w:kern w:val="22"/>
          <w:sz w:val="24"/>
          <w:szCs w:val="24"/>
          <w:lang w:val="en-US" w:eastAsia="zh-CN"/>
        </w:rPr>
        <w:t>5</w:t>
      </w:r>
      <w:r>
        <w:rPr>
          <w:rFonts w:hint="eastAsia" w:ascii="Times New Roman" w:hAnsi="Times New Roman" w:eastAsia="宋体" w:cs="Times New Roman"/>
          <w:b/>
          <w:bCs/>
          <w:kern w:val="22"/>
          <w:sz w:val="24"/>
          <w:szCs w:val="24"/>
        </w:rPr>
        <w:t>-</w:t>
      </w:r>
      <w:r>
        <w:rPr>
          <w:rFonts w:hint="eastAsia" w:ascii="Times New Roman" w:hAnsi="Times New Roman" w:eastAsia="宋体" w:cs="Times New Roman"/>
          <w:b/>
          <w:bCs/>
          <w:kern w:val="22"/>
          <w:sz w:val="24"/>
          <w:szCs w:val="24"/>
          <w:lang w:val="en-US" w:eastAsia="zh-CN"/>
        </w:rPr>
        <w:t>1废水</w:t>
      </w:r>
      <w:r>
        <w:rPr>
          <w:rFonts w:hint="eastAsia" w:ascii="Times New Roman" w:hAnsi="Times New Roman" w:eastAsia="宋体" w:cs="Times New Roman"/>
          <w:b/>
          <w:bCs/>
          <w:kern w:val="22"/>
          <w:sz w:val="24"/>
          <w:szCs w:val="24"/>
        </w:rPr>
        <w:t>环保设施</w:t>
      </w:r>
      <w:r>
        <w:rPr>
          <w:rFonts w:hint="eastAsia" w:ascii="Times New Roman" w:hAnsi="Times New Roman" w:eastAsia="宋体" w:cs="Times New Roman"/>
          <w:b/>
          <w:bCs/>
          <w:kern w:val="22"/>
          <w:sz w:val="24"/>
          <w:szCs w:val="24"/>
          <w:highlight w:val="none"/>
          <w:lang w:val="en-US" w:eastAsia="zh-CN"/>
        </w:rPr>
        <w:t>处理</w:t>
      </w:r>
      <w:r>
        <w:rPr>
          <w:rFonts w:hint="eastAsia" w:ascii="Times New Roman" w:hAnsi="Times New Roman" w:eastAsia="宋体" w:cs="Times New Roman"/>
          <w:b/>
          <w:bCs/>
          <w:kern w:val="22"/>
          <w:sz w:val="24"/>
          <w:szCs w:val="24"/>
        </w:rPr>
        <w:t>效率</w:t>
      </w:r>
    </w:p>
    <w:tbl>
      <w:tblPr>
        <w:tblStyle w:val="34"/>
        <w:tblW w:w="9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833"/>
        <w:gridCol w:w="1614"/>
        <w:gridCol w:w="1342"/>
        <w:gridCol w:w="1339"/>
        <w:gridCol w:w="1163"/>
      </w:tblGrid>
      <w:tr>
        <w:trPr>
          <w:trHeight w:val="454" w:hRule="atLeast"/>
          <w:tblHeader/>
          <w:jc w:val="center"/>
        </w:trPr>
        <w:tc>
          <w:tcPr>
            <w:tcW w:w="1863"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处理设施</w:t>
            </w: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1614"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w:t>
            </w:r>
          </w:p>
        </w:tc>
        <w:tc>
          <w:tcPr>
            <w:tcW w:w="2681" w:type="dxa"/>
            <w:gridSpan w:val="2"/>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浓度mg/L</w:t>
            </w:r>
          </w:p>
        </w:tc>
        <w:tc>
          <w:tcPr>
            <w:tcW w:w="1163"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b/>
                <w:bCs/>
                <w:color w:val="000000" w:themeColor="text1"/>
                <w:sz w:val="21"/>
                <w:szCs w:val="21"/>
                <w14:textFill>
                  <w14:solidFill>
                    <w14:schemeClr w14:val="tx1"/>
                  </w14:solidFill>
                </w14:textFill>
              </w:rPr>
              <w:t>效率</w:t>
            </w:r>
          </w:p>
        </w:tc>
      </w:tr>
      <w:tr>
        <w:trPr>
          <w:trHeight w:val="454" w:hRule="atLeast"/>
          <w:tblHeader/>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614"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进口</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出口</w:t>
            </w:r>
          </w:p>
        </w:tc>
        <w:tc>
          <w:tcPr>
            <w:tcW w:w="1163"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r>
      <w:tr>
        <w:trPr>
          <w:trHeight w:val="454" w:hRule="atLeast"/>
          <w:jc w:val="center"/>
        </w:trPr>
        <w:tc>
          <w:tcPr>
            <w:tcW w:w="186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废水处理设施DW002</w:t>
            </w: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w:t>
            </w: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211</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91.0%</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w:t>
            </w:r>
            <w:r>
              <w:rPr>
                <w:rFonts w:hint="eastAsia" w:ascii="Times New Roman" w:hAnsi="Times New Roman" w:eastAsia="宋体" w:cs="Times New Roman"/>
                <w:color w:val="auto"/>
                <w:kern w:val="2"/>
                <w:sz w:val="21"/>
                <w:szCs w:val="21"/>
                <w:highlight w:val="none"/>
                <w:lang w:val="en-US" w:eastAsia="zh-CN" w:bidi="ar-SA"/>
              </w:rPr>
              <w:t>08.09</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bidi="ar-SA"/>
              </w:rPr>
              <w:t>210</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90.5%</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w:t>
            </w: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200</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102</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49.0%</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2024.</w:t>
            </w:r>
            <w:r>
              <w:rPr>
                <w:rFonts w:hint="eastAsia" w:ascii="Times New Roman" w:hAnsi="Times New Roman" w:eastAsia="宋体" w:cs="Times New Roman"/>
                <w:color w:val="auto"/>
                <w:kern w:val="2"/>
                <w:sz w:val="21"/>
                <w:szCs w:val="21"/>
                <w:highlight w:val="none"/>
                <w:lang w:val="en-US" w:eastAsia="zh-CN" w:bidi="ar-SA"/>
              </w:rPr>
              <w:t>08.09</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163</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99.7</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38.8%</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w:t>
            </w: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657</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412</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37.3%</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w:t>
            </w:r>
            <w:r>
              <w:rPr>
                <w:rFonts w:hint="eastAsia" w:ascii="Times New Roman" w:hAnsi="Times New Roman" w:eastAsia="宋体" w:cs="Times New Roman"/>
                <w:color w:val="auto"/>
                <w:kern w:val="2"/>
                <w:sz w:val="21"/>
                <w:szCs w:val="21"/>
                <w:highlight w:val="none"/>
                <w:lang w:val="en-US" w:eastAsia="zh-CN" w:bidi="ar-SA"/>
              </w:rPr>
              <w:t>08.09</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598</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356</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40.5%</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w:t>
            </w: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13.8</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2.48</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82.0%</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w:t>
            </w:r>
            <w:r>
              <w:rPr>
                <w:rFonts w:hint="eastAsia" w:ascii="Times New Roman" w:hAnsi="Times New Roman" w:eastAsia="宋体" w:cs="Times New Roman"/>
                <w:color w:val="auto"/>
                <w:kern w:val="2"/>
                <w:sz w:val="21"/>
                <w:szCs w:val="21"/>
                <w:highlight w:val="none"/>
                <w:lang w:val="en-US" w:eastAsia="zh-CN" w:bidi="ar-SA"/>
              </w:rPr>
              <w:t>08.09</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14.0</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2.60</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81.4%</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3.48</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1.43</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58.9%</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w:t>
            </w:r>
            <w:r>
              <w:rPr>
                <w:rFonts w:hint="eastAsia" w:ascii="Times New Roman" w:hAnsi="Times New Roman" w:eastAsia="宋体" w:cs="Times New Roman"/>
                <w:color w:val="auto"/>
                <w:kern w:val="2"/>
                <w:sz w:val="21"/>
                <w:szCs w:val="21"/>
                <w:highlight w:val="none"/>
                <w:lang w:val="en-US" w:eastAsia="zh-CN" w:bidi="ar-SA"/>
              </w:rPr>
              <w:t>08.09</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3.53</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1.38</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60.9%</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w:t>
            </w: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1.01</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0.49</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51.5%</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w:t>
            </w:r>
            <w:r>
              <w:rPr>
                <w:rFonts w:hint="eastAsia" w:ascii="Times New Roman" w:hAnsi="Times New Roman" w:eastAsia="宋体" w:cs="Times New Roman"/>
                <w:color w:val="auto"/>
                <w:kern w:val="2"/>
                <w:sz w:val="21"/>
                <w:szCs w:val="21"/>
                <w:highlight w:val="none"/>
                <w:lang w:val="en-US" w:eastAsia="zh-CN" w:bidi="ar-SA"/>
              </w:rPr>
              <w:t>08.09</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0.91</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0.51</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44.0%</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w:t>
            </w: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6.56</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2.75</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58.1%</w:t>
            </w:r>
          </w:p>
        </w:tc>
      </w:tr>
      <w:tr>
        <w:trPr>
          <w:trHeight w:val="454" w:hRule="atLeast"/>
          <w:jc w:val="center"/>
        </w:trPr>
        <w:tc>
          <w:tcPr>
            <w:tcW w:w="186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33"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w:t>
            </w:r>
            <w:r>
              <w:rPr>
                <w:rFonts w:hint="eastAsia" w:ascii="Times New Roman" w:hAnsi="Times New Roman" w:eastAsia="宋体" w:cs="Times New Roman"/>
                <w:color w:val="auto"/>
                <w:kern w:val="2"/>
                <w:sz w:val="21"/>
                <w:szCs w:val="21"/>
                <w:highlight w:val="none"/>
                <w:lang w:val="en-US" w:eastAsia="zh-CN" w:bidi="ar-SA"/>
              </w:rPr>
              <w:t>08.09</w:t>
            </w:r>
          </w:p>
        </w:tc>
        <w:tc>
          <w:tcPr>
            <w:tcW w:w="1342" w:type="dxa"/>
            <w:tcBorders>
              <w:tl2br w:val="nil"/>
              <w:tr2bl w:val="nil"/>
            </w:tcBorders>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6.37</w:t>
            </w:r>
          </w:p>
        </w:tc>
        <w:tc>
          <w:tcPr>
            <w:tcW w:w="133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2.79</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56.2%</w:t>
            </w:r>
          </w:p>
        </w:tc>
      </w:tr>
    </w:tbl>
    <w:p>
      <w:pPr>
        <w:pStyle w:val="7"/>
        <w:rPr>
          <w:highlight w:val="none"/>
        </w:rPr>
      </w:pPr>
    </w:p>
    <w:p>
      <w:pPr>
        <w:snapToGrid w:val="0"/>
        <w:spacing w:line="360" w:lineRule="auto"/>
        <w:ind w:firstLine="480" w:firstLineChars="200"/>
        <w:jc w:val="center"/>
        <w:rPr>
          <w:rFonts w:hint="eastAsia" w:ascii="Times New Roman" w:hAnsi="Times New Roman" w:eastAsia="宋体" w:cs="Times New Roman"/>
          <w:b/>
          <w:bCs/>
          <w:kern w:val="22"/>
          <w:sz w:val="24"/>
          <w:szCs w:val="24"/>
          <w:highlight w:val="none"/>
        </w:rPr>
      </w:pPr>
      <w:r>
        <w:rPr>
          <w:rFonts w:hint="eastAsia" w:ascii="Times New Roman" w:hAnsi="Times New Roman" w:eastAsia="宋体" w:cs="Times New Roman"/>
          <w:b/>
          <w:bCs/>
          <w:kern w:val="22"/>
          <w:sz w:val="24"/>
          <w:szCs w:val="24"/>
          <w:highlight w:val="none"/>
        </w:rPr>
        <w:t>表9</w:t>
      </w:r>
      <w:r>
        <w:rPr>
          <w:rFonts w:ascii="Times New Roman" w:hAnsi="Times New Roman" w:eastAsia="宋体" w:cs="Times New Roman"/>
          <w:b/>
          <w:bCs/>
          <w:kern w:val="22"/>
          <w:sz w:val="24"/>
          <w:szCs w:val="24"/>
          <w:highlight w:val="none"/>
        </w:rPr>
        <w:t>.2.</w:t>
      </w:r>
      <w:r>
        <w:rPr>
          <w:rFonts w:hint="eastAsia" w:ascii="Times New Roman" w:hAnsi="Times New Roman" w:eastAsia="宋体" w:cs="Times New Roman"/>
          <w:b/>
          <w:bCs/>
          <w:kern w:val="22"/>
          <w:sz w:val="24"/>
          <w:szCs w:val="24"/>
          <w:highlight w:val="none"/>
          <w:lang w:val="en-US" w:eastAsia="zh-CN"/>
        </w:rPr>
        <w:t>5</w:t>
      </w:r>
      <w:r>
        <w:rPr>
          <w:rFonts w:hint="eastAsia" w:ascii="Times New Roman" w:hAnsi="Times New Roman" w:eastAsia="宋体" w:cs="Times New Roman"/>
          <w:b/>
          <w:bCs/>
          <w:kern w:val="22"/>
          <w:sz w:val="24"/>
          <w:szCs w:val="24"/>
          <w:highlight w:val="none"/>
        </w:rPr>
        <w:t>-</w:t>
      </w:r>
      <w:r>
        <w:rPr>
          <w:rFonts w:hint="eastAsia" w:ascii="Times New Roman" w:hAnsi="Times New Roman" w:eastAsia="宋体" w:cs="Times New Roman"/>
          <w:b/>
          <w:bCs/>
          <w:kern w:val="22"/>
          <w:sz w:val="24"/>
          <w:szCs w:val="24"/>
          <w:highlight w:val="none"/>
          <w:lang w:val="en-US" w:eastAsia="zh-CN"/>
        </w:rPr>
        <w:t>2废气</w:t>
      </w:r>
      <w:r>
        <w:rPr>
          <w:rFonts w:hint="eastAsia" w:ascii="Times New Roman" w:hAnsi="Times New Roman" w:eastAsia="宋体" w:cs="Times New Roman"/>
          <w:b/>
          <w:bCs/>
          <w:kern w:val="22"/>
          <w:sz w:val="24"/>
          <w:szCs w:val="24"/>
          <w:highlight w:val="none"/>
        </w:rPr>
        <w:t>环保设施</w:t>
      </w:r>
      <w:r>
        <w:rPr>
          <w:rFonts w:hint="eastAsia" w:ascii="Times New Roman" w:hAnsi="Times New Roman" w:eastAsia="宋体" w:cs="Times New Roman"/>
          <w:b/>
          <w:bCs/>
          <w:kern w:val="22"/>
          <w:sz w:val="24"/>
          <w:szCs w:val="24"/>
          <w:highlight w:val="none"/>
          <w:lang w:val="en-US" w:eastAsia="zh-CN"/>
        </w:rPr>
        <w:t>处理</w:t>
      </w:r>
      <w:r>
        <w:rPr>
          <w:rFonts w:hint="eastAsia" w:ascii="Times New Roman" w:hAnsi="Times New Roman" w:eastAsia="宋体" w:cs="Times New Roman"/>
          <w:b/>
          <w:bCs/>
          <w:kern w:val="22"/>
          <w:sz w:val="24"/>
          <w:szCs w:val="24"/>
          <w:highlight w:val="none"/>
        </w:rPr>
        <w:t>效率</w:t>
      </w:r>
    </w:p>
    <w:tbl>
      <w:tblPr>
        <w:tblStyle w:val="34"/>
        <w:tblW w:w="9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2187"/>
        <w:gridCol w:w="1226"/>
        <w:gridCol w:w="1160"/>
        <w:gridCol w:w="1081"/>
        <w:gridCol w:w="1163"/>
      </w:tblGrid>
      <w:tr>
        <w:trPr>
          <w:trHeight w:val="454" w:hRule="atLeast"/>
          <w:tblHeader/>
          <w:jc w:val="center"/>
        </w:trPr>
        <w:tc>
          <w:tcPr>
            <w:tcW w:w="2354"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处理设施</w:t>
            </w:r>
          </w:p>
        </w:tc>
        <w:tc>
          <w:tcPr>
            <w:tcW w:w="2187"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226"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日期</w:t>
            </w:r>
          </w:p>
        </w:tc>
        <w:tc>
          <w:tcPr>
            <w:tcW w:w="2241" w:type="dxa"/>
            <w:gridSpan w:val="2"/>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排放速率</w:t>
            </w:r>
            <w:r>
              <w:rPr>
                <w:rFonts w:hint="default" w:ascii="Times New Roman" w:hAnsi="Times New Roman" w:eastAsia="宋体" w:cs="Times New Roman"/>
                <w:b/>
                <w:bCs/>
                <w:color w:val="auto"/>
                <w:sz w:val="21"/>
                <w:szCs w:val="21"/>
                <w:highlight w:val="none"/>
              </w:rPr>
              <w:t>kg/h</w:t>
            </w:r>
          </w:p>
        </w:tc>
        <w:tc>
          <w:tcPr>
            <w:tcW w:w="1163"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处理</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效率</w:t>
            </w:r>
          </w:p>
        </w:tc>
      </w:tr>
      <w:tr>
        <w:trPr>
          <w:trHeight w:val="454" w:hRule="atLeast"/>
          <w:tblHeader/>
          <w:jc w:val="center"/>
        </w:trPr>
        <w:tc>
          <w:tcPr>
            <w:tcW w:w="2354"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p>
        </w:tc>
        <w:tc>
          <w:tcPr>
            <w:tcW w:w="2187"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p>
        </w:tc>
        <w:tc>
          <w:tcPr>
            <w:tcW w:w="1226" w:type="dxa"/>
            <w:vMerge w:val="continue"/>
            <w:tcBorders>
              <w:tl2br w:val="nil"/>
              <w:tr2bl w:val="nil"/>
            </w:tcBorders>
            <w:vAlign w:val="center"/>
          </w:tcPr>
          <w:p>
            <w:pPr>
              <w:adjustRightInd w:val="0"/>
              <w:snapToGrid w:val="0"/>
              <w:jc w:val="center"/>
              <w:rPr>
                <w:rFonts w:hint="default" w:ascii="Times New Roman" w:hAnsi="Times New Roman" w:eastAsia="宋体" w:cs="Times New Roman"/>
                <w:sz w:val="21"/>
                <w:szCs w:val="21"/>
                <w:highlight w:val="none"/>
              </w:rPr>
            </w:pPr>
          </w:p>
        </w:tc>
        <w:tc>
          <w:tcPr>
            <w:tcW w:w="116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进口</w:t>
            </w:r>
          </w:p>
        </w:tc>
        <w:tc>
          <w:tcPr>
            <w:tcW w:w="1081"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出口</w:t>
            </w:r>
          </w:p>
        </w:tc>
        <w:tc>
          <w:tcPr>
            <w:tcW w:w="1163"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r>
      <w:tr>
        <w:trPr>
          <w:trHeight w:val="454" w:hRule="atLeast"/>
          <w:jc w:val="center"/>
        </w:trPr>
        <w:tc>
          <w:tcPr>
            <w:tcW w:w="2354"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lang w:val="en-US" w:eastAsia="zh-CN"/>
              </w:rPr>
              <w:t>丝印废气+喷漆涂装废气（调漆喷漆、流平烘干以及催化燃烧废气）处理设施DA001</w:t>
            </w:r>
            <w:r>
              <w:rPr>
                <w:rFonts w:hint="eastAsia" w:ascii="Times New Roman" w:hAnsi="Times New Roman" w:eastAsia="宋体" w:cs="Times New Roman"/>
                <w:color w:val="auto"/>
                <w:sz w:val="21"/>
                <w:szCs w:val="21"/>
                <w:highlight w:val="none"/>
                <w:shd w:val="clear"/>
                <w:lang w:val="en-US" w:eastAsia="zh-CN"/>
              </w:rPr>
              <w:t>1</w:t>
            </w:r>
          </w:p>
        </w:tc>
        <w:tc>
          <w:tcPr>
            <w:tcW w:w="2187"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VOC</w:t>
            </w:r>
            <w:r>
              <w:rPr>
                <w:rFonts w:hint="default" w:ascii="Times New Roman" w:hAnsi="Times New Roman" w:eastAsia="宋体" w:cs="Times New Roman"/>
                <w:color w:val="auto"/>
                <w:sz w:val="21"/>
                <w:szCs w:val="21"/>
                <w:highlight w:val="none"/>
                <w:vertAlign w:val="subscript"/>
                <w:lang w:val="en-US" w:eastAsia="zh-CN"/>
              </w:rPr>
              <w:t>S</w:t>
            </w:r>
            <w:r>
              <w:rPr>
                <w:rFonts w:hint="default" w:ascii="Times New Roman" w:hAnsi="Times New Roman" w:eastAsia="宋体" w:cs="Times New Roman"/>
                <w:color w:val="auto"/>
                <w:sz w:val="21"/>
                <w:szCs w:val="21"/>
                <w:highlight w:val="none"/>
                <w:vertAlign w:val="baseline"/>
                <w:lang w:val="en-US" w:eastAsia="zh-CN"/>
              </w:rPr>
              <w:t>（以</w:t>
            </w:r>
            <w:r>
              <w:rPr>
                <w:rFonts w:hint="eastAsia" w:ascii="Times New Roman" w:hAnsi="Times New Roman" w:eastAsia="宋体" w:cs="Times New Roman"/>
                <w:color w:val="auto"/>
                <w:sz w:val="21"/>
                <w:szCs w:val="21"/>
                <w:highlight w:val="none"/>
                <w:vertAlign w:val="baseline"/>
                <w:lang w:val="en-US" w:eastAsia="zh-CN"/>
              </w:rPr>
              <w:t>乙酸酯类、二甲苯、</w:t>
            </w:r>
            <w:r>
              <w:rPr>
                <w:rFonts w:hint="default" w:ascii="Times New Roman" w:hAnsi="Times New Roman" w:eastAsia="宋体" w:cs="Times New Roman"/>
                <w:color w:val="auto"/>
                <w:sz w:val="21"/>
                <w:szCs w:val="21"/>
                <w:highlight w:val="none"/>
                <w:vertAlign w:val="baseline"/>
                <w:lang w:val="en-US" w:eastAsia="zh-CN"/>
              </w:rPr>
              <w:t>非甲烷总烃</w:t>
            </w:r>
            <w:r>
              <w:rPr>
                <w:rFonts w:hint="eastAsia" w:ascii="Times New Roman" w:hAnsi="Times New Roman" w:eastAsia="宋体" w:cs="Times New Roman"/>
                <w:color w:val="auto"/>
                <w:sz w:val="21"/>
                <w:szCs w:val="21"/>
                <w:highlight w:val="none"/>
                <w:vertAlign w:val="baseline"/>
                <w:lang w:val="en-US" w:eastAsia="zh-CN"/>
              </w:rPr>
              <w:t>算术之和</w:t>
            </w:r>
            <w:r>
              <w:rPr>
                <w:rFonts w:hint="default" w:ascii="Times New Roman" w:hAnsi="Times New Roman" w:eastAsia="宋体" w:cs="Times New Roman"/>
                <w:color w:val="auto"/>
                <w:sz w:val="21"/>
                <w:szCs w:val="21"/>
                <w:highlight w:val="none"/>
                <w:vertAlign w:val="baseline"/>
                <w:lang w:val="en-US" w:eastAsia="zh-CN"/>
              </w:rPr>
              <w:t>计）</w:t>
            </w:r>
          </w:p>
        </w:tc>
        <w:tc>
          <w:tcPr>
            <w:tcW w:w="1226"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8.08</w:t>
            </w:r>
          </w:p>
        </w:tc>
        <w:tc>
          <w:tcPr>
            <w:tcW w:w="116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0.174</w:t>
            </w:r>
          </w:p>
        </w:tc>
        <w:tc>
          <w:tcPr>
            <w:tcW w:w="108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5.34</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69.3%</w:t>
            </w:r>
          </w:p>
        </w:tc>
      </w:tr>
      <w:tr>
        <w:trPr>
          <w:trHeight w:val="454" w:hRule="atLeast"/>
          <w:jc w:val="center"/>
        </w:trPr>
        <w:tc>
          <w:tcPr>
            <w:tcW w:w="2354"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2187"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226"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2024.0</w:t>
            </w:r>
            <w:r>
              <w:rPr>
                <w:rFonts w:hint="eastAsia" w:ascii="Times New Roman" w:hAnsi="Times New Roman" w:eastAsia="宋体" w:cs="Times New Roman"/>
                <w:color w:val="auto"/>
                <w:kern w:val="2"/>
                <w:sz w:val="21"/>
                <w:szCs w:val="21"/>
                <w:highlight w:val="none"/>
                <w:lang w:val="en-US" w:eastAsia="zh-CN" w:bidi="ar-SA"/>
              </w:rPr>
              <w:t>8.09</w:t>
            </w:r>
          </w:p>
        </w:tc>
        <w:tc>
          <w:tcPr>
            <w:tcW w:w="1160"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0.173</w:t>
            </w:r>
          </w:p>
        </w:tc>
        <w:tc>
          <w:tcPr>
            <w:tcW w:w="1081"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kern w:val="0"/>
                <w:sz w:val="21"/>
                <w:szCs w:val="21"/>
                <w:highlight w:val="none"/>
                <w:lang w:val="en-US" w:eastAsia="zh-CN"/>
              </w:rPr>
              <w:t>5.25</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69.7%</w:t>
            </w:r>
          </w:p>
        </w:tc>
      </w:tr>
    </w:tbl>
    <w:p>
      <w:pPr>
        <w:snapToGrid w:val="0"/>
        <w:spacing w:line="360" w:lineRule="auto"/>
        <w:ind w:firstLine="420" w:firstLineChars="200"/>
        <w:rPr>
          <w:highlight w:val="none"/>
        </w:rPr>
      </w:pPr>
    </w:p>
    <w:p>
      <w:pPr>
        <w:pStyle w:val="4"/>
        <w:rPr>
          <w:kern w:val="22"/>
          <w:highlight w:val="none"/>
        </w:rPr>
      </w:pPr>
      <w:bookmarkStart w:id="113" w:name="_Toc972"/>
      <w:r>
        <w:rPr>
          <w:rFonts w:hint="eastAsia"/>
          <w:kern w:val="22"/>
          <w:highlight w:val="none"/>
        </w:rPr>
        <w:t>9.2.6</w:t>
      </w:r>
      <w:bookmarkEnd w:id="92"/>
      <w:bookmarkEnd w:id="93"/>
      <w:bookmarkEnd w:id="94"/>
      <w:bookmarkEnd w:id="95"/>
      <w:bookmarkEnd w:id="96"/>
      <w:bookmarkEnd w:id="97"/>
      <w:bookmarkEnd w:id="98"/>
      <w:bookmarkEnd w:id="99"/>
      <w:r>
        <w:rPr>
          <w:rFonts w:hint="eastAsia"/>
          <w:kern w:val="22"/>
          <w:highlight w:val="none"/>
        </w:rPr>
        <w:t>污染物排放总量核算</w:t>
      </w:r>
      <w:bookmarkEnd w:id="113"/>
    </w:p>
    <w:p>
      <w:pPr>
        <w:spacing w:line="360" w:lineRule="auto"/>
        <w:ind w:firstLine="480" w:firstLineChars="200"/>
        <w:rPr>
          <w:rFonts w:ascii="Times New Roman" w:hAnsi="Times New Roman"/>
          <w:b/>
          <w:sz w:val="24"/>
          <w:szCs w:val="24"/>
          <w:highlight w:val="none"/>
        </w:rPr>
      </w:pPr>
      <w:bookmarkStart w:id="114" w:name="_Hlk534923511"/>
      <w:bookmarkStart w:id="115" w:name="_Toc117669768"/>
      <w:bookmarkStart w:id="116" w:name="_Toc28357513"/>
      <w:bookmarkStart w:id="117" w:name="_Toc110973449"/>
      <w:bookmarkStart w:id="118" w:name="_Toc4694246"/>
      <w:r>
        <w:rPr>
          <w:rFonts w:ascii="Times New Roman" w:hAnsi="Times New Roman"/>
          <w:b/>
          <w:sz w:val="24"/>
          <w:szCs w:val="24"/>
          <w:highlight w:val="none"/>
        </w:rPr>
        <w:t>1、废水</w:t>
      </w:r>
    </w:p>
    <w:p>
      <w:pPr>
        <w:spacing w:line="360" w:lineRule="auto"/>
        <w:ind w:firstLine="480" w:firstLineChars="200"/>
        <w:rPr>
          <w:rFonts w:ascii="Times New Roman" w:hAnsi="Times New Roman" w:cs="Times New Roman"/>
          <w:color w:val="000000" w:themeColor="text1"/>
          <w:kern w:val="22"/>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根据现场核查及企业提供资料，</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项目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向外环境</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年排</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水</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量约为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1033</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吨/年。</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根据监测日废水总排口检测平均数据（</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化学需氧量</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114</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mg/L，氨氮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8.28</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mg/L</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），计算项目年纳管量；同时</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根据《城镇污水处理厂主要水污染物排放标准》（DB</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33/2169-2018）</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中的规定</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（化学需氧量</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40</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mg/L，氨氮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mg/L），</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计算项目向外环境年排放量</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。均符合环评中关于总量控制的要求</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kern w:val="22"/>
          <w:sz w:val="24"/>
          <w:szCs w:val="24"/>
          <w:highlight w:val="none"/>
          <w14:textFill>
            <w14:solidFill>
              <w14:schemeClr w14:val="tx1"/>
            </w14:solidFill>
          </w14:textFill>
        </w:rPr>
        <w:t>具体</w:t>
      </w:r>
      <w:r>
        <w:rPr>
          <w:rFonts w:ascii="Times New Roman" w:hAnsi="Times New Roman" w:cs="Times New Roman"/>
          <w:color w:val="000000" w:themeColor="text1"/>
          <w:kern w:val="22"/>
          <w:sz w:val="24"/>
          <w:szCs w:val="24"/>
          <w:highlight w:val="none"/>
          <w14:textFill>
            <w14:solidFill>
              <w14:schemeClr w14:val="tx1"/>
            </w14:solidFill>
          </w14:textFill>
        </w:rPr>
        <w:t>废水监测因子</w:t>
      </w:r>
      <w:r>
        <w:rPr>
          <w:rFonts w:hint="eastAsia" w:ascii="Times New Roman" w:hAnsi="Times New Roman" w:cs="Times New Roman"/>
          <w:color w:val="000000" w:themeColor="text1"/>
          <w:kern w:val="22"/>
          <w:sz w:val="24"/>
          <w:szCs w:val="24"/>
          <w:highlight w:val="none"/>
          <w:lang w:val="en-US" w:eastAsia="zh-CN"/>
          <w14:textFill>
            <w14:solidFill>
              <w14:schemeClr w14:val="tx1"/>
            </w14:solidFill>
          </w14:textFill>
        </w:rPr>
        <w:t>年产生量</w:t>
      </w:r>
      <w:r>
        <w:rPr>
          <w:rFonts w:ascii="Times New Roman" w:hAnsi="Times New Roman" w:cs="Times New Roman"/>
          <w:color w:val="000000" w:themeColor="text1"/>
          <w:kern w:val="22"/>
          <w:sz w:val="24"/>
          <w:szCs w:val="24"/>
          <w:highlight w:val="none"/>
          <w14:textFill>
            <w14:solidFill>
              <w14:schemeClr w14:val="tx1"/>
            </w14:solidFill>
          </w14:textFill>
        </w:rPr>
        <w:t>见表9</w:t>
      </w:r>
      <w:r>
        <w:rPr>
          <w:rFonts w:hint="eastAsia" w:ascii="Times New Roman" w:hAnsi="Times New Roman" w:cs="Times New Roman"/>
          <w:color w:val="000000" w:themeColor="text1"/>
          <w:kern w:val="22"/>
          <w:sz w:val="24"/>
          <w:szCs w:val="24"/>
          <w:highlight w:val="none"/>
          <w14:textFill>
            <w14:solidFill>
              <w14:schemeClr w14:val="tx1"/>
            </w14:solidFill>
          </w14:textFill>
        </w:rPr>
        <w:t>.2</w:t>
      </w:r>
      <w:r>
        <w:rPr>
          <w:rFonts w:ascii="Times New Roman" w:hAnsi="Times New Roman" w:cs="Times New Roman"/>
          <w:color w:val="000000" w:themeColor="text1"/>
          <w:kern w:val="22"/>
          <w:sz w:val="24"/>
          <w:szCs w:val="24"/>
          <w:highlight w:val="none"/>
          <w14:textFill>
            <w14:solidFill>
              <w14:schemeClr w14:val="tx1"/>
            </w14:solidFill>
          </w14:textFill>
        </w:rPr>
        <w:t>.</w:t>
      </w:r>
      <w:r>
        <w:rPr>
          <w:rFonts w:hint="eastAsia" w:ascii="Times New Roman" w:hAnsi="Times New Roman" w:cs="Times New Roman"/>
          <w:color w:val="000000" w:themeColor="text1"/>
          <w:kern w:val="22"/>
          <w:sz w:val="24"/>
          <w:szCs w:val="24"/>
          <w:highlight w:val="none"/>
          <w:lang w:val="en-US" w:eastAsia="zh-CN"/>
          <w14:textFill>
            <w14:solidFill>
              <w14:schemeClr w14:val="tx1"/>
            </w14:solidFill>
          </w14:textFill>
        </w:rPr>
        <w:t>7</w:t>
      </w:r>
      <w:r>
        <w:rPr>
          <w:rFonts w:ascii="Times New Roman" w:hAnsi="Times New Roman" w:cs="Times New Roman"/>
          <w:color w:val="000000" w:themeColor="text1"/>
          <w:kern w:val="22"/>
          <w:sz w:val="24"/>
          <w:szCs w:val="24"/>
          <w:highlight w:val="none"/>
          <w14:textFill>
            <w14:solidFill>
              <w14:schemeClr w14:val="tx1"/>
            </w14:solidFill>
          </w14:textFill>
        </w:rPr>
        <w:t>-1。</w:t>
      </w:r>
    </w:p>
    <w:p>
      <w:pPr>
        <w:widowControl/>
        <w:spacing w:line="360" w:lineRule="auto"/>
        <w:jc w:val="center"/>
        <w:rPr>
          <w:rFonts w:ascii="Times New Roman" w:hAnsi="Times New Roman" w:eastAsia="宋体" w:cs="Times New Roman"/>
          <w:b/>
          <w:kern w:val="0"/>
          <w:sz w:val="28"/>
          <w:szCs w:val="28"/>
          <w:highlight w:val="none"/>
        </w:rPr>
      </w:pPr>
      <w:r>
        <w:rPr>
          <w:rFonts w:ascii="Times New Roman" w:hAnsi="Times New Roman" w:cs="Times New Roman"/>
          <w:b/>
          <w:bCs/>
          <w:szCs w:val="21"/>
          <w:highlight w:val="none"/>
        </w:rPr>
        <w:t>表9</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w:t>
      </w:r>
      <w:r>
        <w:rPr>
          <w:rFonts w:hint="eastAsia" w:ascii="Times New Roman" w:hAnsi="Times New Roman" w:cs="Times New Roman"/>
          <w:b/>
          <w:bCs/>
          <w:szCs w:val="21"/>
          <w:highlight w:val="none"/>
          <w:lang w:val="en-US" w:eastAsia="zh-CN"/>
        </w:rPr>
        <w:t>7</w:t>
      </w:r>
      <w:r>
        <w:rPr>
          <w:rFonts w:ascii="Times New Roman" w:hAnsi="Times New Roman" w:cs="Times New Roman"/>
          <w:b/>
          <w:bCs/>
          <w:szCs w:val="21"/>
          <w:highlight w:val="none"/>
        </w:rPr>
        <w:t>-1</w:t>
      </w:r>
      <w:r>
        <w:rPr>
          <w:rFonts w:hint="eastAsia" w:ascii="Times New Roman" w:hAnsi="Times New Roman" w:cs="Times New Roman"/>
          <w:b/>
          <w:bCs/>
          <w:szCs w:val="21"/>
          <w:highlight w:val="none"/>
        </w:rPr>
        <w:t xml:space="preserve">  </w:t>
      </w:r>
      <w:r>
        <w:rPr>
          <w:rFonts w:ascii="Times New Roman" w:hAnsi="Times New Roman" w:cs="Times New Roman"/>
          <w:b/>
          <w:bCs/>
          <w:szCs w:val="21"/>
          <w:highlight w:val="none"/>
        </w:rPr>
        <w:t>废水监测因子年</w:t>
      </w:r>
      <w:r>
        <w:rPr>
          <w:rFonts w:hint="eastAsia" w:ascii="Times New Roman" w:hAnsi="Times New Roman" w:cs="Times New Roman"/>
          <w:b/>
          <w:bCs/>
          <w:szCs w:val="21"/>
          <w:highlight w:val="none"/>
          <w:lang w:val="en-US" w:eastAsia="zh-CN"/>
        </w:rPr>
        <w:t>产生</w:t>
      </w:r>
      <w:r>
        <w:rPr>
          <w:rFonts w:ascii="Times New Roman" w:hAnsi="Times New Roman" w:cs="Times New Roman"/>
          <w:b/>
          <w:bCs/>
          <w:szCs w:val="21"/>
          <w:highlight w:val="none"/>
        </w:rPr>
        <w:t>量</w:t>
      </w:r>
      <w:r>
        <w:rPr>
          <w:rFonts w:ascii="Times New Roman" w:hAnsi="Times New Roman" w:eastAsia="宋体" w:cs="Times New Roman"/>
          <w:b/>
          <w:sz w:val="24"/>
          <w:szCs w:val="24"/>
          <w:highlight w:val="none"/>
        </w:rPr>
        <w:t xml:space="preserve">  </w:t>
      </w:r>
      <w:r>
        <w:rPr>
          <w:rFonts w:ascii="Times New Roman" w:hAnsi="Times New Roman" w:eastAsia="宋体" w:cs="Times New Roman"/>
          <w:b/>
          <w:kern w:val="0"/>
          <w:sz w:val="28"/>
          <w:szCs w:val="28"/>
          <w:highlight w:val="none"/>
        </w:rPr>
        <w:t xml:space="preserve"> </w:t>
      </w:r>
    </w:p>
    <w:tbl>
      <w:tblPr>
        <w:tblStyle w:val="33"/>
        <w:tblW w:w="486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1"/>
        <w:gridCol w:w="2189"/>
        <w:gridCol w:w="2189"/>
        <w:gridCol w:w="2189"/>
        <w:gridCol w:w="830"/>
      </w:tblGrid>
      <w:tr>
        <w:trPr>
          <w:trHeight w:val="454" w:hRule="atLeast"/>
          <w:jc w:val="center"/>
        </w:trPr>
        <w:tc>
          <w:tcPr>
            <w:tcW w:w="1751" w:type="dxa"/>
            <w:vAlign w:val="center"/>
          </w:tcPr>
          <w:p>
            <w:pPr>
              <w:adjustRightInd w:val="0"/>
              <w:snapToGrid w:val="0"/>
              <w:ind w:left="-105" w:leftChars="-50" w:right="-105" w:rightChars="-5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监测项目</w:t>
            </w:r>
          </w:p>
        </w:tc>
        <w:tc>
          <w:tcPr>
            <w:tcW w:w="2189" w:type="dxa"/>
            <w:vAlign w:val="center"/>
          </w:tcPr>
          <w:p>
            <w:pPr>
              <w:adjustRightInd w:val="0"/>
              <w:snapToGrid w:val="0"/>
              <w:ind w:left="-105" w:leftChars="-50" w:right="-105" w:rightChars="-50"/>
              <w:jc w:val="center"/>
              <w:rPr>
                <w:rFonts w:hint="default" w:ascii="Times New Roman" w:hAnsi="Times New Roman" w:eastAsia="宋体" w:cs="Times New Roman"/>
                <w:b/>
                <w:bCs w:val="0"/>
                <w:kern w:val="0"/>
                <w:sz w:val="21"/>
                <w:szCs w:val="21"/>
                <w:highlight w:val="none"/>
                <w:lang w:val="en-US" w:eastAsia="zh-CN" w:bidi="ar-SA"/>
              </w:rPr>
            </w:pPr>
            <w:r>
              <w:rPr>
                <w:rFonts w:hint="eastAsia" w:ascii="Times New Roman" w:hAnsi="Times New Roman" w:eastAsia="宋体" w:cs="Times New Roman"/>
                <w:b/>
                <w:bCs w:val="0"/>
                <w:kern w:val="0"/>
                <w:sz w:val="21"/>
                <w:szCs w:val="21"/>
                <w:highlight w:val="none"/>
                <w:lang w:val="en-US" w:eastAsia="zh-CN"/>
              </w:rPr>
              <w:t>环评批复总量</w:t>
            </w:r>
            <w:r>
              <w:rPr>
                <w:rFonts w:hint="default" w:ascii="Times New Roman" w:hAnsi="Times New Roman" w:eastAsia="宋体" w:cs="Times New Roman"/>
                <w:b/>
                <w:bCs w:val="0"/>
                <w:kern w:val="0"/>
                <w:sz w:val="21"/>
                <w:szCs w:val="21"/>
                <w:highlight w:val="none"/>
              </w:rPr>
              <w:t>（t/a）</w:t>
            </w:r>
          </w:p>
        </w:tc>
        <w:tc>
          <w:tcPr>
            <w:tcW w:w="2189" w:type="dxa"/>
            <w:vAlign w:val="center"/>
          </w:tcPr>
          <w:p>
            <w:pPr>
              <w:adjustRightInd w:val="0"/>
              <w:snapToGrid w:val="0"/>
              <w:ind w:left="-105" w:leftChars="-50" w:right="-105" w:rightChars="-5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年</w:t>
            </w:r>
            <w:r>
              <w:rPr>
                <w:rFonts w:hint="eastAsia" w:ascii="Times New Roman" w:hAnsi="Times New Roman" w:eastAsia="宋体" w:cs="Times New Roman"/>
                <w:b/>
                <w:bCs w:val="0"/>
                <w:kern w:val="0"/>
                <w:sz w:val="21"/>
                <w:szCs w:val="21"/>
                <w:highlight w:val="none"/>
                <w:lang w:val="en-US" w:eastAsia="zh-CN"/>
              </w:rPr>
              <w:t>纳管量</w:t>
            </w:r>
            <w:r>
              <w:rPr>
                <w:rFonts w:hint="default" w:ascii="Times New Roman" w:hAnsi="Times New Roman" w:eastAsia="宋体" w:cs="Times New Roman"/>
                <w:b/>
                <w:bCs w:val="0"/>
                <w:kern w:val="0"/>
                <w:sz w:val="21"/>
                <w:szCs w:val="21"/>
                <w:highlight w:val="none"/>
              </w:rPr>
              <w:t>（t/a）</w:t>
            </w:r>
          </w:p>
        </w:tc>
        <w:tc>
          <w:tcPr>
            <w:tcW w:w="2189" w:type="dxa"/>
            <w:vAlign w:val="center"/>
          </w:tcPr>
          <w:p>
            <w:pPr>
              <w:adjustRightInd w:val="0"/>
              <w:snapToGrid w:val="0"/>
              <w:ind w:left="-105" w:leftChars="-50" w:right="-105" w:rightChars="-50"/>
              <w:jc w:val="center"/>
              <w:rPr>
                <w:rFonts w:hint="default" w:ascii="Times New Roman" w:hAnsi="Times New Roman" w:eastAsia="宋体" w:cs="Times New Roman"/>
                <w:b/>
                <w:bCs w:val="0"/>
                <w:kern w:val="0"/>
                <w:sz w:val="21"/>
                <w:szCs w:val="21"/>
                <w:highlight w:val="none"/>
                <w:lang w:val="en-US" w:eastAsia="zh-CN"/>
              </w:rPr>
            </w:pPr>
            <w:r>
              <w:rPr>
                <w:rFonts w:hint="eastAsia" w:ascii="Times New Roman" w:hAnsi="Times New Roman" w:eastAsia="宋体" w:cs="Times New Roman"/>
                <w:b/>
                <w:bCs w:val="0"/>
                <w:kern w:val="0"/>
                <w:sz w:val="21"/>
                <w:szCs w:val="21"/>
                <w:highlight w:val="none"/>
                <w:lang w:val="en-US" w:eastAsia="zh-CN"/>
              </w:rPr>
              <w:t>年外环境排放量（t/a）</w:t>
            </w:r>
          </w:p>
        </w:tc>
        <w:tc>
          <w:tcPr>
            <w:tcW w:w="830" w:type="dxa"/>
            <w:vAlign w:val="center"/>
          </w:tcPr>
          <w:p>
            <w:pPr>
              <w:adjustRightInd w:val="0"/>
              <w:snapToGrid w:val="0"/>
              <w:ind w:left="-105" w:leftChars="-50" w:right="-105" w:rightChars="-50"/>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评价</w:t>
            </w:r>
          </w:p>
        </w:tc>
      </w:tr>
      <w:tr>
        <w:trPr>
          <w:trHeight w:val="454" w:hRule="atLeast"/>
          <w:jc w:val="center"/>
        </w:trPr>
        <w:tc>
          <w:tcPr>
            <w:tcW w:w="1751" w:type="dxa"/>
            <w:vAlign w:val="center"/>
          </w:tcPr>
          <w:p>
            <w:pPr>
              <w:adjustRightInd w:val="0"/>
              <w:snapToGrid w:val="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化学需氧量</w:t>
            </w:r>
          </w:p>
        </w:tc>
        <w:tc>
          <w:tcPr>
            <w:tcW w:w="2189"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0.041</w:t>
            </w:r>
          </w:p>
        </w:tc>
        <w:tc>
          <w:tcPr>
            <w:tcW w:w="2189" w:type="dxa"/>
            <w:vAlign w:val="center"/>
          </w:tcPr>
          <w:p>
            <w:pPr>
              <w:adjustRightInd w:val="0"/>
              <w:snapToGrid w:val="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0.118</w:t>
            </w:r>
          </w:p>
        </w:tc>
        <w:tc>
          <w:tcPr>
            <w:tcW w:w="2189" w:type="dxa"/>
            <w:vAlign w:val="center"/>
          </w:tcPr>
          <w:p>
            <w:pPr>
              <w:adjustRightInd w:val="0"/>
              <w:snapToGrid w:val="0"/>
              <w:ind w:left="-105" w:leftChars="-50" w:right="-105" w:rightChars="-5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0.041</w:t>
            </w:r>
          </w:p>
        </w:tc>
        <w:tc>
          <w:tcPr>
            <w:tcW w:w="830" w:type="dxa"/>
            <w:vAlign w:val="center"/>
          </w:tcPr>
          <w:p>
            <w:pPr>
              <w:adjustRightInd w:val="0"/>
              <w:snapToGrid w:val="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符合</w:t>
            </w:r>
          </w:p>
        </w:tc>
      </w:tr>
      <w:tr>
        <w:trPr>
          <w:trHeight w:val="454" w:hRule="atLeast"/>
          <w:jc w:val="center"/>
        </w:trPr>
        <w:tc>
          <w:tcPr>
            <w:tcW w:w="1751" w:type="dxa"/>
            <w:vAlign w:val="center"/>
          </w:tcPr>
          <w:p>
            <w:pPr>
              <w:adjustRightInd w:val="0"/>
              <w:snapToGrid w:val="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氨氮</w:t>
            </w:r>
          </w:p>
        </w:tc>
        <w:tc>
          <w:tcPr>
            <w:tcW w:w="2189" w:type="dxa"/>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0.003</w:t>
            </w:r>
          </w:p>
        </w:tc>
        <w:tc>
          <w:tcPr>
            <w:tcW w:w="2189" w:type="dxa"/>
            <w:vAlign w:val="center"/>
          </w:tcPr>
          <w:p>
            <w:pPr>
              <w:adjustRightInd w:val="0"/>
              <w:snapToGrid w:val="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0.008</w:t>
            </w:r>
          </w:p>
        </w:tc>
        <w:tc>
          <w:tcPr>
            <w:tcW w:w="2189" w:type="dxa"/>
            <w:vAlign w:val="center"/>
          </w:tcPr>
          <w:p>
            <w:pPr>
              <w:adjustRightInd w:val="0"/>
              <w:snapToGrid w:val="0"/>
              <w:ind w:left="-105" w:leftChars="-50" w:right="-105" w:rightChars="-5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0.002</w:t>
            </w:r>
          </w:p>
        </w:tc>
        <w:tc>
          <w:tcPr>
            <w:tcW w:w="830" w:type="dxa"/>
            <w:vAlign w:val="center"/>
          </w:tcPr>
          <w:p>
            <w:pPr>
              <w:adjustRightInd w:val="0"/>
              <w:snapToGrid w:val="0"/>
              <w:ind w:left="-105" w:leftChars="-50" w:right="-105" w:rightChars="-50"/>
              <w:jc w:val="center"/>
              <w:rPr>
                <w:rFonts w:hint="default" w:ascii="Times New Roman" w:hAnsi="Times New Roman" w:eastAsia="宋体" w:cs="Times New Roman"/>
                <w:bCs/>
                <w:kern w:val="0"/>
                <w:sz w:val="21"/>
                <w:szCs w:val="21"/>
                <w:highlight w:val="none"/>
                <w:lang w:val="en-US" w:eastAsia="zh-CN"/>
              </w:rPr>
            </w:pPr>
            <w:r>
              <w:rPr>
                <w:rFonts w:hint="default" w:ascii="Times New Roman" w:hAnsi="Times New Roman" w:eastAsia="宋体" w:cs="Times New Roman"/>
                <w:bCs/>
                <w:kern w:val="0"/>
                <w:sz w:val="21"/>
                <w:szCs w:val="21"/>
                <w:highlight w:val="none"/>
                <w:lang w:val="en-US" w:eastAsia="zh-CN"/>
              </w:rPr>
              <w:t>符合</w:t>
            </w:r>
          </w:p>
        </w:tc>
      </w:tr>
      <w:tr>
        <w:trPr>
          <w:trHeight w:val="454" w:hRule="atLeast"/>
          <w:jc w:val="center"/>
        </w:trPr>
        <w:tc>
          <w:tcPr>
            <w:tcW w:w="9148" w:type="dxa"/>
            <w:gridSpan w:val="5"/>
            <w:vAlign w:val="center"/>
          </w:tcPr>
          <w:p>
            <w:pPr>
              <w:jc w:val="left"/>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注：年</w:t>
            </w:r>
            <w:r>
              <w:rPr>
                <w:rFonts w:hint="default" w:ascii="Times New Roman" w:hAnsi="Times New Roman" w:eastAsia="宋体" w:cs="Times New Roman"/>
                <w:kern w:val="0"/>
                <w:sz w:val="21"/>
                <w:szCs w:val="21"/>
                <w:highlight w:val="none"/>
                <w:lang w:val="en-US" w:eastAsia="zh-CN"/>
              </w:rPr>
              <w:t>产生</w:t>
            </w:r>
            <w:r>
              <w:rPr>
                <w:rFonts w:hint="default" w:ascii="Times New Roman" w:hAnsi="Times New Roman" w:eastAsia="宋体" w:cs="Times New Roman"/>
                <w:kern w:val="0"/>
                <w:sz w:val="21"/>
                <w:szCs w:val="21"/>
                <w:highlight w:val="none"/>
              </w:rPr>
              <w:t>量计算结果是根据《城镇污水处理厂主要水污染物排放标准》（DB</w:t>
            </w:r>
            <w:r>
              <w:rPr>
                <w:rFonts w:hint="default" w:ascii="Times New Roman" w:hAnsi="Times New Roman" w:eastAsia="宋体" w:cs="Times New Roman"/>
                <w:kern w:val="0"/>
                <w:sz w:val="21"/>
                <w:szCs w:val="21"/>
                <w:highlight w:val="none"/>
                <w:lang w:val="en-US" w:eastAsia="zh-CN"/>
              </w:rPr>
              <w:t xml:space="preserve"> </w:t>
            </w:r>
            <w:r>
              <w:rPr>
                <w:rFonts w:hint="default" w:ascii="Times New Roman" w:hAnsi="Times New Roman" w:eastAsia="宋体" w:cs="Times New Roman"/>
                <w:kern w:val="0"/>
                <w:sz w:val="21"/>
                <w:szCs w:val="21"/>
                <w:highlight w:val="none"/>
              </w:rPr>
              <w:t>33/2169-2018）</w:t>
            </w:r>
            <w:r>
              <w:rPr>
                <w:rFonts w:hint="eastAsia" w:ascii="Times New Roman" w:hAnsi="Times New Roman" w:eastAsia="宋体" w:cs="Times New Roman"/>
                <w:kern w:val="0"/>
                <w:sz w:val="21"/>
                <w:szCs w:val="21"/>
                <w:highlight w:val="none"/>
                <w:lang w:val="en-US" w:eastAsia="zh-CN"/>
              </w:rPr>
              <w:t>中</w:t>
            </w:r>
            <w:r>
              <w:rPr>
                <w:rFonts w:hint="default" w:ascii="Times New Roman" w:hAnsi="Times New Roman" w:eastAsia="宋体" w:cs="Times New Roman"/>
                <w:kern w:val="0"/>
                <w:sz w:val="21"/>
                <w:szCs w:val="21"/>
                <w:highlight w:val="none"/>
                <w:lang w:val="en-US" w:eastAsia="zh-CN"/>
              </w:rPr>
              <w:t>标准</w:t>
            </w:r>
            <w:r>
              <w:rPr>
                <w:rFonts w:hint="default" w:ascii="Times New Roman" w:hAnsi="Times New Roman" w:eastAsia="宋体" w:cs="Times New Roman"/>
                <w:kern w:val="0"/>
                <w:sz w:val="21"/>
                <w:szCs w:val="21"/>
                <w:highlight w:val="none"/>
              </w:rPr>
              <w:t>限值估算的排放量。</w:t>
            </w:r>
          </w:p>
        </w:tc>
      </w:tr>
    </w:tbl>
    <w:p>
      <w:pPr>
        <w:widowControl/>
        <w:spacing w:line="360" w:lineRule="auto"/>
        <w:ind w:firstLine="480" w:firstLineChars="200"/>
        <w:rPr>
          <w:rFonts w:ascii="Times New Roman" w:hAnsi="Times New Roman"/>
          <w:b/>
          <w:sz w:val="24"/>
          <w:szCs w:val="24"/>
        </w:rPr>
      </w:pPr>
      <w:r>
        <w:rPr>
          <w:rFonts w:hint="eastAsia" w:ascii="Times New Roman" w:hAnsi="Times New Roman"/>
          <w:b/>
          <w:sz w:val="24"/>
          <w:szCs w:val="24"/>
          <w:highlight w:val="none"/>
        </w:rPr>
        <w:t>2</w:t>
      </w:r>
      <w:r>
        <w:rPr>
          <w:rFonts w:ascii="Times New Roman" w:hAnsi="Times New Roman"/>
          <w:b/>
          <w:sz w:val="24"/>
          <w:szCs w:val="24"/>
          <w:highlight w:val="none"/>
        </w:rPr>
        <w:t>、废</w:t>
      </w:r>
      <w:r>
        <w:rPr>
          <w:rFonts w:hint="eastAsia" w:ascii="Times New Roman" w:hAnsi="Times New Roman"/>
          <w:b/>
          <w:sz w:val="24"/>
          <w:szCs w:val="24"/>
          <w:highlight w:val="none"/>
        </w:rPr>
        <w:t>气</w:t>
      </w:r>
    </w:p>
    <w:p>
      <w:pPr>
        <w:tabs>
          <w:tab w:val="left" w:pos="180"/>
        </w:tabs>
        <w:spacing w:line="360" w:lineRule="auto"/>
        <w:ind w:firstLine="480" w:firstLineChars="200"/>
        <w:jc w:val="left"/>
        <w:rPr>
          <w:rFonts w:hint="eastAsia" w:ascii="Times New Roman" w:hAnsi="Times New Roman"/>
          <w:sz w:val="24"/>
          <w:szCs w:val="24"/>
          <w:highlight w:val="none"/>
        </w:rPr>
      </w:pPr>
      <w:r>
        <w:rPr>
          <w:rFonts w:hint="eastAsia" w:ascii="Times New Roman" w:hAnsi="Times New Roman"/>
          <w:sz w:val="24"/>
          <w:szCs w:val="24"/>
          <w:highlight w:val="none"/>
        </w:rPr>
        <w:t>据建设单位</w:t>
      </w:r>
      <w:r>
        <w:rPr>
          <w:rFonts w:hint="eastAsia" w:ascii="Times New Roman" w:hAnsi="Times New Roman"/>
          <w:sz w:val="24"/>
          <w:szCs w:val="24"/>
          <w:highlight w:val="none"/>
          <w:lang w:eastAsia="zh-CN"/>
        </w:rPr>
        <w:t>提供，</w:t>
      </w:r>
      <w:r>
        <w:rPr>
          <w:rFonts w:hint="eastAsia" w:ascii="Times New Roman" w:hAnsi="Times New Roman"/>
          <w:sz w:val="24"/>
          <w:szCs w:val="24"/>
          <w:highlight w:val="none"/>
          <w:lang w:val="en-US" w:eastAsia="zh-CN"/>
        </w:rPr>
        <w:t>项目</w:t>
      </w:r>
      <w:r>
        <w:rPr>
          <w:rFonts w:hint="eastAsia" w:ascii="Times New Roman" w:hAnsi="Times New Roman" w:cs="Times New Roman"/>
          <w:color w:val="000000" w:themeColor="text1"/>
          <w:sz w:val="24"/>
          <w:szCs w:val="24"/>
          <w:lang w:val="en-US" w:eastAsia="zh-CN" w:bidi="zh-CN"/>
          <w14:textFill>
            <w14:solidFill>
              <w14:schemeClr w14:val="tx1"/>
            </w14:solidFill>
          </w14:textFill>
        </w:rPr>
        <w:t>采用单班制生产，每班工作8h，年工作时间300计，</w:t>
      </w:r>
      <w:r>
        <w:rPr>
          <w:rFonts w:hint="eastAsia" w:ascii="Times New Roman" w:hAnsi="Times New Roman"/>
          <w:sz w:val="24"/>
          <w:szCs w:val="24"/>
          <w:highlight w:val="none"/>
          <w:lang w:val="en-US" w:eastAsia="zh-CN"/>
        </w:rPr>
        <w:t>根据</w:t>
      </w:r>
      <w:r>
        <w:rPr>
          <w:rFonts w:hint="eastAsia" w:ascii="Times New Roman" w:hAnsi="Times New Roman"/>
          <w:sz w:val="24"/>
          <w:szCs w:val="24"/>
          <w:highlight w:val="none"/>
        </w:rPr>
        <w:t>监测期间废气排放口排放速率监测结果的平均值</w:t>
      </w:r>
      <w:r>
        <w:rPr>
          <w:rFonts w:hint="eastAsia" w:ascii="Times New Roman" w:hAnsi="Times New Roman"/>
          <w:sz w:val="24"/>
          <w:szCs w:val="24"/>
          <w:highlight w:val="none"/>
          <w:lang w:eastAsia="zh-CN"/>
        </w:rPr>
        <w:t>、</w:t>
      </w:r>
      <w:r>
        <w:rPr>
          <w:rFonts w:hint="eastAsia" w:ascii="Times New Roman" w:hAnsi="Times New Roman"/>
          <w:sz w:val="24"/>
          <w:szCs w:val="24"/>
          <w:highlight w:val="none"/>
          <w:lang w:val="en-US" w:eastAsia="zh-CN"/>
        </w:rPr>
        <w:t>无组织排放量引用环评数据</w:t>
      </w:r>
      <w:r>
        <w:rPr>
          <w:rFonts w:hint="eastAsia" w:ascii="Times New Roman" w:hAnsi="Times New Roman"/>
          <w:sz w:val="24"/>
          <w:szCs w:val="24"/>
          <w:highlight w:val="none"/>
        </w:rPr>
        <w:t>，计算得出该单位</w:t>
      </w:r>
      <w:r>
        <w:rPr>
          <w:rFonts w:hint="eastAsia" w:ascii="Times New Roman" w:hAnsi="Times New Roman"/>
          <w:sz w:val="24"/>
          <w:szCs w:val="24"/>
          <w:highlight w:val="none"/>
          <w:lang w:val="en-US" w:eastAsia="zh-CN"/>
        </w:rPr>
        <w:t>VOCs</w:t>
      </w:r>
      <w:r>
        <w:rPr>
          <w:rFonts w:hint="eastAsia" w:ascii="Times New Roman" w:hAnsi="Times New Roman"/>
          <w:sz w:val="24"/>
          <w:szCs w:val="24"/>
          <w:highlight w:val="none"/>
        </w:rPr>
        <w:t>废气污染因子的年排放量</w:t>
      </w:r>
      <w:r>
        <w:rPr>
          <w:rFonts w:hint="eastAsia" w:ascii="Times New Roman" w:hAnsi="Times New Roman" w:eastAsiaTheme="minorEastAsia" w:cstheme="minorBidi"/>
          <w:b w:val="0"/>
          <w:bCs w:val="0"/>
          <w:kern w:val="2"/>
          <w:sz w:val="24"/>
          <w:szCs w:val="24"/>
          <w:highlight w:val="none"/>
          <w:lang w:val="en-US" w:eastAsia="zh-CN" w:bidi="ar-SA"/>
        </w:rPr>
        <w:t>。</w:t>
      </w:r>
      <w:r>
        <w:rPr>
          <w:rFonts w:hint="eastAsia" w:ascii="Times New Roman" w:hAnsi="Times New Roman"/>
          <w:sz w:val="24"/>
          <w:szCs w:val="24"/>
          <w:highlight w:val="none"/>
        </w:rPr>
        <w:t>废气监测因子排放量见表</w:t>
      </w:r>
      <w:r>
        <w:rPr>
          <w:rFonts w:ascii="Times New Roman" w:hAnsi="Times New Roman"/>
          <w:sz w:val="24"/>
          <w:szCs w:val="24"/>
          <w:highlight w:val="none"/>
        </w:rPr>
        <w:t>9.2.</w:t>
      </w:r>
      <w:r>
        <w:rPr>
          <w:rFonts w:hint="eastAsia" w:ascii="Times New Roman" w:hAnsi="Times New Roman"/>
          <w:sz w:val="24"/>
          <w:szCs w:val="24"/>
          <w:highlight w:val="none"/>
          <w:lang w:val="en-US" w:eastAsia="zh-CN"/>
        </w:rPr>
        <w:t>7</w:t>
      </w:r>
      <w:r>
        <w:rPr>
          <w:rFonts w:ascii="Times New Roman" w:hAnsi="Times New Roman"/>
          <w:sz w:val="24"/>
          <w:szCs w:val="24"/>
          <w:highlight w:val="none"/>
        </w:rPr>
        <w:t>-2</w:t>
      </w:r>
      <w:r>
        <w:rPr>
          <w:rFonts w:hint="eastAsia" w:ascii="Times New Roman" w:hAnsi="Times New Roman"/>
          <w:sz w:val="24"/>
          <w:szCs w:val="24"/>
          <w:highlight w:val="none"/>
        </w:rPr>
        <w:t>。</w:t>
      </w:r>
    </w:p>
    <w:p>
      <w:pPr>
        <w:widowControl/>
        <w:spacing w:line="360" w:lineRule="auto"/>
        <w:jc w:val="center"/>
        <w:rPr>
          <w:rFonts w:ascii="Times New Roman"/>
          <w:b/>
          <w:bCs/>
          <w:szCs w:val="21"/>
        </w:rPr>
      </w:pPr>
      <w:r>
        <w:rPr>
          <w:rFonts w:hint="eastAsia" w:ascii="Times New Roman"/>
          <w:b/>
          <w:bCs/>
          <w:szCs w:val="21"/>
        </w:rPr>
        <w:t>表</w:t>
      </w:r>
      <w:r>
        <w:rPr>
          <w:rFonts w:ascii="Times New Roman"/>
          <w:b/>
          <w:bCs/>
          <w:szCs w:val="21"/>
        </w:rPr>
        <w:t>9.2.</w:t>
      </w:r>
      <w:r>
        <w:rPr>
          <w:rFonts w:hint="eastAsia" w:ascii="Times New Roman"/>
          <w:b/>
          <w:bCs/>
          <w:szCs w:val="21"/>
          <w:lang w:val="en-US" w:eastAsia="zh-CN"/>
        </w:rPr>
        <w:t>7</w:t>
      </w:r>
      <w:r>
        <w:rPr>
          <w:rFonts w:ascii="Times New Roman"/>
          <w:b/>
          <w:bCs/>
          <w:szCs w:val="21"/>
        </w:rPr>
        <w:t xml:space="preserve">-2  </w:t>
      </w:r>
      <w:r>
        <w:rPr>
          <w:rFonts w:hint="eastAsia" w:ascii="Times New Roman"/>
          <w:b/>
          <w:bCs/>
          <w:szCs w:val="21"/>
        </w:rPr>
        <w:t>废气</w:t>
      </w:r>
      <w:r>
        <w:rPr>
          <w:rFonts w:hint="eastAsia" w:ascii="Times New Roman"/>
          <w:b/>
          <w:bCs/>
          <w:szCs w:val="21"/>
          <w:lang w:val="en-US" w:eastAsia="zh-CN"/>
        </w:rPr>
        <w:t>VOC</w:t>
      </w:r>
      <w:r>
        <w:rPr>
          <w:rFonts w:hint="eastAsia" w:ascii="Times New Roman"/>
          <w:b/>
          <w:bCs/>
          <w:szCs w:val="21"/>
          <w:vertAlign w:val="subscript"/>
          <w:lang w:val="en-US" w:eastAsia="zh-CN"/>
        </w:rPr>
        <w:t>S</w:t>
      </w:r>
      <w:r>
        <w:rPr>
          <w:rFonts w:hint="eastAsia" w:ascii="Times New Roman"/>
          <w:b/>
          <w:bCs/>
          <w:szCs w:val="21"/>
        </w:rPr>
        <w:t>年排放量</w:t>
      </w:r>
      <w:r>
        <w:rPr>
          <w:rFonts w:ascii="Times New Roman"/>
          <w:b/>
          <w:bCs/>
          <w:szCs w:val="21"/>
        </w:rPr>
        <w:t xml:space="preserve"> </w:t>
      </w:r>
    </w:p>
    <w:tbl>
      <w:tblPr>
        <w:tblStyle w:val="33"/>
        <w:tblW w:w="48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4"/>
        <w:gridCol w:w="2046"/>
        <w:gridCol w:w="1245"/>
        <w:gridCol w:w="1182"/>
        <w:gridCol w:w="1084"/>
        <w:gridCol w:w="933"/>
        <w:gridCol w:w="1067"/>
        <w:gridCol w:w="636"/>
      </w:tblGrid>
      <w:tr>
        <w:trPr>
          <w:trHeight w:val="454" w:hRule="atLeast"/>
          <w:jc w:val="center"/>
        </w:trPr>
        <w:tc>
          <w:tcPr>
            <w:tcW w:w="954" w:type="dxa"/>
            <w:vAlign w:val="center"/>
          </w:tcPr>
          <w:p>
            <w:pPr>
              <w:adjustRightInd w:val="0"/>
              <w:snapToGrid w:val="0"/>
              <w:spacing w:line="360" w:lineRule="exact"/>
              <w:jc w:val="center"/>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指标</w:t>
            </w:r>
          </w:p>
        </w:tc>
        <w:tc>
          <w:tcPr>
            <w:tcW w:w="204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排气筒</w:t>
            </w:r>
          </w:p>
        </w:tc>
        <w:tc>
          <w:tcPr>
            <w:tcW w:w="12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排放速率（</w:t>
            </w:r>
            <w:r>
              <w:rPr>
                <w:rFonts w:hint="default" w:ascii="Times New Roman" w:hAnsi="Times New Roman" w:eastAsia="宋体" w:cs="Times New Roman"/>
                <w:b/>
                <w:bCs/>
                <w:kern w:val="0"/>
                <w:sz w:val="21"/>
                <w:szCs w:val="21"/>
                <w:highlight w:val="none"/>
                <w:lang w:val="en-US" w:eastAsia="zh-CN"/>
              </w:rPr>
              <w:t>kg/h</w:t>
            </w:r>
            <w:r>
              <w:rPr>
                <w:rFonts w:hint="default" w:ascii="Times New Roman" w:hAnsi="Times New Roman" w:eastAsia="宋体" w:cs="Times New Roman"/>
                <w:b/>
                <w:bCs/>
                <w:kern w:val="0"/>
                <w:sz w:val="21"/>
                <w:szCs w:val="21"/>
                <w:highlight w:val="none"/>
                <w:lang w:eastAsia="zh-CN"/>
              </w:rPr>
              <w:t>）</w:t>
            </w:r>
          </w:p>
        </w:tc>
        <w:tc>
          <w:tcPr>
            <w:tcW w:w="1182"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lang w:val="en-US" w:eastAsia="zh-CN"/>
              </w:rPr>
              <w:t>年排放时间（h）</w:t>
            </w:r>
          </w:p>
        </w:tc>
        <w:tc>
          <w:tcPr>
            <w:tcW w:w="108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eastAsia="宋体" w:cs="Times New Roman"/>
                <w:b/>
                <w:bCs/>
                <w:kern w:val="0"/>
                <w:sz w:val="21"/>
                <w:szCs w:val="21"/>
                <w:highlight w:val="none"/>
              </w:rPr>
              <w:t>年排放量（t/a）</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lang w:val="en-US" w:eastAsia="zh-CN"/>
              </w:rPr>
              <w:t>合计年排放量（t/a）</w:t>
            </w:r>
          </w:p>
        </w:tc>
        <w:tc>
          <w:tcPr>
            <w:tcW w:w="1067"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lang w:val="en-US" w:eastAsia="zh-CN"/>
              </w:rPr>
              <w:t>总量控制</w:t>
            </w:r>
            <w:r>
              <w:rPr>
                <w:rFonts w:hint="default" w:ascii="Times New Roman" w:hAnsi="Times New Roman" w:eastAsia="宋体" w:cs="Times New Roman"/>
                <w:b/>
                <w:bCs/>
                <w:kern w:val="0"/>
                <w:sz w:val="21"/>
                <w:szCs w:val="21"/>
                <w:highlight w:val="none"/>
              </w:rPr>
              <w:t>（t/a）</w:t>
            </w:r>
          </w:p>
        </w:tc>
        <w:tc>
          <w:tcPr>
            <w:tcW w:w="636" w:type="dxa"/>
            <w:vAlign w:val="center"/>
          </w:tcPr>
          <w:p>
            <w:pPr>
              <w:adjustRightInd w:val="0"/>
              <w:snapToGrid w:val="0"/>
              <w:spacing w:line="360" w:lineRule="exact"/>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评价</w:t>
            </w:r>
          </w:p>
        </w:tc>
      </w:tr>
      <w:tr>
        <w:trPr>
          <w:trHeight w:val="454" w:hRule="atLeast"/>
          <w:jc w:val="center"/>
        </w:trPr>
        <w:tc>
          <w:tcPr>
            <w:tcW w:w="954"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vertAlign w:val="subscript"/>
                <w:lang w:val="en-US" w:eastAsia="zh-CN"/>
              </w:rPr>
            </w:pPr>
            <w:r>
              <w:rPr>
                <w:rFonts w:hint="default" w:ascii="Times New Roman" w:hAnsi="Times New Roman" w:eastAsia="宋体" w:cs="Times New Roman"/>
                <w:kern w:val="0"/>
                <w:sz w:val="21"/>
                <w:szCs w:val="21"/>
                <w:highlight w:val="none"/>
                <w:lang w:val="en-US" w:eastAsia="zh-CN"/>
              </w:rPr>
              <w:t>VOC</w:t>
            </w:r>
            <w:r>
              <w:rPr>
                <w:rFonts w:hint="default" w:ascii="Times New Roman" w:hAnsi="Times New Roman" w:eastAsia="宋体" w:cs="Times New Roman"/>
                <w:kern w:val="0"/>
                <w:sz w:val="21"/>
                <w:szCs w:val="21"/>
                <w:highlight w:val="none"/>
                <w:vertAlign w:val="subscript"/>
                <w:lang w:val="en-US" w:eastAsia="zh-CN"/>
              </w:rPr>
              <w:t>s</w:t>
            </w:r>
            <w:r>
              <w:rPr>
                <w:rFonts w:hint="eastAsia" w:ascii="Times New Roman" w:hAnsi="Times New Roman" w:eastAsia="宋体" w:cs="Times New Roman"/>
                <w:kern w:val="0"/>
                <w:sz w:val="21"/>
                <w:szCs w:val="21"/>
                <w:highlight w:val="none"/>
                <w:vertAlign w:val="superscript"/>
                <w:lang w:val="en-US" w:eastAsia="zh-CN"/>
              </w:rPr>
              <w:t>[1]</w:t>
            </w:r>
          </w:p>
        </w:tc>
        <w:tc>
          <w:tcPr>
            <w:tcW w:w="204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lang w:val="en-US" w:eastAsia="zh-CN"/>
              </w:rPr>
            </w:pPr>
            <w:r>
              <w:rPr>
                <w:rFonts w:hint="default" w:ascii="Times New Roman" w:hAnsi="Times New Roman" w:eastAsia="宋体" w:cs="Times New Roman"/>
                <w:color w:val="auto"/>
                <w:sz w:val="21"/>
                <w:szCs w:val="21"/>
                <w:highlight w:val="none"/>
                <w:shd w:val="clear"/>
                <w:lang w:val="en-US" w:eastAsia="zh-CN"/>
              </w:rPr>
              <w:t>固化废气处理设施出口DA007-2</w:t>
            </w:r>
          </w:p>
        </w:tc>
        <w:tc>
          <w:tcPr>
            <w:tcW w:w="1245" w:type="dxa"/>
            <w:vAlign w:val="center"/>
          </w:tcPr>
          <w:p>
            <w:pPr>
              <w:adjustRightInd w:val="0"/>
              <w:snapToGrid w:val="0"/>
              <w:jc w:val="center"/>
              <w:rPr>
                <w:rFonts w:hint="eastAsia"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3.84</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w:t>
            </w:r>
            <w:r>
              <w:rPr>
                <w:rFonts w:hint="eastAsia" w:ascii="Times New Roman" w:hAnsi="Times New Roman" w:eastAsia="宋体" w:cs="Times New Roman"/>
                <w:bCs/>
                <w:kern w:val="0"/>
                <w:sz w:val="21"/>
                <w:szCs w:val="21"/>
                <w:highlight w:val="none"/>
                <w:vertAlign w:val="superscript"/>
                <w:lang w:val="en-US" w:eastAsia="zh-CN"/>
              </w:rPr>
              <w:t>3</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0.009</w:t>
            </w:r>
          </w:p>
        </w:tc>
        <w:tc>
          <w:tcPr>
            <w:tcW w:w="933" w:type="dxa"/>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0.303</w:t>
            </w:r>
          </w:p>
        </w:tc>
        <w:tc>
          <w:tcPr>
            <w:tcW w:w="1067" w:type="dxa"/>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0.372</w:t>
            </w:r>
          </w:p>
        </w:tc>
        <w:tc>
          <w:tcPr>
            <w:tcW w:w="636" w:type="dxa"/>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vertAlign w:val="subscript"/>
                <w:lang w:val="en-US" w:eastAsia="zh-CN"/>
              </w:rPr>
            </w:pPr>
          </w:p>
        </w:tc>
        <w:tc>
          <w:tcPr>
            <w:tcW w:w="2046"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color w:val="auto"/>
                <w:sz w:val="21"/>
                <w:szCs w:val="21"/>
                <w:highlight w:val="none"/>
                <w:shd w:val="clear"/>
                <w:lang w:val="en-US" w:eastAsia="zh-CN"/>
              </w:rPr>
              <w:t>丝印废气+喷漆涂装废气（调漆喷漆、流平烘干以及催化燃烧废气）处理设施DA001</w:t>
            </w:r>
            <w:r>
              <w:rPr>
                <w:rFonts w:hint="eastAsia" w:ascii="Times New Roman" w:hAnsi="Times New Roman" w:eastAsia="宋体" w:cs="Times New Roman"/>
                <w:color w:val="auto"/>
                <w:sz w:val="21"/>
                <w:szCs w:val="21"/>
                <w:highlight w:val="none"/>
                <w:shd w:val="clear"/>
                <w:lang w:val="en-US" w:eastAsia="zh-CN"/>
              </w:rPr>
              <w:t>1-2</w:t>
            </w:r>
          </w:p>
        </w:tc>
        <w:tc>
          <w:tcPr>
            <w:tcW w:w="1245" w:type="dxa"/>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5.30</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0.127</w:t>
            </w:r>
          </w:p>
        </w:tc>
        <w:tc>
          <w:tcPr>
            <w:tcW w:w="933"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lang w:val="en-US" w:eastAsia="zh-CN"/>
              </w:rPr>
            </w:pPr>
          </w:p>
        </w:tc>
        <w:tc>
          <w:tcPr>
            <w:tcW w:w="2046"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无组织排放</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w:t>
            </w:r>
          </w:p>
        </w:tc>
        <w:tc>
          <w:tcPr>
            <w:tcW w:w="1182" w:type="dxa"/>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w:t>
            </w:r>
          </w:p>
        </w:tc>
        <w:tc>
          <w:tcPr>
            <w:tcW w:w="1084" w:type="dxa"/>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0.167</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烟尘</w:t>
            </w: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抛光废气处理设施出口DA001-2</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6.64</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0.159 </w:t>
            </w:r>
          </w:p>
        </w:tc>
        <w:tc>
          <w:tcPr>
            <w:tcW w:w="933" w:type="dxa"/>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0.944</w:t>
            </w:r>
          </w:p>
        </w:tc>
        <w:tc>
          <w:tcPr>
            <w:tcW w:w="1067" w:type="dxa"/>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1.320</w:t>
            </w:r>
          </w:p>
        </w:tc>
        <w:tc>
          <w:tcPr>
            <w:tcW w:w="636" w:type="dxa"/>
            <w:vMerge w:val="restart"/>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符合</w:t>
            </w: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抛光废气处理设施出口DA002-2</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6.76</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0.162 </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抛光废气处理设施出口DA003-2</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6.78</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0.163 </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抛光废气处理设施出口DA004-2</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6.84</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0.164 </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喷塑废气处理设施出口DA005-2</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1.22</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0.029 </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喷塑废气处理设施出口DA006-2</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1.32</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0.032 </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固化废气处理设施出口DA007-2</w:t>
            </w:r>
          </w:p>
        </w:tc>
        <w:tc>
          <w:tcPr>
            <w:tcW w:w="1245" w:type="dxa"/>
            <w:vAlign w:val="center"/>
          </w:tcPr>
          <w:p>
            <w:pPr>
              <w:adjustRightInd w:val="0"/>
              <w:snapToGrid w:val="0"/>
              <w:jc w:val="center"/>
              <w:rPr>
                <w:rFonts w:hint="eastAsia"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1.30</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w:t>
            </w:r>
            <w:r>
              <w:rPr>
                <w:rFonts w:hint="eastAsia" w:ascii="Times New Roman" w:hAnsi="Times New Roman" w:eastAsia="宋体" w:cs="Times New Roman"/>
                <w:bCs/>
                <w:kern w:val="0"/>
                <w:sz w:val="21"/>
                <w:szCs w:val="21"/>
                <w:highlight w:val="none"/>
                <w:vertAlign w:val="superscript"/>
                <w:lang w:val="en-US" w:eastAsia="zh-CN"/>
              </w:rPr>
              <w:t>3</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0.003 </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2046" w:type="dxa"/>
            <w:vAlign w:val="center"/>
          </w:tcPr>
          <w:p>
            <w:pPr>
              <w:keepNext w:val="0"/>
              <w:keepLines w:val="0"/>
              <w:widowControl/>
              <w:suppressLineNumbers w:val="0"/>
              <w:jc w:val="center"/>
              <w:textAlignment w:val="center"/>
              <w:rPr>
                <w:rFonts w:hint="eastAsia"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color w:val="auto"/>
                <w:sz w:val="21"/>
                <w:szCs w:val="21"/>
                <w:highlight w:val="none"/>
                <w:shd w:val="clear"/>
                <w:lang w:val="en-US" w:eastAsia="zh-CN"/>
              </w:rPr>
              <w:t>丝印废气+喷漆涂装废气（调漆喷漆、流平烘干以及催化燃烧废气）处理设施DA001</w:t>
            </w:r>
            <w:r>
              <w:rPr>
                <w:rFonts w:hint="eastAsia" w:ascii="Times New Roman" w:hAnsi="Times New Roman" w:eastAsia="宋体" w:cs="Times New Roman"/>
                <w:color w:val="auto"/>
                <w:sz w:val="21"/>
                <w:szCs w:val="21"/>
                <w:highlight w:val="none"/>
                <w:shd w:val="clear"/>
                <w:lang w:val="en-US" w:eastAsia="zh-CN"/>
              </w:rPr>
              <w:t>1-2</w:t>
            </w:r>
          </w:p>
        </w:tc>
        <w:tc>
          <w:tcPr>
            <w:tcW w:w="1245" w:type="dxa"/>
            <w:vAlign w:val="center"/>
          </w:tcPr>
          <w:p>
            <w:pPr>
              <w:adjustRightInd w:val="0"/>
              <w:snapToGrid w:val="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eastAsia="宋体" w:cs="Times New Roman"/>
                <w:bCs/>
                <w:kern w:val="0"/>
                <w:sz w:val="21"/>
                <w:szCs w:val="21"/>
                <w:highlight w:val="none"/>
                <w:lang w:val="en-US" w:eastAsia="zh-CN"/>
              </w:rPr>
              <w:t>9.66</w:t>
            </w:r>
            <w:r>
              <w:rPr>
                <w:rFonts w:hint="default" w:ascii="Times New Roman" w:hAnsi="Times New Roman" w:eastAsia="宋体" w:cs="Times New Roman"/>
                <w:bCs/>
                <w:kern w:val="0"/>
                <w:sz w:val="21"/>
                <w:szCs w:val="21"/>
                <w:highlight w:val="none"/>
              </w:rPr>
              <w:t>×10</w:t>
            </w:r>
            <w:r>
              <w:rPr>
                <w:rFonts w:hint="default" w:ascii="Times New Roman" w:hAnsi="Times New Roman" w:eastAsia="宋体" w:cs="Times New Roman"/>
                <w:bCs/>
                <w:kern w:val="0"/>
                <w:sz w:val="21"/>
                <w:szCs w:val="21"/>
                <w:highlight w:val="none"/>
                <w:vertAlign w:val="superscript"/>
              </w:rPr>
              <w:t>-2</w:t>
            </w:r>
          </w:p>
        </w:tc>
        <w:tc>
          <w:tcPr>
            <w:tcW w:w="1182"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2400</w:t>
            </w:r>
          </w:p>
        </w:tc>
        <w:tc>
          <w:tcPr>
            <w:tcW w:w="1084" w:type="dxa"/>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 xml:space="preserve">0.232 </w:t>
            </w:r>
          </w:p>
        </w:tc>
        <w:tc>
          <w:tcPr>
            <w:tcW w:w="933"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7" w:type="dxa"/>
            <w:vMerge w:val="continue"/>
            <w:vAlign w:val="center"/>
          </w:tcPr>
          <w:p>
            <w:pPr>
              <w:adjustRightInd w:val="0"/>
              <w:snapToGrid w:val="0"/>
              <w:spacing w:line="360" w:lineRule="exact"/>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6" w:type="dxa"/>
            <w:vMerge w:val="continue"/>
            <w:vAlign w:val="center"/>
          </w:tcPr>
          <w:p>
            <w:pPr>
              <w:adjustRightInd w:val="0"/>
              <w:snapToGrid w:val="0"/>
              <w:spacing w:line="360" w:lineRule="exact"/>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rPr>
          <w:trHeight w:val="454" w:hRule="atLeast"/>
          <w:jc w:val="center"/>
        </w:trPr>
        <w:tc>
          <w:tcPr>
            <w:tcW w:w="9147" w:type="dxa"/>
            <w:gridSpan w:val="8"/>
            <w:vAlign w:val="center"/>
          </w:tcPr>
          <w:p>
            <w:pPr>
              <w:numPr>
                <w:ilvl w:val="0"/>
                <w:numId w:val="7"/>
              </w:numPr>
              <w:adjustRightInd w:val="0"/>
              <w:snapToGrid w:val="0"/>
              <w:spacing w:line="360" w:lineRule="exact"/>
              <w:jc w:val="left"/>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VOC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以乙酸酯类、二甲苯、非甲烷总烃算术之和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pPr>
              <w:numPr>
                <w:ilvl w:val="0"/>
                <w:numId w:val="7"/>
              </w:numPr>
              <w:adjustRightInd w:val="0"/>
              <w:snapToGrid w:val="0"/>
              <w:spacing w:line="360" w:lineRule="exact"/>
              <w:jc w:val="left"/>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eastAsia="zh-CN"/>
              </w:rPr>
              <w:t>年</w:t>
            </w:r>
            <w:r>
              <w:rPr>
                <w:rFonts w:hint="default" w:ascii="Times New Roman" w:hAnsi="Times New Roman" w:eastAsia="宋体" w:cs="Times New Roman"/>
                <w:kern w:val="0"/>
                <w:sz w:val="21"/>
                <w:szCs w:val="21"/>
                <w:highlight w:val="none"/>
              </w:rPr>
              <w:t>排放量为年排入环境总量</w:t>
            </w:r>
            <w:r>
              <w:rPr>
                <w:rFonts w:hint="default" w:ascii="Times New Roman" w:hAnsi="Times New Roman" w:eastAsia="宋体" w:cs="Times New Roman"/>
                <w:kern w:val="0"/>
                <w:sz w:val="21"/>
                <w:szCs w:val="21"/>
                <w:highlight w:val="none"/>
                <w:lang w:eastAsia="zh-CN"/>
              </w:rPr>
              <w:t>。</w:t>
            </w:r>
          </w:p>
        </w:tc>
      </w:tr>
      <w:bookmarkEnd w:id="114"/>
      <w:bookmarkEnd w:id="115"/>
      <w:bookmarkEnd w:id="116"/>
      <w:bookmarkEnd w:id="117"/>
      <w:bookmarkEnd w:id="118"/>
    </w:tbl>
    <w:p>
      <w:pPr>
        <w:tabs>
          <w:tab w:val="left" w:pos="180"/>
        </w:tabs>
        <w:spacing w:line="360" w:lineRule="auto"/>
        <w:ind w:firstLine="480" w:firstLineChars="200"/>
        <w:jc w:val="left"/>
        <w:rPr>
          <w:rFonts w:hint="eastAsia" w:ascii="Times New Roman" w:hAnsi="Times New Roman"/>
          <w:sz w:val="24"/>
          <w:szCs w:val="24"/>
          <w:highlight w:val="none"/>
        </w:rPr>
      </w:pPr>
      <w:bookmarkStart w:id="119" w:name="_Toc19003"/>
      <w:bookmarkStart w:id="120" w:name="_Hlk109569213"/>
      <w:r>
        <w:rPr>
          <w:rFonts w:hint="default" w:ascii="Times New Roman" w:hAnsi="Times New Roman"/>
          <w:sz w:val="24"/>
          <w:szCs w:val="24"/>
          <w:highlight w:val="none"/>
          <w:lang w:val="en-US" w:eastAsia="zh-CN"/>
        </w:rPr>
        <w:t>据</w:t>
      </w:r>
      <w:r>
        <w:rPr>
          <w:rFonts w:hint="eastAsia" w:ascii="Times New Roman" w:hAnsi="Times New Roman"/>
          <w:sz w:val="24"/>
          <w:szCs w:val="24"/>
          <w:highlight w:val="none"/>
          <w:lang w:val="en-US" w:eastAsia="zh-CN"/>
        </w:rPr>
        <w:t>企业</w:t>
      </w:r>
      <w:r>
        <w:rPr>
          <w:rFonts w:hint="default" w:ascii="Times New Roman" w:hAnsi="Times New Roman"/>
          <w:sz w:val="24"/>
          <w:szCs w:val="24"/>
          <w:highlight w:val="none"/>
          <w:lang w:val="en-US" w:eastAsia="zh-CN"/>
        </w:rPr>
        <w:t>提供</w:t>
      </w:r>
      <w:r>
        <w:rPr>
          <w:rFonts w:hint="eastAsia" w:ascii="Times New Roman" w:hAnsi="Times New Roman"/>
          <w:sz w:val="24"/>
          <w:szCs w:val="24"/>
          <w:highlight w:val="none"/>
          <w:lang w:val="en-US" w:eastAsia="zh-CN"/>
        </w:rPr>
        <w:t>资料</w:t>
      </w:r>
      <w:r>
        <w:rPr>
          <w:rFonts w:hint="default" w:ascii="Times New Roman" w:hAnsi="Times New Roman"/>
          <w:sz w:val="24"/>
          <w:szCs w:val="24"/>
          <w:highlight w:val="none"/>
          <w:lang w:val="en-US" w:eastAsia="zh-CN"/>
        </w:rPr>
        <w:t>，</w:t>
      </w:r>
      <w:r>
        <w:rPr>
          <w:rFonts w:hint="eastAsia" w:ascii="Times New Roman" w:hAnsi="Times New Roman"/>
          <w:sz w:val="24"/>
          <w:szCs w:val="24"/>
          <w:highlight w:val="none"/>
          <w:lang w:val="en-US" w:eastAsia="zh-CN"/>
        </w:rPr>
        <w:t>项目</w:t>
      </w:r>
      <w:r>
        <w:rPr>
          <w:rFonts w:hint="default" w:ascii="Times New Roman" w:hAnsi="Times New Roman"/>
          <w:sz w:val="24"/>
          <w:szCs w:val="24"/>
          <w:highlight w:val="none"/>
          <w:lang w:val="en-US" w:eastAsia="zh-CN"/>
        </w:rPr>
        <w:t>天然气年用量为</w:t>
      </w:r>
      <w:r>
        <w:rPr>
          <w:rFonts w:hint="eastAsia" w:ascii="Times New Roman" w:hAnsi="Times New Roman"/>
          <w:sz w:val="24"/>
          <w:szCs w:val="24"/>
          <w:highlight w:val="none"/>
          <w:lang w:val="en-US" w:eastAsia="zh-CN"/>
        </w:rPr>
        <w:t>1.855</w:t>
      </w:r>
      <w:r>
        <w:rPr>
          <w:rFonts w:hint="default" w:ascii="Times New Roman" w:hAnsi="Times New Roman"/>
          <w:sz w:val="24"/>
          <w:szCs w:val="24"/>
          <w:highlight w:val="none"/>
          <w:lang w:val="en-US" w:eastAsia="zh-CN"/>
        </w:rPr>
        <w:t>万m</w:t>
      </w:r>
      <w:r>
        <w:rPr>
          <w:rFonts w:hint="default" w:ascii="Times New Roman" w:hAnsi="Times New Roman"/>
          <w:sz w:val="24"/>
          <w:szCs w:val="24"/>
          <w:highlight w:val="none"/>
          <w:vertAlign w:val="superscript"/>
          <w:lang w:val="en-US" w:eastAsia="zh-CN"/>
        </w:rPr>
        <w:t>3</w:t>
      </w:r>
      <w:r>
        <w:rPr>
          <w:rFonts w:hint="default" w:ascii="Times New Roman" w:hAnsi="Times New Roman"/>
          <w:sz w:val="24"/>
          <w:szCs w:val="24"/>
          <w:highlight w:val="none"/>
          <w:lang w:val="en-US" w:eastAsia="zh-CN"/>
        </w:rPr>
        <w:t>，本项目天然气中含硫量以100mg/m</w:t>
      </w:r>
      <w:r>
        <w:rPr>
          <w:rFonts w:hint="default" w:ascii="Times New Roman" w:hAnsi="Times New Roman"/>
          <w:sz w:val="24"/>
          <w:szCs w:val="24"/>
          <w:highlight w:val="none"/>
          <w:vertAlign w:val="superscript"/>
          <w:lang w:val="en-US" w:eastAsia="zh-CN"/>
        </w:rPr>
        <w:t>3</w:t>
      </w:r>
      <w:r>
        <w:rPr>
          <w:rFonts w:hint="default" w:ascii="Times New Roman" w:hAnsi="Times New Roman"/>
          <w:sz w:val="24"/>
          <w:szCs w:val="24"/>
          <w:highlight w:val="none"/>
          <w:lang w:val="en-US" w:eastAsia="zh-CN"/>
        </w:rPr>
        <w:t>计，SO</w:t>
      </w:r>
      <w:r>
        <w:rPr>
          <w:rFonts w:hint="default" w:ascii="Times New Roman" w:hAnsi="Times New Roman"/>
          <w:sz w:val="24"/>
          <w:szCs w:val="24"/>
          <w:highlight w:val="none"/>
          <w:vertAlign w:val="subscript"/>
          <w:lang w:val="en-US" w:eastAsia="zh-CN"/>
        </w:rPr>
        <w:t>2</w:t>
      </w:r>
      <w:r>
        <w:rPr>
          <w:rFonts w:hint="default" w:ascii="Times New Roman" w:hAnsi="Times New Roman"/>
          <w:sz w:val="24"/>
          <w:szCs w:val="24"/>
          <w:highlight w:val="none"/>
          <w:lang w:val="en-US" w:eastAsia="zh-CN"/>
        </w:rPr>
        <w:t>产生系数为0.02S千克/万立方米-原料，</w:t>
      </w:r>
      <w:r>
        <w:rPr>
          <w:rFonts w:hint="eastAsia" w:ascii="Times New Roman" w:hAnsi="Times New Roman"/>
          <w:sz w:val="24"/>
          <w:szCs w:val="24"/>
          <w:highlight w:val="none"/>
          <w:lang w:val="en-US" w:eastAsia="zh-CN"/>
        </w:rPr>
        <w:t>NO</w:t>
      </w:r>
      <w:r>
        <w:rPr>
          <w:rFonts w:hint="eastAsia" w:ascii="Times New Roman" w:hAnsi="Times New Roman"/>
          <w:sz w:val="24"/>
          <w:szCs w:val="24"/>
          <w:highlight w:val="none"/>
          <w:vertAlign w:val="subscript"/>
          <w:lang w:val="en-US" w:eastAsia="zh-CN"/>
        </w:rPr>
        <w:t>X</w:t>
      </w:r>
      <w:r>
        <w:rPr>
          <w:rFonts w:hint="eastAsia" w:ascii="Times New Roman" w:hAnsi="Times New Roman"/>
          <w:sz w:val="24"/>
          <w:szCs w:val="24"/>
          <w:highlight w:val="none"/>
          <w:vertAlign w:val="baseline"/>
          <w:lang w:val="en-US" w:eastAsia="zh-CN"/>
        </w:rPr>
        <w:t>产生系数为</w:t>
      </w:r>
      <w:r>
        <w:rPr>
          <w:rFonts w:hint="eastAsia" w:ascii="Times New Roman" w:hAnsi="Times New Roman"/>
          <w:sz w:val="24"/>
          <w:szCs w:val="24"/>
          <w:highlight w:val="none"/>
          <w:lang w:val="en-US" w:eastAsia="zh-CN"/>
        </w:rPr>
        <w:t>18.7千克/万立方米-原料，</w:t>
      </w:r>
      <w:r>
        <w:rPr>
          <w:rFonts w:hint="eastAsia" w:ascii="Times New Roman" w:hAnsi="Times New Roman"/>
          <w:sz w:val="24"/>
          <w:szCs w:val="24"/>
          <w:highlight w:val="none"/>
        </w:rPr>
        <w:t>计算得出该单位</w:t>
      </w:r>
      <w:r>
        <w:rPr>
          <w:rFonts w:hint="default" w:ascii="Times New Roman" w:hAnsi="Times New Roman"/>
          <w:sz w:val="24"/>
          <w:szCs w:val="24"/>
          <w:highlight w:val="none"/>
          <w:lang w:val="en-US" w:eastAsia="zh-CN"/>
        </w:rPr>
        <w:t>SO</w:t>
      </w:r>
      <w:r>
        <w:rPr>
          <w:rFonts w:hint="default" w:ascii="Times New Roman" w:hAnsi="Times New Roman"/>
          <w:sz w:val="24"/>
          <w:szCs w:val="24"/>
          <w:highlight w:val="none"/>
          <w:vertAlign w:val="subscript"/>
          <w:lang w:val="en-US" w:eastAsia="zh-CN"/>
        </w:rPr>
        <w:t>2</w:t>
      </w:r>
      <w:r>
        <w:rPr>
          <w:rFonts w:hint="eastAsia" w:ascii="Times New Roman" w:hAnsi="Times New Roman"/>
          <w:sz w:val="24"/>
          <w:szCs w:val="24"/>
          <w:highlight w:val="none"/>
          <w:vertAlign w:val="baseline"/>
          <w:lang w:val="en-US" w:eastAsia="zh-CN"/>
        </w:rPr>
        <w:t>、</w:t>
      </w:r>
      <w:r>
        <w:rPr>
          <w:rFonts w:hint="eastAsia" w:ascii="Times New Roman" w:hAnsi="Times New Roman"/>
          <w:sz w:val="24"/>
          <w:szCs w:val="24"/>
          <w:highlight w:val="none"/>
          <w:lang w:val="en-US" w:eastAsia="zh-CN"/>
        </w:rPr>
        <w:t>NO</w:t>
      </w:r>
      <w:r>
        <w:rPr>
          <w:rFonts w:hint="eastAsia" w:ascii="Times New Roman" w:hAnsi="Times New Roman"/>
          <w:sz w:val="24"/>
          <w:szCs w:val="24"/>
          <w:highlight w:val="none"/>
          <w:vertAlign w:val="subscript"/>
          <w:lang w:val="en-US" w:eastAsia="zh-CN"/>
        </w:rPr>
        <w:t>X</w:t>
      </w:r>
      <w:r>
        <w:rPr>
          <w:rFonts w:hint="eastAsia" w:ascii="Times New Roman" w:hAnsi="Times New Roman"/>
          <w:sz w:val="24"/>
          <w:szCs w:val="24"/>
          <w:highlight w:val="none"/>
        </w:rPr>
        <w:t>废气污染因子的年排放量</w:t>
      </w:r>
      <w:r>
        <w:rPr>
          <w:rFonts w:hint="eastAsia" w:ascii="Times New Roman" w:hAnsi="Times New Roman" w:eastAsiaTheme="minorEastAsia" w:cstheme="minorBidi"/>
          <w:b w:val="0"/>
          <w:bCs w:val="0"/>
          <w:kern w:val="2"/>
          <w:sz w:val="24"/>
          <w:szCs w:val="24"/>
          <w:highlight w:val="none"/>
          <w:lang w:val="en-US" w:eastAsia="zh-CN" w:bidi="ar-SA"/>
        </w:rPr>
        <w:t>。</w:t>
      </w:r>
      <w:r>
        <w:rPr>
          <w:rFonts w:hint="eastAsia" w:ascii="Times New Roman" w:hAnsi="Times New Roman"/>
          <w:sz w:val="24"/>
          <w:szCs w:val="24"/>
          <w:highlight w:val="none"/>
        </w:rPr>
        <w:t>废气监测因子排放量见表</w:t>
      </w:r>
      <w:r>
        <w:rPr>
          <w:rFonts w:ascii="Times New Roman" w:hAnsi="Times New Roman"/>
          <w:sz w:val="24"/>
          <w:szCs w:val="24"/>
          <w:highlight w:val="none"/>
        </w:rPr>
        <w:t>9.2.</w:t>
      </w:r>
      <w:r>
        <w:rPr>
          <w:rFonts w:hint="eastAsia" w:ascii="Times New Roman" w:hAnsi="Times New Roman"/>
          <w:sz w:val="24"/>
          <w:szCs w:val="24"/>
          <w:highlight w:val="none"/>
          <w:lang w:val="en-US" w:eastAsia="zh-CN"/>
        </w:rPr>
        <w:t>7</w:t>
      </w:r>
      <w:r>
        <w:rPr>
          <w:rFonts w:ascii="Times New Roman" w:hAnsi="Times New Roman"/>
          <w:sz w:val="24"/>
          <w:szCs w:val="24"/>
          <w:highlight w:val="none"/>
        </w:rPr>
        <w:t>-2</w:t>
      </w:r>
      <w:r>
        <w:rPr>
          <w:rFonts w:hint="eastAsia" w:ascii="Times New Roman" w:hAnsi="Times New Roman"/>
          <w:sz w:val="24"/>
          <w:szCs w:val="24"/>
          <w:highlight w:val="none"/>
        </w:rPr>
        <w:t>。</w:t>
      </w:r>
    </w:p>
    <w:p>
      <w:pPr>
        <w:widowControl/>
        <w:spacing w:line="360" w:lineRule="auto"/>
        <w:jc w:val="center"/>
        <w:rPr>
          <w:rFonts w:ascii="Times New Roman"/>
          <w:b/>
          <w:bCs/>
          <w:szCs w:val="21"/>
          <w:highlight w:val="none"/>
        </w:rPr>
      </w:pPr>
      <w:r>
        <w:rPr>
          <w:rFonts w:hint="eastAsia" w:ascii="Times New Roman"/>
          <w:b/>
          <w:bCs/>
          <w:szCs w:val="21"/>
          <w:highlight w:val="none"/>
        </w:rPr>
        <w:t>表</w:t>
      </w:r>
      <w:r>
        <w:rPr>
          <w:rFonts w:ascii="Times New Roman"/>
          <w:b/>
          <w:bCs/>
          <w:szCs w:val="21"/>
          <w:highlight w:val="none"/>
        </w:rPr>
        <w:t>9.2.</w:t>
      </w:r>
      <w:r>
        <w:rPr>
          <w:rFonts w:hint="eastAsia" w:ascii="Times New Roman"/>
          <w:b/>
          <w:bCs/>
          <w:szCs w:val="21"/>
          <w:highlight w:val="none"/>
          <w:lang w:val="en-US" w:eastAsia="zh-CN"/>
        </w:rPr>
        <w:t>7</w:t>
      </w:r>
      <w:r>
        <w:rPr>
          <w:rFonts w:ascii="Times New Roman"/>
          <w:b/>
          <w:bCs/>
          <w:szCs w:val="21"/>
          <w:highlight w:val="none"/>
        </w:rPr>
        <w:t xml:space="preserve">-2 </w:t>
      </w:r>
      <w:r>
        <w:rPr>
          <w:rFonts w:hint="eastAsia" w:ascii="Times New Roman"/>
          <w:b/>
          <w:bCs/>
          <w:szCs w:val="21"/>
          <w:highlight w:val="none"/>
          <w:lang w:val="en-US" w:eastAsia="zh-CN"/>
        </w:rPr>
        <w:t>天然气污染物</w:t>
      </w:r>
      <w:r>
        <w:rPr>
          <w:rFonts w:hint="eastAsia" w:ascii="Times New Roman"/>
          <w:b/>
          <w:bCs/>
          <w:szCs w:val="21"/>
          <w:highlight w:val="none"/>
        </w:rPr>
        <w:t>年排放量</w:t>
      </w:r>
      <w:r>
        <w:rPr>
          <w:rFonts w:ascii="Times New Roman"/>
          <w:b/>
          <w:bCs/>
          <w:szCs w:val="21"/>
          <w:highlight w:val="none"/>
        </w:rPr>
        <w:t xml:space="preserve"> </w:t>
      </w:r>
    </w:p>
    <w:tbl>
      <w:tblPr>
        <w:tblStyle w:val="33"/>
        <w:tblW w:w="491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2379"/>
        <w:gridCol w:w="1811"/>
        <w:gridCol w:w="1725"/>
        <w:gridCol w:w="1354"/>
        <w:gridCol w:w="841"/>
      </w:tblGrid>
      <w:tr>
        <w:trPr>
          <w:trHeight w:val="454" w:hRule="atLeast"/>
          <w:jc w:val="center"/>
        </w:trPr>
        <w:tc>
          <w:tcPr>
            <w:tcW w:w="1123" w:type="dxa"/>
            <w:vAlign w:val="center"/>
          </w:tcPr>
          <w:p>
            <w:pPr>
              <w:adjustRightInd w:val="0"/>
              <w:snapToGrid w:val="0"/>
              <w:spacing w:line="360" w:lineRule="exact"/>
              <w:jc w:val="center"/>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指标</w:t>
            </w:r>
          </w:p>
        </w:tc>
        <w:tc>
          <w:tcPr>
            <w:tcW w:w="2379"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lang w:eastAsia="zh-CN"/>
              </w:rPr>
            </w:pPr>
            <w:r>
              <w:rPr>
                <w:rFonts w:hint="default" w:ascii="Times New Roman" w:hAnsi="Times New Roman" w:eastAsia="宋体" w:cs="Times New Roman"/>
                <w:b/>
                <w:bCs/>
                <w:kern w:val="0"/>
                <w:sz w:val="21"/>
                <w:szCs w:val="21"/>
                <w:highlight w:val="none"/>
                <w:lang w:eastAsia="zh-CN"/>
              </w:rPr>
              <w:t>排气筒</w:t>
            </w:r>
          </w:p>
        </w:tc>
        <w:tc>
          <w:tcPr>
            <w:tcW w:w="1811"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rPr>
              <w:t>年排放量（t/a）</w:t>
            </w:r>
          </w:p>
        </w:tc>
        <w:tc>
          <w:tcPr>
            <w:tcW w:w="172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lang w:val="en-US" w:eastAsia="zh-CN"/>
              </w:rPr>
            </w:pPr>
            <w:r>
              <w:rPr>
                <w:rFonts w:hint="default" w:ascii="Times New Roman" w:hAnsi="Times New Roman" w:eastAsia="宋体" w:cs="Times New Roman"/>
                <w:b/>
                <w:bCs/>
                <w:kern w:val="0"/>
                <w:sz w:val="21"/>
                <w:szCs w:val="21"/>
                <w:highlight w:val="none"/>
                <w:lang w:val="en-US" w:eastAsia="zh-CN"/>
              </w:rPr>
              <w:t>合计年排放量（t/a）</w:t>
            </w:r>
          </w:p>
        </w:tc>
        <w:tc>
          <w:tcPr>
            <w:tcW w:w="1354"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批复总量（t/a）</w:t>
            </w:r>
          </w:p>
        </w:tc>
        <w:tc>
          <w:tcPr>
            <w:tcW w:w="841" w:type="dxa"/>
            <w:vAlign w:val="center"/>
          </w:tcPr>
          <w:p>
            <w:pPr>
              <w:adjustRightInd w:val="0"/>
              <w:snapToGrid w:val="0"/>
              <w:spacing w:line="360" w:lineRule="exact"/>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评价</w:t>
            </w:r>
          </w:p>
        </w:tc>
      </w:tr>
      <w:tr>
        <w:trPr>
          <w:trHeight w:val="454" w:hRule="atLeast"/>
          <w:jc w:val="center"/>
        </w:trPr>
        <w:tc>
          <w:tcPr>
            <w:tcW w:w="1123"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vertAlign w:val="subscript"/>
                <w:lang w:val="en-US" w:eastAsia="zh-CN"/>
              </w:rPr>
            </w:pPr>
            <w:r>
              <w:rPr>
                <w:rFonts w:hint="default" w:ascii="Times New Roman" w:hAnsi="Times New Roman" w:eastAsia="宋体" w:cs="Times New Roman"/>
                <w:kern w:val="0"/>
                <w:sz w:val="21"/>
                <w:szCs w:val="21"/>
                <w:highlight w:val="none"/>
                <w:lang w:val="en-US" w:eastAsia="zh-CN"/>
              </w:rPr>
              <w:t>NO</w:t>
            </w:r>
            <w:r>
              <w:rPr>
                <w:rFonts w:hint="default" w:ascii="Times New Roman" w:hAnsi="Times New Roman" w:eastAsia="宋体" w:cs="Times New Roman"/>
                <w:kern w:val="0"/>
                <w:sz w:val="21"/>
                <w:szCs w:val="21"/>
                <w:highlight w:val="none"/>
                <w:vertAlign w:val="subscript"/>
                <w:lang w:val="en-US" w:eastAsia="zh-CN"/>
              </w:rPr>
              <w:t>X</w:t>
            </w:r>
          </w:p>
        </w:tc>
        <w:tc>
          <w:tcPr>
            <w:tcW w:w="2379"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固化废气处理设施出口DA007-2</w:t>
            </w:r>
          </w:p>
        </w:tc>
        <w:tc>
          <w:tcPr>
            <w:tcW w:w="1811"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0.035</w:t>
            </w:r>
          </w:p>
        </w:tc>
        <w:tc>
          <w:tcPr>
            <w:tcW w:w="1725"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0.035</w:t>
            </w:r>
          </w:p>
        </w:tc>
        <w:tc>
          <w:tcPr>
            <w:tcW w:w="1354"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0.037</w:t>
            </w:r>
          </w:p>
        </w:tc>
        <w:tc>
          <w:tcPr>
            <w:tcW w:w="841"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符合</w:t>
            </w:r>
          </w:p>
        </w:tc>
      </w:tr>
      <w:tr>
        <w:trPr>
          <w:trHeight w:val="454" w:hRule="atLeast"/>
          <w:jc w:val="center"/>
        </w:trPr>
        <w:tc>
          <w:tcPr>
            <w:tcW w:w="1123"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vertAlign w:val="subscript"/>
                <w:lang w:val="en-US" w:eastAsia="zh-CN"/>
              </w:rPr>
            </w:pPr>
          </w:p>
        </w:tc>
        <w:tc>
          <w:tcPr>
            <w:tcW w:w="2379"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color w:val="auto"/>
                <w:sz w:val="21"/>
                <w:szCs w:val="21"/>
                <w:highlight w:val="none"/>
                <w:shd w:val="clear"/>
                <w:lang w:val="en-US" w:eastAsia="zh-CN"/>
              </w:rPr>
              <w:t>丝印废气+喷漆涂装废气（调漆喷漆、流平烘干以及催化燃烧废气）处理设施DA001</w:t>
            </w:r>
            <w:r>
              <w:rPr>
                <w:rFonts w:hint="eastAsia" w:ascii="Times New Roman" w:hAnsi="Times New Roman" w:eastAsia="宋体" w:cs="Times New Roman"/>
                <w:color w:val="auto"/>
                <w:sz w:val="21"/>
                <w:szCs w:val="21"/>
                <w:highlight w:val="none"/>
                <w:shd w:val="clear"/>
                <w:lang w:val="en-US" w:eastAsia="zh-CN"/>
              </w:rPr>
              <w:t>1-2</w:t>
            </w:r>
          </w:p>
        </w:tc>
        <w:tc>
          <w:tcPr>
            <w:tcW w:w="1811"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1725"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1354"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c>
          <w:tcPr>
            <w:tcW w:w="841"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r>
      <w:tr>
        <w:trPr>
          <w:trHeight w:val="454" w:hRule="atLeast"/>
          <w:jc w:val="center"/>
        </w:trPr>
        <w:tc>
          <w:tcPr>
            <w:tcW w:w="1123" w:type="dxa"/>
            <w:vMerge w:val="restart"/>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vertAlign w:val="baseline"/>
                <w:lang w:val="en-US" w:eastAsia="zh-CN"/>
              </w:rPr>
            </w:pPr>
            <w:r>
              <w:rPr>
                <w:rFonts w:hint="eastAsia" w:ascii="Times New Roman" w:hAnsi="Times New Roman" w:eastAsia="宋体" w:cs="Times New Roman"/>
                <w:kern w:val="0"/>
                <w:sz w:val="21"/>
                <w:szCs w:val="21"/>
                <w:highlight w:val="none"/>
                <w:vertAlign w:val="baseline"/>
                <w:lang w:val="en-US" w:eastAsia="zh-CN"/>
              </w:rPr>
              <w:t>SO</w:t>
            </w:r>
            <w:r>
              <w:rPr>
                <w:rFonts w:hint="eastAsia" w:ascii="Times New Roman" w:hAnsi="Times New Roman" w:eastAsia="宋体" w:cs="Times New Roman"/>
                <w:kern w:val="0"/>
                <w:sz w:val="21"/>
                <w:szCs w:val="21"/>
                <w:highlight w:val="none"/>
                <w:vertAlign w:val="subscript"/>
                <w:lang w:val="en-US" w:eastAsia="zh-CN"/>
              </w:rPr>
              <w:t>2</w:t>
            </w:r>
          </w:p>
        </w:tc>
        <w:tc>
          <w:tcPr>
            <w:tcW w:w="237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固化废气处理设施出口DA007-2</w:t>
            </w:r>
          </w:p>
        </w:tc>
        <w:tc>
          <w:tcPr>
            <w:tcW w:w="1811"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0.004</w:t>
            </w:r>
          </w:p>
        </w:tc>
        <w:tc>
          <w:tcPr>
            <w:tcW w:w="1725"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0.004</w:t>
            </w:r>
          </w:p>
        </w:tc>
        <w:tc>
          <w:tcPr>
            <w:tcW w:w="1354"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0.004</w:t>
            </w:r>
          </w:p>
        </w:tc>
        <w:tc>
          <w:tcPr>
            <w:tcW w:w="841" w:type="dxa"/>
            <w:vMerge w:val="restart"/>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符合</w:t>
            </w:r>
          </w:p>
        </w:tc>
      </w:tr>
      <w:tr>
        <w:trPr>
          <w:trHeight w:val="454" w:hRule="atLeast"/>
          <w:jc w:val="center"/>
        </w:trPr>
        <w:tc>
          <w:tcPr>
            <w:tcW w:w="1123" w:type="dxa"/>
            <w:vMerge w:val="continue"/>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vertAlign w:val="baseline"/>
                <w:lang w:val="en-US" w:eastAsia="zh-CN"/>
              </w:rPr>
            </w:pPr>
          </w:p>
        </w:tc>
        <w:tc>
          <w:tcPr>
            <w:tcW w:w="237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color w:val="auto"/>
                <w:sz w:val="21"/>
                <w:szCs w:val="21"/>
                <w:highlight w:val="none"/>
                <w:shd w:val="clear"/>
                <w:lang w:val="en-US" w:eastAsia="zh-CN"/>
              </w:rPr>
              <w:t>丝印废气+喷漆涂装废气（调漆喷漆、流平烘干以及催化燃烧废气）处理设施DA001</w:t>
            </w:r>
            <w:r>
              <w:rPr>
                <w:rFonts w:hint="eastAsia" w:ascii="Times New Roman" w:hAnsi="Times New Roman" w:eastAsia="宋体" w:cs="Times New Roman"/>
                <w:color w:val="auto"/>
                <w:sz w:val="21"/>
                <w:szCs w:val="21"/>
                <w:highlight w:val="none"/>
                <w:shd w:val="clear"/>
                <w:lang w:val="en-US" w:eastAsia="zh-CN"/>
              </w:rPr>
              <w:t>1-2</w:t>
            </w:r>
          </w:p>
        </w:tc>
        <w:tc>
          <w:tcPr>
            <w:tcW w:w="1811" w:type="dxa"/>
            <w:vMerge w:val="continue"/>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p>
        </w:tc>
        <w:tc>
          <w:tcPr>
            <w:tcW w:w="1725" w:type="dxa"/>
            <w:vMerge w:val="continue"/>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p>
        </w:tc>
        <w:tc>
          <w:tcPr>
            <w:tcW w:w="1354" w:type="dxa"/>
            <w:vMerge w:val="continue"/>
            <w:vAlign w:val="center"/>
          </w:tcPr>
          <w:p>
            <w:pPr>
              <w:adjustRightInd w:val="0"/>
              <w:snapToGrid w:val="0"/>
              <w:spacing w:line="360" w:lineRule="exact"/>
              <w:jc w:val="center"/>
              <w:rPr>
                <w:rFonts w:hint="eastAsia" w:ascii="Times New Roman" w:hAnsi="Times New Roman" w:eastAsia="宋体" w:cs="Times New Roman"/>
                <w:kern w:val="0"/>
                <w:sz w:val="21"/>
                <w:szCs w:val="21"/>
                <w:highlight w:val="none"/>
                <w:lang w:val="en-US" w:eastAsia="zh-CN"/>
              </w:rPr>
            </w:pPr>
          </w:p>
        </w:tc>
        <w:tc>
          <w:tcPr>
            <w:tcW w:w="841" w:type="dxa"/>
            <w:vMerge w:val="continue"/>
            <w:vAlign w:val="center"/>
          </w:tcPr>
          <w:p>
            <w:pPr>
              <w:adjustRightInd w:val="0"/>
              <w:snapToGrid w:val="0"/>
              <w:spacing w:line="360" w:lineRule="exact"/>
              <w:jc w:val="center"/>
              <w:rPr>
                <w:rFonts w:hint="default" w:ascii="Times New Roman" w:hAnsi="Times New Roman" w:eastAsia="宋体" w:cs="Times New Roman"/>
                <w:kern w:val="0"/>
                <w:sz w:val="21"/>
                <w:szCs w:val="21"/>
                <w:highlight w:val="none"/>
                <w:lang w:val="en-US" w:eastAsia="zh-CN"/>
              </w:rPr>
            </w:pPr>
          </w:p>
        </w:tc>
      </w:tr>
    </w:tbl>
    <w:p>
      <w:pPr>
        <w:rPr>
          <w:rFonts w:hint="eastAsia"/>
          <w:highlight w:val="none"/>
          <w:lang w:val="en-US" w:eastAsia="zh-CN"/>
        </w:rPr>
      </w:pPr>
    </w:p>
    <w:p>
      <w:pPr>
        <w:rPr>
          <w:rFonts w:hint="eastAsia"/>
          <w:highlight w:val="none"/>
          <w:lang w:val="en-US" w:eastAsia="zh-CN"/>
        </w:rPr>
      </w:pPr>
    </w:p>
    <w:p>
      <w:pPr>
        <w:pStyle w:val="16"/>
        <w:outlineLvl w:val="1"/>
        <w:rPr>
          <w:rFonts w:hint="eastAsia" w:ascii="Times New Roman" w:hAnsi="Times New Roman" w:eastAsia="宋体" w:cstheme="majorBidi"/>
          <w:b/>
          <w:bCs/>
          <w:caps w:val="0"/>
          <w:kern w:val="2"/>
          <w:sz w:val="32"/>
          <w:szCs w:val="32"/>
          <w:highlight w:val="none"/>
          <w:lang w:val="en-US" w:eastAsia="zh-CN" w:bidi="ar-SA"/>
        </w:rPr>
      </w:pPr>
      <w:bookmarkStart w:id="121" w:name="_Toc4591"/>
      <w:r>
        <w:rPr>
          <w:rFonts w:hint="eastAsia" w:ascii="Times New Roman" w:hAnsi="Times New Roman" w:eastAsia="宋体" w:cstheme="majorBidi"/>
          <w:b/>
          <w:bCs/>
          <w:caps w:val="0"/>
          <w:kern w:val="2"/>
          <w:sz w:val="32"/>
          <w:szCs w:val="32"/>
          <w:highlight w:val="none"/>
          <w:lang w:val="en-US" w:eastAsia="zh-CN" w:bidi="ar-SA"/>
        </w:rPr>
        <w:t>9.3工程建设对环境的影响</w:t>
      </w:r>
      <w:bookmarkEnd w:id="119"/>
      <w:bookmarkEnd w:id="121"/>
    </w:p>
    <w:p>
      <w:pPr>
        <w:spacing w:line="360" w:lineRule="auto"/>
        <w:ind w:firstLine="480" w:firstLineChars="200"/>
        <w:rPr>
          <w:rFonts w:hint="eastAsia" w:ascii="Times New Roman" w:hAnsi="Times New Roman" w:cs="Times New Roman"/>
          <w:color w:val="000000"/>
          <w:sz w:val="24"/>
          <w:highlight w:val="none"/>
        </w:rPr>
      </w:pPr>
      <w:r>
        <w:rPr>
          <w:rFonts w:hint="eastAsia" w:ascii="Times New Roman" w:hAnsi="Times New Roman" w:cs="Times New Roman"/>
          <w:color w:val="000000"/>
          <w:sz w:val="24"/>
          <w:highlight w:val="none"/>
          <w:lang w:val="en-US" w:eastAsia="zh-CN"/>
        </w:rPr>
        <w:t>根据《环境影响评价技术导则 声环境》（HJ 2.4-2021）声环境以建设项目边界向外200 m为评价范围；本</w:t>
      </w:r>
      <w:r>
        <w:rPr>
          <w:rFonts w:hint="eastAsia" w:ascii="Times New Roman" w:hAnsi="Times New Roman" w:cs="Times New Roman"/>
          <w:color w:val="000000"/>
          <w:sz w:val="24"/>
          <w:highlight w:val="none"/>
        </w:rPr>
        <w:t>项目</w:t>
      </w:r>
      <w:r>
        <w:rPr>
          <w:rFonts w:hint="eastAsia" w:ascii="Times New Roman" w:hAnsi="Times New Roman" w:cs="Times New Roman"/>
          <w:color w:val="000000"/>
          <w:sz w:val="24"/>
          <w:highlight w:val="none"/>
          <w:lang w:val="en-US" w:eastAsia="zh-CN"/>
        </w:rPr>
        <w:t>厂界西侧距离最近敏感点新金塘村305m，东南侧距离最近敏感点建畈村360m，不在声环境评价范围内。本次验收监测不涉及</w:t>
      </w:r>
      <w:r>
        <w:rPr>
          <w:rFonts w:hint="eastAsia" w:ascii="Times New Roman" w:hAnsi="Times New Roman" w:cs="Times New Roman"/>
          <w:color w:val="000000"/>
          <w:sz w:val="24"/>
          <w:highlight w:val="none"/>
        </w:rPr>
        <w:t>。</w:t>
      </w:r>
    </w:p>
    <w:p>
      <w:pPr>
        <w:spacing w:line="360" w:lineRule="auto"/>
        <w:ind w:firstLine="480" w:firstLineChars="200"/>
        <w:rPr>
          <w:rFonts w:hint="eastAsia" w:ascii="Times New Roman" w:hAnsi="Times New Roman" w:cs="Times New Roman"/>
          <w:color w:val="000000"/>
          <w:sz w:val="24"/>
          <w:highlight w:val="none"/>
        </w:rPr>
      </w:pPr>
    </w:p>
    <w:p>
      <w:pPr>
        <w:rPr>
          <w:rFonts w:hint="default" w:ascii="Times New Roman" w:hAnsi="Times New Roman" w:eastAsiaTheme="minorEastAsia" w:cstheme="minorBidi"/>
          <w:b w:val="0"/>
          <w:bCs w:val="0"/>
          <w:caps w:val="0"/>
          <w:kern w:val="2"/>
          <w:sz w:val="24"/>
          <w:szCs w:val="24"/>
          <w:highlight w:val="none"/>
          <w:lang w:val="en-US" w:eastAsia="zh-CN" w:bidi="ar-SA"/>
        </w:rPr>
        <w:sectPr>
          <w:footerReference r:id="rId16"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bookmarkEnd w:id="120"/>
    <w:p>
      <w:pPr>
        <w:pStyle w:val="2"/>
        <w:rPr>
          <w:highlight w:val="red"/>
        </w:rPr>
      </w:pPr>
      <w:bookmarkStart w:id="122" w:name="_Toc1363"/>
      <w:r>
        <w:rPr>
          <w:rFonts w:hint="eastAsia"/>
          <w:highlight w:val="none"/>
        </w:rPr>
        <w:t>10验收监测结论</w:t>
      </w:r>
      <w:bookmarkEnd w:id="122"/>
    </w:p>
    <w:p>
      <w:pPr>
        <w:pStyle w:val="3"/>
        <w:rPr>
          <w:rFonts w:hint="eastAsia" w:eastAsia="宋体"/>
          <w:kern w:val="22"/>
        </w:rPr>
      </w:pPr>
      <w:bookmarkStart w:id="123" w:name="_Toc11182"/>
      <w:r>
        <w:rPr>
          <w:rFonts w:hint="eastAsia" w:eastAsia="宋体"/>
          <w:kern w:val="22"/>
        </w:rPr>
        <w:t>10.1环保设施调试运行效果</w:t>
      </w:r>
      <w:bookmarkEnd w:id="123"/>
    </w:p>
    <w:p>
      <w:pPr>
        <w:snapToGrid w:val="0"/>
        <w:spacing w:line="360" w:lineRule="auto"/>
        <w:ind w:firstLine="480" w:firstLineChars="200"/>
        <w:rPr>
          <w:rFonts w:hint="eastAsia" w:ascii="Times New Roman" w:hAnsi="Times New Roman" w:eastAsia="宋体" w:cs="Times New Roman"/>
          <w:kern w:val="22"/>
          <w:sz w:val="24"/>
          <w:szCs w:val="24"/>
          <w:lang w:val="en-US" w:eastAsia="zh-CN"/>
        </w:rPr>
      </w:pPr>
      <w:r>
        <w:rPr>
          <w:rFonts w:hint="eastAsia" w:ascii="Times New Roman" w:hAnsi="Times New Roman" w:eastAsia="宋体" w:cs="Times New Roman"/>
          <w:kern w:val="22"/>
          <w:sz w:val="24"/>
          <w:szCs w:val="24"/>
          <w:lang w:val="en-US" w:eastAsia="zh-CN"/>
        </w:rPr>
        <w:t>浙江高鑫安全检测科技有限公司于2024年08月08日-09日对年产 120 万只保温杯生产线迁建项目进行竣工验收监测及调查。监测期间企业已建生产线正常运行，生产工况约为91.2%。通过实地调查监测，结论如下：</w:t>
      </w:r>
    </w:p>
    <w:p>
      <w:pPr>
        <w:pStyle w:val="4"/>
        <w:rPr>
          <w:kern w:val="22"/>
        </w:rPr>
      </w:pPr>
      <w:bookmarkStart w:id="124" w:name="_Toc86844215"/>
      <w:bookmarkStart w:id="125" w:name="_Toc26937"/>
      <w:r>
        <w:rPr>
          <w:rFonts w:hint="eastAsia"/>
          <w:kern w:val="22"/>
        </w:rPr>
        <w:t>10.1.1环保设施处理效率监测结果</w:t>
      </w:r>
      <w:bookmarkEnd w:id="124"/>
      <w:bookmarkEnd w:id="125"/>
    </w:p>
    <w:p>
      <w:pPr>
        <w:snapToGrid w:val="0"/>
        <w:spacing w:line="360" w:lineRule="auto"/>
        <w:ind w:firstLine="480" w:firstLineChars="200"/>
        <w:rPr>
          <w:rFonts w:hint="default" w:ascii="Times New Roman" w:hAnsi="Times New Roman" w:eastAsia="宋体" w:cs="Times New Roman"/>
          <w:kern w:val="22"/>
          <w:sz w:val="24"/>
          <w:szCs w:val="24"/>
          <w:highlight w:val="none"/>
          <w:lang w:val="en-US" w:eastAsia="zh-CN"/>
        </w:rPr>
      </w:pPr>
      <w:r>
        <w:rPr>
          <w:rFonts w:hint="eastAsia" w:ascii="Times New Roman" w:hAnsi="Times New Roman" w:eastAsia="宋体" w:cs="Times New Roman"/>
          <w:kern w:val="22"/>
          <w:sz w:val="24"/>
          <w:szCs w:val="24"/>
          <w:highlight w:val="none"/>
          <w:lang w:val="en-US" w:eastAsia="zh-CN"/>
        </w:rPr>
        <w:t>本项目废水处理设施（DW002）悬浮物两天的去除率分别为91.0%和90.5%、五日生化需氧量两天的去除率分别为49.0%和38.8%、化学需氧量两天的去除率分别为37.3%和40.5%、石油类两天的去除率分别为82.0%和81.4%、氨氮两天的去除率分别为58.9%和60.9%、总氮两天的去除率分别为58.1%和58.2%、总磷两天的去除率分别为51.5%和44.0%。</w:t>
      </w:r>
    </w:p>
    <w:p>
      <w:pPr>
        <w:snapToGrid w:val="0"/>
        <w:spacing w:line="360" w:lineRule="auto"/>
        <w:ind w:firstLine="480" w:firstLineChars="200"/>
        <w:rPr>
          <w:rFonts w:hint="eastAsia" w:ascii="Times New Roman" w:hAnsi="Times New Roman" w:eastAsia="宋体" w:cs="Times New Roman"/>
          <w:kern w:val="22"/>
          <w:sz w:val="24"/>
          <w:szCs w:val="24"/>
          <w:highlight w:val="none"/>
          <w:lang w:val="en-US" w:eastAsia="zh-CN"/>
        </w:rPr>
      </w:pPr>
      <w:r>
        <w:rPr>
          <w:rFonts w:hint="eastAsia" w:ascii="Times New Roman" w:hAnsi="Times New Roman" w:eastAsia="宋体" w:cs="Times New Roman"/>
          <w:kern w:val="22"/>
          <w:sz w:val="24"/>
          <w:szCs w:val="24"/>
          <w:highlight w:val="none"/>
          <w:lang w:val="en-US" w:eastAsia="zh-CN"/>
        </w:rPr>
        <w:t>本项目</w:t>
      </w:r>
      <w:r>
        <w:rPr>
          <w:rFonts w:hint="default" w:ascii="Times New Roman" w:hAnsi="Times New Roman" w:eastAsia="宋体" w:cs="Times New Roman"/>
          <w:color w:val="auto"/>
          <w:sz w:val="21"/>
          <w:szCs w:val="21"/>
          <w:highlight w:val="none"/>
          <w:shd w:val="clear"/>
          <w:lang w:val="en-US" w:eastAsia="zh-CN"/>
        </w:rPr>
        <w:t>丝印废气+喷漆涂装废气（调漆喷漆、流平烘干以及催化燃烧废气）处理设施DA001</w:t>
      </w:r>
      <w:r>
        <w:rPr>
          <w:rFonts w:hint="eastAsia" w:ascii="Times New Roman" w:hAnsi="Times New Roman" w:eastAsia="宋体" w:cs="Times New Roman"/>
          <w:color w:val="auto"/>
          <w:sz w:val="21"/>
          <w:szCs w:val="21"/>
          <w:highlight w:val="none"/>
          <w:shd w:val="clear"/>
          <w:lang w:val="en-US" w:eastAsia="zh-CN"/>
        </w:rPr>
        <w:t>1</w:t>
      </w:r>
      <w:r>
        <w:rPr>
          <w:rFonts w:hint="eastAsia" w:ascii="Times New Roman" w:hAnsi="Times New Roman" w:eastAsia="宋体" w:cs="Times New Roman"/>
          <w:kern w:val="22"/>
          <w:sz w:val="24"/>
          <w:szCs w:val="24"/>
          <w:highlight w:val="none"/>
          <w:lang w:val="en-US" w:eastAsia="zh-CN"/>
        </w:rPr>
        <w:t>VOC</w:t>
      </w:r>
      <w:r>
        <w:rPr>
          <w:rFonts w:hint="eastAsia" w:ascii="Times New Roman" w:hAnsi="Times New Roman" w:eastAsia="宋体" w:cs="Times New Roman"/>
          <w:kern w:val="22"/>
          <w:sz w:val="24"/>
          <w:szCs w:val="24"/>
          <w:highlight w:val="none"/>
          <w:vertAlign w:val="subscript"/>
          <w:lang w:val="en-US" w:eastAsia="zh-CN"/>
        </w:rPr>
        <w:t>S</w:t>
      </w:r>
      <w:r>
        <w:rPr>
          <w:rFonts w:hint="eastAsia" w:ascii="Times New Roman" w:hAnsi="Times New Roman" w:eastAsia="宋体" w:cs="Times New Roman"/>
          <w:kern w:val="22"/>
          <w:sz w:val="24"/>
          <w:szCs w:val="24"/>
          <w:highlight w:val="none"/>
          <w:lang w:val="en-US" w:eastAsia="zh-CN"/>
        </w:rPr>
        <w:t>两天的去除率分别为69.3%和69.7%；</w:t>
      </w:r>
    </w:p>
    <w:p>
      <w:pPr>
        <w:pStyle w:val="4"/>
        <w:rPr>
          <w:kern w:val="22"/>
        </w:rPr>
      </w:pPr>
      <w:bookmarkStart w:id="126" w:name="_Toc18485"/>
      <w:bookmarkStart w:id="127" w:name="_Toc86844216"/>
      <w:r>
        <w:rPr>
          <w:rFonts w:hint="eastAsia"/>
          <w:kern w:val="22"/>
        </w:rPr>
        <w:t>10.1.2</w:t>
      </w:r>
      <w:r>
        <w:rPr>
          <w:rFonts w:hint="eastAsia"/>
          <w:kern w:val="22"/>
          <w:highlight w:val="none"/>
        </w:rPr>
        <w:t>污染设施排放监测结</w:t>
      </w:r>
      <w:r>
        <w:rPr>
          <w:rFonts w:hint="eastAsia"/>
          <w:kern w:val="22"/>
        </w:rPr>
        <w:t>果</w:t>
      </w:r>
      <w:bookmarkEnd w:id="126"/>
      <w:bookmarkEnd w:id="127"/>
    </w:p>
    <w:p>
      <w:pPr>
        <w:snapToGrid w:val="0"/>
        <w:spacing w:line="360" w:lineRule="auto"/>
        <w:ind w:firstLine="480" w:firstLineChars="200"/>
        <w:rPr>
          <w:rFonts w:hint="default" w:ascii="Times New Roman" w:hAnsi="Times New Roman" w:eastAsia="宋体" w:cs="Times New Roman"/>
          <w:sz w:val="24"/>
          <w:szCs w:val="24"/>
          <w:highlight w:val="none"/>
          <w:lang w:eastAsia="zh-CN"/>
        </w:rPr>
      </w:pPr>
      <w:bookmarkStart w:id="128" w:name="_Hlk12191863"/>
      <w:bookmarkStart w:id="129" w:name="_Hlk111711968"/>
      <w:bookmarkStart w:id="130" w:name="_Hlk523338546"/>
      <w:r>
        <w:rPr>
          <w:rFonts w:hint="eastAsia" w:ascii="Times New Roman" w:hAnsi="Times New Roman"/>
          <w:sz w:val="24"/>
          <w:szCs w:val="24"/>
          <w:highlight w:val="none"/>
          <w:lang w:eastAsia="zh-CN"/>
        </w:rPr>
        <w:t>武义方誉工贸有限公司年产 120 万只保温杯生产线迁建项目</w:t>
      </w:r>
      <w:r>
        <w:rPr>
          <w:rFonts w:hint="eastAsia" w:ascii="Times New Roman" w:hAnsi="Times New Roman"/>
          <w:sz w:val="24"/>
          <w:szCs w:val="24"/>
          <w:highlight w:val="none"/>
          <w:lang w:val="en-US" w:eastAsia="zh-CN"/>
        </w:rPr>
        <w:t>均</w:t>
      </w:r>
      <w:r>
        <w:rPr>
          <w:rFonts w:hint="eastAsia" w:ascii="Times New Roman" w:hAnsi="Times New Roman"/>
          <w:sz w:val="24"/>
          <w:szCs w:val="24"/>
          <w:highlight w:val="none"/>
        </w:rPr>
        <w:t>已建成，生产能力为</w:t>
      </w:r>
      <w:r>
        <w:rPr>
          <w:rFonts w:hint="eastAsia" w:ascii="Times New Roman" w:hAnsi="Times New Roman"/>
          <w:sz w:val="24"/>
          <w:szCs w:val="24"/>
          <w:highlight w:val="none"/>
          <w:lang w:eastAsia="zh-CN"/>
        </w:rPr>
        <w:t>年产</w:t>
      </w:r>
      <w:r>
        <w:rPr>
          <w:rFonts w:hint="eastAsia" w:ascii="Times New Roman" w:hAnsi="Times New Roman"/>
          <w:sz w:val="24"/>
          <w:szCs w:val="24"/>
          <w:highlight w:val="none"/>
          <w:lang w:val="en-US" w:eastAsia="zh-CN"/>
        </w:rPr>
        <w:t>120万只保温杯</w:t>
      </w:r>
      <w:r>
        <w:rPr>
          <w:rFonts w:hint="eastAsia" w:ascii="Times New Roman" w:hAnsi="Times New Roman"/>
          <w:sz w:val="24"/>
          <w:szCs w:val="24"/>
          <w:highlight w:val="none"/>
          <w:lang w:eastAsia="zh-CN"/>
        </w:rPr>
        <w:t>，</w:t>
      </w:r>
      <w:r>
        <w:rPr>
          <w:rFonts w:hint="eastAsia" w:ascii="Times New Roman" w:hAnsi="Times New Roman"/>
          <w:sz w:val="24"/>
          <w:szCs w:val="24"/>
          <w:highlight w:val="none"/>
          <w:lang w:val="en-US" w:eastAsia="zh-CN"/>
        </w:rPr>
        <w:t>为整体验收</w:t>
      </w:r>
      <w:r>
        <w:rPr>
          <w:rFonts w:hint="eastAsia" w:ascii="Times New Roman" w:hAnsi="Times New Roman"/>
          <w:sz w:val="24"/>
          <w:szCs w:val="24"/>
          <w:highlight w:val="none"/>
        </w:rPr>
        <w:t>，</w:t>
      </w:r>
      <w:r>
        <w:rPr>
          <w:rFonts w:hint="eastAsia" w:ascii="Times New Roman" w:hAnsi="Times New Roman"/>
          <w:sz w:val="24"/>
          <w:szCs w:val="24"/>
          <w:highlight w:val="none"/>
          <w:lang w:val="en-US" w:eastAsia="zh-CN"/>
        </w:rPr>
        <w:t>采用单班制，每班工作8h，年工作300天</w:t>
      </w:r>
      <w:r>
        <w:rPr>
          <w:rFonts w:hint="eastAsia" w:ascii="Times New Roman" w:hAnsi="Times New Roman"/>
          <w:sz w:val="24"/>
          <w:szCs w:val="24"/>
          <w:highlight w:val="none"/>
        </w:rPr>
        <w:t>。根据企业提供的监测期间工况证明，</w:t>
      </w:r>
      <w:r>
        <w:rPr>
          <w:rFonts w:ascii="Times New Roman" w:hAnsi="Times New Roman"/>
          <w:sz w:val="24"/>
          <w:szCs w:val="24"/>
          <w:highlight w:val="none"/>
        </w:rPr>
        <w:t>在验收监测期间，该公司生产负荷</w:t>
      </w:r>
      <w:r>
        <w:rPr>
          <w:rFonts w:hint="eastAsia" w:ascii="Times New Roman" w:hAnsi="Times New Roman"/>
          <w:sz w:val="24"/>
          <w:szCs w:val="24"/>
          <w:highlight w:val="none"/>
          <w:lang w:val="en-US" w:eastAsia="zh-CN"/>
        </w:rPr>
        <w:t>均</w:t>
      </w:r>
      <w:r>
        <w:rPr>
          <w:rFonts w:hint="eastAsia" w:ascii="Times New Roman" w:hAnsi="Times New Roman"/>
          <w:sz w:val="24"/>
          <w:szCs w:val="24"/>
          <w:highlight w:val="none"/>
        </w:rPr>
        <w:t>在</w:t>
      </w:r>
      <w:r>
        <w:rPr>
          <w:rFonts w:hint="eastAsia" w:ascii="Times New Roman" w:hAnsi="Times New Roman"/>
          <w:sz w:val="24"/>
          <w:szCs w:val="24"/>
          <w:highlight w:val="none"/>
          <w:lang w:val="en-US" w:eastAsia="zh-CN"/>
        </w:rPr>
        <w:t>91.2%</w:t>
      </w:r>
      <w:r>
        <w:rPr>
          <w:rFonts w:ascii="Times New Roman" w:hAnsi="Times New Roman"/>
          <w:sz w:val="24"/>
          <w:szCs w:val="24"/>
          <w:highlight w:val="none"/>
        </w:rPr>
        <w:t>，满足国家环保总局《建设项目竣工环境保护验收管理</w:t>
      </w:r>
      <w:r>
        <w:rPr>
          <w:rFonts w:hint="eastAsia" w:ascii="Times New Roman" w:hAnsi="Times New Roman"/>
          <w:sz w:val="24"/>
          <w:szCs w:val="24"/>
          <w:highlight w:val="none"/>
        </w:rPr>
        <w:t>办法》中要求设计能力75%以上的负荷要求。在主体设备运行正常的情况下，其验</w:t>
      </w:r>
      <w:r>
        <w:rPr>
          <w:rFonts w:hint="default" w:ascii="Times New Roman" w:hAnsi="Times New Roman" w:eastAsia="宋体" w:cs="Times New Roman"/>
          <w:sz w:val="24"/>
          <w:szCs w:val="24"/>
          <w:highlight w:val="none"/>
        </w:rPr>
        <w:t>收监测结果如下</w:t>
      </w:r>
      <w:r>
        <w:rPr>
          <w:rFonts w:hint="default" w:ascii="Times New Roman" w:hAnsi="Times New Roman" w:eastAsia="宋体" w:cs="Times New Roman"/>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废水总排放口（DW001-2）的废</w:t>
      </w:r>
      <w:r>
        <w:rPr>
          <w:rFonts w:hint="default" w:ascii="Times New Roman Regular" w:hAnsi="Times New Roman Regular" w:eastAsia="宋体" w:cs="Times New Roman Regular"/>
          <w:sz w:val="24"/>
          <w:szCs w:val="24"/>
          <w:highlight w:val="none"/>
        </w:rPr>
        <w:t>水pH范围为</w:t>
      </w:r>
      <w:r>
        <w:rPr>
          <w:rFonts w:hint="default" w:ascii="Times New Roman Regular" w:hAnsi="Times New Roman Regular" w:eastAsia="宋体" w:cs="Times New Roman Regular"/>
          <w:sz w:val="24"/>
          <w:szCs w:val="24"/>
          <w:highlight w:val="none"/>
          <w:lang w:val="en-US" w:eastAsia="zh-CN"/>
        </w:rPr>
        <w:t>7.4</w:t>
      </w:r>
      <w:r>
        <w:rPr>
          <w:rFonts w:hint="default" w:ascii="Times New Roman Regular" w:hAnsi="Times New Roman Regular" w:eastAsia="宋体" w:cs="Times New Roman Regular"/>
          <w:sz w:val="24"/>
          <w:szCs w:val="24"/>
          <w:highlight w:val="none"/>
        </w:rPr>
        <w:t>，其他污染物最大日均浓度分别为：悬浮物</w:t>
      </w:r>
      <w:r>
        <w:rPr>
          <w:rFonts w:hint="default" w:ascii="Times New Roman Regular" w:hAnsi="Times New Roman Regular" w:eastAsia="宋体" w:cs="Times New Roman Regular"/>
          <w:sz w:val="24"/>
          <w:szCs w:val="24"/>
          <w:highlight w:val="none"/>
          <w:lang w:val="en-US" w:eastAsia="zh-CN"/>
        </w:rPr>
        <w:t>100</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五日生化需氧量40.4</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化学需氧量</w:t>
      </w:r>
      <w:r>
        <w:rPr>
          <w:rFonts w:hint="default" w:ascii="Times New Roman Regular" w:hAnsi="Times New Roman Regular" w:eastAsia="宋体" w:cs="Times New Roman Regular"/>
          <w:sz w:val="24"/>
          <w:szCs w:val="24"/>
          <w:highlight w:val="none"/>
          <w:lang w:val="en-US" w:eastAsia="zh-CN"/>
        </w:rPr>
        <w:t>137</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、石油类3.70mg/L、动植物油类9.14mg/L、</w:t>
      </w:r>
      <w:r>
        <w:rPr>
          <w:rFonts w:hint="default" w:ascii="Times New Roman Regular" w:hAnsi="Times New Roman Regular" w:eastAsia="宋体" w:cs="Times New Roman Regular"/>
          <w:sz w:val="24"/>
          <w:szCs w:val="24"/>
          <w:highlight w:val="none"/>
        </w:rPr>
        <w:t>氨氮</w:t>
      </w:r>
      <w:r>
        <w:rPr>
          <w:rFonts w:hint="default" w:ascii="Times New Roman Regular" w:hAnsi="Times New Roman Regular" w:eastAsia="宋体" w:cs="Times New Roman Regular"/>
          <w:sz w:val="24"/>
          <w:szCs w:val="24"/>
          <w:highlight w:val="none"/>
          <w:lang w:val="en-US" w:eastAsia="zh-CN"/>
        </w:rPr>
        <w:t>8.29</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总磷2.88mg</w:t>
      </w:r>
      <w:r>
        <w:rPr>
          <w:rFonts w:hint="default" w:ascii="Times New Roman Regular" w:hAnsi="Times New Roman Regular" w:eastAsia="宋体" w:cs="Times New Roman Regular"/>
          <w:sz w:val="24"/>
          <w:szCs w:val="24"/>
          <w:highlight w:val="none"/>
        </w:rPr>
        <w:t>/L、</w:t>
      </w:r>
      <w:r>
        <w:rPr>
          <w:rFonts w:hint="default" w:ascii="Times New Roman Regular" w:hAnsi="Times New Roman Regular" w:eastAsia="宋体" w:cs="Times New Roman Regular"/>
          <w:sz w:val="24"/>
          <w:szCs w:val="24"/>
          <w:highlight w:val="none"/>
          <w:lang w:val="en-US" w:eastAsia="zh-CN"/>
        </w:rPr>
        <w:t>总氮14.5mg/L</w:t>
      </w:r>
      <w:r>
        <w:rPr>
          <w:rFonts w:hint="default" w:ascii="Times New Roman Regular" w:hAnsi="Times New Roman Regular" w:eastAsia="宋体" w:cs="Times New Roman Regular"/>
          <w:sz w:val="24"/>
          <w:szCs w:val="24"/>
          <w:highlight w:val="none"/>
        </w:rPr>
        <w:t>；</w:t>
      </w:r>
      <w:r>
        <w:rPr>
          <w:rFonts w:hint="default" w:ascii="Times New Roman Regular" w:hAnsi="Times New Roman Regular" w:eastAsia="宋体" w:cs="Times New Roman Regular"/>
          <w:sz w:val="24"/>
          <w:szCs w:val="24"/>
          <w:highlight w:val="none"/>
          <w:lang w:val="en-US" w:eastAsia="zh-CN"/>
        </w:rPr>
        <w:t>邻二甲苯、间二甲苯、对二甲苯均为未检出；</w:t>
      </w:r>
      <w:r>
        <w:rPr>
          <w:rFonts w:hint="default" w:ascii="Times New Roman Regular" w:hAnsi="Times New Roman Regular" w:eastAsia="宋体" w:cs="Times New Roman Regular"/>
          <w:sz w:val="24"/>
          <w:szCs w:val="24"/>
          <w:highlight w:val="none"/>
        </w:rPr>
        <w:t>其中pH、悬浮物、</w:t>
      </w:r>
      <w:r>
        <w:rPr>
          <w:rFonts w:hint="default" w:ascii="Times New Roman Regular" w:hAnsi="Times New Roman Regular" w:eastAsia="宋体" w:cs="Times New Roman Regular"/>
          <w:sz w:val="24"/>
          <w:szCs w:val="24"/>
          <w:highlight w:val="none"/>
          <w:lang w:val="en-US" w:eastAsia="zh-CN"/>
        </w:rPr>
        <w:t>五日生化需氧量、化学需氧量、石油类、动植物油类</w:t>
      </w:r>
      <w:r>
        <w:rPr>
          <w:rFonts w:hint="default" w:ascii="Times New Roman Regular" w:hAnsi="Times New Roman Regular" w:eastAsia="宋体" w:cs="Times New Roman Regular"/>
          <w:sz w:val="24"/>
          <w:szCs w:val="24"/>
          <w:highlight w:val="none"/>
        </w:rPr>
        <w:t>符合《污水综合排放标准》（GB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8978-1996）表4中的三级排放标准要求，氨氮、总磷符合浙江省地方标准《工业企业废水氮、磷污染物间接排放限值》（DB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33/887-2013）表1中其他企业的排放限值要求</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总氮符合《污水排入城镇下水道水质标准》（GB/T 31962-2015）表1中 B 级标准限值</w:t>
      </w:r>
      <w:r>
        <w:rPr>
          <w:rFonts w:hint="default" w:ascii="Times New Roman Regular" w:hAnsi="Times New Roman Regular" w:eastAsia="宋体" w:cs="Times New Roman Regular"/>
          <w:sz w:val="24"/>
          <w:szCs w:val="24"/>
          <w:highlight w:val="none"/>
          <w:lang w:eastAsia="zh-CN"/>
        </w:rPr>
        <w:t>。</w:t>
      </w:r>
    </w:p>
    <w:p>
      <w:pPr>
        <w:spacing w:line="360" w:lineRule="auto"/>
        <w:ind w:firstLine="480" w:firstLineChars="200"/>
        <w:outlineLvl w:val="9"/>
        <w:rPr>
          <w:rFonts w:hint="default" w:ascii="Times New Roman Regular" w:hAnsi="Times New Roman Regular" w:eastAsia="宋体" w:cs="Times New Roman Regular"/>
          <w:sz w:val="24"/>
          <w:szCs w:val="24"/>
          <w:highlight w:val="none"/>
          <w:lang w:eastAsia="zh-CN"/>
        </w:rPr>
      </w:pPr>
      <w:r>
        <w:rPr>
          <w:rFonts w:hint="default" w:ascii="Times New Roman Regular" w:hAnsi="Times New Roman Regular" w:eastAsia="宋体" w:cs="Times New Roman Regular"/>
          <w:sz w:val="24"/>
          <w:szCs w:val="24"/>
          <w:highlight w:val="none"/>
        </w:rPr>
        <w:t>验收监测期间，生产废水处理设施</w:t>
      </w:r>
      <w:r>
        <w:rPr>
          <w:rFonts w:hint="default" w:ascii="Times New Roman Regular" w:hAnsi="Times New Roman Regular" w:eastAsia="宋体" w:cs="Times New Roman Regular"/>
          <w:sz w:val="24"/>
          <w:szCs w:val="24"/>
          <w:highlight w:val="none"/>
          <w:lang w:val="en-US" w:eastAsia="zh-CN"/>
        </w:rPr>
        <w:t>出口（DW002-2）的废</w:t>
      </w:r>
      <w:r>
        <w:rPr>
          <w:rFonts w:hint="default" w:ascii="Times New Roman Regular" w:hAnsi="Times New Roman Regular" w:eastAsia="宋体" w:cs="Times New Roman Regular"/>
          <w:sz w:val="24"/>
          <w:szCs w:val="24"/>
          <w:highlight w:val="none"/>
        </w:rPr>
        <w:t>水pH范围为</w:t>
      </w:r>
      <w:r>
        <w:rPr>
          <w:rFonts w:hint="default" w:ascii="Times New Roman Regular" w:hAnsi="Times New Roman Regular" w:eastAsia="宋体" w:cs="Times New Roman Regular"/>
          <w:sz w:val="24"/>
          <w:szCs w:val="24"/>
          <w:highlight w:val="none"/>
          <w:lang w:val="en-US" w:eastAsia="zh-CN"/>
        </w:rPr>
        <w:t>7.5</w:t>
      </w:r>
      <w:r>
        <w:rPr>
          <w:rFonts w:hint="default" w:ascii="Times New Roman Regular" w:hAnsi="Times New Roman Regular" w:eastAsia="宋体" w:cs="Times New Roman Regular"/>
          <w:sz w:val="24"/>
          <w:szCs w:val="24"/>
          <w:highlight w:val="none"/>
        </w:rPr>
        <w:t>，其他污染物最大日均浓度分别为：悬浮物</w:t>
      </w:r>
      <w:r>
        <w:rPr>
          <w:rFonts w:hint="default" w:ascii="Times New Roman Regular" w:hAnsi="Times New Roman Regular" w:eastAsia="宋体" w:cs="Times New Roman Regular"/>
          <w:sz w:val="24"/>
          <w:szCs w:val="24"/>
          <w:highlight w:val="none"/>
          <w:lang w:val="en-US" w:eastAsia="zh-CN"/>
        </w:rPr>
        <w:t>20</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五日生化需氧量102</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化学需氧量</w:t>
      </w:r>
      <w:r>
        <w:rPr>
          <w:rFonts w:hint="default" w:ascii="Times New Roman Regular" w:hAnsi="Times New Roman Regular" w:eastAsia="宋体" w:cs="Times New Roman Regular"/>
          <w:sz w:val="24"/>
          <w:szCs w:val="24"/>
          <w:highlight w:val="none"/>
          <w:lang w:val="en-US" w:eastAsia="zh-CN"/>
        </w:rPr>
        <w:t>412</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、石油类2.60mg/L、</w:t>
      </w:r>
      <w:r>
        <w:rPr>
          <w:rFonts w:hint="default" w:ascii="Times New Roman Regular" w:hAnsi="Times New Roman Regular" w:eastAsia="宋体" w:cs="Times New Roman Regular"/>
          <w:sz w:val="24"/>
          <w:szCs w:val="24"/>
          <w:highlight w:val="none"/>
        </w:rPr>
        <w:t>氨氮</w:t>
      </w:r>
      <w:r>
        <w:rPr>
          <w:rFonts w:hint="default" w:ascii="Times New Roman Regular" w:hAnsi="Times New Roman Regular" w:eastAsia="宋体" w:cs="Times New Roman Regular"/>
          <w:sz w:val="24"/>
          <w:szCs w:val="24"/>
          <w:highlight w:val="none"/>
          <w:lang w:val="en-US"/>
        </w:rPr>
        <w:t>1.43</w:t>
      </w:r>
      <w:r>
        <w:rPr>
          <w:rFonts w:hint="default" w:ascii="Times New Roman Regular" w:hAnsi="Times New Roman Regular" w:eastAsia="宋体" w:cs="Times New Roman Regular"/>
          <w:sz w:val="24"/>
          <w:szCs w:val="24"/>
          <w:highlight w:val="none"/>
        </w:rPr>
        <w:t>mg/L、</w:t>
      </w:r>
      <w:r>
        <w:rPr>
          <w:rFonts w:hint="default" w:ascii="Times New Roman Regular" w:hAnsi="Times New Roman Regular" w:eastAsia="宋体" w:cs="Times New Roman Regular"/>
          <w:sz w:val="24"/>
          <w:szCs w:val="24"/>
          <w:highlight w:val="none"/>
          <w:lang w:val="en-US" w:eastAsia="zh-CN"/>
        </w:rPr>
        <w:t>总磷0.51mg</w:t>
      </w:r>
      <w:r>
        <w:rPr>
          <w:rFonts w:hint="default" w:ascii="Times New Roman Regular" w:hAnsi="Times New Roman Regular" w:eastAsia="宋体" w:cs="Times New Roman Regular"/>
          <w:sz w:val="24"/>
          <w:szCs w:val="24"/>
          <w:highlight w:val="none"/>
        </w:rPr>
        <w:t>/L、</w:t>
      </w:r>
      <w:r>
        <w:rPr>
          <w:rFonts w:hint="default" w:ascii="Times New Roman Regular" w:hAnsi="Times New Roman Regular" w:eastAsia="宋体" w:cs="Times New Roman Regular"/>
          <w:sz w:val="24"/>
          <w:szCs w:val="24"/>
          <w:highlight w:val="none"/>
          <w:lang w:val="en-US" w:eastAsia="zh-CN"/>
        </w:rPr>
        <w:t>总氮2.79mg/L</w:t>
      </w:r>
      <w:r>
        <w:rPr>
          <w:rFonts w:hint="default" w:ascii="Times New Roman Regular" w:hAnsi="Times New Roman Regular" w:eastAsia="宋体" w:cs="Times New Roman Regular"/>
          <w:sz w:val="24"/>
          <w:szCs w:val="24"/>
          <w:highlight w:val="none"/>
        </w:rPr>
        <w:t>；</w:t>
      </w:r>
      <w:r>
        <w:rPr>
          <w:rFonts w:hint="default" w:ascii="Times New Roman Regular" w:hAnsi="Times New Roman Regular" w:eastAsia="宋体" w:cs="Times New Roman Regular"/>
          <w:sz w:val="24"/>
          <w:szCs w:val="24"/>
          <w:highlight w:val="none"/>
          <w:lang w:val="en-US" w:eastAsia="zh-CN"/>
        </w:rPr>
        <w:t>邻二甲苯、间二甲苯、对二甲苯均为未检出；</w:t>
      </w:r>
      <w:r>
        <w:rPr>
          <w:rFonts w:hint="default" w:ascii="Times New Roman Regular" w:hAnsi="Times New Roman Regular" w:eastAsia="宋体" w:cs="Times New Roman Regular"/>
          <w:sz w:val="24"/>
          <w:szCs w:val="24"/>
          <w:highlight w:val="none"/>
        </w:rPr>
        <w:t>其中pH、悬浮物、</w:t>
      </w:r>
      <w:r>
        <w:rPr>
          <w:rFonts w:hint="default" w:ascii="Times New Roman Regular" w:hAnsi="Times New Roman Regular" w:eastAsia="宋体" w:cs="Times New Roman Regular"/>
          <w:sz w:val="24"/>
          <w:szCs w:val="24"/>
          <w:highlight w:val="none"/>
          <w:lang w:val="en-US" w:eastAsia="zh-CN"/>
        </w:rPr>
        <w:t>五日生化需氧量、化学需氧量、石油类</w:t>
      </w:r>
      <w:r>
        <w:rPr>
          <w:rFonts w:hint="default" w:ascii="Times New Roman Regular" w:hAnsi="Times New Roman Regular" w:eastAsia="宋体" w:cs="Times New Roman Regular"/>
          <w:sz w:val="24"/>
          <w:szCs w:val="24"/>
          <w:highlight w:val="none"/>
        </w:rPr>
        <w:t>符合《污水综合排放标准》（GB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8978-1996）表4中的三级排放标准要求，氨氮、总磷符合浙江省地方标准《工业企业废水氮、磷污染物间接排放限值》（DB</w:t>
      </w:r>
      <w:r>
        <w:rPr>
          <w:rFonts w:hint="default" w:ascii="Times New Roman Regular" w:hAnsi="Times New Roman Regular" w:eastAsia="宋体" w:cs="Times New Roman Regular"/>
          <w:sz w:val="24"/>
          <w:szCs w:val="24"/>
          <w:highlight w:val="none"/>
          <w:lang w:val="en-US" w:eastAsia="zh-CN"/>
        </w:rPr>
        <w:t xml:space="preserve"> </w:t>
      </w:r>
      <w:r>
        <w:rPr>
          <w:rFonts w:hint="default" w:ascii="Times New Roman Regular" w:hAnsi="Times New Roman Regular" w:eastAsia="宋体" w:cs="Times New Roman Regular"/>
          <w:sz w:val="24"/>
          <w:szCs w:val="24"/>
          <w:highlight w:val="none"/>
        </w:rPr>
        <w:t>33/887-2013）表1中其他企业的排放限值要求</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总氮符合《污水排入城镇下水道水质标准》（GB/T 31962-2015）表1中 B 级标准限值</w:t>
      </w:r>
      <w:r>
        <w:rPr>
          <w:rFonts w:hint="default" w:ascii="Times New Roman Regular" w:hAnsi="Times New Roman Regular" w:eastAsia="宋体" w:cs="Times New Roman Regular"/>
          <w:sz w:val="24"/>
          <w:szCs w:val="24"/>
          <w:highlight w:val="none"/>
          <w:lang w:eastAsia="zh-CN"/>
        </w:rPr>
        <w:t>。</w:t>
      </w:r>
    </w:p>
    <w:p>
      <w:pPr>
        <w:widowControl/>
        <w:adjustRightInd w:val="0"/>
        <w:snapToGrid w:val="0"/>
        <w:jc w:val="both"/>
        <w:rPr>
          <w:rFonts w:hint="default" w:ascii="Times New Roman Regular" w:hAnsi="Times New Roman Regular" w:eastAsia="宋体" w:cs="Times New Roman Regular"/>
          <w:sz w:val="24"/>
          <w:szCs w:val="24"/>
          <w:highlight w:val="none"/>
          <w:lang w:val="en-US" w:eastAsia="zh-CN"/>
        </w:rPr>
      </w:pP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w:t>
      </w: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抛光</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DA001-2</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5.5</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6.96</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kg/h；低浓度颗粒物检测结果符合《工业涂装工序大气污染物排放标准》（DB33/ 2146-2018）表1限值要求。</w:t>
      </w:r>
    </w:p>
    <w:p>
      <w:pPr>
        <w:widowControl/>
        <w:adjustRightInd w:val="0"/>
        <w:snapToGrid w:val="0"/>
        <w:ind w:firstLine="480" w:firstLineChars="200"/>
        <w:jc w:val="both"/>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抛光</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DA002-2</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5.4</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6.94</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kg/h；低浓度颗粒物检测结果符合《工业涂装工序大气污染物排放标准》（DB33/ 2146-2018）表1限值要求。</w:t>
      </w:r>
    </w:p>
    <w:p>
      <w:pPr>
        <w:widowControl/>
        <w:adjustRightInd w:val="0"/>
        <w:snapToGrid w:val="0"/>
        <w:ind w:firstLine="480" w:firstLineChars="200"/>
        <w:jc w:val="both"/>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抛光</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DA003-2</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5.4</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6.94</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kg/h；低浓度颗粒物检测结果符合《工业涂装工序大气污染物排放标准》（DB33/ 2146-2018）表1限值要求。</w:t>
      </w:r>
    </w:p>
    <w:p>
      <w:pPr>
        <w:widowControl/>
        <w:adjustRightInd w:val="0"/>
        <w:snapToGrid w:val="0"/>
        <w:ind w:firstLine="480" w:firstLineChars="200"/>
        <w:jc w:val="both"/>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抛光</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DA004-2</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5.5</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6.89</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kg/h；低浓度颗粒物检测结果符合《工业涂装工序大气污染物排放标准》（DB33/ 2146-2018）表1限值要求。</w:t>
      </w:r>
    </w:p>
    <w:p>
      <w:pPr>
        <w:widowControl/>
        <w:adjustRightInd w:val="0"/>
        <w:snapToGrid w:val="0"/>
        <w:ind w:firstLine="480" w:firstLineChars="200"/>
        <w:jc w:val="both"/>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抛光</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DA005-2</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10.2</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1.25</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kg/h；低浓度颗粒物检测结果符合《工业涂装工序大气污染物排放标准》（DB33/ 2146-2018）表1限值要求。</w:t>
      </w:r>
    </w:p>
    <w:p>
      <w:pPr>
        <w:widowControl/>
        <w:adjustRightInd w:val="0"/>
        <w:snapToGrid w:val="0"/>
        <w:ind w:firstLine="480" w:firstLineChars="200"/>
        <w:jc w:val="both"/>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抛光</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DA006-2</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lang w:val="en-US" w:eastAsia="zh-CN"/>
        </w:rPr>
        <w:t>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10.5</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rPr>
        <w:t>1.33</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kg/h；低浓度颗粒物检测结果符合《工业涂装工序大气污染物排放标准》（DB33/ 2146-2018）表1限值要求。</w:t>
      </w:r>
    </w:p>
    <w:p>
      <w:pPr>
        <w:widowControl/>
        <w:adjustRightInd w:val="0"/>
        <w:snapToGrid w:val="0"/>
        <w:ind w:firstLine="480" w:firstLineChars="200"/>
        <w:jc w:val="both"/>
        <w:rPr>
          <w:rFonts w:hint="default" w:ascii="Times New Roman Regular" w:hAnsi="Times New Roman Regular" w:eastAsia="宋体" w:cs="Times New Roman Regular"/>
          <w:sz w:val="24"/>
          <w:szCs w:val="24"/>
          <w:highlight w:val="none"/>
          <w:lang w:val="en-US"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固化</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val="en-US" w:eastAsia="zh-CN"/>
        </w:rPr>
        <w:t>（DA007-2）中低浓度颗粒物的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27.5</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1.37</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val="en-US" w:eastAsia="zh-CN"/>
        </w:rPr>
        <w:t>kg/h；氮氧化物的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133</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6.03</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kg/h；二氧化硫未检出，最低检出浓度为3mg/m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；低浓度颗粒物、二氧化硫、氮氧化物检测结果均符合《浙江省工业炉窑大气污染综合治理方案》（浙环函[2019]315号）限值要求。固化</w:t>
      </w:r>
      <w:r>
        <w:rPr>
          <w:rFonts w:hint="default" w:ascii="Times New Roman Regular" w:hAnsi="Times New Roman Regular" w:eastAsia="宋体" w:cs="Times New Roman Regular"/>
          <w:sz w:val="24"/>
          <w:szCs w:val="24"/>
          <w:highlight w:val="none"/>
        </w:rPr>
        <w:t>废气处理设施排气筒出口</w:t>
      </w:r>
      <w:r>
        <w:rPr>
          <w:rFonts w:hint="default" w:ascii="Times New Roman Regular" w:hAnsi="Times New Roman Regular" w:eastAsia="宋体" w:cs="Times New Roman Regular"/>
          <w:sz w:val="24"/>
          <w:szCs w:val="24"/>
          <w:highlight w:val="none"/>
          <w:lang w:val="en-US" w:eastAsia="zh-CN"/>
        </w:rPr>
        <w:t>（DA007-2）中非甲烷总烃的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5.82</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3.91</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val="en-US" w:eastAsia="zh-CN"/>
        </w:rPr>
        <w:t>kg/h；非甲烷总烃结果符合《工业涂装工序大气污染物排放标准》（DB33/ 2146-2018）表1限值要求。</w:t>
      </w:r>
    </w:p>
    <w:p>
      <w:pPr>
        <w:widowControl/>
        <w:adjustRightInd w:val="0"/>
        <w:snapToGrid w:val="0"/>
        <w:ind w:firstLine="240" w:firstLineChars="100"/>
        <w:jc w:val="both"/>
        <w:rPr>
          <w:rFonts w:hint="default" w:ascii="Times New Roman" w:hAnsi="Times New Roman" w:eastAsia="宋体" w:cs="Times New Roman"/>
          <w:color w:val="000000"/>
          <w:sz w:val="24"/>
          <w:szCs w:val="24"/>
          <w:lang w:eastAsia="zh-CN"/>
        </w:rPr>
      </w:pPr>
      <w:r>
        <w:rPr>
          <w:rFonts w:hint="default" w:ascii="Times New Roman Regular" w:hAnsi="Times New Roman Regular" w:eastAsia="宋体" w:cs="Times New Roman Regular"/>
          <w:sz w:val="24"/>
          <w:szCs w:val="24"/>
          <w:highlight w:val="none"/>
        </w:rPr>
        <w:t>验收监测期间，</w:t>
      </w:r>
      <w:r>
        <w:rPr>
          <w:rFonts w:hint="default" w:ascii="Times New Roman Regular" w:hAnsi="Times New Roman Regular" w:eastAsia="宋体" w:cs="Times New Roman Regular"/>
          <w:sz w:val="24"/>
          <w:szCs w:val="24"/>
          <w:highlight w:val="none"/>
          <w:lang w:val="en-US" w:eastAsia="zh-CN"/>
        </w:rPr>
        <w:t>丝印废气+喷漆涂装废气（调漆喷漆、流平烘干以及催化燃烧废气）</w:t>
      </w:r>
      <w:r>
        <w:rPr>
          <w:rFonts w:hint="default" w:ascii="Times New Roman Regular" w:hAnsi="Times New Roman Regular" w:eastAsia="宋体" w:cs="Times New Roman Regular"/>
          <w:sz w:val="24"/>
          <w:szCs w:val="24"/>
          <w:highlight w:val="none"/>
        </w:rPr>
        <w:t>处理设施出口</w:t>
      </w:r>
      <w:r>
        <w:rPr>
          <w:rFonts w:hint="default" w:ascii="Times New Roman Regular" w:hAnsi="Times New Roman Regular" w:eastAsia="宋体" w:cs="Times New Roman Regular"/>
          <w:sz w:val="24"/>
          <w:szCs w:val="24"/>
          <w:highlight w:val="none"/>
          <w:lang w:val="en-US" w:eastAsia="zh-CN"/>
        </w:rPr>
        <w:t>（DA0011-2）中低浓度颗粒物的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7.9</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val="en-US"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0.101kg/h；乙酸酯类未检出，最低检出浓度为0.011mg/m</w:t>
      </w:r>
      <w:r>
        <w:rPr>
          <w:rFonts w:hint="default" w:ascii="Times New Roman Regular" w:hAnsi="Times New Roman Regular" w:eastAsia="宋体" w:cs="Times New Roman Regular"/>
          <w:sz w:val="24"/>
          <w:szCs w:val="24"/>
          <w:highlight w:val="none"/>
          <w:vertAlign w:val="superscript"/>
          <w:lang w:val="en-US" w:eastAsia="zh-CN"/>
        </w:rPr>
        <w:t xml:space="preserve">3 </w:t>
      </w:r>
      <w:r>
        <w:rPr>
          <w:rFonts w:hint="default" w:ascii="Times New Roman Regular" w:hAnsi="Times New Roman Regular" w:eastAsia="宋体" w:cs="Times New Roman Regular"/>
          <w:sz w:val="24"/>
          <w:szCs w:val="24"/>
          <w:highlight w:val="none"/>
          <w:vertAlign w:val="baseline"/>
          <w:lang w:val="en-US" w:eastAsia="zh-CN"/>
        </w:rPr>
        <w:t>，臭气浓度检测结果最大为630（无量纲），</w:t>
      </w:r>
      <w:r>
        <w:rPr>
          <w:rFonts w:hint="default" w:ascii="Times New Roman Regular" w:hAnsi="Times New Roman Regular" w:eastAsia="宋体" w:cs="Times New Roman Regular"/>
          <w:sz w:val="24"/>
          <w:szCs w:val="24"/>
          <w:highlight w:val="none"/>
          <w:lang w:val="en-US" w:eastAsia="zh-CN"/>
        </w:rPr>
        <w:t>低浓度颗粒物、乙酸酯类、臭气浓度检测结果符合《工业涂装工序大气污染物排放标准》（DB33/2146-2018）中表1限值要求。氮氧化物的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109</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9.87</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rPr>
        <w:t>-2</w:t>
      </w:r>
      <w:r>
        <w:rPr>
          <w:rFonts w:hint="default" w:ascii="Times New Roman Regular" w:hAnsi="Times New Roman Regular" w:eastAsia="宋体" w:cs="Times New Roman Regular"/>
          <w:sz w:val="24"/>
          <w:szCs w:val="24"/>
          <w:highlight w:val="none"/>
          <w:lang w:val="en-US" w:eastAsia="zh-CN"/>
        </w:rPr>
        <w:t>kg/h；二氧化硫未检出，最低检出浓度为3mg/m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；二氧化硫、氮氧化物检测结果均符合《印刷工业大气污染物排放标准》（GB41616-2022）表2限值要求；丝印废气+喷漆涂装废气（调漆喷漆、流平烘干以及催化燃烧废气）</w:t>
      </w:r>
      <w:r>
        <w:rPr>
          <w:rFonts w:hint="default" w:ascii="Times New Roman Regular" w:hAnsi="Times New Roman Regular" w:eastAsia="宋体" w:cs="Times New Roman Regular"/>
          <w:sz w:val="24"/>
          <w:szCs w:val="24"/>
          <w:highlight w:val="none"/>
        </w:rPr>
        <w:t>处理设施出口</w:t>
      </w:r>
      <w:r>
        <w:rPr>
          <w:rFonts w:hint="default" w:ascii="Times New Roman Regular" w:hAnsi="Times New Roman Regular" w:eastAsia="宋体" w:cs="Times New Roman Regular"/>
          <w:sz w:val="24"/>
          <w:szCs w:val="24"/>
          <w:highlight w:val="none"/>
          <w:lang w:val="en-US" w:eastAsia="zh-CN"/>
        </w:rPr>
        <w:t>（DA0011-2）中二甲苯未检出，最低检出浓度为0.013mg/m</w:t>
      </w:r>
      <w:r>
        <w:rPr>
          <w:rFonts w:hint="default" w:ascii="Times New Roman Regular" w:hAnsi="Times New Roman Regular" w:eastAsia="宋体" w:cs="Times New Roman Regular"/>
          <w:sz w:val="24"/>
          <w:szCs w:val="24"/>
          <w:highlight w:val="none"/>
          <w:vertAlign w:val="superscript"/>
          <w:lang w:val="en-US" w:eastAsia="zh-CN"/>
        </w:rPr>
        <w:t>3</w:t>
      </w:r>
      <w:r>
        <w:rPr>
          <w:rFonts w:hint="default" w:ascii="Times New Roman Regular" w:hAnsi="Times New Roman Regular" w:eastAsia="宋体" w:cs="Times New Roman Regular"/>
          <w:sz w:val="24"/>
          <w:szCs w:val="24"/>
          <w:highlight w:val="none"/>
          <w:lang w:val="en-US" w:eastAsia="zh-CN"/>
        </w:rPr>
        <w:t>；非甲烷总烃的</w:t>
      </w:r>
      <w:r>
        <w:rPr>
          <w:rFonts w:hint="default" w:ascii="Times New Roman Regular" w:hAnsi="Times New Roman Regular" w:eastAsia="宋体" w:cs="Times New Roman Regular"/>
          <w:sz w:val="24"/>
          <w:szCs w:val="24"/>
          <w:highlight w:val="none"/>
        </w:rPr>
        <w:t>排放浓度最大值为</w:t>
      </w:r>
      <w:r>
        <w:rPr>
          <w:rFonts w:hint="default" w:ascii="Times New Roman Regular" w:hAnsi="Times New Roman Regular" w:eastAsia="宋体" w:cs="Times New Roman Regular"/>
          <w:sz w:val="24"/>
          <w:szCs w:val="24"/>
          <w:highlight w:val="none"/>
          <w:lang w:val="en-US" w:eastAsia="zh-CN"/>
        </w:rPr>
        <w:t>4.17</w:t>
      </w:r>
      <w:r>
        <w:rPr>
          <w:rFonts w:hint="default" w:ascii="Times New Roman Regular" w:hAnsi="Times New Roman Regular" w:eastAsia="宋体" w:cs="Times New Roman Regular"/>
          <w:sz w:val="24"/>
          <w:szCs w:val="24"/>
          <w:highlight w:val="none"/>
        </w:rPr>
        <w:t>mg/m</w:t>
      </w:r>
      <w:r>
        <w:rPr>
          <w:rFonts w:hint="default" w:ascii="Times New Roman Regular" w:hAnsi="Times New Roman Regular" w:eastAsia="宋体" w:cs="Times New Roman Regular"/>
          <w:sz w:val="24"/>
          <w:szCs w:val="24"/>
          <w:highlight w:val="none"/>
          <w:vertAlign w:val="superscript"/>
        </w:rPr>
        <w:t>3</w:t>
      </w:r>
      <w:r>
        <w:rPr>
          <w:rFonts w:hint="default" w:ascii="Times New Roman Regular" w:hAnsi="Times New Roman Regular" w:eastAsia="宋体" w:cs="Times New Roman Regular"/>
          <w:sz w:val="24"/>
          <w:szCs w:val="24"/>
          <w:highlight w:val="none"/>
          <w:lang w:eastAsia="zh-CN"/>
        </w:rPr>
        <w:t>，</w:t>
      </w:r>
      <w:r>
        <w:rPr>
          <w:rFonts w:hint="default" w:ascii="Times New Roman Regular" w:hAnsi="Times New Roman Regular" w:eastAsia="宋体" w:cs="Times New Roman Regular"/>
          <w:sz w:val="24"/>
          <w:szCs w:val="24"/>
          <w:highlight w:val="none"/>
        </w:rPr>
        <w:t>排放</w:t>
      </w:r>
      <w:r>
        <w:rPr>
          <w:rFonts w:hint="default" w:ascii="Times New Roman Regular" w:hAnsi="Times New Roman Regular" w:eastAsia="宋体" w:cs="Times New Roman Regular"/>
          <w:sz w:val="24"/>
          <w:szCs w:val="24"/>
          <w:highlight w:val="none"/>
          <w:lang w:val="en-US" w:eastAsia="zh-CN"/>
        </w:rPr>
        <w:t>速率</w:t>
      </w:r>
      <w:r>
        <w:rPr>
          <w:rFonts w:hint="default" w:ascii="Times New Roman Regular" w:hAnsi="Times New Roman Regular" w:eastAsia="宋体" w:cs="Times New Roman Regular"/>
          <w:sz w:val="24"/>
          <w:szCs w:val="24"/>
          <w:highlight w:val="none"/>
        </w:rPr>
        <w:t>最大值为</w:t>
      </w:r>
      <w:r>
        <w:rPr>
          <w:rFonts w:hint="default" w:ascii="Times New Roman Regular" w:hAnsi="Times New Roman Regular" w:eastAsia="宋体" w:cs="Times New Roman Regular"/>
          <w:sz w:val="24"/>
          <w:szCs w:val="24"/>
          <w:highlight w:val="none"/>
          <w:lang w:val="en-US" w:eastAsia="zh-CN"/>
        </w:rPr>
        <w:t>5.31</w:t>
      </w:r>
      <w:r>
        <w:rPr>
          <w:rFonts w:hint="default" w:ascii="Times New Roman Regular" w:hAnsi="Times New Roman Regular" w:eastAsia="宋体" w:cs="Times New Roman Regular"/>
          <w:sz w:val="24"/>
          <w:szCs w:val="24"/>
          <w:highlight w:val="none"/>
        </w:rPr>
        <w:t>×10</w:t>
      </w:r>
      <w:r>
        <w:rPr>
          <w:rFonts w:hint="default" w:ascii="Times New Roman Regular" w:hAnsi="Times New Roman Regular" w:eastAsia="宋体" w:cs="Times New Roman Regular"/>
          <w:sz w:val="24"/>
          <w:szCs w:val="24"/>
          <w:highlight w:val="none"/>
          <w:vertAlign w:val="superscript"/>
          <w:lang w:val="en-US" w:eastAsia="zh-CN"/>
        </w:rPr>
        <w:t>-2</w:t>
      </w:r>
      <w:r>
        <w:rPr>
          <w:rFonts w:hint="default" w:ascii="Times New Roman Regular" w:hAnsi="Times New Roman Regular" w:eastAsia="宋体" w:cs="Times New Roman Regular"/>
          <w:sz w:val="24"/>
          <w:szCs w:val="24"/>
          <w:highlight w:val="none"/>
          <w:lang w:val="en-US" w:eastAsia="zh-CN"/>
        </w:rPr>
        <w:t>kg/h；非甲烷总烃、二甲苯结果均符合《印刷工业大气污染物排放标准》（GB41616-2022）表1限值要求。</w:t>
      </w:r>
    </w:p>
    <w:p>
      <w:pPr>
        <w:widowControl/>
        <w:numPr>
          <w:ilvl w:val="0"/>
          <w:numId w:val="8"/>
        </w:numPr>
        <w:adjustRightInd w:val="0"/>
        <w:snapToGrid w:val="0"/>
        <w:spacing w:line="360" w:lineRule="auto"/>
        <w:ind w:left="0" w:leftChars="0" w:firstLine="480" w:firstLineChars="200"/>
        <w:jc w:val="left"/>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color w:val="auto"/>
          <w:kern w:val="22"/>
          <w:sz w:val="24"/>
          <w:szCs w:val="24"/>
          <w:highlight w:val="none"/>
        </w:rPr>
        <w:t>验收监测期间，</w:t>
      </w:r>
      <w:r>
        <w:rPr>
          <w:rFonts w:ascii="Times New Roman" w:hAnsi="Times New Roman" w:eastAsia="宋体" w:cs="Times New Roman"/>
          <w:color w:val="auto"/>
          <w:kern w:val="22"/>
          <w:sz w:val="24"/>
          <w:szCs w:val="24"/>
          <w:highlight w:val="none"/>
        </w:rPr>
        <w:t>厂界</w:t>
      </w:r>
      <w:r>
        <w:rPr>
          <w:rFonts w:hint="eastAsia" w:ascii="Times New Roman" w:hAnsi="Times New Roman" w:eastAsia="宋体" w:cs="Times New Roman"/>
          <w:color w:val="auto"/>
          <w:kern w:val="22"/>
          <w:sz w:val="24"/>
          <w:szCs w:val="24"/>
          <w:highlight w:val="none"/>
        </w:rPr>
        <w:t>颗粒物</w:t>
      </w:r>
      <w:r>
        <w:rPr>
          <w:rFonts w:hint="eastAsia" w:ascii="Times New Roman" w:hAnsi="Times New Roman" w:eastAsia="宋体" w:cs="Times New Roman"/>
          <w:color w:val="auto"/>
          <w:kern w:val="22"/>
          <w:sz w:val="24"/>
          <w:szCs w:val="24"/>
          <w:highlight w:val="none"/>
          <w:lang w:val="en-US" w:eastAsia="zh-CN"/>
        </w:rPr>
        <w:t>的</w:t>
      </w:r>
      <w:r>
        <w:rPr>
          <w:rFonts w:hint="eastAsia" w:ascii="Times New Roman" w:hAnsi="Times New Roman" w:eastAsia="宋体" w:cs="Times New Roman"/>
          <w:color w:val="auto"/>
          <w:kern w:val="22"/>
          <w:sz w:val="24"/>
          <w:szCs w:val="24"/>
          <w:highlight w:val="none"/>
        </w:rPr>
        <w:t>最大小时浓度值为</w:t>
      </w:r>
      <w:r>
        <w:rPr>
          <w:rFonts w:hint="eastAsia" w:ascii="Times New Roman" w:hAnsi="Times New Roman" w:eastAsia="宋体" w:cs="Times New Roman"/>
          <w:color w:val="auto"/>
          <w:kern w:val="22"/>
          <w:sz w:val="24"/>
          <w:szCs w:val="24"/>
          <w:highlight w:val="none"/>
          <w:lang w:val="en-US" w:eastAsia="zh-CN"/>
        </w:rPr>
        <w:t>0.689</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lang w:eastAsia="zh-CN"/>
        </w:rPr>
        <w:t>、</w:t>
      </w:r>
      <w:r>
        <w:rPr>
          <w:rFonts w:hint="eastAsia" w:ascii="Times New Roman" w:hAnsi="Times New Roman" w:eastAsia="宋体" w:cs="Times New Roman"/>
          <w:color w:val="auto"/>
          <w:kern w:val="22"/>
          <w:sz w:val="24"/>
          <w:szCs w:val="24"/>
          <w:highlight w:val="none"/>
          <w:lang w:val="en-US" w:eastAsia="zh-CN"/>
        </w:rPr>
        <w:t>非甲烷总烃的</w:t>
      </w:r>
      <w:r>
        <w:rPr>
          <w:rFonts w:hint="eastAsia" w:ascii="Times New Roman" w:hAnsi="Times New Roman" w:eastAsia="宋体" w:cs="Times New Roman"/>
          <w:color w:val="auto"/>
          <w:kern w:val="22"/>
          <w:sz w:val="24"/>
          <w:szCs w:val="24"/>
          <w:highlight w:val="none"/>
        </w:rPr>
        <w:t>最大小时浓度值为</w:t>
      </w:r>
      <w:r>
        <w:rPr>
          <w:rFonts w:hint="eastAsia" w:ascii="Times New Roman" w:hAnsi="Times New Roman" w:eastAsia="宋体" w:cs="Times New Roman"/>
          <w:color w:val="auto"/>
          <w:kern w:val="22"/>
          <w:sz w:val="24"/>
          <w:szCs w:val="24"/>
          <w:highlight w:val="none"/>
          <w:lang w:val="en-US" w:eastAsia="zh-CN"/>
        </w:rPr>
        <w:t>2</w:t>
      </w:r>
      <w:r>
        <w:rPr>
          <w:rFonts w:hint="default" w:ascii="Times New Roman" w:hAnsi="Times New Roman" w:eastAsia="宋体" w:cs="Times New Roman"/>
          <w:color w:val="auto"/>
          <w:kern w:val="22"/>
          <w:sz w:val="24"/>
          <w:szCs w:val="24"/>
          <w:highlight w:val="none"/>
          <w:lang w:val="en-US" w:eastAsia="zh-CN"/>
        </w:rPr>
        <w:t>.13</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rPr>
        <w:t>，</w:t>
      </w:r>
      <w:r>
        <w:rPr>
          <w:rFonts w:hint="eastAsia" w:ascii="Times New Roman" w:hAnsi="Times New Roman" w:eastAsia="宋体" w:cs="Times New Roman"/>
          <w:color w:val="auto"/>
          <w:kern w:val="22"/>
          <w:sz w:val="24"/>
          <w:szCs w:val="24"/>
          <w:highlight w:val="none"/>
          <w:lang w:val="en-US" w:eastAsia="zh-CN"/>
        </w:rPr>
        <w:t>二氧化硫的</w:t>
      </w:r>
      <w:r>
        <w:rPr>
          <w:rFonts w:hint="eastAsia" w:ascii="Times New Roman" w:hAnsi="Times New Roman" w:eastAsia="宋体" w:cs="Times New Roman"/>
          <w:color w:val="auto"/>
          <w:kern w:val="22"/>
          <w:sz w:val="24"/>
          <w:szCs w:val="24"/>
          <w:highlight w:val="none"/>
        </w:rPr>
        <w:t>最大小时浓度值</w:t>
      </w:r>
      <w:r>
        <w:rPr>
          <w:rFonts w:hint="eastAsia" w:ascii="Times New Roman" w:hAnsi="Times New Roman" w:eastAsia="宋体" w:cs="Times New Roman"/>
          <w:color w:val="auto"/>
          <w:kern w:val="22"/>
          <w:sz w:val="24"/>
          <w:szCs w:val="24"/>
          <w:highlight w:val="none"/>
          <w:lang w:val="en-US" w:eastAsia="zh-CN"/>
        </w:rPr>
        <w:t>为0.010</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vertAlign w:val="baseline"/>
          <w:lang w:eastAsia="zh-CN"/>
        </w:rPr>
        <w:t>，</w:t>
      </w:r>
      <w:r>
        <w:rPr>
          <w:rFonts w:hint="eastAsia" w:ascii="Times New Roman" w:hAnsi="Times New Roman" w:eastAsia="宋体" w:cs="Times New Roman"/>
          <w:color w:val="auto"/>
          <w:kern w:val="22"/>
          <w:sz w:val="24"/>
          <w:szCs w:val="24"/>
          <w:highlight w:val="none"/>
          <w:lang w:val="en-US" w:eastAsia="zh-CN"/>
        </w:rPr>
        <w:t>氮氧化物的</w:t>
      </w:r>
      <w:r>
        <w:rPr>
          <w:rFonts w:hint="eastAsia" w:ascii="Times New Roman" w:hAnsi="Times New Roman" w:eastAsia="宋体" w:cs="Times New Roman"/>
          <w:color w:val="auto"/>
          <w:kern w:val="22"/>
          <w:sz w:val="24"/>
          <w:szCs w:val="24"/>
          <w:highlight w:val="none"/>
        </w:rPr>
        <w:t>最大小时浓度值</w:t>
      </w:r>
      <w:r>
        <w:rPr>
          <w:rFonts w:hint="eastAsia" w:ascii="Times New Roman" w:hAnsi="Times New Roman" w:eastAsia="宋体" w:cs="Times New Roman"/>
          <w:color w:val="auto"/>
          <w:kern w:val="22"/>
          <w:sz w:val="24"/>
          <w:szCs w:val="24"/>
          <w:highlight w:val="none"/>
          <w:lang w:val="en-US" w:eastAsia="zh-CN"/>
        </w:rPr>
        <w:t>为0.046</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vertAlign w:val="baseline"/>
          <w:lang w:val="en-US" w:eastAsia="zh-CN"/>
        </w:rPr>
        <w:t>，</w:t>
      </w:r>
      <w:r>
        <w:rPr>
          <w:rFonts w:ascii="Times New Roman" w:hAnsi="Times New Roman" w:eastAsia="宋体" w:cs="Times New Roman"/>
          <w:color w:val="auto"/>
          <w:kern w:val="22"/>
          <w:sz w:val="24"/>
          <w:szCs w:val="24"/>
          <w:highlight w:val="none"/>
        </w:rPr>
        <w:t>厂界</w:t>
      </w:r>
      <w:r>
        <w:rPr>
          <w:rFonts w:hint="eastAsia" w:ascii="Times New Roman" w:hAnsi="Times New Roman" w:eastAsia="宋体" w:cs="Times New Roman"/>
          <w:color w:val="auto"/>
          <w:kern w:val="22"/>
          <w:sz w:val="24"/>
          <w:szCs w:val="24"/>
          <w:highlight w:val="none"/>
        </w:rPr>
        <w:t>颗粒物</w:t>
      </w:r>
      <w:r>
        <w:rPr>
          <w:rFonts w:hint="eastAsia" w:ascii="Times New Roman" w:hAnsi="Times New Roman" w:eastAsia="宋体" w:cs="Times New Roman"/>
          <w:color w:val="auto"/>
          <w:kern w:val="22"/>
          <w:sz w:val="24"/>
          <w:szCs w:val="24"/>
          <w:highlight w:val="none"/>
          <w:lang w:eastAsia="zh-CN"/>
        </w:rPr>
        <w:t>、</w:t>
      </w:r>
      <w:r>
        <w:rPr>
          <w:rFonts w:hint="eastAsia" w:ascii="Times New Roman" w:hAnsi="Times New Roman" w:eastAsia="宋体" w:cs="Times New Roman"/>
          <w:color w:val="auto"/>
          <w:kern w:val="22"/>
          <w:sz w:val="24"/>
          <w:szCs w:val="24"/>
          <w:highlight w:val="none"/>
          <w:lang w:val="en-US" w:eastAsia="zh-CN"/>
        </w:rPr>
        <w:t>二氧化硫、氮氧化物检测结果均符合《大气污染物综合排放标准》（GB 16297-1996）表2无组织排放监控浓度限值</w:t>
      </w:r>
      <w:r>
        <w:rPr>
          <w:rFonts w:hint="eastAsia" w:ascii="Times New Roman" w:hAnsi="Times New Roman" w:eastAsia="宋体" w:cs="Times New Roman"/>
          <w:bCs/>
          <w:color w:val="auto"/>
          <w:kern w:val="0"/>
          <w:sz w:val="24"/>
          <w:szCs w:val="21"/>
          <w:highlight w:val="none"/>
          <w:lang w:val="en-US" w:eastAsia="zh-CN"/>
        </w:rPr>
        <w:t>。</w:t>
      </w:r>
      <w:r>
        <w:rPr>
          <w:rFonts w:hint="eastAsia" w:ascii="Times New Roman" w:hAnsi="Times New Roman" w:eastAsia="宋体" w:cs="Times New Roman"/>
          <w:color w:val="auto"/>
          <w:kern w:val="22"/>
          <w:sz w:val="24"/>
          <w:szCs w:val="24"/>
          <w:highlight w:val="none"/>
          <w:lang w:val="en-US" w:eastAsia="zh-CN"/>
        </w:rPr>
        <w:t>二甲苯未检出，最低检出浓度为1.5*10</w:t>
      </w:r>
      <w:r>
        <w:rPr>
          <w:rFonts w:hint="eastAsia" w:ascii="Times New Roman" w:hAnsi="Times New Roman" w:eastAsia="宋体" w:cs="Times New Roman"/>
          <w:color w:val="auto"/>
          <w:kern w:val="22"/>
          <w:sz w:val="24"/>
          <w:szCs w:val="24"/>
          <w:highlight w:val="none"/>
          <w:vertAlign w:val="superscript"/>
          <w:lang w:val="en-US" w:eastAsia="zh-CN"/>
        </w:rPr>
        <w:t>-3</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vertAlign w:val="baseline"/>
          <w:lang w:eastAsia="zh-CN"/>
        </w:rPr>
        <w:t>，</w:t>
      </w:r>
      <w:r>
        <w:rPr>
          <w:rFonts w:hint="eastAsia" w:ascii="Times New Roman" w:hAnsi="Times New Roman" w:eastAsia="宋体" w:cs="Times New Roman"/>
          <w:color w:val="auto"/>
          <w:kern w:val="22"/>
          <w:sz w:val="24"/>
          <w:szCs w:val="24"/>
          <w:highlight w:val="none"/>
          <w:vertAlign w:val="baseline"/>
          <w:lang w:val="en-US" w:eastAsia="zh-CN"/>
        </w:rPr>
        <w:t>厂界非甲烷总烃的最大小时浓度值为2.</w:t>
      </w:r>
      <w:r>
        <w:rPr>
          <w:rFonts w:hint="eastAsia" w:ascii="Times New Roman" w:hAnsi="Times New Roman" w:eastAsia="宋体" w:cs="Times New Roman"/>
          <w:color w:val="auto"/>
          <w:kern w:val="22"/>
          <w:sz w:val="24"/>
          <w:szCs w:val="24"/>
          <w:highlight w:val="none"/>
          <w:lang w:val="en-US" w:eastAsia="zh-CN"/>
        </w:rPr>
        <w:t>13</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bCs/>
          <w:color w:val="auto"/>
          <w:kern w:val="0"/>
          <w:sz w:val="24"/>
          <w:szCs w:val="21"/>
          <w:highlight w:val="none"/>
          <w:lang w:val="en-US" w:eastAsia="zh-CN"/>
        </w:rPr>
        <w:t>，二甲苯、非甲烷总烃检测结果均符合《工业涂装大气污染物排放标准》（DB33/2146-2018）表6限值标准；厂界臭气浓度的最大值为11（无量纲），臭气浓度检测结果符合《恶臭污染物排放标准》（GB14554-1993）表1二级新扩改建标准。</w:t>
      </w:r>
    </w:p>
    <w:p>
      <w:pPr>
        <w:widowControl/>
        <w:numPr>
          <w:ilvl w:val="0"/>
          <w:numId w:val="0"/>
        </w:numPr>
        <w:adjustRightInd w:val="0"/>
        <w:snapToGrid w:val="0"/>
        <w:spacing w:line="360" w:lineRule="auto"/>
        <w:ind w:leftChars="200" w:firstLine="480" w:firstLineChars="200"/>
        <w:jc w:val="left"/>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color w:val="auto"/>
          <w:kern w:val="22"/>
          <w:sz w:val="24"/>
          <w:szCs w:val="24"/>
          <w:highlight w:val="none"/>
          <w:lang w:eastAsia="zh-CN"/>
        </w:rPr>
        <w:t>厂界内生产车间门口非甲烷总烃</w:t>
      </w:r>
      <w:r>
        <w:rPr>
          <w:rFonts w:hint="eastAsia" w:ascii="Times New Roman" w:hAnsi="Times New Roman" w:eastAsia="宋体" w:cs="Times New Roman"/>
          <w:color w:val="auto"/>
          <w:kern w:val="22"/>
          <w:sz w:val="24"/>
          <w:szCs w:val="24"/>
          <w:highlight w:val="none"/>
        </w:rPr>
        <w:t>的最大小时</w:t>
      </w:r>
      <w:r>
        <w:rPr>
          <w:rFonts w:hint="eastAsia" w:ascii="Times New Roman" w:hAnsi="Times New Roman" w:eastAsia="宋体" w:cs="Times New Roman"/>
          <w:color w:val="auto"/>
          <w:kern w:val="22"/>
          <w:sz w:val="24"/>
          <w:szCs w:val="24"/>
          <w:highlight w:val="none"/>
          <w:lang w:val="en-US" w:eastAsia="zh-CN"/>
        </w:rPr>
        <w:t>均值</w:t>
      </w:r>
      <w:r>
        <w:rPr>
          <w:rFonts w:hint="eastAsia" w:ascii="Times New Roman" w:hAnsi="Times New Roman" w:eastAsia="宋体" w:cs="Times New Roman"/>
          <w:color w:val="auto"/>
          <w:kern w:val="22"/>
          <w:sz w:val="24"/>
          <w:szCs w:val="24"/>
          <w:highlight w:val="none"/>
        </w:rPr>
        <w:t>为</w:t>
      </w:r>
      <w:r>
        <w:rPr>
          <w:rFonts w:hint="eastAsia" w:ascii="Times New Roman" w:hAnsi="Times New Roman" w:eastAsia="宋体" w:cs="Times New Roman"/>
          <w:color w:val="auto"/>
          <w:kern w:val="22"/>
          <w:sz w:val="24"/>
          <w:szCs w:val="24"/>
          <w:highlight w:val="none"/>
          <w:lang w:val="en-US" w:eastAsia="zh-CN"/>
        </w:rPr>
        <w:t>2.91</w:t>
      </w:r>
      <w:r>
        <w:rPr>
          <w:rFonts w:ascii="Times New Roman" w:hAnsi="Times New Roman" w:eastAsia="宋体" w:cs="Times New Roman"/>
          <w:color w:val="auto"/>
          <w:kern w:val="22"/>
          <w:sz w:val="24"/>
          <w:szCs w:val="24"/>
          <w:highlight w:val="none"/>
        </w:rPr>
        <w:t>mg/m</w:t>
      </w:r>
      <w:r>
        <w:rPr>
          <w:rFonts w:ascii="Times New Roman" w:hAnsi="Times New Roman" w:eastAsia="宋体" w:cs="Times New Roman"/>
          <w:color w:val="auto"/>
          <w:kern w:val="22"/>
          <w:sz w:val="24"/>
          <w:szCs w:val="24"/>
          <w:highlight w:val="none"/>
          <w:vertAlign w:val="superscript"/>
        </w:rPr>
        <w:t>3</w:t>
      </w:r>
      <w:r>
        <w:rPr>
          <w:rFonts w:hint="eastAsia" w:ascii="Times New Roman" w:hAnsi="Times New Roman" w:eastAsia="宋体" w:cs="Times New Roman"/>
          <w:color w:val="auto"/>
          <w:kern w:val="22"/>
          <w:sz w:val="24"/>
          <w:szCs w:val="24"/>
          <w:highlight w:val="none"/>
        </w:rPr>
        <w:t>，符合《挥发性有机物无组织排放控制标准》（GB 37822-2019）表A.1特别排放限值</w:t>
      </w:r>
      <w:r>
        <w:rPr>
          <w:rFonts w:hint="eastAsia" w:ascii="Times New Roman" w:hAnsi="Times New Roman" w:eastAsia="宋体" w:cs="Times New Roman"/>
          <w:kern w:val="22"/>
          <w:sz w:val="24"/>
          <w:szCs w:val="24"/>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4"/>
          <w:highlight w:val="none"/>
        </w:rPr>
        <w:t>。</w:t>
      </w:r>
      <w:r>
        <w:rPr>
          <w:rFonts w:hint="default" w:ascii="Times New Roman Regular" w:hAnsi="Times New Roman Regular" w:eastAsia="宋体" w:cs="Times New Roman Regular"/>
          <w:sz w:val="24"/>
          <w:highlight w:val="none"/>
        </w:rPr>
        <w:t>厂界</w:t>
      </w:r>
      <w:r>
        <w:rPr>
          <w:rFonts w:hint="default" w:ascii="Times New Roman Regular" w:hAnsi="Times New Roman Regular" w:eastAsia="宋体" w:cs="Times New Roman Regular"/>
          <w:sz w:val="24"/>
          <w:highlight w:val="none"/>
          <w:lang w:val="en-US" w:eastAsia="zh-CN"/>
        </w:rPr>
        <w:t>东外、</w:t>
      </w:r>
      <w:r>
        <w:rPr>
          <w:rFonts w:hint="eastAsia" w:ascii="Times New Roman Regular" w:hAnsi="Times New Roman Regular" w:eastAsia="宋体" w:cs="Times New Roman Regular"/>
          <w:sz w:val="24"/>
          <w:highlight w:val="none"/>
          <w:lang w:val="en-US" w:eastAsia="zh-CN"/>
        </w:rPr>
        <w:t>南</w:t>
      </w:r>
      <w:r>
        <w:rPr>
          <w:rFonts w:hint="default" w:ascii="Times New Roman Regular" w:hAnsi="Times New Roman Regular" w:eastAsia="宋体" w:cs="Times New Roman Regular"/>
          <w:sz w:val="24"/>
          <w:highlight w:val="none"/>
          <w:lang w:val="en-US" w:eastAsia="zh-CN"/>
        </w:rPr>
        <w:t>外</w:t>
      </w:r>
      <w:r>
        <w:rPr>
          <w:rFonts w:hint="eastAsia" w:ascii="Times New Roman Regular" w:hAnsi="Times New Roman Regular" w:eastAsia="宋体" w:cs="Times New Roman Regular"/>
          <w:sz w:val="24"/>
          <w:highlight w:val="none"/>
          <w:lang w:val="en-US" w:eastAsia="zh-CN"/>
        </w:rPr>
        <w:t>、西外</w:t>
      </w:r>
      <w:r>
        <w:rPr>
          <w:rFonts w:hint="default" w:ascii="Times New Roman Regular" w:hAnsi="Times New Roman Regular" w:eastAsia="宋体" w:cs="Times New Roman Regular"/>
          <w:sz w:val="24"/>
          <w:highlight w:val="none"/>
        </w:rPr>
        <w:t>昼间噪声</w:t>
      </w:r>
      <w:r>
        <w:rPr>
          <w:rFonts w:hint="default" w:ascii="Times New Roman Regular" w:hAnsi="Times New Roman Regular" w:eastAsia="宋体" w:cs="Times New Roman Regular"/>
          <w:sz w:val="24"/>
          <w:highlight w:val="none"/>
          <w:lang w:val="en-US" w:eastAsia="zh-CN"/>
        </w:rPr>
        <w:t>Leq最大值分别为6</w:t>
      </w:r>
      <w:r>
        <w:rPr>
          <w:rFonts w:hint="eastAsia" w:ascii="Times New Roman Regular" w:hAnsi="Times New Roman Regular" w:eastAsia="宋体" w:cs="Times New Roman Regular"/>
          <w:sz w:val="24"/>
          <w:highlight w:val="none"/>
          <w:lang w:val="en-US" w:eastAsia="zh-CN"/>
        </w:rPr>
        <w:t>1</w:t>
      </w:r>
      <w:r>
        <w:rPr>
          <w:rFonts w:hint="default" w:ascii="Times New Roman Regular" w:hAnsi="Times New Roman Regular" w:eastAsia="宋体" w:cs="Times New Roman Regular"/>
          <w:sz w:val="24"/>
          <w:highlight w:val="none"/>
        </w:rPr>
        <w:t>dB(A)</w:t>
      </w:r>
      <w:r>
        <w:rPr>
          <w:rFonts w:hint="default" w:ascii="Times New Roman Regular" w:hAnsi="Times New Roman Regular" w:eastAsia="宋体" w:cs="Times New Roman Regular"/>
          <w:sz w:val="24"/>
          <w:highlight w:val="none"/>
          <w:lang w:eastAsia="zh-CN"/>
        </w:rPr>
        <w:t>、</w:t>
      </w:r>
      <w:r>
        <w:rPr>
          <w:rFonts w:hint="default" w:ascii="Times New Roman Regular" w:hAnsi="Times New Roman Regular" w:eastAsia="宋体" w:cs="Times New Roman Regular"/>
          <w:sz w:val="24"/>
          <w:highlight w:val="none"/>
          <w:lang w:val="en-US" w:eastAsia="zh-CN"/>
        </w:rPr>
        <w:t>62</w:t>
      </w:r>
      <w:r>
        <w:rPr>
          <w:rFonts w:hint="default" w:ascii="Times New Roman Regular" w:hAnsi="Times New Roman Regular" w:eastAsia="宋体" w:cs="Times New Roman Regular"/>
          <w:sz w:val="24"/>
          <w:highlight w:val="none"/>
        </w:rPr>
        <w:t>dB(A)</w:t>
      </w:r>
      <w:r>
        <w:rPr>
          <w:rFonts w:hint="eastAsia" w:ascii="Times New Roman Regular" w:hAnsi="Times New Roman Regular" w:eastAsia="宋体" w:cs="Times New Roman Regular"/>
          <w:sz w:val="24"/>
          <w:highlight w:val="none"/>
          <w:lang w:eastAsia="zh-CN"/>
        </w:rPr>
        <w:t>、</w:t>
      </w:r>
      <w:r>
        <w:rPr>
          <w:rFonts w:hint="default" w:ascii="Times New Roman Regular" w:hAnsi="Times New Roman Regular" w:eastAsia="宋体" w:cs="Times New Roman Regular"/>
          <w:sz w:val="24"/>
          <w:highlight w:val="none"/>
          <w:lang w:val="en-US" w:eastAsia="zh-CN"/>
        </w:rPr>
        <w:t>6</w:t>
      </w:r>
      <w:r>
        <w:rPr>
          <w:rFonts w:hint="eastAsia" w:ascii="Times New Roman Regular" w:hAnsi="Times New Roman Regular" w:eastAsia="宋体" w:cs="Times New Roman Regular"/>
          <w:sz w:val="24"/>
          <w:highlight w:val="none"/>
          <w:lang w:val="en-US" w:eastAsia="zh-CN"/>
        </w:rPr>
        <w:t>1</w:t>
      </w:r>
      <w:r>
        <w:rPr>
          <w:rFonts w:hint="default" w:ascii="Times New Roman Regular" w:hAnsi="Times New Roman Regular" w:eastAsia="宋体" w:cs="Times New Roman Regular"/>
          <w:sz w:val="24"/>
          <w:highlight w:val="none"/>
        </w:rPr>
        <w:t>dB(A)</w:t>
      </w:r>
      <w:r>
        <w:rPr>
          <w:rFonts w:hint="default" w:ascii="Times New Roman Regular" w:hAnsi="Times New Roman Regular" w:eastAsia="宋体" w:cs="Times New Roman Regular"/>
          <w:color w:val="000000"/>
          <w:sz w:val="24"/>
          <w:highlight w:val="none"/>
        </w:rPr>
        <w:t>符合《工业企业厂界噪声排放标准》</w:t>
      </w:r>
      <w:r>
        <w:rPr>
          <w:rFonts w:hint="default" w:ascii="Times New Roman Regular" w:hAnsi="Times New Roman Regular" w:eastAsia="宋体" w:cs="Times New Roman Regular"/>
          <w:color w:val="000000"/>
          <w:sz w:val="24"/>
          <w:highlight w:val="none"/>
          <w:lang w:eastAsia="zh-CN"/>
        </w:rPr>
        <w:t>（</w:t>
      </w:r>
      <w:r>
        <w:rPr>
          <w:rFonts w:hint="default" w:ascii="Times New Roman Regular" w:hAnsi="Times New Roman Regular" w:eastAsia="宋体" w:cs="Times New Roman Regular"/>
          <w:color w:val="000000"/>
          <w:sz w:val="24"/>
          <w:highlight w:val="none"/>
        </w:rPr>
        <w:t>GB</w:t>
      </w:r>
      <w:r>
        <w:rPr>
          <w:rFonts w:hint="default" w:ascii="Times New Roman Regular" w:hAnsi="Times New Roman Regular" w:eastAsia="宋体" w:cs="Times New Roman Regular"/>
          <w:color w:val="000000"/>
          <w:sz w:val="24"/>
          <w:highlight w:val="none"/>
          <w:lang w:val="en-US" w:eastAsia="zh-CN"/>
        </w:rPr>
        <w:t xml:space="preserve"> </w:t>
      </w:r>
      <w:r>
        <w:rPr>
          <w:rFonts w:hint="default" w:ascii="Times New Roman Regular" w:hAnsi="Times New Roman Regular" w:eastAsia="宋体" w:cs="Times New Roman Regular"/>
          <w:color w:val="000000"/>
          <w:sz w:val="24"/>
          <w:highlight w:val="none"/>
        </w:rPr>
        <w:t>12348-2008</w:t>
      </w:r>
      <w:r>
        <w:rPr>
          <w:rFonts w:hint="default" w:ascii="Times New Roman Regular" w:hAnsi="Times New Roman Regular" w:eastAsia="宋体" w:cs="Times New Roman Regular"/>
          <w:color w:val="000000"/>
          <w:sz w:val="24"/>
          <w:highlight w:val="none"/>
          <w:lang w:eastAsia="zh-CN"/>
        </w:rPr>
        <w:t>）</w:t>
      </w:r>
      <w:r>
        <w:rPr>
          <w:rFonts w:hint="default" w:ascii="Times New Roman Regular" w:hAnsi="Times New Roman Regular" w:eastAsia="宋体" w:cs="Times New Roman Regular"/>
          <w:color w:val="000000"/>
          <w:sz w:val="24"/>
          <w:highlight w:val="none"/>
          <w:lang w:val="en-US" w:eastAsia="zh-CN"/>
        </w:rPr>
        <w:t>表1</w:t>
      </w:r>
      <w:r>
        <w:rPr>
          <w:rFonts w:hint="default" w:ascii="Times New Roman Regular" w:hAnsi="Times New Roman Regular" w:eastAsia="宋体" w:cs="Times New Roman Regular"/>
          <w:color w:val="000000"/>
          <w:sz w:val="24"/>
          <w:highlight w:val="none"/>
        </w:rPr>
        <w:t>中</w:t>
      </w:r>
      <w:r>
        <w:rPr>
          <w:rFonts w:hint="default" w:ascii="Times New Roman Regular" w:hAnsi="Times New Roman Regular" w:eastAsia="宋体" w:cs="Times New Roman Regular"/>
          <w:color w:val="000000"/>
          <w:sz w:val="24"/>
          <w:highlight w:val="none"/>
          <w:lang w:val="en-US" w:eastAsia="zh-CN"/>
        </w:rPr>
        <w:t>的3类要求</w:t>
      </w:r>
      <w:r>
        <w:rPr>
          <w:rFonts w:hint="default" w:ascii="Times New Roman Regular" w:hAnsi="Times New Roman Regular" w:eastAsia="宋体" w:cs="Times New Roman Regular"/>
          <w:color w:val="000000"/>
          <w:sz w:val="24"/>
          <w:highlight w:val="none"/>
        </w:rPr>
        <w:t>。</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w:t>
      </w:r>
      <w:bookmarkStart w:id="131" w:name="_Hlk74832291"/>
      <w:r>
        <w:rPr>
          <w:rFonts w:hint="default" w:ascii="Times New Roman" w:hAnsi="Times New Roman" w:eastAsia="宋体" w:cs="Times New Roman"/>
          <w:color w:val="000000"/>
          <w:sz w:val="24"/>
          <w:szCs w:val="24"/>
          <w:lang w:val="en-US" w:eastAsia="zh-CN"/>
        </w:rPr>
        <w:t>危险固废：设置危险固废暂存间，位于厂房1F，占地20m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lang w:val="en-US" w:eastAsia="zh-CN"/>
        </w:rPr>
        <w:t>，分类收集后委托</w:t>
      </w:r>
      <w:r>
        <w:rPr>
          <w:rFonts w:hint="eastAsia" w:ascii="Times New Roman" w:hAnsi="Times New Roman" w:eastAsia="宋体" w:cs="Times New Roman"/>
          <w:color w:val="000000"/>
          <w:sz w:val="24"/>
          <w:szCs w:val="24"/>
          <w:lang w:val="en-US" w:eastAsia="zh-CN"/>
        </w:rPr>
        <w:t>浙江育隆环保科技</w:t>
      </w:r>
      <w:r>
        <w:rPr>
          <w:rFonts w:hint="default" w:ascii="Times New Roman" w:hAnsi="Times New Roman" w:eastAsia="宋体" w:cs="Times New Roman"/>
          <w:color w:val="000000"/>
          <w:sz w:val="24"/>
          <w:szCs w:val="24"/>
          <w:lang w:val="en-US" w:eastAsia="zh-CN"/>
        </w:rPr>
        <w:t>有限公司进行处置；</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一般固废：设置一般固废仓库，一般固废定期外售给物资单位；</w:t>
      </w:r>
    </w:p>
    <w:p>
      <w:pPr>
        <w:spacing w:line="360" w:lineRule="auto"/>
        <w:ind w:firstLine="480" w:firstLineChars="200"/>
        <w:rPr>
          <w:rFonts w:ascii="Times New Roman" w:hAnsi="Times New Roman" w:cs="Times New Roman"/>
          <w:color w:val="000000"/>
          <w:sz w:val="24"/>
        </w:rPr>
      </w:pPr>
      <w:r>
        <w:rPr>
          <w:rFonts w:hint="default" w:ascii="Times New Roman" w:hAnsi="Times New Roman" w:eastAsia="宋体" w:cs="Times New Roman"/>
          <w:color w:val="000000"/>
          <w:sz w:val="24"/>
          <w:szCs w:val="24"/>
          <w:lang w:val="en-US" w:eastAsia="zh-CN"/>
        </w:rPr>
        <w:t>生活垃圾：委托环卫部门处置</w:t>
      </w:r>
      <w:r>
        <w:rPr>
          <w:rFonts w:hint="eastAsia" w:ascii="Times New Roman" w:hAnsi="Times New Roman" w:cs="Times New Roman"/>
          <w:color w:val="000000"/>
          <w:sz w:val="24"/>
          <w:lang w:val="en-US" w:eastAsia="zh-CN"/>
        </w:rPr>
        <w:t>。</w:t>
      </w:r>
    </w:p>
    <w:bookmarkEnd w:id="131"/>
    <w:p>
      <w:pPr>
        <w:numPr>
          <w:ilvl w:val="0"/>
          <w:numId w:val="9"/>
        </w:numPr>
        <w:spacing w:line="360" w:lineRule="auto"/>
        <w:ind w:firstLine="480" w:firstLineChars="200"/>
        <w:rPr>
          <w:rFonts w:hint="eastAsia" w:ascii="Times New Roman" w:hAnsi="Times New Roman" w:cs="Times New Roman"/>
          <w:color w:val="000000"/>
          <w:sz w:val="24"/>
          <w:highlight w:val="none"/>
          <w:lang w:val="en-US" w:eastAsia="zh-CN"/>
        </w:rPr>
      </w:pPr>
      <w:r>
        <w:rPr>
          <w:rFonts w:hint="eastAsia" w:ascii="Times New Roman" w:hAnsi="Times New Roman" w:cs="Times New Roman"/>
          <w:color w:val="000000"/>
          <w:sz w:val="24"/>
          <w:lang w:val="en-US" w:eastAsia="zh-CN"/>
        </w:rPr>
        <w:t>总量核算结论：</w:t>
      </w:r>
      <w:r>
        <w:rPr>
          <w:rFonts w:hint="eastAsia" w:ascii="Times New Roman" w:hAnsi="Times New Roman" w:cs="Times New Roman"/>
          <w:color w:val="000000"/>
          <w:sz w:val="24"/>
          <w:highlight w:val="none"/>
          <w:lang w:val="en-US" w:eastAsia="zh-CN"/>
        </w:rPr>
        <w:t>本项目污染物产生量COD</w:t>
      </w:r>
      <w:r>
        <w:rPr>
          <w:rFonts w:hint="eastAsia" w:ascii="Times New Roman" w:hAnsi="Times New Roman" w:cs="Times New Roman"/>
          <w:color w:val="000000"/>
          <w:sz w:val="24"/>
          <w:highlight w:val="none"/>
          <w:vertAlign w:val="subscript"/>
          <w:lang w:val="en-US" w:eastAsia="zh-CN"/>
        </w:rPr>
        <w:t>Cr</w:t>
      </w:r>
      <w:r>
        <w:rPr>
          <w:rFonts w:hint="eastAsia" w:ascii="Times New Roman" w:hAnsi="Times New Roman" w:cs="Times New Roman"/>
          <w:color w:val="000000"/>
          <w:sz w:val="24"/>
          <w:highlight w:val="none"/>
          <w:vertAlign w:val="baseline"/>
          <w:lang w:val="en-US" w:eastAsia="zh-CN"/>
        </w:rPr>
        <w:t>0.041</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w:t>
      </w:r>
      <w:r>
        <w:rPr>
          <w:rFonts w:hint="eastAsia" w:ascii="Times New Roman" w:hAnsi="Times New Roman" w:cs="Times New Roman"/>
          <w:color w:val="000000"/>
          <w:sz w:val="24"/>
          <w:highlight w:val="none"/>
          <w:lang w:val="en-US" w:eastAsia="zh-CN"/>
        </w:rPr>
        <w:t>、NH</w:t>
      </w:r>
      <w:r>
        <w:rPr>
          <w:rFonts w:hint="eastAsia" w:ascii="Times New Roman" w:hAnsi="Times New Roman" w:cs="Times New Roman"/>
          <w:color w:val="000000"/>
          <w:sz w:val="24"/>
          <w:highlight w:val="none"/>
          <w:vertAlign w:val="subscript"/>
          <w:lang w:val="en-US" w:eastAsia="zh-CN"/>
        </w:rPr>
        <w:t>3</w:t>
      </w:r>
      <w:r>
        <w:rPr>
          <w:rFonts w:hint="eastAsia" w:ascii="Times New Roman" w:hAnsi="Times New Roman" w:cs="Times New Roman"/>
          <w:color w:val="000000"/>
          <w:sz w:val="24"/>
          <w:highlight w:val="none"/>
          <w:lang w:val="en-US" w:eastAsia="zh-CN"/>
        </w:rPr>
        <w:t>-N0.002</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0.004吨/年、NO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0.035吨/年、颗粒物/烟粉尘0.944吨/年VOC</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S</w:t>
      </w:r>
      <w:r>
        <w:rPr>
          <w:rFonts w:hint="eastAsia" w:ascii="Times New Roman" w:hAnsi="Times New Roman" w:cs="Times New Roman"/>
          <w:color w:val="000000" w:themeColor="text1"/>
          <w:sz w:val="24"/>
          <w:highlight w:val="none"/>
          <w:lang w:val="en-US" w:eastAsia="zh-CN"/>
          <w14:textFill>
            <w14:solidFill>
              <w14:schemeClr w14:val="tx1"/>
            </w14:solidFill>
          </w14:textFill>
        </w:rPr>
        <w:t>0.303吨/年</w:t>
      </w:r>
      <w:r>
        <w:rPr>
          <w:rFonts w:hint="eastAsia" w:ascii="Times New Roman" w:hAnsi="Times New Roman" w:cs="Times New Roman"/>
          <w:color w:val="000000"/>
          <w:sz w:val="24"/>
          <w:highlight w:val="none"/>
          <w:lang w:val="en-US" w:eastAsia="zh-CN"/>
        </w:rPr>
        <w:t>，</w:t>
      </w:r>
      <w:bookmarkEnd w:id="128"/>
      <w:bookmarkEnd w:id="129"/>
      <w:r>
        <w:rPr>
          <w:rFonts w:hint="eastAsia" w:ascii="Times New Roman" w:hAnsi="Times New Roman" w:cs="Times New Roman"/>
          <w:color w:val="000000"/>
          <w:sz w:val="24"/>
          <w:highlight w:val="none"/>
          <w:lang w:val="en-US" w:eastAsia="zh-CN"/>
        </w:rPr>
        <w:t>符合环评批复中主要污染物排放总量控制指标“COD</w:t>
      </w:r>
      <w:r>
        <w:rPr>
          <w:rFonts w:hint="eastAsia" w:ascii="Times New Roman" w:hAnsi="Times New Roman" w:cs="Times New Roman"/>
          <w:color w:val="000000"/>
          <w:sz w:val="24"/>
          <w:highlight w:val="none"/>
          <w:vertAlign w:val="subscript"/>
          <w:lang w:val="en-US" w:eastAsia="zh-CN"/>
        </w:rPr>
        <w:t>Cr</w:t>
      </w:r>
      <w:r>
        <w:rPr>
          <w:rFonts w:hint="eastAsia" w:ascii="Times New Roman" w:hAnsi="Times New Roman" w:cs="Times New Roman"/>
          <w:color w:val="000000"/>
          <w:sz w:val="24"/>
          <w:highlight w:val="none"/>
          <w:vertAlign w:val="baseline"/>
          <w:lang w:val="en-US" w:eastAsia="zh-CN"/>
        </w:rPr>
        <w:t>0.041</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w:t>
      </w:r>
      <w:r>
        <w:rPr>
          <w:rFonts w:hint="eastAsia" w:ascii="Times New Roman" w:hAnsi="Times New Roman" w:cs="Times New Roman"/>
          <w:color w:val="000000"/>
          <w:sz w:val="24"/>
          <w:highlight w:val="none"/>
          <w:lang w:val="en-US" w:eastAsia="zh-CN"/>
        </w:rPr>
        <w:t>、NH</w:t>
      </w:r>
      <w:r>
        <w:rPr>
          <w:rFonts w:hint="eastAsia" w:ascii="Times New Roman" w:hAnsi="Times New Roman" w:cs="Times New Roman"/>
          <w:color w:val="000000"/>
          <w:sz w:val="24"/>
          <w:highlight w:val="none"/>
          <w:vertAlign w:val="subscript"/>
          <w:lang w:val="en-US" w:eastAsia="zh-CN"/>
        </w:rPr>
        <w:t>3</w:t>
      </w:r>
      <w:r>
        <w:rPr>
          <w:rFonts w:hint="eastAsia" w:ascii="Times New Roman" w:hAnsi="Times New Roman" w:cs="Times New Roman"/>
          <w:color w:val="000000"/>
          <w:sz w:val="24"/>
          <w:highlight w:val="none"/>
          <w:lang w:val="en-US" w:eastAsia="zh-CN"/>
        </w:rPr>
        <w:t>-N0.003</w:t>
      </w:r>
      <w:r>
        <w:rPr>
          <w:rFonts w:hint="eastAsia" w:ascii="Times New Roman" w:hAnsi="Times New Roman" w:cs="Times New Roman"/>
          <w:color w:val="000000" w:themeColor="text1"/>
          <w:sz w:val="24"/>
          <w:highlight w:val="none"/>
          <w:lang w:val="en-US" w:eastAsia="zh-CN"/>
          <w14:textFill>
            <w14:solidFill>
              <w14:schemeClr w14:val="tx1"/>
            </w14:solidFill>
          </w14:textFill>
        </w:rPr>
        <w:t>吨/年、颗粒物/烟粉尘1.320吨/年、SO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0.004吨/年、NO</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X</w:t>
      </w:r>
      <w:r>
        <w:rPr>
          <w:rFonts w:hint="eastAsia" w:ascii="Times New Roman" w:hAnsi="Times New Roman" w:cs="Times New Roman"/>
          <w:color w:val="000000" w:themeColor="text1"/>
          <w:sz w:val="24"/>
          <w:highlight w:val="none"/>
          <w:lang w:val="en-US" w:eastAsia="zh-CN"/>
          <w14:textFill>
            <w14:solidFill>
              <w14:schemeClr w14:val="tx1"/>
            </w14:solidFill>
          </w14:textFill>
        </w:rPr>
        <w:t>0.037吨/年、VOC</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S</w:t>
      </w:r>
      <w:r>
        <w:rPr>
          <w:rFonts w:hint="eastAsia" w:ascii="Times New Roman" w:hAnsi="Times New Roman" w:cs="Times New Roman"/>
          <w:color w:val="000000" w:themeColor="text1"/>
          <w:sz w:val="24"/>
          <w:highlight w:val="none"/>
          <w:lang w:val="en-US" w:eastAsia="zh-CN"/>
          <w14:textFill>
            <w14:solidFill>
              <w14:schemeClr w14:val="tx1"/>
            </w14:solidFill>
          </w14:textFill>
        </w:rPr>
        <w:t>0.372吨/年</w:t>
      </w:r>
      <w:r>
        <w:rPr>
          <w:rFonts w:hint="eastAsia" w:ascii="Times New Roman" w:hAnsi="Times New Roman" w:cs="Times New Roman"/>
          <w:color w:val="000000"/>
          <w:sz w:val="24"/>
          <w:highlight w:val="none"/>
          <w:lang w:val="en-US" w:eastAsia="zh-CN"/>
        </w:rPr>
        <w:t>”的总量控制要求。</w:t>
      </w:r>
    </w:p>
    <w:p>
      <w:pPr>
        <w:numPr>
          <w:ilvl w:val="0"/>
          <w:numId w:val="9"/>
        </w:numPr>
        <w:spacing w:line="360" w:lineRule="auto"/>
        <w:ind w:firstLine="480" w:firstLineChars="200"/>
        <w:rPr>
          <w:rFonts w:hint="eastAsia" w:ascii="Times New Roman" w:hAnsi="Times New Roman"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重大变动结论</w:t>
      </w:r>
    </w:p>
    <w:p>
      <w:pPr>
        <w:numPr>
          <w:ilvl w:val="0"/>
          <w:numId w:val="0"/>
        </w:numPr>
        <w:spacing w:line="360" w:lineRule="auto"/>
        <w:ind w:firstLine="480" w:firstLineChars="200"/>
        <w:rPr>
          <w:rFonts w:hint="eastAsia" w:ascii="Times New Roman" w:hAnsi="Times New Roman" w:cs="Times New Roman"/>
          <w:color w:val="000000"/>
          <w:sz w:val="24"/>
          <w:highlight w:val="none"/>
          <w:lang w:val="en-US" w:eastAsia="zh-CN"/>
        </w:rPr>
      </w:pPr>
      <w:r>
        <w:rPr>
          <w:rFonts w:hint="eastAsia" w:ascii="Times New Roman" w:hAnsi="Times New Roman" w:cs="Times New Roman"/>
          <w:color w:val="000000"/>
          <w:sz w:val="24"/>
          <w:highlight w:val="none"/>
          <w:lang w:val="en-US" w:eastAsia="zh-CN"/>
        </w:rPr>
        <w:t>对照中华人民共和国生态环境部办公厅发布的《关于印发&lt;污染影响类建设项目重大变动清单（试行）&gt;的通知》（环办环评函[2020]688 号）可知，该项目不存在重大变动。</w:t>
      </w:r>
    </w:p>
    <w:bookmarkEnd w:id="130"/>
    <w:p>
      <w:pPr>
        <w:pStyle w:val="3"/>
        <w:rPr>
          <w:rFonts w:hint="eastAsia" w:eastAsia="宋体"/>
          <w:kern w:val="22"/>
          <w:highlight w:val="none"/>
        </w:rPr>
      </w:pPr>
      <w:bookmarkStart w:id="132" w:name="_Toc10265"/>
      <w:r>
        <w:rPr>
          <w:rFonts w:hint="eastAsia" w:eastAsia="宋体"/>
          <w:kern w:val="22"/>
          <w:highlight w:val="none"/>
        </w:rPr>
        <w:t>10.2工程建设对环境的影响</w:t>
      </w:r>
      <w:bookmarkEnd w:id="132"/>
    </w:p>
    <w:p>
      <w:pPr>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项目生产期间各项污染防治设施稳定运行，根据验收监测结果，项目各污染物排放均符合相应标准，企业生产过程中对周围环境影响较小。</w:t>
      </w:r>
      <w:r>
        <w:rPr>
          <w:rFonts w:hint="default" w:ascii="Times New Roman" w:hAnsi="Times New Roman" w:eastAsia="宋体" w:cs="Times New Roman"/>
          <w:color w:val="000000"/>
          <w:sz w:val="24"/>
          <w:szCs w:val="24"/>
          <w:highlight w:val="none"/>
          <w:lang w:val="en-US" w:eastAsia="zh-CN"/>
        </w:rPr>
        <w:t xml:space="preserve"> </w:t>
      </w:r>
    </w:p>
    <w:p>
      <w:pPr>
        <w:pStyle w:val="3"/>
        <w:rPr>
          <w:rFonts w:eastAsia="宋体"/>
          <w:kern w:val="22"/>
        </w:rPr>
      </w:pPr>
      <w:bookmarkStart w:id="133" w:name="_Toc1747"/>
      <w:r>
        <w:rPr>
          <w:rFonts w:hint="eastAsia" w:eastAsia="宋体"/>
          <w:kern w:val="22"/>
        </w:rPr>
        <w:t>10.</w:t>
      </w:r>
      <w:r>
        <w:rPr>
          <w:rFonts w:hint="eastAsia" w:eastAsia="宋体"/>
          <w:kern w:val="22"/>
          <w:lang w:val="en-US" w:eastAsia="zh-CN"/>
        </w:rPr>
        <w:t>3</w:t>
      </w:r>
      <w:r>
        <w:rPr>
          <w:rFonts w:eastAsia="宋体"/>
          <w:kern w:val="22"/>
        </w:rPr>
        <w:t>建议</w:t>
      </w:r>
      <w:bookmarkEnd w:id="133"/>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1</w:t>
      </w:r>
      <w:r>
        <w:rPr>
          <w:rFonts w:hint="eastAsia" w:ascii="Times New Roman"/>
          <w:kern w:val="22"/>
          <w:sz w:val="24"/>
          <w:szCs w:val="24"/>
        </w:rPr>
        <w:t>）公司实际生产规模已达到环保批复规模，应严格按照环评批复内容实施，不得突破环评批复规模。</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2</w:t>
      </w:r>
      <w:r>
        <w:rPr>
          <w:rFonts w:hint="eastAsia" w:ascii="Times New Roman"/>
          <w:kern w:val="22"/>
          <w:sz w:val="24"/>
          <w:szCs w:val="24"/>
        </w:rPr>
        <w:t>）</w:t>
      </w:r>
      <w:r>
        <w:rPr>
          <w:rFonts w:hint="eastAsia" w:ascii="Times New Roman" w:hAnsi="Times New Roman" w:eastAsia="宋体" w:cs="Times New Roman"/>
          <w:sz w:val="24"/>
          <w:lang w:val="en-US" w:eastAsia="zh-CN"/>
        </w:rPr>
        <w:t>应当按照国家有关规定和监测规范，定期委托具资质的监测机构对其排放的污染物进行监测，并依法公开监测结果</w:t>
      </w:r>
      <w:r>
        <w:rPr>
          <w:rFonts w:hint="eastAsia" w:ascii="Times New Roman"/>
          <w:kern w:val="22"/>
          <w:sz w:val="24"/>
          <w:szCs w:val="24"/>
        </w:rPr>
        <w:t>。</w:t>
      </w:r>
    </w:p>
    <w:p>
      <w:pPr>
        <w:spacing w:line="360" w:lineRule="auto"/>
        <w:ind w:firstLine="480" w:firstLineChars="200"/>
        <w:rPr>
          <w:rFonts w:ascii="Times New Roman"/>
          <w:kern w:val="22"/>
          <w:sz w:val="24"/>
          <w:szCs w:val="24"/>
        </w:rPr>
      </w:pPr>
      <w:r>
        <w:rPr>
          <w:rFonts w:hint="eastAsia" w:ascii="Times New Roman"/>
          <w:kern w:val="22"/>
          <w:sz w:val="24"/>
          <w:szCs w:val="24"/>
        </w:rPr>
        <w:t>（</w:t>
      </w:r>
      <w:r>
        <w:rPr>
          <w:rFonts w:ascii="Times New Roman"/>
          <w:kern w:val="22"/>
          <w:sz w:val="24"/>
          <w:szCs w:val="24"/>
        </w:rPr>
        <w:t>3</w:t>
      </w:r>
      <w:r>
        <w:rPr>
          <w:rFonts w:hint="eastAsia" w:ascii="Times New Roman"/>
          <w:kern w:val="22"/>
          <w:sz w:val="24"/>
          <w:szCs w:val="24"/>
        </w:rPr>
        <w:t>）</w:t>
      </w:r>
      <w:r>
        <w:rPr>
          <w:rFonts w:hint="eastAsia" w:ascii="Times New Roman"/>
          <w:kern w:val="22"/>
          <w:sz w:val="24"/>
          <w:szCs w:val="24"/>
          <w:lang w:val="en-US" w:eastAsia="zh-CN"/>
        </w:rPr>
        <w:t>建立</w:t>
      </w:r>
      <w:r>
        <w:rPr>
          <w:rFonts w:hint="default" w:ascii="Times New Roman" w:hAnsi="Times New Roman" w:eastAsia="宋体" w:cs="Times New Roman"/>
          <w:sz w:val="24"/>
          <w:lang w:val="en-US" w:eastAsia="zh-CN"/>
        </w:rPr>
        <w:t>健全环保管理体制，切实做好治理设施的维护保养工作，完善操作台帐，使治理设施保持正常运转</w:t>
      </w:r>
      <w:r>
        <w:rPr>
          <w:rFonts w:hint="eastAsia" w:ascii="Times New Roman"/>
          <w:kern w:val="22"/>
          <w:sz w:val="24"/>
          <w:szCs w:val="24"/>
        </w:rPr>
        <w:t>。</w:t>
      </w:r>
    </w:p>
    <w:p>
      <w:pPr>
        <w:spacing w:line="360" w:lineRule="auto"/>
        <w:ind w:firstLine="480" w:firstLineChars="200"/>
        <w:rPr>
          <w:rFonts w:ascii="Times New Roman"/>
          <w:kern w:val="22"/>
          <w:sz w:val="24"/>
          <w:szCs w:val="24"/>
        </w:rPr>
      </w:pPr>
      <w:r>
        <w:rPr>
          <w:rFonts w:hint="eastAsia" w:ascii="Times New Roman"/>
          <w:kern w:val="22"/>
          <w:sz w:val="24"/>
          <w:szCs w:val="24"/>
        </w:rPr>
        <w:t>（4）</w:t>
      </w:r>
      <w:r>
        <w:rPr>
          <w:rFonts w:hint="eastAsia" w:ascii="Times New Roman"/>
          <w:kern w:val="22"/>
          <w:sz w:val="24"/>
          <w:szCs w:val="24"/>
          <w:lang w:eastAsia="zh-CN"/>
        </w:rPr>
        <w:t>落实公司制定的各有关环保管理制度，增强员工的环保意识；加强安全生产管理，避免环境污染事故发生。</w:t>
      </w:r>
    </w:p>
    <w:p>
      <w:pPr>
        <w:spacing w:line="360" w:lineRule="auto"/>
        <w:ind w:firstLine="480" w:firstLineChars="200"/>
        <w:rPr>
          <w:rFonts w:hint="default" w:ascii="Times New Roman" w:hAnsi="Times New Roman" w:cs="Times New Roman" w:eastAsiaTheme="minorEastAsia"/>
          <w:kern w:val="22"/>
          <w:sz w:val="24"/>
          <w:szCs w:val="24"/>
          <w:lang w:val="en-US" w:eastAsia="zh-CN"/>
        </w:rPr>
        <w:sectPr>
          <w:footerReference r:id="rId17"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pStyle w:val="2"/>
        <w:adjustRightInd w:val="0"/>
        <w:snapToGrid w:val="0"/>
        <w:spacing w:before="0" w:after="0" w:line="240" w:lineRule="auto"/>
        <w:rPr>
          <w:rFonts w:eastAsiaTheme="majorEastAsia" w:cstheme="majorBidi"/>
          <w:bCs w:val="0"/>
          <w:sz w:val="32"/>
          <w:szCs w:val="32"/>
        </w:rPr>
      </w:pPr>
      <w:bookmarkStart w:id="134" w:name="_Toc20643"/>
      <w:r>
        <w:rPr>
          <w:rFonts w:hint="eastAsia" w:eastAsiaTheme="majorEastAsia" w:cstheme="majorBidi"/>
          <w:b/>
          <w:bCs w:val="0"/>
          <w:sz w:val="32"/>
          <w:szCs w:val="32"/>
          <w:highlight w:val="none"/>
        </w:rPr>
        <w:t>附件1</w:t>
      </w:r>
      <w:r>
        <w:rPr>
          <w:rFonts w:eastAsiaTheme="majorEastAsia" w:cstheme="majorBidi"/>
          <w:b/>
          <w:bCs w:val="0"/>
          <w:sz w:val="32"/>
          <w:szCs w:val="32"/>
          <w:highlight w:val="none"/>
        </w:rPr>
        <w:t xml:space="preserve"> </w:t>
      </w:r>
      <w:r>
        <w:rPr>
          <w:rFonts w:hint="eastAsia" w:eastAsiaTheme="majorEastAsia" w:cstheme="majorBidi"/>
          <w:b/>
          <w:bCs w:val="0"/>
          <w:sz w:val="32"/>
          <w:szCs w:val="32"/>
          <w:highlight w:val="none"/>
        </w:rPr>
        <w:t>建设项目环境保护“三同时”竣工验收报告表</w:t>
      </w:r>
      <w:bookmarkEnd w:id="134"/>
    </w:p>
    <w:p>
      <w:pPr>
        <w:jc w:val="distribute"/>
        <w:rPr>
          <w:rFonts w:ascii="宋体" w:hAnsi="宋体" w:eastAsia="宋体"/>
          <w:b/>
          <w:color w:val="000000"/>
          <w:sz w:val="16"/>
          <w:szCs w:val="21"/>
        </w:rPr>
      </w:pPr>
      <w:bookmarkStart w:id="135" w:name="_Hlk531809148"/>
      <w:r>
        <w:rPr>
          <w:rFonts w:ascii="宋体" w:hAnsi="宋体" w:eastAsia="宋体"/>
          <w:b/>
          <w:color w:val="000000"/>
          <w:sz w:val="16"/>
          <w:szCs w:val="21"/>
        </w:rPr>
        <w:t>填表单位（盖章）：</w:t>
      </w:r>
      <w:r>
        <w:rPr>
          <w:rFonts w:hint="eastAsia" w:ascii="宋体" w:hAnsi="宋体" w:eastAsia="宋体"/>
          <w:bCs/>
          <w:color w:val="000000"/>
          <w:sz w:val="16"/>
          <w:szCs w:val="21"/>
          <w:lang w:val="en-US" w:eastAsia="zh-CN"/>
        </w:rPr>
        <w:t>浙江高鑫安全检测科技有限公司</w:t>
      </w:r>
      <w:r>
        <w:rPr>
          <w:rFonts w:ascii="宋体" w:hAnsi="宋体" w:eastAsia="宋体"/>
          <w:bCs/>
          <w:color w:val="000000"/>
          <w:sz w:val="16"/>
          <w:szCs w:val="21"/>
        </w:rPr>
        <w:t xml:space="preserve"> </w:t>
      </w:r>
      <w:r>
        <w:rPr>
          <w:rFonts w:ascii="宋体" w:hAnsi="宋体" w:eastAsia="宋体"/>
          <w:b/>
          <w:color w:val="000000"/>
          <w:sz w:val="16"/>
          <w:szCs w:val="21"/>
        </w:rPr>
        <w:t xml:space="preserve">                 填表人（</w:t>
      </w:r>
      <w:r>
        <w:rPr>
          <w:rFonts w:ascii="宋体" w:hAnsi="宋体" w:eastAsia="宋体"/>
          <w:b/>
          <w:color w:val="000000"/>
          <w:sz w:val="16"/>
          <w:szCs w:val="21"/>
          <w:highlight w:val="none"/>
        </w:rPr>
        <w:t xml:space="preserve">签字）：       </w:t>
      </w:r>
      <w:r>
        <w:rPr>
          <w:rFonts w:ascii="宋体" w:hAnsi="宋体" w:eastAsia="宋体"/>
          <w:b/>
          <w:color w:val="000000"/>
          <w:sz w:val="16"/>
          <w:szCs w:val="21"/>
        </w:rPr>
        <w:t xml:space="preserve">                       项目经办人（签字）：</w:t>
      </w:r>
    </w:p>
    <w:tbl>
      <w:tblPr>
        <w:tblStyle w:val="33"/>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446"/>
        <w:gridCol w:w="1134"/>
        <w:gridCol w:w="851"/>
        <w:gridCol w:w="549"/>
        <w:gridCol w:w="443"/>
        <w:gridCol w:w="1282"/>
        <w:gridCol w:w="891"/>
        <w:gridCol w:w="2079"/>
        <w:gridCol w:w="839"/>
        <w:gridCol w:w="827"/>
        <w:gridCol w:w="417"/>
        <w:gridCol w:w="752"/>
        <w:gridCol w:w="350"/>
        <w:gridCol w:w="794"/>
      </w:tblGrid>
      <w:tr>
        <w:trPr>
          <w:cantSplit/>
          <w:trHeight w:val="19" w:hRule="atLeast"/>
          <w:jc w:val="center"/>
        </w:trPr>
        <w:tc>
          <w:tcPr>
            <w:tcW w:w="430" w:type="dxa"/>
            <w:vMerge w:val="restart"/>
            <w:tcMar>
              <w:left w:w="57" w:type="dxa"/>
              <w:right w:w="57" w:type="dxa"/>
            </w:tcMar>
            <w:textDirection w:val="tbRlV"/>
            <w:vAlign w:val="center"/>
          </w:tcPr>
          <w:p>
            <w:pPr>
              <w:ind w:left="113" w:right="113"/>
              <w:jc w:val="center"/>
              <w:rPr>
                <w:b/>
                <w:color w:val="000000"/>
                <w:sz w:val="15"/>
                <w:szCs w:val="15"/>
              </w:rPr>
            </w:pPr>
            <w:r>
              <w:rPr>
                <w:b/>
                <w:color w:val="000000"/>
                <w:sz w:val="15"/>
                <w:szCs w:val="15"/>
              </w:rPr>
              <w:t>建设项目</w:t>
            </w:r>
          </w:p>
        </w:tc>
        <w:tc>
          <w:tcPr>
            <w:tcW w:w="1964" w:type="dxa"/>
            <w:gridSpan w:val="3"/>
            <w:tcMar>
              <w:left w:w="57" w:type="dxa"/>
              <w:right w:w="57" w:type="dxa"/>
            </w:tcMar>
            <w:vAlign w:val="center"/>
          </w:tcPr>
          <w:p>
            <w:pP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项目名称</w:t>
            </w:r>
          </w:p>
        </w:tc>
        <w:tc>
          <w:tcPr>
            <w:tcW w:w="5251" w:type="dxa"/>
            <w:gridSpan w:val="6"/>
            <w:tcMar>
              <w:left w:w="57" w:type="dxa"/>
              <w:right w:w="57" w:type="dxa"/>
            </w:tcMar>
            <w:vAlign w:val="center"/>
          </w:tcPr>
          <w:p>
            <w:pPr>
              <w:spacing w:line="240" w:lineRule="exact"/>
              <w:jc w:val="left"/>
              <w:rPr>
                <w:rFonts w:hint="eastAsia" w:ascii="Times New Roman" w:hAnsi="Times New Roman" w:eastAsia="宋体" w:cs="Times New Roman"/>
                <w:color w:val="000000"/>
                <w:sz w:val="13"/>
                <w:szCs w:val="13"/>
                <w:highlight w:val="red"/>
                <w:lang w:eastAsia="zh-CN"/>
              </w:rPr>
            </w:pPr>
            <w:r>
              <w:rPr>
                <w:rFonts w:hint="eastAsia" w:ascii="Times New Roman" w:hAnsi="Times New Roman" w:eastAsia="宋体" w:cs="Times New Roman"/>
                <w:bCs/>
                <w:color w:val="000000"/>
                <w:sz w:val="13"/>
                <w:szCs w:val="13"/>
                <w:highlight w:val="none"/>
                <w:lang w:eastAsia="zh-CN"/>
              </w:rPr>
              <w:t>武义方誉工贸有限公司年产120万只保温杯生产线迁建项目</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项目代码</w:t>
            </w:r>
          </w:p>
        </w:tc>
        <w:tc>
          <w:tcPr>
            <w:tcW w:w="2079" w:type="dxa"/>
            <w:tcMar>
              <w:left w:w="57" w:type="dxa"/>
              <w:right w:w="57" w:type="dxa"/>
            </w:tcMar>
            <w:vAlign w:val="center"/>
          </w:tcPr>
          <w:p>
            <w:pPr>
              <w:snapToGrid w:val="0"/>
              <w:rPr>
                <w:rFonts w:hint="default" w:ascii="Times New Roman" w:hAnsi="Times New Roman" w:eastAsia="宋体" w:cs="Times New Roman"/>
                <w:color w:val="000000" w:themeColor="text1"/>
                <w:kern w:val="0"/>
                <w:sz w:val="13"/>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3"/>
                <w:highlight w:val="none"/>
                <w:lang w:val="en-US" w:eastAsia="zh-CN"/>
                <w14:textFill>
                  <w14:solidFill>
                    <w14:schemeClr w14:val="tx1"/>
                  </w14:solidFill>
                </w14:textFill>
              </w:rPr>
              <w:t>240</w:t>
            </w:r>
            <w:r>
              <w:rPr>
                <w:rFonts w:hint="eastAsia" w:ascii="Times New Roman" w:hAnsi="Times New Roman" w:eastAsia="宋体" w:cs="Times New Roman"/>
                <w:color w:val="000000" w:themeColor="text1"/>
                <w:kern w:val="0"/>
                <w:sz w:val="13"/>
                <w:highlight w:val="none"/>
                <w:lang w:val="en-US" w:eastAsia="zh-CN"/>
                <w14:textFill>
                  <w14:solidFill>
                    <w14:schemeClr w14:val="tx1"/>
                  </w14:solidFill>
                </w14:textFill>
              </w:rPr>
              <w:t>1-330723-07-02-814973</w:t>
            </w:r>
          </w:p>
        </w:tc>
        <w:tc>
          <w:tcPr>
            <w:tcW w:w="1666" w:type="dxa"/>
            <w:gridSpan w:val="2"/>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建设地点</w:t>
            </w:r>
          </w:p>
        </w:tc>
        <w:tc>
          <w:tcPr>
            <w:tcW w:w="2313"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武义县百花山工业园葵花路8号</w:t>
            </w:r>
          </w:p>
        </w:tc>
      </w:tr>
      <w:tr>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行业类别（分类管理名录）</w:t>
            </w:r>
          </w:p>
        </w:tc>
        <w:tc>
          <w:tcPr>
            <w:tcW w:w="5251" w:type="dxa"/>
            <w:gridSpan w:val="6"/>
            <w:tcMar>
              <w:left w:w="57" w:type="dxa"/>
              <w:right w:w="57" w:type="dxa"/>
            </w:tcMar>
            <w:vAlign w:val="center"/>
          </w:tcPr>
          <w:p>
            <w:pPr>
              <w:jc w:val="left"/>
              <w:rPr>
                <w:rFonts w:hint="eastAsia" w:ascii="Times New Roman" w:hAnsi="Times New Roman" w:eastAsia="宋体" w:cs="Times New Roman"/>
                <w:bCs/>
                <w:sz w:val="13"/>
                <w:szCs w:val="13"/>
                <w:highlight w:val="red"/>
                <w:lang w:val="en-US" w:eastAsia="zh-CN"/>
              </w:rPr>
            </w:pPr>
            <w:r>
              <w:rPr>
                <w:rFonts w:hint="eastAsia" w:ascii="Times New Roman" w:hAnsi="Times New Roman" w:eastAsia="宋体" w:cs="Times New Roman"/>
                <w:bCs/>
                <w:sz w:val="13"/>
                <w:szCs w:val="13"/>
                <w:highlight w:val="none"/>
                <w:lang w:val="en-US" w:eastAsia="zh-CN"/>
              </w:rPr>
              <w:t>金属制品加工制造（22-067）</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建设性质</w:t>
            </w:r>
          </w:p>
        </w:tc>
        <w:tc>
          <w:tcPr>
            <w:tcW w:w="3745" w:type="dxa"/>
            <w:gridSpan w:val="3"/>
            <w:tcMar>
              <w:left w:w="57" w:type="dxa"/>
              <w:right w:w="57" w:type="dxa"/>
            </w:tcMar>
            <w:vAlign w:val="center"/>
          </w:tcPr>
          <w:p>
            <w:pPr>
              <w:jc w:val="both"/>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 xml:space="preserve"> </w:t>
            </w:r>
            <w:r>
              <w:rPr>
                <w:rFonts w:ascii="Times New Roman" w:hAnsi="Times New Roman" w:eastAsia="宋体" w:cs="Times New Roman"/>
                <w:b/>
                <w:color w:val="000000"/>
                <w:sz w:val="15"/>
                <w:szCs w:val="15"/>
                <w:highlight w:val="none"/>
              </w:rPr>
              <w:sym w:font="Wingdings 2" w:char="00A3"/>
            </w:r>
            <w:r>
              <w:rPr>
                <w:rFonts w:ascii="Times New Roman" w:hAnsi="Times New Roman" w:eastAsia="宋体" w:cs="Times New Roman"/>
                <w:b/>
                <w:color w:val="000000"/>
                <w:sz w:val="15"/>
                <w:szCs w:val="15"/>
                <w:highlight w:val="none"/>
              </w:rPr>
              <w:t>新建</w:t>
            </w:r>
            <w:r>
              <w:rPr>
                <w:rFonts w:hint="eastAsia" w:ascii="Times New Roman" w:hAnsi="Times New Roman" w:eastAsia="宋体" w:cs="Times New Roman"/>
                <w:b/>
                <w:color w:val="000000"/>
                <w:sz w:val="15"/>
                <w:szCs w:val="15"/>
                <w:highlight w:val="none"/>
                <w:lang w:eastAsia="zh-CN"/>
              </w:rPr>
              <w:t>（</w:t>
            </w:r>
            <w:r>
              <w:rPr>
                <w:rFonts w:hint="eastAsia" w:ascii="Times New Roman" w:hAnsi="Times New Roman" w:eastAsia="宋体" w:cs="Times New Roman"/>
                <w:b/>
                <w:color w:val="000000"/>
                <w:sz w:val="15"/>
                <w:szCs w:val="15"/>
                <w:highlight w:val="none"/>
                <w:lang w:val="en-US" w:eastAsia="zh-CN"/>
              </w:rPr>
              <w:t>迁建</w:t>
            </w:r>
            <w:r>
              <w:rPr>
                <w:rFonts w:hint="eastAsia" w:ascii="Times New Roman" w:hAnsi="Times New Roman" w:eastAsia="宋体" w:cs="Times New Roman"/>
                <w:b/>
                <w:color w:val="000000"/>
                <w:sz w:val="15"/>
                <w:szCs w:val="15"/>
                <w:highlight w:val="none"/>
                <w:lang w:eastAsia="zh-CN"/>
              </w:rPr>
              <w:t>）</w:t>
            </w:r>
            <w:r>
              <w:rPr>
                <w:rFonts w:ascii="Times New Roman" w:hAnsi="Times New Roman" w:eastAsia="宋体" w:cs="Times New Roman"/>
                <w:b/>
                <w:color w:val="000000"/>
                <w:sz w:val="15"/>
                <w:szCs w:val="15"/>
                <w:highlight w:val="none"/>
              </w:rPr>
              <w:t xml:space="preserve">  </w:t>
            </w:r>
            <w:r>
              <w:rPr>
                <w:rFonts w:ascii="Times New Roman" w:hAnsi="Times New Roman" w:eastAsia="宋体" w:cs="Times New Roman"/>
                <w:b/>
                <w:color w:val="000000"/>
                <w:sz w:val="15"/>
                <w:szCs w:val="15"/>
                <w:highlight w:val="none"/>
              </w:rPr>
              <w:sym w:font="Wingdings 2" w:char="0052"/>
            </w:r>
            <w:r>
              <w:rPr>
                <w:rFonts w:ascii="Times New Roman" w:hAnsi="Times New Roman" w:eastAsia="宋体" w:cs="Times New Roman"/>
                <w:b/>
                <w:color w:val="000000"/>
                <w:sz w:val="15"/>
                <w:szCs w:val="15"/>
                <w:highlight w:val="none"/>
              </w:rPr>
              <w:t xml:space="preserve">改扩建  </w:t>
            </w:r>
            <w:r>
              <w:rPr>
                <w:rFonts w:hint="eastAsia" w:ascii="Times New Roman" w:hAnsi="Times New Roman" w:eastAsia="宋体" w:cs="Times New Roman"/>
                <w:b/>
                <w:color w:val="000000"/>
                <w:sz w:val="15"/>
                <w:szCs w:val="15"/>
                <w:highlight w:val="none"/>
                <w:lang w:eastAsia="zh-CN"/>
              </w:rPr>
              <w:sym w:font="Wingdings 2" w:char="00A3"/>
            </w:r>
            <w:r>
              <w:rPr>
                <w:rFonts w:ascii="Times New Roman" w:hAnsi="Times New Roman" w:eastAsia="宋体" w:cs="Times New Roman"/>
                <w:b/>
                <w:color w:val="000000"/>
                <w:sz w:val="15"/>
                <w:szCs w:val="15"/>
                <w:highlight w:val="none"/>
              </w:rPr>
              <w:t>技术改造</w:t>
            </w:r>
          </w:p>
        </w:tc>
        <w:tc>
          <w:tcPr>
            <w:tcW w:w="1169" w:type="dxa"/>
            <w:gridSpan w:val="2"/>
            <w:tcMar>
              <w:left w:w="57" w:type="dxa"/>
              <w:right w:w="57" w:type="dxa"/>
            </w:tcMar>
          </w:tcPr>
          <w:p>
            <w:pPr>
              <w:spacing w:line="240" w:lineRule="exact"/>
              <w:rPr>
                <w:rFonts w:cs="Times New Roman" w:asciiTheme="minorEastAsia" w:hAnsiTheme="minorEastAsia"/>
                <w:b/>
                <w:bCs/>
                <w:color w:val="000000"/>
                <w:sz w:val="15"/>
                <w:szCs w:val="15"/>
                <w:highlight w:val="none"/>
              </w:rPr>
            </w:pPr>
            <w:r>
              <w:rPr>
                <w:rFonts w:cs="Times New Roman" w:asciiTheme="minorEastAsia" w:hAnsiTheme="minorEastAsia"/>
                <w:b/>
                <w:bCs/>
                <w:color w:val="000000"/>
                <w:sz w:val="15"/>
                <w:szCs w:val="15"/>
                <w:highlight w:val="none"/>
              </w:rPr>
              <w:t>项目厂区中心经度/纬度</w:t>
            </w:r>
          </w:p>
        </w:tc>
        <w:tc>
          <w:tcPr>
            <w:tcW w:w="1144" w:type="dxa"/>
            <w:gridSpan w:val="2"/>
            <w:tcMar>
              <w:left w:w="57" w:type="dxa"/>
              <w:right w:w="57" w:type="dxa"/>
            </w:tcMar>
            <w:vAlign w:val="center"/>
          </w:tcPr>
          <w:p>
            <w:pPr>
              <w:snapToGrid w:val="0"/>
              <w:jc w:val="both"/>
              <w:rPr>
                <w:rFonts w:ascii="Times New Roman" w:hAnsi="Times New Roman" w:eastAsia="宋体" w:cs="Times New Roman"/>
                <w:sz w:val="13"/>
                <w:szCs w:val="13"/>
                <w:highlight w:val="none"/>
              </w:rPr>
            </w:pPr>
            <w:r>
              <w:rPr>
                <w:rFonts w:hint="eastAsia" w:ascii="Times New Roman" w:hAnsi="Times New Roman" w:eastAsia="宋体" w:cs="Times New Roman"/>
                <w:color w:val="000000"/>
                <w:sz w:val="15"/>
                <w:szCs w:val="15"/>
                <w:highlight w:val="none"/>
                <w:lang w:val="en-US" w:eastAsia="zh-CN"/>
              </w:rPr>
              <w:t>E119.802778°，N28.957437°</w:t>
            </w:r>
          </w:p>
        </w:tc>
      </w:tr>
      <w:tr>
        <w:trPr>
          <w:cantSplit/>
          <w:trHeight w:val="326"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设计生产能力</w:t>
            </w:r>
          </w:p>
        </w:tc>
        <w:tc>
          <w:tcPr>
            <w:tcW w:w="5251" w:type="dxa"/>
            <w:gridSpan w:val="6"/>
            <w:tcMar>
              <w:left w:w="57" w:type="dxa"/>
              <w:right w:w="57" w:type="dxa"/>
            </w:tcMar>
            <w:vAlign w:val="cente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color w:val="000000"/>
                <w:sz w:val="13"/>
                <w:szCs w:val="13"/>
                <w:highlight w:val="none"/>
                <w:lang w:eastAsia="zh-CN"/>
              </w:rPr>
              <w:t>年产120万只保温杯</w:t>
            </w:r>
          </w:p>
        </w:tc>
        <w:tc>
          <w:tcPr>
            <w:tcW w:w="2173" w:type="dxa"/>
            <w:gridSpan w:val="2"/>
            <w:tcMar>
              <w:left w:w="57" w:type="dxa"/>
              <w:right w:w="57" w:type="dxa"/>
            </w:tcMar>
            <w:vAlign w:val="center"/>
          </w:tcPr>
          <w:p>
            <w:pPr>
              <w:jc w:val="both"/>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实际生产能力</w:t>
            </w:r>
          </w:p>
        </w:tc>
        <w:tc>
          <w:tcPr>
            <w:tcW w:w="2079" w:type="dxa"/>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color w:val="000000"/>
                <w:sz w:val="13"/>
                <w:szCs w:val="13"/>
                <w:highlight w:val="none"/>
                <w:lang w:eastAsia="zh-CN"/>
              </w:rPr>
              <w:t>年产120万只保温杯</w:t>
            </w:r>
          </w:p>
        </w:tc>
        <w:tc>
          <w:tcPr>
            <w:tcW w:w="1666" w:type="dxa"/>
            <w:gridSpan w:val="2"/>
            <w:tcMar>
              <w:left w:w="57" w:type="dxa"/>
              <w:right w:w="57" w:type="dxa"/>
            </w:tcMar>
            <w:vAlign w:val="center"/>
          </w:tcPr>
          <w:p>
            <w:pPr>
              <w:jc w:val="both"/>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环评单位</w:t>
            </w:r>
          </w:p>
        </w:tc>
        <w:tc>
          <w:tcPr>
            <w:tcW w:w="2313" w:type="dxa"/>
            <w:gridSpan w:val="4"/>
            <w:tcMar>
              <w:left w:w="57" w:type="dxa"/>
              <w:right w:w="57" w:type="dxa"/>
            </w:tcMar>
            <w:vAlign w:val="center"/>
          </w:tcPr>
          <w:p>
            <w:pPr>
              <w:jc w:val="both"/>
              <w:rPr>
                <w:rFonts w:hint="eastAsia" w:ascii="Times New Roman" w:hAnsi="Times New Roman" w:eastAsia="宋体" w:cs="Times New Roman"/>
                <w:kern w:val="0"/>
                <w:sz w:val="13"/>
                <w:highlight w:val="red"/>
                <w:lang w:eastAsia="zh-CN"/>
              </w:rPr>
            </w:pPr>
            <w:r>
              <w:rPr>
                <w:rFonts w:hint="eastAsia" w:ascii="Times New Roman" w:hAnsi="Times New Roman" w:eastAsia="宋体" w:cs="Times New Roman"/>
                <w:bCs/>
                <w:sz w:val="13"/>
                <w:szCs w:val="13"/>
                <w:highlight w:val="none"/>
                <w:lang w:val="en-US" w:eastAsia="zh-CN"/>
              </w:rPr>
              <w:t>浙江翠金环境科技有限公司</w:t>
            </w:r>
          </w:p>
        </w:tc>
      </w:tr>
      <w:tr>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环评文件审批机关</w:t>
            </w:r>
          </w:p>
        </w:tc>
        <w:tc>
          <w:tcPr>
            <w:tcW w:w="5251" w:type="dxa"/>
            <w:gridSpan w:val="6"/>
            <w:tcMar>
              <w:left w:w="57" w:type="dxa"/>
              <w:right w:w="57" w:type="dxa"/>
            </w:tcMar>
          </w:tcPr>
          <w:p>
            <w:pPr>
              <w:jc w:val="left"/>
              <w:rPr>
                <w:rFonts w:hint="default" w:ascii="Times New Roman" w:hAnsi="Times New Roman" w:eastAsia="宋体" w:cs="Times New Roman"/>
                <w:bCs/>
                <w:sz w:val="13"/>
                <w:szCs w:val="13"/>
                <w:highlight w:val="red"/>
                <w:lang w:val="en-US" w:eastAsia="zh-CN"/>
              </w:rPr>
            </w:pPr>
            <w:r>
              <w:rPr>
                <w:rFonts w:hint="eastAsia" w:ascii="Times New Roman" w:hAnsi="Times New Roman" w:eastAsia="宋体" w:cs="Times New Roman"/>
                <w:bCs/>
                <w:sz w:val="13"/>
                <w:szCs w:val="13"/>
                <w:highlight w:val="none"/>
                <w:lang w:eastAsia="zh-CN"/>
              </w:rPr>
              <w:t>金华市生态环境局</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审批文号</w:t>
            </w:r>
          </w:p>
        </w:tc>
        <w:tc>
          <w:tcPr>
            <w:tcW w:w="2079" w:type="dxa"/>
            <w:tcMar>
              <w:left w:w="57" w:type="dxa"/>
              <w:right w:w="57" w:type="dxa"/>
            </w:tcMar>
            <w:vAlign w:val="cente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金环建武备【2024】119号</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环评文件类型</w:t>
            </w:r>
          </w:p>
        </w:tc>
        <w:tc>
          <w:tcPr>
            <w:tcW w:w="2313" w:type="dxa"/>
            <w:gridSpan w:val="4"/>
            <w:tcMar>
              <w:left w:w="57" w:type="dxa"/>
              <w:right w:w="57" w:type="dxa"/>
            </w:tcMar>
          </w:tcPr>
          <w:p>
            <w:pPr>
              <w:rPr>
                <w:rFonts w:hint="default" w:ascii="Times New Roman" w:hAnsi="Times New Roman" w:eastAsia="宋体" w:cs="Times New Roman"/>
                <w:kern w:val="0"/>
                <w:sz w:val="13"/>
                <w:highlight w:val="none"/>
                <w:lang w:val="en-US" w:eastAsia="zh-CN"/>
              </w:rPr>
            </w:pPr>
            <w:r>
              <w:rPr>
                <w:rFonts w:hint="eastAsia" w:ascii="Times New Roman" w:hAnsi="Times New Roman" w:eastAsia="宋体" w:cs="Times New Roman"/>
                <w:kern w:val="0"/>
                <w:sz w:val="13"/>
                <w:highlight w:val="none"/>
                <w:lang w:eastAsia="zh-CN"/>
              </w:rPr>
              <w:t>环评</w:t>
            </w:r>
            <w:r>
              <w:rPr>
                <w:rFonts w:hint="eastAsia" w:ascii="Times New Roman" w:hAnsi="Times New Roman" w:eastAsia="宋体" w:cs="Times New Roman"/>
                <w:kern w:val="0"/>
                <w:sz w:val="13"/>
                <w:highlight w:val="none"/>
                <w:lang w:val="en-US" w:eastAsia="zh-CN"/>
              </w:rPr>
              <w:t>登记表</w:t>
            </w:r>
          </w:p>
        </w:tc>
      </w:tr>
      <w:tr>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themeColor="text1"/>
                <w:sz w:val="15"/>
                <w:szCs w:val="15"/>
                <w14:textFill>
                  <w14:solidFill>
                    <w14:schemeClr w14:val="tx1"/>
                  </w14:solidFill>
                </w14:textFill>
              </w:rPr>
            </w:pPr>
            <w:r>
              <w:rPr>
                <w:rFonts w:ascii="Times New Roman" w:hAnsi="Times New Roman" w:eastAsia="宋体" w:cs="Times New Roman"/>
                <w:b/>
                <w:color w:val="000000" w:themeColor="text1"/>
                <w:sz w:val="15"/>
                <w:szCs w:val="15"/>
                <w14:textFill>
                  <w14:solidFill>
                    <w14:schemeClr w14:val="tx1"/>
                  </w14:solidFill>
                </w14:textFill>
              </w:rPr>
              <w:t>开工日期</w:t>
            </w:r>
          </w:p>
        </w:tc>
        <w:tc>
          <w:tcPr>
            <w:tcW w:w="5251" w:type="dxa"/>
            <w:gridSpan w:val="6"/>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2024.07</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竣工日期</w:t>
            </w:r>
          </w:p>
        </w:tc>
        <w:tc>
          <w:tcPr>
            <w:tcW w:w="2079" w:type="dxa"/>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2024.07.15</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排污许可证申领时间</w:t>
            </w:r>
          </w:p>
        </w:tc>
        <w:tc>
          <w:tcPr>
            <w:tcW w:w="2313" w:type="dxa"/>
            <w:gridSpan w:val="4"/>
            <w:tcMar>
              <w:left w:w="57" w:type="dxa"/>
              <w:right w:w="57" w:type="dxa"/>
            </w:tcMa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2024.04.17</w:t>
            </w:r>
          </w:p>
        </w:tc>
      </w:tr>
      <w:tr>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环保设施设计单位</w:t>
            </w:r>
          </w:p>
        </w:tc>
        <w:tc>
          <w:tcPr>
            <w:tcW w:w="5251" w:type="dxa"/>
            <w:gridSpan w:val="6"/>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环保设施施工单位</w:t>
            </w:r>
          </w:p>
        </w:tc>
        <w:tc>
          <w:tcPr>
            <w:tcW w:w="2079" w:type="dxa"/>
            <w:tcMar>
              <w:left w:w="57" w:type="dxa"/>
              <w:right w:w="57" w:type="dxa"/>
            </w:tcMa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Times New Roman" w:hAnsi="Times New Roman" w:eastAsia="宋体" w:cs="Times New Roman"/>
                <w:bCs/>
                <w:sz w:val="13"/>
                <w:szCs w:val="13"/>
                <w:highlight w:val="none"/>
                <w:lang w:val="en-US" w:eastAsia="zh-CN"/>
              </w:rPr>
            </w:pP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本工程排污许可证编号</w:t>
            </w:r>
          </w:p>
        </w:tc>
        <w:tc>
          <w:tcPr>
            <w:tcW w:w="2313" w:type="dxa"/>
            <w:gridSpan w:val="4"/>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91330723MA2DFMH53E001Z</w:t>
            </w:r>
          </w:p>
        </w:tc>
      </w:tr>
      <w:tr>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验收单位</w:t>
            </w:r>
          </w:p>
        </w:tc>
        <w:tc>
          <w:tcPr>
            <w:tcW w:w="5251" w:type="dxa"/>
            <w:gridSpan w:val="6"/>
            <w:shd w:val="clear" w:color="auto" w:fill="auto"/>
            <w:tcMar>
              <w:left w:w="57" w:type="dxa"/>
              <w:right w:w="57" w:type="dxa"/>
            </w:tcMar>
            <w:vAlign w:val="center"/>
          </w:tcPr>
          <w:p>
            <w:pPr>
              <w:jc w:val="left"/>
              <w:rPr>
                <w:rFonts w:hint="eastAsia" w:ascii="Times New Roman" w:hAnsi="Times New Roman" w:eastAsia="宋体" w:cs="Times New Roman"/>
                <w:bCs/>
                <w:sz w:val="13"/>
                <w:szCs w:val="13"/>
                <w:highlight w:val="none"/>
                <w:lang w:eastAsia="zh-CN"/>
              </w:rPr>
            </w:pPr>
            <w:r>
              <w:rPr>
                <w:rFonts w:hint="eastAsia" w:ascii="Times New Roman" w:hAnsi="Times New Roman" w:eastAsia="宋体" w:cs="Times New Roman"/>
                <w:bCs/>
                <w:sz w:val="13"/>
                <w:szCs w:val="13"/>
                <w:highlight w:val="none"/>
                <w:lang w:eastAsia="zh-CN"/>
              </w:rPr>
              <w:t>武义方誉工贸有限公司</w:t>
            </w:r>
          </w:p>
        </w:tc>
        <w:tc>
          <w:tcPr>
            <w:tcW w:w="2173"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环保设施监测单位</w:t>
            </w:r>
          </w:p>
        </w:tc>
        <w:tc>
          <w:tcPr>
            <w:tcW w:w="2079" w:type="dxa"/>
            <w:tcMar>
              <w:left w:w="57" w:type="dxa"/>
              <w:right w:w="57" w:type="dxa"/>
            </w:tcMar>
          </w:tcPr>
          <w:p>
            <w:pPr>
              <w:jc w:val="left"/>
              <w:rPr>
                <w:rFonts w:hint="eastAsia"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浙江高鑫安全检测科技有限公司</w:t>
            </w:r>
          </w:p>
        </w:tc>
        <w:tc>
          <w:tcPr>
            <w:tcW w:w="1666" w:type="dxa"/>
            <w:gridSpan w:val="2"/>
            <w:tcMar>
              <w:left w:w="57" w:type="dxa"/>
              <w:right w:w="57" w:type="dxa"/>
            </w:tcMa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验收监测时工况</w:t>
            </w:r>
          </w:p>
        </w:tc>
        <w:tc>
          <w:tcPr>
            <w:tcW w:w="2313" w:type="dxa"/>
            <w:gridSpan w:val="4"/>
            <w:tcMar>
              <w:left w:w="57" w:type="dxa"/>
              <w:right w:w="57" w:type="dxa"/>
            </w:tcMar>
            <w:vAlign w:val="center"/>
          </w:tcPr>
          <w:p>
            <w:pPr>
              <w:jc w:val="left"/>
              <w:rPr>
                <w:rFonts w:hint="eastAsia" w:ascii="Times New Roman" w:hAnsi="Times New Roman" w:eastAsia="宋体" w:cs="Times New Roman"/>
                <w:bCs/>
                <w:sz w:val="13"/>
                <w:szCs w:val="13"/>
                <w:highlight w:val="none"/>
              </w:rPr>
            </w:pPr>
            <w:r>
              <w:rPr>
                <w:rFonts w:hint="eastAsia" w:ascii="Times New Roman" w:hAnsi="Times New Roman" w:eastAsia="宋体" w:cs="Times New Roman"/>
                <w:bCs/>
                <w:sz w:val="13"/>
                <w:szCs w:val="13"/>
                <w:highlight w:val="none"/>
                <w:lang w:val="en-US" w:eastAsia="zh-CN"/>
              </w:rPr>
              <w:t>75.0</w:t>
            </w:r>
            <w:r>
              <w:rPr>
                <w:rFonts w:hint="eastAsia" w:ascii="Times New Roman" w:hAnsi="Times New Roman" w:eastAsia="宋体" w:cs="Times New Roman"/>
                <w:bCs/>
                <w:sz w:val="13"/>
                <w:szCs w:val="13"/>
                <w:highlight w:val="none"/>
              </w:rPr>
              <w:t>%以上</w:t>
            </w:r>
          </w:p>
        </w:tc>
      </w:tr>
      <w:tr>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rPr>
            </w:pPr>
            <w:r>
              <w:rPr>
                <w:rFonts w:ascii="Times New Roman" w:hAnsi="Times New Roman" w:eastAsia="宋体" w:cs="Times New Roman"/>
                <w:b/>
                <w:color w:val="000000"/>
                <w:sz w:val="15"/>
                <w:szCs w:val="15"/>
              </w:rPr>
              <w:t>投资总概算（万元）</w:t>
            </w:r>
          </w:p>
        </w:tc>
        <w:tc>
          <w:tcPr>
            <w:tcW w:w="5251" w:type="dxa"/>
            <w:gridSpan w:val="6"/>
            <w:tcMar>
              <w:left w:w="57" w:type="dxa"/>
              <w:right w:w="57" w:type="dxa"/>
            </w:tcMar>
            <w:vAlign w:val="center"/>
          </w:tcPr>
          <w:p>
            <w:pPr>
              <w:rPr>
                <w:rFonts w:hint="default"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500</w:t>
            </w:r>
          </w:p>
        </w:tc>
        <w:tc>
          <w:tcPr>
            <w:tcW w:w="2173" w:type="dxa"/>
            <w:gridSpan w:val="2"/>
            <w:tcMar>
              <w:left w:w="57" w:type="dxa"/>
              <w:right w:w="57" w:type="dxa"/>
            </w:tcMar>
            <w:vAlign w:val="center"/>
          </w:tcPr>
          <w:p>
            <w:pPr>
              <w:tabs>
                <w:tab w:val="left" w:pos="690"/>
              </w:tabs>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环保投资总概算（万元）</w:t>
            </w:r>
          </w:p>
        </w:tc>
        <w:tc>
          <w:tcPr>
            <w:tcW w:w="2079" w:type="dxa"/>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36</w:t>
            </w:r>
          </w:p>
        </w:tc>
        <w:tc>
          <w:tcPr>
            <w:tcW w:w="1666" w:type="dxa"/>
            <w:gridSpan w:val="2"/>
            <w:tcMar>
              <w:left w:w="57" w:type="dxa"/>
              <w:right w:w="57" w:type="dxa"/>
            </w:tcMar>
            <w:vAlign w:val="center"/>
          </w:tcPr>
          <w:p>
            <w:pPr>
              <w:tabs>
                <w:tab w:val="left" w:pos="690"/>
              </w:tabs>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所占比例（%）</w:t>
            </w:r>
          </w:p>
        </w:tc>
        <w:tc>
          <w:tcPr>
            <w:tcW w:w="2313" w:type="dxa"/>
            <w:gridSpan w:val="4"/>
            <w:tcMar>
              <w:left w:w="57" w:type="dxa"/>
              <w:right w:w="57" w:type="dxa"/>
            </w:tcMar>
            <w:vAlign w:val="cente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7.2</w:t>
            </w:r>
          </w:p>
        </w:tc>
      </w:tr>
      <w:tr>
        <w:trPr>
          <w:cantSplit/>
          <w:trHeight w:val="298"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实际总投资</w:t>
            </w:r>
          </w:p>
        </w:tc>
        <w:tc>
          <w:tcPr>
            <w:tcW w:w="5251" w:type="dxa"/>
            <w:gridSpan w:val="6"/>
            <w:tcMar>
              <w:left w:w="57" w:type="dxa"/>
              <w:right w:w="57" w:type="dxa"/>
            </w:tcMa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500</w:t>
            </w:r>
          </w:p>
        </w:tc>
        <w:tc>
          <w:tcPr>
            <w:tcW w:w="2173" w:type="dxa"/>
            <w:gridSpan w:val="2"/>
            <w:tcMar>
              <w:left w:w="57" w:type="dxa"/>
              <w:right w:w="57" w:type="dxa"/>
            </w:tcMar>
            <w:vAlign w:val="center"/>
          </w:tcPr>
          <w:p>
            <w:pPr>
              <w:ind w:right="300"/>
              <w:rPr>
                <w:rFonts w:ascii="Times New Roman" w:hAnsi="Times New Roman" w:eastAsia="宋体" w:cs="Times New Roman"/>
                <w:b/>
                <w:sz w:val="15"/>
                <w:szCs w:val="15"/>
                <w:highlight w:val="none"/>
              </w:rPr>
            </w:pPr>
            <w:r>
              <w:rPr>
                <w:rFonts w:hint="eastAsia" w:ascii="Times New Roman" w:hAnsi="Times New Roman" w:eastAsia="宋体" w:cs="Times New Roman"/>
                <w:b/>
                <w:sz w:val="15"/>
                <w:szCs w:val="15"/>
                <w:highlight w:val="none"/>
                <w:lang w:val="en-US" w:eastAsia="zh-CN"/>
              </w:rPr>
              <w:t>实际</w:t>
            </w:r>
            <w:r>
              <w:rPr>
                <w:rFonts w:ascii="Times New Roman" w:hAnsi="Times New Roman" w:eastAsia="宋体" w:cs="Times New Roman"/>
                <w:b/>
                <w:sz w:val="15"/>
                <w:szCs w:val="15"/>
                <w:highlight w:val="none"/>
              </w:rPr>
              <w:t>环保投资（万元）</w:t>
            </w:r>
          </w:p>
        </w:tc>
        <w:tc>
          <w:tcPr>
            <w:tcW w:w="2079" w:type="dxa"/>
            <w:tcMar>
              <w:left w:w="57" w:type="dxa"/>
              <w:right w:w="57" w:type="dxa"/>
            </w:tcMa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36</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所占比例（%）</w:t>
            </w:r>
          </w:p>
        </w:tc>
        <w:tc>
          <w:tcPr>
            <w:tcW w:w="2313" w:type="dxa"/>
            <w:gridSpan w:val="4"/>
            <w:tcMar>
              <w:left w:w="57" w:type="dxa"/>
              <w:right w:w="57" w:type="dxa"/>
            </w:tcMar>
          </w:tcPr>
          <w:p>
            <w:pPr>
              <w:jc w:val="left"/>
              <w:rPr>
                <w:rFonts w:hint="default" w:ascii="Times New Roman" w:hAnsi="Times New Roman" w:eastAsia="宋体" w:cs="Times New Roman"/>
                <w:bCs/>
                <w:sz w:val="13"/>
                <w:szCs w:val="13"/>
                <w:highlight w:val="none"/>
                <w:lang w:val="en-US" w:eastAsia="zh-CN"/>
              </w:rPr>
            </w:pPr>
            <w:r>
              <w:rPr>
                <w:rFonts w:hint="eastAsia" w:ascii="Times New Roman" w:hAnsi="Times New Roman" w:eastAsia="宋体" w:cs="Times New Roman"/>
                <w:bCs/>
                <w:sz w:val="13"/>
                <w:szCs w:val="13"/>
                <w:highlight w:val="none"/>
                <w:lang w:val="en-US" w:eastAsia="zh-CN"/>
              </w:rPr>
              <w:t>7.2</w:t>
            </w:r>
          </w:p>
        </w:tc>
      </w:tr>
      <w:tr>
        <w:trPr>
          <w:cantSplit/>
          <w:trHeight w:val="311"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废水治理（万元）</w:t>
            </w:r>
          </w:p>
        </w:tc>
        <w:tc>
          <w:tcPr>
            <w:tcW w:w="828"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4</w:t>
            </w:r>
          </w:p>
        </w:tc>
        <w:tc>
          <w:tcPr>
            <w:tcW w:w="1446" w:type="dxa"/>
            <w:tcMar>
              <w:left w:w="57" w:type="dxa"/>
              <w:right w:w="57" w:type="dxa"/>
            </w:tcMar>
            <w:vAlign w:val="center"/>
          </w:tcPr>
          <w:p>
            <w:pPr>
              <w:jc w:val="cente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废气治理（万元）</w:t>
            </w:r>
          </w:p>
        </w:tc>
        <w:tc>
          <w:tcPr>
            <w:tcW w:w="1134"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22</w:t>
            </w:r>
          </w:p>
        </w:tc>
        <w:tc>
          <w:tcPr>
            <w:tcW w:w="1400" w:type="dxa"/>
            <w:gridSpan w:val="2"/>
            <w:tcMar>
              <w:left w:w="57" w:type="dxa"/>
              <w:right w:w="57" w:type="dxa"/>
            </w:tcMar>
            <w:vAlign w:val="center"/>
          </w:tcPr>
          <w:p>
            <w:pPr>
              <w:jc w:val="cente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噪声治理（万元）</w:t>
            </w:r>
          </w:p>
        </w:tc>
        <w:tc>
          <w:tcPr>
            <w:tcW w:w="443"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1</w:t>
            </w:r>
          </w:p>
        </w:tc>
        <w:tc>
          <w:tcPr>
            <w:tcW w:w="2173" w:type="dxa"/>
            <w:gridSpan w:val="2"/>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固体废物治理（万元）</w:t>
            </w:r>
          </w:p>
        </w:tc>
        <w:tc>
          <w:tcPr>
            <w:tcW w:w="2079"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7</w:t>
            </w:r>
          </w:p>
        </w:tc>
        <w:tc>
          <w:tcPr>
            <w:tcW w:w="1666" w:type="dxa"/>
            <w:gridSpan w:val="2"/>
            <w:tcMar>
              <w:left w:w="57" w:type="dxa"/>
              <w:right w:w="57" w:type="dxa"/>
            </w:tcMar>
            <w:vAlign w:val="cente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绿化及生态（万元）</w:t>
            </w:r>
          </w:p>
        </w:tc>
        <w:tc>
          <w:tcPr>
            <w:tcW w:w="417" w:type="dxa"/>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color w:val="000000"/>
                <w:sz w:val="13"/>
                <w:szCs w:val="13"/>
                <w:highlight w:val="none"/>
              </w:rPr>
              <w:t>0</w:t>
            </w:r>
          </w:p>
        </w:tc>
        <w:tc>
          <w:tcPr>
            <w:tcW w:w="1102" w:type="dxa"/>
            <w:gridSpan w:val="2"/>
            <w:tcMar>
              <w:left w:w="57" w:type="dxa"/>
              <w:right w:w="57" w:type="dxa"/>
            </w:tcMar>
            <w:vAlign w:val="center"/>
          </w:tcPr>
          <w:p>
            <w:pPr>
              <w:jc w:val="cente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其他（万元）</w:t>
            </w:r>
          </w:p>
        </w:tc>
        <w:tc>
          <w:tcPr>
            <w:tcW w:w="794" w:type="dxa"/>
            <w:tcMar>
              <w:left w:w="57" w:type="dxa"/>
              <w:right w:w="57" w:type="dxa"/>
            </w:tcMar>
            <w:vAlign w:val="cente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1</w:t>
            </w:r>
          </w:p>
        </w:tc>
      </w:tr>
      <w:tr>
        <w:trPr>
          <w:cantSplit/>
          <w:trHeight w:val="19" w:hRule="atLeast"/>
          <w:jc w:val="center"/>
        </w:trPr>
        <w:tc>
          <w:tcPr>
            <w:tcW w:w="430" w:type="dxa"/>
            <w:vMerge w:val="continue"/>
            <w:tcMar>
              <w:left w:w="57" w:type="dxa"/>
              <w:right w:w="57" w:type="dxa"/>
            </w:tcMar>
            <w:vAlign w:val="center"/>
          </w:tcPr>
          <w:p>
            <w:pPr>
              <w:rPr>
                <w:color w:val="000000"/>
                <w:sz w:val="15"/>
                <w:szCs w:val="15"/>
              </w:rPr>
            </w:pPr>
          </w:p>
        </w:tc>
        <w:tc>
          <w:tcPr>
            <w:tcW w:w="1964" w:type="dxa"/>
            <w:gridSpan w:val="3"/>
            <w:tcMar>
              <w:left w:w="57" w:type="dxa"/>
              <w:right w:w="57" w:type="dxa"/>
            </w:tcMar>
            <w:vAlign w:val="cente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新增废水处理设施能力</w:t>
            </w:r>
          </w:p>
        </w:tc>
        <w:tc>
          <w:tcPr>
            <w:tcW w:w="5251" w:type="dxa"/>
            <w:gridSpan w:val="6"/>
            <w:tcMar>
              <w:left w:w="57" w:type="dxa"/>
              <w:right w:w="57" w:type="dxa"/>
            </w:tcMar>
          </w:tcPr>
          <w:p>
            <w:pPr>
              <w:rPr>
                <w:rFonts w:hint="eastAsia"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w:t>
            </w:r>
          </w:p>
        </w:tc>
        <w:tc>
          <w:tcPr>
            <w:tcW w:w="2173" w:type="dxa"/>
            <w:gridSpan w:val="2"/>
            <w:tcMar>
              <w:left w:w="57" w:type="dxa"/>
              <w:right w:w="57" w:type="dxa"/>
            </w:tcMa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新增废气处理设施能力</w:t>
            </w:r>
          </w:p>
        </w:tc>
        <w:tc>
          <w:tcPr>
            <w:tcW w:w="2079" w:type="dxa"/>
            <w:tcMar>
              <w:left w:w="57" w:type="dxa"/>
              <w:right w:w="57" w:type="dxa"/>
            </w:tcMar>
          </w:tcPr>
          <w:p>
            <w:pPr>
              <w:rPr>
                <w:rFonts w:hint="eastAsia" w:ascii="Times New Roman" w:hAnsi="Times New Roman" w:eastAsia="宋体" w:cs="Times New Roman"/>
                <w:color w:val="000000"/>
                <w:sz w:val="13"/>
                <w:szCs w:val="13"/>
                <w:highlight w:val="none"/>
                <w:lang w:val="en-US" w:eastAsia="zh-CN"/>
              </w:rPr>
            </w:pPr>
            <w:r>
              <w:rPr>
                <w:rFonts w:hint="eastAsia" w:ascii="Times New Roman" w:hAnsi="Times New Roman" w:eastAsia="宋体" w:cs="Times New Roman"/>
                <w:color w:val="000000"/>
                <w:sz w:val="13"/>
                <w:szCs w:val="13"/>
                <w:highlight w:val="none"/>
                <w:lang w:val="en-US" w:eastAsia="zh-CN"/>
              </w:rPr>
              <w:t>/</w:t>
            </w:r>
          </w:p>
        </w:tc>
        <w:tc>
          <w:tcPr>
            <w:tcW w:w="1666" w:type="dxa"/>
            <w:gridSpan w:val="2"/>
            <w:tcMar>
              <w:left w:w="57" w:type="dxa"/>
              <w:right w:w="57" w:type="dxa"/>
            </w:tcMar>
          </w:tcPr>
          <w:p>
            <w:pP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年平均工作时间</w:t>
            </w:r>
          </w:p>
        </w:tc>
        <w:tc>
          <w:tcPr>
            <w:tcW w:w="2313" w:type="dxa"/>
            <w:gridSpan w:val="4"/>
            <w:tcMar>
              <w:left w:w="57" w:type="dxa"/>
              <w:right w:w="57" w:type="dxa"/>
            </w:tcMa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3"/>
                <w:szCs w:val="13"/>
                <w:highlight w:val="none"/>
                <w:lang w:val="en-US" w:eastAsia="zh-CN"/>
              </w:rPr>
              <w:t>2400h</w:t>
            </w:r>
          </w:p>
        </w:tc>
      </w:tr>
      <w:tr>
        <w:trPr>
          <w:cantSplit/>
          <w:trHeight w:val="19" w:hRule="atLeast"/>
          <w:jc w:val="center"/>
        </w:trPr>
        <w:tc>
          <w:tcPr>
            <w:tcW w:w="2394" w:type="dxa"/>
            <w:gridSpan w:val="4"/>
            <w:tcMar>
              <w:left w:w="57" w:type="dxa"/>
              <w:right w:w="57" w:type="dxa"/>
            </w:tcMar>
            <w:vAlign w:val="center"/>
          </w:tcPr>
          <w:p>
            <w:pPr>
              <w:jc w:val="center"/>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运营单位</w:t>
            </w:r>
          </w:p>
        </w:tc>
        <w:tc>
          <w:tcPr>
            <w:tcW w:w="4259" w:type="dxa"/>
            <w:gridSpan w:val="4"/>
            <w:tcMar>
              <w:left w:w="57" w:type="dxa"/>
              <w:right w:w="57" w:type="dxa"/>
            </w:tcMar>
            <w:vAlign w:val="center"/>
          </w:tcPr>
          <w:p>
            <w:pPr>
              <w:rPr>
                <w:rFonts w:hint="eastAsia" w:ascii="Times New Roman" w:hAnsi="Times New Roman" w:eastAsia="宋体" w:cs="Times New Roman"/>
                <w:color w:val="000000"/>
                <w:sz w:val="15"/>
                <w:szCs w:val="15"/>
                <w:highlight w:val="red"/>
                <w:lang w:eastAsia="zh-CN"/>
              </w:rPr>
            </w:pPr>
            <w:r>
              <w:rPr>
                <w:rFonts w:hint="eastAsia" w:ascii="Times New Roman" w:hAnsi="Times New Roman" w:eastAsia="宋体" w:cs="Times New Roman"/>
                <w:color w:val="000000"/>
                <w:sz w:val="13"/>
                <w:szCs w:val="13"/>
                <w:highlight w:val="none"/>
                <w:lang w:eastAsia="zh-CN"/>
              </w:rPr>
              <w:t>武义方誉工贸有限公司</w:t>
            </w:r>
          </w:p>
        </w:tc>
        <w:tc>
          <w:tcPr>
            <w:tcW w:w="3165" w:type="dxa"/>
            <w:gridSpan w:val="4"/>
            <w:tcMar>
              <w:left w:w="57" w:type="dxa"/>
              <w:right w:w="57" w:type="dxa"/>
            </w:tcMar>
            <w:vAlign w:val="center"/>
          </w:tcPr>
          <w:p>
            <w:pPr>
              <w:jc w:val="center"/>
              <w:rPr>
                <w:rFonts w:ascii="Times New Roman" w:hAnsi="Times New Roman" w:eastAsia="宋体" w:cs="Times New Roman"/>
                <w:color w:val="000000"/>
                <w:sz w:val="15"/>
                <w:szCs w:val="15"/>
                <w:highlight w:val="none"/>
              </w:rPr>
            </w:pPr>
            <w:r>
              <w:rPr>
                <w:rFonts w:ascii="Times New Roman" w:hAnsi="Times New Roman" w:eastAsia="宋体" w:cs="Times New Roman"/>
                <w:b/>
                <w:color w:val="000000"/>
                <w:sz w:val="15"/>
                <w:szCs w:val="15"/>
                <w:highlight w:val="none"/>
              </w:rPr>
              <w:t>运营单位社会统一信用代码（或组织机构代码）</w:t>
            </w:r>
          </w:p>
        </w:tc>
        <w:tc>
          <w:tcPr>
            <w:tcW w:w="2079" w:type="dxa"/>
            <w:tcMar>
              <w:left w:w="57" w:type="dxa"/>
              <w:right w:w="57" w:type="dxa"/>
            </w:tcMar>
            <w:vAlign w:val="center"/>
          </w:tcPr>
          <w:p>
            <w:pPr>
              <w:rPr>
                <w:rFonts w:hint="default" w:ascii="Times New Roman" w:hAnsi="Times New Roman" w:eastAsia="宋体" w:cs="Times New Roman"/>
                <w:color w:val="000000"/>
                <w:sz w:val="13"/>
                <w:szCs w:val="13"/>
                <w:highlight w:val="none"/>
                <w:lang w:val="en-US" w:eastAsia="zh-CN"/>
              </w:rPr>
            </w:pPr>
            <w:r>
              <w:rPr>
                <w:rFonts w:hint="default" w:ascii="Times New Roman" w:hAnsi="Times New Roman" w:eastAsia="宋体" w:cs="Times New Roman"/>
                <w:color w:val="000000"/>
                <w:sz w:val="13"/>
                <w:szCs w:val="13"/>
                <w:highlight w:val="none"/>
                <w:lang w:val="en-US" w:eastAsia="zh-CN"/>
              </w:rPr>
              <w:t>91330723MA2DFMH53E</w:t>
            </w:r>
          </w:p>
        </w:tc>
        <w:tc>
          <w:tcPr>
            <w:tcW w:w="1666" w:type="dxa"/>
            <w:gridSpan w:val="2"/>
            <w:tcMar>
              <w:left w:w="57" w:type="dxa"/>
              <w:right w:w="57" w:type="dxa"/>
            </w:tcMar>
          </w:tcPr>
          <w:p>
            <w:pPr>
              <w:rPr>
                <w:rFonts w:ascii="Times New Roman" w:hAnsi="Times New Roman" w:eastAsia="宋体" w:cs="Times New Roman"/>
                <w:b/>
                <w:color w:val="000000"/>
                <w:sz w:val="15"/>
                <w:szCs w:val="15"/>
                <w:highlight w:val="none"/>
              </w:rPr>
            </w:pPr>
            <w:r>
              <w:rPr>
                <w:rFonts w:ascii="Times New Roman" w:hAnsi="Times New Roman" w:eastAsia="宋体" w:cs="Times New Roman"/>
                <w:b/>
                <w:color w:val="000000"/>
                <w:sz w:val="15"/>
                <w:szCs w:val="15"/>
                <w:highlight w:val="none"/>
              </w:rPr>
              <w:t>验收时间</w:t>
            </w:r>
          </w:p>
        </w:tc>
        <w:tc>
          <w:tcPr>
            <w:tcW w:w="2313" w:type="dxa"/>
            <w:gridSpan w:val="4"/>
            <w:tcMar>
              <w:left w:w="57" w:type="dxa"/>
              <w:right w:w="57" w:type="dxa"/>
            </w:tcMar>
          </w:tcPr>
          <w:p>
            <w:pPr>
              <w:rPr>
                <w:rFonts w:hint="default" w:ascii="Times New Roman" w:hAnsi="Times New Roman" w:eastAsia="宋体" w:cs="Times New Roman"/>
                <w:color w:val="000000"/>
                <w:sz w:val="15"/>
                <w:szCs w:val="15"/>
                <w:highlight w:val="none"/>
                <w:lang w:val="en-US" w:eastAsia="zh-CN"/>
              </w:rPr>
            </w:pPr>
            <w:r>
              <w:rPr>
                <w:rFonts w:hint="eastAsia" w:ascii="Times New Roman" w:hAnsi="Times New Roman" w:eastAsia="宋体" w:cs="Times New Roman"/>
                <w:color w:val="000000"/>
                <w:sz w:val="15"/>
                <w:szCs w:val="15"/>
                <w:highlight w:val="none"/>
                <w:lang w:val="en-US" w:eastAsia="zh-CN"/>
              </w:rPr>
              <w:t>2024.08.08-08.09</w:t>
            </w:r>
          </w:p>
        </w:tc>
      </w:tr>
      <w:tr>
        <w:trPr>
          <w:cantSplit/>
          <w:trHeight w:val="19" w:hRule="atLeast"/>
          <w:jc w:val="center"/>
        </w:trPr>
        <w:tc>
          <w:tcPr>
            <w:tcW w:w="598" w:type="dxa"/>
            <w:gridSpan w:val="2"/>
            <w:vMerge w:val="restart"/>
            <w:tcMar>
              <w:left w:w="57" w:type="dxa"/>
              <w:right w:w="57" w:type="dxa"/>
            </w:tcMar>
            <w:vAlign w:val="center"/>
          </w:tcPr>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污染</w:t>
            </w:r>
          </w:p>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物排</w:t>
            </w:r>
          </w:p>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放达</w:t>
            </w:r>
          </w:p>
          <w:p>
            <w:pPr>
              <w:snapToGrid w:val="0"/>
              <w:spacing w:line="312" w:lineRule="auto"/>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标与</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总量</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控制（工</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业建</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设项</w:t>
            </w:r>
          </w:p>
          <w:p>
            <w:pPr>
              <w:snapToGrid w:val="0"/>
              <w:spacing w:line="312" w:lineRule="auto"/>
              <w:jc w:val="left"/>
              <w:rPr>
                <w:rFonts w:ascii="Times New Roman" w:hAnsi="Times New Roman" w:eastAsia="黑体" w:cs="Times New Roman"/>
                <w:b/>
                <w:color w:val="000000"/>
                <w:spacing w:val="20"/>
                <w:sz w:val="15"/>
                <w:szCs w:val="15"/>
              </w:rPr>
            </w:pPr>
            <w:r>
              <w:rPr>
                <w:rFonts w:ascii="Times New Roman" w:hAnsi="Times New Roman" w:eastAsia="黑体" w:cs="Times New Roman"/>
                <w:b/>
                <w:color w:val="000000"/>
                <w:spacing w:val="20"/>
                <w:sz w:val="15"/>
                <w:szCs w:val="15"/>
              </w:rPr>
              <w:t>目详填）</w:t>
            </w:r>
          </w:p>
        </w:tc>
        <w:tc>
          <w:tcPr>
            <w:tcW w:w="1796" w:type="dxa"/>
            <w:gridSpan w:val="2"/>
            <w:tcMar>
              <w:left w:w="57" w:type="dxa"/>
              <w:right w:w="57" w:type="dxa"/>
            </w:tcMar>
            <w:vAlign w:val="center"/>
          </w:tcPr>
          <w:p>
            <w:pPr>
              <w:snapToGrid w:val="0"/>
              <w:spacing w:line="312" w:lineRule="auto"/>
              <w:rPr>
                <w:rFonts w:ascii="Times New Roman" w:hAnsi="Times New Roman" w:cs="Times New Roman"/>
                <w:color w:val="000000"/>
                <w:sz w:val="15"/>
                <w:szCs w:val="15"/>
              </w:rPr>
            </w:pPr>
            <w:r>
              <w:rPr>
                <w:rFonts w:ascii="Times New Roman" w:hAnsi="Times New Roman" w:cs="Times New Roman"/>
                <w:b/>
                <w:color w:val="000000"/>
                <w:sz w:val="15"/>
                <w:szCs w:val="15"/>
              </w:rPr>
              <w:t>污染物</w:t>
            </w:r>
          </w:p>
        </w:tc>
        <w:tc>
          <w:tcPr>
            <w:tcW w:w="828" w:type="dxa"/>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原有排</w:t>
            </w:r>
          </w:p>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放量(1)</w:t>
            </w:r>
          </w:p>
        </w:tc>
        <w:tc>
          <w:tcPr>
            <w:tcW w:w="1446" w:type="dxa"/>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本期工程实际排放浓度(2)</w:t>
            </w:r>
          </w:p>
        </w:tc>
        <w:tc>
          <w:tcPr>
            <w:tcW w:w="1134" w:type="dxa"/>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本期工程允许排放浓度(3)</w:t>
            </w:r>
          </w:p>
        </w:tc>
        <w:tc>
          <w:tcPr>
            <w:tcW w:w="851" w:type="dxa"/>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本期工程产生量(4)</w:t>
            </w:r>
          </w:p>
        </w:tc>
        <w:tc>
          <w:tcPr>
            <w:tcW w:w="992" w:type="dxa"/>
            <w:gridSpan w:val="2"/>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本期工程自身削减量(5)</w:t>
            </w:r>
          </w:p>
        </w:tc>
        <w:tc>
          <w:tcPr>
            <w:tcW w:w="1282" w:type="dxa"/>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本期工程实际排放量(6)</w:t>
            </w:r>
          </w:p>
        </w:tc>
        <w:tc>
          <w:tcPr>
            <w:tcW w:w="891" w:type="dxa"/>
            <w:shd w:val="clear" w:color="auto" w:fill="auto"/>
            <w:tcMar>
              <w:left w:w="57" w:type="dxa"/>
              <w:right w:w="57" w:type="dxa"/>
            </w:tcMar>
            <w:vAlign w:val="center"/>
          </w:tcPr>
          <w:p>
            <w:pPr>
              <w:snapToGrid w:val="0"/>
              <w:spacing w:line="312" w:lineRule="auto"/>
              <w:jc w:val="center"/>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本期工程核定排放总量(7)</w:t>
            </w:r>
          </w:p>
        </w:tc>
        <w:tc>
          <w:tcPr>
            <w:tcW w:w="2079" w:type="dxa"/>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本期工程“以新带老”削减量(8)</w:t>
            </w:r>
          </w:p>
        </w:tc>
        <w:tc>
          <w:tcPr>
            <w:tcW w:w="839" w:type="dxa"/>
            <w:shd w:val="clear" w:color="auto" w:fill="auto"/>
            <w:tcMar>
              <w:left w:w="57" w:type="dxa"/>
              <w:right w:w="57" w:type="dxa"/>
            </w:tcMar>
            <w:vAlign w:val="center"/>
          </w:tcPr>
          <w:p>
            <w:pPr>
              <w:snapToGrid w:val="0"/>
              <w:spacing w:line="312" w:lineRule="auto"/>
              <w:jc w:val="center"/>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全厂实际排放总量(9)</w:t>
            </w:r>
          </w:p>
        </w:tc>
        <w:tc>
          <w:tcPr>
            <w:tcW w:w="1244" w:type="dxa"/>
            <w:gridSpan w:val="2"/>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全厂核定排放总量(10)</w:t>
            </w:r>
          </w:p>
        </w:tc>
        <w:tc>
          <w:tcPr>
            <w:tcW w:w="1102" w:type="dxa"/>
            <w:gridSpan w:val="2"/>
            <w:shd w:val="clear" w:color="auto" w:fill="auto"/>
            <w:tcMar>
              <w:left w:w="57" w:type="dxa"/>
              <w:right w:w="57" w:type="dxa"/>
            </w:tcMar>
            <w:vAlign w:val="center"/>
          </w:tcPr>
          <w:p>
            <w:pPr>
              <w:snapToGrid w:val="0"/>
              <w:spacing w:line="312" w:lineRule="auto"/>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区域平衡替代削减量(11)</w:t>
            </w:r>
          </w:p>
        </w:tc>
        <w:tc>
          <w:tcPr>
            <w:tcW w:w="794" w:type="dxa"/>
            <w:shd w:val="clear" w:color="auto" w:fill="auto"/>
            <w:tcMar>
              <w:left w:w="57" w:type="dxa"/>
              <w:right w:w="57" w:type="dxa"/>
            </w:tcMar>
            <w:vAlign w:val="center"/>
          </w:tcPr>
          <w:p>
            <w:pPr>
              <w:snapToGrid w:val="0"/>
              <w:rPr>
                <w:rFonts w:ascii="Times New Roman" w:hAnsi="Times New Roman" w:cs="Times New Roman"/>
                <w:b/>
                <w:color w:val="000000"/>
                <w:sz w:val="15"/>
                <w:szCs w:val="15"/>
                <w:highlight w:val="none"/>
              </w:rPr>
            </w:pPr>
            <w:r>
              <w:rPr>
                <w:rFonts w:ascii="Times New Roman" w:hAnsi="Times New Roman" w:cs="Times New Roman"/>
                <w:b/>
                <w:color w:val="000000"/>
                <w:sz w:val="15"/>
                <w:szCs w:val="15"/>
                <w:highlight w:val="none"/>
              </w:rPr>
              <w:t>排放增减量(12)</w:t>
            </w:r>
          </w:p>
        </w:tc>
      </w:tr>
      <w:tr>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废水</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none"/>
                <w:lang w:val="en-US" w:eastAsia="zh-CN"/>
              </w:rPr>
            </w:pPr>
          </w:p>
        </w:tc>
      </w:tr>
      <w:tr>
        <w:trPr>
          <w:cantSplit/>
          <w:trHeight w:val="283" w:hRule="atLeast"/>
          <w:jc w:val="center"/>
        </w:trPr>
        <w:tc>
          <w:tcPr>
            <w:tcW w:w="598" w:type="dxa"/>
            <w:gridSpan w:val="2"/>
            <w:vMerge w:val="continue"/>
            <w:tcMar>
              <w:left w:w="57" w:type="dxa"/>
              <w:right w:w="57" w:type="dxa"/>
            </w:tcMar>
            <w:vAlign w:val="cente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悬浮物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化学需氧量</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114</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500</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none"/>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0.041</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0.041</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none"/>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0.041</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0.041</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+0.041</w:t>
            </w: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ascii="Times New Roman" w:hAnsi="Times New Roman" w:eastAsia="宋体" w:cs="Times New Roman"/>
                <w:b/>
                <w:color w:val="000000"/>
                <w:sz w:val="15"/>
                <w:szCs w:val="15"/>
              </w:rPr>
              <w:t>氨氮</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8.28</w:t>
            </w: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35</w:t>
            </w: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none"/>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0.002</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0.003</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none"/>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0.002</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0.003</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r>
              <w:rPr>
                <w:rFonts w:hint="eastAsia" w:ascii="Times New Roman" w:hAnsi="Times New Roman" w:eastAsia="宋体" w:cs="Times New Roman"/>
                <w:bCs/>
                <w:color w:val="000000"/>
                <w:kern w:val="2"/>
                <w:sz w:val="13"/>
                <w:szCs w:val="13"/>
                <w:highlight w:val="none"/>
                <w:lang w:val="en-US" w:eastAsia="zh-CN" w:bidi="ar-SA"/>
              </w:rPr>
              <w:t>+0.002</w:t>
            </w: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总磷</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sz w:val="15"/>
                <w:szCs w:val="15"/>
              </w:rPr>
            </w:pPr>
            <w:r>
              <w:rPr>
                <w:rFonts w:hint="eastAsia" w:ascii="Times New Roman" w:hAnsi="Times New Roman" w:eastAsia="宋体" w:cs="Times New Roman"/>
                <w:b/>
                <w:color w:val="000000"/>
                <w:sz w:val="15"/>
                <w:szCs w:val="15"/>
                <w:lang w:val="en-US" w:eastAsia="zh-CN"/>
              </w:rPr>
              <w:t>石油类</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阴离子表面活性剂</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highlight w:val="red"/>
                <w:lang w:val="en-US"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red"/>
                <w:lang w:eastAsia="zh-CN"/>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highlight w:val="none"/>
                <w:lang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kern w:val="2"/>
                <w:sz w:val="15"/>
                <w:szCs w:val="15"/>
                <w:lang w:val="en-US" w:eastAsia="zh-CN" w:bidi="ar-SA"/>
              </w:rPr>
            </w:pPr>
            <w:r>
              <w:rPr>
                <w:rFonts w:hint="eastAsia" w:ascii="Times New Roman" w:hAnsi="Times New Roman" w:eastAsia="宋体" w:cs="Times New Roman"/>
                <w:b/>
                <w:color w:val="000000"/>
                <w:sz w:val="15"/>
                <w:szCs w:val="15"/>
                <w:lang w:val="en-US" w:eastAsia="zh-CN"/>
              </w:rPr>
              <w:t>二氧化硫</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kern w:val="2"/>
                <w:sz w:val="15"/>
                <w:szCs w:val="15"/>
                <w:lang w:val="en-US" w:eastAsia="zh-CN" w:bidi="ar-SA"/>
              </w:rPr>
            </w:pPr>
            <w:r>
              <w:rPr>
                <w:rFonts w:hint="eastAsia" w:ascii="Times New Roman" w:hAnsi="Times New Roman" w:eastAsia="宋体" w:cs="Times New Roman"/>
                <w:b/>
                <w:color w:val="000000"/>
                <w:sz w:val="15"/>
                <w:szCs w:val="15"/>
                <w:lang w:val="en-US" w:eastAsia="zh-CN"/>
              </w:rPr>
              <w:t>氮氧化物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794" w:type="dxa"/>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none"/>
                <w:lang w:val="en-US" w:eastAsia="zh-CN" w:bidi="ar-SA"/>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kern w:val="2"/>
                <w:sz w:val="15"/>
                <w:szCs w:val="15"/>
                <w:lang w:val="en-US" w:eastAsia="zh-CN" w:bidi="ar-SA"/>
              </w:rPr>
            </w:pPr>
            <w:r>
              <w:rPr>
                <w:rFonts w:ascii="Times New Roman" w:hAnsi="Times New Roman" w:eastAsia="宋体" w:cs="Times New Roman"/>
                <w:b/>
                <w:color w:val="000000"/>
                <w:sz w:val="15"/>
                <w:szCs w:val="15"/>
              </w:rPr>
              <w:t>颗粒物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cs="Times New Roman"/>
                <w:b/>
                <w:color w:val="000000"/>
                <w:kern w:val="2"/>
                <w:sz w:val="15"/>
                <w:szCs w:val="15"/>
                <w:lang w:val="en-US" w:eastAsia="zh-CN" w:bidi="ar-SA"/>
              </w:rPr>
            </w:pPr>
            <w:r>
              <w:rPr>
                <w:rFonts w:ascii="Times New Roman" w:hAnsi="Times New Roman" w:eastAsia="宋体" w:cs="Times New Roman"/>
                <w:b/>
                <w:color w:val="000000"/>
                <w:sz w:val="15"/>
                <w:szCs w:val="15"/>
              </w:rPr>
              <w:t>非甲烷总烃</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highlight w:val="red"/>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highlight w:val="red"/>
                <w:lang w:val="en-US" w:eastAsia="zh-CN" w:bidi="ar-SA"/>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酚类化合物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lang w:val="en-US"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lang w:val="en-US"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rFonts w:ascii="Times New Roman" w:hAnsi="Times New Roman" w:cs="Times New Roman"/>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
                <w:color w:val="000000"/>
                <w:sz w:val="15"/>
                <w:szCs w:val="15"/>
                <w:lang w:val="en-US" w:eastAsia="zh-CN"/>
              </w:rPr>
            </w:pPr>
            <w:r>
              <w:rPr>
                <w:rFonts w:hint="eastAsia" w:ascii="Times New Roman" w:hAnsi="Times New Roman" w:eastAsia="宋体" w:cs="Times New Roman"/>
                <w:b/>
                <w:color w:val="000000"/>
                <w:sz w:val="15"/>
                <w:szCs w:val="15"/>
                <w:lang w:val="en-US" w:eastAsia="zh-CN"/>
              </w:rPr>
              <w:t>氨</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r>
      <w:tr>
        <w:trPr>
          <w:cantSplit/>
          <w:trHeight w:val="283" w:hRule="atLeast"/>
          <w:jc w:val="center"/>
        </w:trPr>
        <w:tc>
          <w:tcPr>
            <w:tcW w:w="598" w:type="dxa"/>
            <w:gridSpan w:val="2"/>
            <w:vMerge w:val="continue"/>
            <w:tcMar>
              <w:left w:w="57" w:type="dxa"/>
              <w:right w:w="57" w:type="dxa"/>
            </w:tcMar>
          </w:tcPr>
          <w:p>
            <w:pPr>
              <w:snapToGrid w:val="0"/>
              <w:spacing w:line="312" w:lineRule="auto"/>
              <w:rPr>
                <w:color w:val="000000"/>
                <w:sz w:val="15"/>
                <w:szCs w:val="15"/>
              </w:rPr>
            </w:pPr>
          </w:p>
        </w:tc>
        <w:tc>
          <w:tcPr>
            <w:tcW w:w="1099" w:type="dxa"/>
            <w:tcMar>
              <w:left w:w="57" w:type="dxa"/>
              <w:right w:w="57" w:type="dxa"/>
            </w:tcMar>
          </w:tcPr>
          <w:p>
            <w:pPr>
              <w:snapToGrid w:val="0"/>
              <w:rPr>
                <w:color w:val="000000"/>
                <w:sz w:val="15"/>
                <w:szCs w:val="15"/>
              </w:rPr>
            </w:pPr>
            <w:r>
              <w:rPr>
                <w:b/>
                <w:color w:val="000000"/>
                <w:sz w:val="15"/>
                <w:szCs w:val="15"/>
              </w:rPr>
              <w:t>与项目有关的其</w:t>
            </w:r>
            <w:r>
              <w:rPr>
                <w:rFonts w:hint="eastAsia"/>
                <w:b/>
                <w:color w:val="000000"/>
                <w:sz w:val="15"/>
                <w:szCs w:val="15"/>
              </w:rPr>
              <w:t>他</w:t>
            </w:r>
            <w:r>
              <w:rPr>
                <w:b/>
                <w:color w:val="000000"/>
                <w:sz w:val="15"/>
                <w:szCs w:val="15"/>
              </w:rPr>
              <w:t>特征污染物</w:t>
            </w:r>
          </w:p>
        </w:tc>
        <w:tc>
          <w:tcPr>
            <w:tcW w:w="697" w:type="dxa"/>
            <w:tcMar>
              <w:left w:w="57" w:type="dxa"/>
              <w:right w:w="57" w:type="dxa"/>
            </w:tcMar>
            <w:vAlign w:val="center"/>
          </w:tcPr>
          <w:p>
            <w:pPr>
              <w:snapToGrid w:val="0"/>
              <w:spacing w:line="312" w:lineRule="auto"/>
              <w:rPr>
                <w:rFonts w:ascii="Times New Roman" w:hAnsi="Times New Roman" w:cs="Times New Roman"/>
                <w:color w:val="000000"/>
                <w:sz w:val="15"/>
                <w:szCs w:val="15"/>
                <w:vertAlign w:val="subscript"/>
              </w:rPr>
            </w:pPr>
            <w:r>
              <w:rPr>
                <w:rFonts w:ascii="Times New Roman" w:hAnsi="Times New Roman" w:cs="Times New Roman"/>
                <w:color w:val="000000"/>
                <w:sz w:val="15"/>
                <w:szCs w:val="15"/>
              </w:rPr>
              <w:t>VOC</w:t>
            </w:r>
            <w:r>
              <w:rPr>
                <w:rFonts w:ascii="Times New Roman" w:hAnsi="Times New Roman" w:cs="Times New Roman"/>
                <w:color w:val="000000"/>
                <w:sz w:val="15"/>
                <w:szCs w:val="15"/>
                <w:vertAlign w:val="subscript"/>
              </w:rPr>
              <w:t>S</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sz w:val="13"/>
                <w:szCs w:val="13"/>
                <w:lang w:eastAsia="zh-CN"/>
              </w:rPr>
            </w:pPr>
          </w:p>
        </w:tc>
        <w:tc>
          <w:tcPr>
            <w:tcW w:w="1446"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113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sz w:val="13"/>
                <w:szCs w:val="13"/>
                <w:lang w:val="en-US" w:eastAsia="zh-CN"/>
              </w:rPr>
            </w:pPr>
          </w:p>
        </w:tc>
        <w:tc>
          <w:tcPr>
            <w:tcW w:w="85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lang w:val="en-US" w:eastAsia="zh-CN" w:bidi="ar-SA"/>
              </w:rPr>
            </w:pPr>
            <w:r>
              <w:rPr>
                <w:rFonts w:hint="eastAsia" w:ascii="Times New Roman" w:hAnsi="Times New Roman" w:eastAsia="宋体" w:cs="Times New Roman"/>
                <w:bCs/>
                <w:color w:val="000000"/>
                <w:kern w:val="2"/>
                <w:sz w:val="13"/>
                <w:szCs w:val="13"/>
                <w:lang w:val="en-US" w:eastAsia="zh-CN" w:bidi="ar-SA"/>
              </w:rPr>
              <w:t>0.944</w:t>
            </w:r>
          </w:p>
        </w:tc>
        <w:tc>
          <w:tcPr>
            <w:tcW w:w="99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128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lang w:val="en-US" w:eastAsia="zh-CN" w:bidi="ar-SA"/>
              </w:rPr>
            </w:pPr>
            <w:r>
              <w:rPr>
                <w:rFonts w:hint="eastAsia" w:ascii="Times New Roman" w:hAnsi="Times New Roman" w:eastAsia="宋体" w:cs="Times New Roman"/>
                <w:bCs/>
                <w:color w:val="000000"/>
                <w:kern w:val="2"/>
                <w:sz w:val="13"/>
                <w:szCs w:val="13"/>
                <w:lang w:val="en-US" w:eastAsia="zh-CN" w:bidi="ar-SA"/>
              </w:rPr>
              <w:t>0.944</w:t>
            </w:r>
          </w:p>
        </w:tc>
        <w:tc>
          <w:tcPr>
            <w:tcW w:w="891"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lang w:val="en-US" w:eastAsia="zh-CN" w:bidi="ar-SA"/>
              </w:rPr>
            </w:pPr>
            <w:r>
              <w:rPr>
                <w:rFonts w:hint="eastAsia" w:ascii="Times New Roman" w:hAnsi="Times New Roman" w:eastAsia="宋体" w:cs="Times New Roman"/>
                <w:bCs/>
                <w:color w:val="000000"/>
                <w:kern w:val="2"/>
                <w:sz w:val="13"/>
                <w:szCs w:val="13"/>
                <w:lang w:val="en-US" w:eastAsia="zh-CN" w:bidi="ar-SA"/>
              </w:rPr>
              <w:t>1.320</w:t>
            </w:r>
          </w:p>
        </w:tc>
        <w:tc>
          <w:tcPr>
            <w:tcW w:w="20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83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lang w:val="en-US" w:eastAsia="zh-CN" w:bidi="ar-SA"/>
              </w:rPr>
            </w:pPr>
            <w:r>
              <w:rPr>
                <w:rFonts w:hint="eastAsia" w:ascii="Times New Roman" w:hAnsi="Times New Roman" w:eastAsia="宋体" w:cs="Times New Roman"/>
                <w:bCs/>
                <w:color w:val="000000"/>
                <w:kern w:val="2"/>
                <w:sz w:val="13"/>
                <w:szCs w:val="13"/>
                <w:lang w:val="en-US" w:eastAsia="zh-CN" w:bidi="ar-SA"/>
              </w:rPr>
              <w:t>0.944</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lang w:val="en-US" w:eastAsia="zh-CN" w:bidi="ar-SA"/>
              </w:rPr>
            </w:pPr>
            <w:r>
              <w:rPr>
                <w:rFonts w:hint="eastAsia" w:ascii="Times New Roman" w:hAnsi="Times New Roman" w:eastAsia="宋体" w:cs="Times New Roman"/>
                <w:bCs/>
                <w:color w:val="000000"/>
                <w:kern w:val="2"/>
                <w:sz w:val="13"/>
                <w:szCs w:val="13"/>
                <w:lang w:val="en-US" w:eastAsia="zh-CN" w:bidi="ar-SA"/>
              </w:rPr>
              <w:t>1.320</w:t>
            </w:r>
          </w:p>
        </w:tc>
        <w:tc>
          <w:tcPr>
            <w:tcW w:w="1102"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000000"/>
                <w:kern w:val="2"/>
                <w:sz w:val="13"/>
                <w:szCs w:val="13"/>
                <w:lang w:val="en-US" w:eastAsia="zh-CN" w:bidi="ar-SA"/>
              </w:rPr>
            </w:pPr>
          </w:p>
        </w:tc>
        <w:tc>
          <w:tcPr>
            <w:tcW w:w="79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000000"/>
                <w:kern w:val="2"/>
                <w:sz w:val="13"/>
                <w:szCs w:val="13"/>
                <w:lang w:val="en-US" w:eastAsia="zh-CN" w:bidi="ar-SA"/>
              </w:rPr>
            </w:pPr>
            <w:r>
              <w:rPr>
                <w:rFonts w:hint="eastAsia" w:ascii="Times New Roman" w:hAnsi="Times New Roman" w:eastAsia="宋体" w:cs="Times New Roman"/>
                <w:bCs/>
                <w:color w:val="000000"/>
                <w:kern w:val="2"/>
                <w:sz w:val="13"/>
                <w:szCs w:val="13"/>
                <w:lang w:val="en-US" w:eastAsia="zh-CN" w:bidi="ar-SA"/>
              </w:rPr>
              <w:t>+0.944</w:t>
            </w:r>
          </w:p>
        </w:tc>
      </w:tr>
      <w:bookmarkEnd w:id="135"/>
    </w:tbl>
    <w:p>
      <w:pPr>
        <w:rPr>
          <w:rFonts w:ascii="Times New Roman" w:hAnsi="Times New Roman"/>
          <w:sz w:val="18"/>
          <w:szCs w:val="18"/>
        </w:rPr>
      </w:pPr>
      <w:r>
        <w:rPr>
          <w:rFonts w:hint="eastAsia" w:ascii="Times New Roman" w:hAnsi="Times New Roman"/>
          <w:sz w:val="18"/>
          <w:szCs w:val="18"/>
        </w:rPr>
        <w:t>注：</w:t>
      </w:r>
      <w:r>
        <w:rPr>
          <w:rFonts w:ascii="Times New Roman" w:hAnsi="Times New Roman"/>
          <w:sz w:val="18"/>
          <w:szCs w:val="18"/>
        </w:rPr>
        <w:t>1</w:t>
      </w:r>
      <w:r>
        <w:rPr>
          <w:rFonts w:hint="eastAsia" w:ascii="Times New Roman" w:hAnsi="Times New Roman"/>
          <w:sz w:val="18"/>
          <w:szCs w:val="18"/>
        </w:rPr>
        <w:t>、排放增减量：（</w:t>
      </w:r>
      <w:r>
        <w:rPr>
          <w:rFonts w:ascii="Times New Roman" w:hAnsi="Times New Roman"/>
          <w:sz w:val="18"/>
          <w:szCs w:val="18"/>
        </w:rPr>
        <w:t>+</w:t>
      </w:r>
      <w:r>
        <w:rPr>
          <w:rFonts w:hint="eastAsia" w:ascii="Times New Roman" w:hAnsi="Times New Roman"/>
          <w:sz w:val="18"/>
          <w:szCs w:val="18"/>
        </w:rPr>
        <w:t>）表示增加，（</w:t>
      </w:r>
      <w:r>
        <w:rPr>
          <w:rFonts w:ascii="Times New Roman" w:hAnsi="Times New Roman"/>
          <w:sz w:val="18"/>
          <w:szCs w:val="18"/>
        </w:rPr>
        <w:t>-</w:t>
      </w:r>
      <w:r>
        <w:rPr>
          <w:rFonts w:hint="eastAsia" w:ascii="Times New Roman" w:hAnsi="Times New Roman"/>
          <w:sz w:val="18"/>
          <w:szCs w:val="18"/>
        </w:rPr>
        <w:t>）表示减少；</w:t>
      </w:r>
      <w:r>
        <w:rPr>
          <w:rFonts w:ascii="Times New Roman" w:hAnsi="Times New Roman"/>
          <w:sz w:val="18"/>
          <w:szCs w:val="18"/>
        </w:rPr>
        <w:t>2</w:t>
      </w:r>
      <w:r>
        <w:rPr>
          <w:rFonts w:hint="eastAsia" w:ascii="Times New Roman" w:hAnsi="Times New Roman"/>
          <w:sz w:val="18"/>
          <w:szCs w:val="18"/>
        </w:rPr>
        <w:t>、（</w:t>
      </w:r>
      <w:r>
        <w:rPr>
          <w:rFonts w:ascii="Times New Roman" w:hAnsi="Times New Roman"/>
          <w:sz w:val="18"/>
          <w:szCs w:val="18"/>
        </w:rPr>
        <w:t>12</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6</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9</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5</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8</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11</w:t>
      </w:r>
      <w:r>
        <w:rPr>
          <w:rFonts w:hint="eastAsia" w:ascii="Times New Roman" w:hAnsi="Times New Roman"/>
          <w:sz w:val="18"/>
          <w:szCs w:val="18"/>
        </w:rPr>
        <w:t>）</w:t>
      </w:r>
      <w:r>
        <w:rPr>
          <w:rFonts w:ascii="Times New Roman" w:hAnsi="Times New Roman"/>
          <w:sz w:val="18"/>
          <w:szCs w:val="18"/>
        </w:rPr>
        <w:t>+</w:t>
      </w:r>
      <w:r>
        <w:rPr>
          <w:rFonts w:hint="eastAsia" w:ascii="Times New Roman" w:hAnsi="Times New Roman"/>
          <w:sz w:val="18"/>
          <w:szCs w:val="18"/>
        </w:rPr>
        <w:t>（</w:t>
      </w:r>
      <w:r>
        <w:rPr>
          <w:rFonts w:ascii="Times New Roman" w:hAnsi="Times New Roman"/>
          <w:sz w:val="18"/>
          <w:szCs w:val="18"/>
        </w:rPr>
        <w:t>1</w:t>
      </w:r>
      <w:r>
        <w:rPr>
          <w:rFonts w:hint="eastAsia" w:ascii="Times New Roman" w:hAnsi="Times New Roman"/>
          <w:sz w:val="18"/>
          <w:szCs w:val="18"/>
        </w:rPr>
        <w:t>）；</w:t>
      </w:r>
      <w:r>
        <w:rPr>
          <w:rFonts w:ascii="Times New Roman" w:hAnsi="Times New Roman"/>
          <w:sz w:val="18"/>
          <w:szCs w:val="18"/>
        </w:rPr>
        <w:t>3</w:t>
      </w:r>
      <w:r>
        <w:rPr>
          <w:rFonts w:hint="eastAsia" w:ascii="Times New Roman" w:hAnsi="Times New Roman"/>
          <w:sz w:val="18"/>
          <w:szCs w:val="18"/>
        </w:rPr>
        <w:t>、计量单位：废水排放量</w:t>
      </w:r>
      <w:r>
        <w:rPr>
          <w:rFonts w:ascii="Times New Roman" w:hAnsi="Times New Roman"/>
          <w:sz w:val="18"/>
          <w:szCs w:val="18"/>
        </w:rPr>
        <w:t>——</w:t>
      </w:r>
      <w:r>
        <w:rPr>
          <w:rFonts w:hint="eastAsia" w:ascii="Times New Roman" w:hAnsi="Times New Roman"/>
          <w:sz w:val="18"/>
          <w:szCs w:val="18"/>
        </w:rPr>
        <w:t>万吨</w:t>
      </w:r>
      <w:r>
        <w:rPr>
          <w:rFonts w:ascii="Times New Roman" w:hAnsi="Times New Roman"/>
          <w:sz w:val="18"/>
          <w:szCs w:val="18"/>
        </w:rPr>
        <w:t>/</w:t>
      </w:r>
      <w:r>
        <w:rPr>
          <w:rFonts w:hint="eastAsia" w:ascii="Times New Roman" w:hAnsi="Times New Roman"/>
          <w:sz w:val="18"/>
          <w:szCs w:val="18"/>
        </w:rPr>
        <w:t>年；废气排放量</w:t>
      </w:r>
      <w:r>
        <w:rPr>
          <w:rFonts w:ascii="Times New Roman" w:hAnsi="Times New Roman"/>
          <w:sz w:val="18"/>
          <w:szCs w:val="18"/>
        </w:rPr>
        <w:t>——</w:t>
      </w:r>
      <w:r>
        <w:rPr>
          <w:rFonts w:hint="eastAsia" w:ascii="Times New Roman" w:hAnsi="Times New Roman"/>
          <w:sz w:val="18"/>
          <w:szCs w:val="18"/>
        </w:rPr>
        <w:t>万标立方米</w:t>
      </w:r>
      <w:r>
        <w:rPr>
          <w:rFonts w:ascii="Times New Roman" w:hAnsi="Times New Roman"/>
          <w:sz w:val="18"/>
          <w:szCs w:val="18"/>
        </w:rPr>
        <w:t>/</w:t>
      </w:r>
      <w:r>
        <w:rPr>
          <w:rFonts w:hint="eastAsia" w:ascii="Times New Roman" w:hAnsi="Times New Roman"/>
          <w:sz w:val="18"/>
          <w:szCs w:val="18"/>
        </w:rPr>
        <w:t>年；水污染物排放浓度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升；大气污染物排放浓度</w:t>
      </w:r>
      <w:r>
        <w:rPr>
          <w:rFonts w:ascii="Times New Roman" w:hAnsi="Times New Roman"/>
          <w:sz w:val="18"/>
          <w:szCs w:val="18"/>
        </w:rPr>
        <w:t>——</w:t>
      </w:r>
      <w:r>
        <w:rPr>
          <w:rFonts w:hint="eastAsia" w:ascii="Times New Roman" w:hAnsi="Times New Roman"/>
          <w:sz w:val="18"/>
          <w:szCs w:val="18"/>
        </w:rPr>
        <w:t>毫克</w:t>
      </w:r>
      <w:r>
        <w:rPr>
          <w:rFonts w:ascii="Times New Roman" w:hAnsi="Times New Roman"/>
          <w:sz w:val="18"/>
          <w:szCs w:val="18"/>
        </w:rPr>
        <w:t>/</w:t>
      </w:r>
      <w:r>
        <w:rPr>
          <w:rFonts w:hint="eastAsia" w:ascii="Times New Roman" w:hAnsi="Times New Roman"/>
          <w:sz w:val="18"/>
          <w:szCs w:val="18"/>
        </w:rPr>
        <w:t>立方米；水污染物排放量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年；大气污染物排放量</w:t>
      </w:r>
      <w:r>
        <w:rPr>
          <w:rFonts w:ascii="Times New Roman" w:hAnsi="Times New Roman"/>
          <w:sz w:val="18"/>
          <w:szCs w:val="18"/>
        </w:rPr>
        <w:t>——</w:t>
      </w:r>
      <w:r>
        <w:rPr>
          <w:rFonts w:hint="eastAsia" w:ascii="Times New Roman" w:hAnsi="Times New Roman"/>
          <w:sz w:val="18"/>
          <w:szCs w:val="18"/>
        </w:rPr>
        <w:t>吨</w:t>
      </w:r>
      <w:r>
        <w:rPr>
          <w:rFonts w:ascii="Times New Roman" w:hAnsi="Times New Roman"/>
          <w:sz w:val="18"/>
          <w:szCs w:val="18"/>
        </w:rPr>
        <w:t>/</w:t>
      </w:r>
      <w:r>
        <w:rPr>
          <w:rFonts w:hint="eastAsia" w:ascii="Times New Roman" w:hAnsi="Times New Roman"/>
          <w:sz w:val="18"/>
          <w:szCs w:val="18"/>
        </w:rPr>
        <w:t>年.</w:t>
      </w:r>
      <w:r>
        <w:rPr>
          <w:rFonts w:hint="eastAsia" w:ascii="Times New Roman" w:hAnsi="Times New Roman" w:eastAsia="黑体"/>
          <w:sz w:val="28"/>
          <w:szCs w:val="28"/>
        </w:rPr>
        <w:t xml:space="preserve"> </w:t>
      </w: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rPr>
          <w:rFonts w:ascii="Times New Roman" w:hAnsi="Times New Roman" w:eastAsia="黑体"/>
          <w:sz w:val="28"/>
          <w:szCs w:val="28"/>
        </w:rPr>
      </w:pPr>
    </w:p>
    <w:p>
      <w:pPr>
        <w:tabs>
          <w:tab w:val="left" w:pos="9351"/>
        </w:tabs>
        <w:rPr>
          <w:rFonts w:ascii="Times New Roman" w:hAnsi="Times New Roman" w:eastAsia="黑体"/>
          <w:sz w:val="28"/>
          <w:szCs w:val="28"/>
        </w:rPr>
        <w:sectPr>
          <w:headerReference r:id="rId18" w:type="default"/>
          <w:footerReference r:id="rId19" w:type="default"/>
          <w:pgSz w:w="16838" w:h="11906" w:orient="landscape"/>
          <w:pgMar w:top="1474" w:right="1361" w:bottom="1247" w:left="1361"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pPr>
    </w:p>
    <w:p>
      <w:pPr>
        <w:pStyle w:val="15"/>
        <w:outlineLvl w:val="0"/>
        <w:rPr>
          <w:rFonts w:hint="default" w:ascii="Times New Roman" w:hAnsi="Times New Roman" w:eastAsiaTheme="majorEastAsia" w:cstheme="majorBidi"/>
          <w:b/>
          <w:bCs w:val="0"/>
          <w:i w:val="0"/>
          <w:iCs w:val="0"/>
          <w:kern w:val="44"/>
          <w:sz w:val="32"/>
          <w:szCs w:val="32"/>
          <w:highlight w:val="none"/>
          <w:lang w:val="en-US" w:eastAsia="zh-CN" w:bidi="ar-SA"/>
        </w:rPr>
      </w:pPr>
    </w:p>
    <w:sectPr>
      <w:footerReference r:id="rId20" w:type="default"/>
      <w:pgSz w:w="11906" w:h="16838"/>
      <w:pgMar w:top="1440" w:right="1803" w:bottom="1440" w:left="1803"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2010609060101010101"/>
    <w:charset w:val="86"/>
    <w:family w:val="modern"/>
    <w:pitch w:val="default"/>
    <w:sig w:usb0="00000000" w:usb1="00000000" w:usb2="00000016" w:usb3="00000000" w:csb0="00040001" w:csb1="00000000"/>
  </w:font>
  <w:font w:name="ˎ̥">
    <w:altName w:val="苹方-简"/>
    <w:panose1 w:val="00000000000000000000"/>
    <w:charset w:val="00"/>
    <w:family w:val="roman"/>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0000000" w:usb3="00000000" w:csb0="2000009F"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汉仪楷体简"/>
    <w:panose1 w:val="02010609030101010101"/>
    <w:charset w:val="86"/>
    <w:family w:val="modern"/>
    <w:pitch w:val="default"/>
    <w:sig w:usb0="00000000" w:usb1="00000000" w:usb2="00000000" w:usb3="00000000" w:csb0="00040000" w:csb1="00000000"/>
  </w:font>
  <w:font w:name="Tahoma">
    <w:panose1 w:val="020B0804030504040204"/>
    <w:charset w:val="00"/>
    <w:family w:val="swiss"/>
    <w:pitch w:val="default"/>
    <w:sig w:usb0="E1002A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Georgia">
    <w:panose1 w:val="02040502050405090303"/>
    <w:charset w:val="00"/>
    <w:family w:val="roman"/>
    <w:pitch w:val="default"/>
    <w:sig w:usb0="00000287" w:usb1="00000000" w:usb2="00000000" w:usb3="00000000" w:csb0="2000009F" w:csb1="00000000"/>
  </w:font>
  <w:font w:name="等线">
    <w:altName w:val="汉仪中等线KW"/>
    <w:panose1 w:val="02010600030101010101"/>
    <w:charset w:val="86"/>
    <w:family w:val="auto"/>
    <w:pitch w:val="default"/>
    <w:sig w:usb0="00000000" w:usb1="00000000" w:usb2="00000016" w:usb3="00000000" w:csb0="0004000F" w:csb1="00000000"/>
  </w:font>
  <w:font w:name="Helvetica">
    <w:panose1 w:val="00000000000000000000"/>
    <w:charset w:val="00"/>
    <w:family w:val="auto"/>
    <w:pitch w:val="default"/>
    <w:sig w:usb0="E00002FF" w:usb1="5000785B" w:usb2="00000000" w:usb3="00000000" w:csb0="2000019F" w:csb1="4F010000"/>
  </w:font>
  <w:font w:name="仿宋">
    <w:altName w:val="方正仿宋_GBK"/>
    <w:panose1 w:val="02010609060101010101"/>
    <w:charset w:val="86"/>
    <w:family w:val="modern"/>
    <w:pitch w:val="default"/>
    <w:sig w:usb0="00000000" w:usb1="00000000" w:usb2="00000016" w:usb3="00000000" w:csb0="00040001" w:csb1="00000000"/>
  </w:font>
  <w:font w:name="Times New Roman Regular">
    <w:panose1 w:val="02020603050405020304"/>
    <w:charset w:val="00"/>
    <w:family w:val="auto"/>
    <w:pitch w:val="default"/>
    <w:sig w:usb0="E0002AEF" w:usb1="C0007841" w:usb2="00000009" w:usb3="00000000" w:csb0="400001FF" w:csb1="FFFF0000"/>
  </w:font>
  <w:font w:name="Wingdings 2">
    <w:panose1 w:val="05020102010507070707"/>
    <w:charset w:val="00"/>
    <w:family w:val="auto"/>
    <w:pitch w:val="default"/>
    <w:sig w:usb0="00000000" w:usb1="00000000" w:usb2="00000000" w:usb3="00000000" w:csb0="8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苹方-简">
    <w:panose1 w:val="020B0400000000000000"/>
    <w:charset w:val="86"/>
    <w:family w:val="auto"/>
    <w:pitch w:val="default"/>
    <w:sig w:usb0="A00002FF" w:usb1="7ACFFDFB" w:usb2="00000017" w:usb3="00000000" w:csb0="00040001"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楷体简">
    <w:panose1 w:val="02010600000101010101"/>
    <w:charset w:val="86"/>
    <w:family w:val="auto"/>
    <w:pitch w:val="default"/>
    <w:sig w:usb0="00000001" w:usb1="080E0800" w:usb2="00000002" w:usb3="00000000" w:csb0="00040000"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dsAS+zQCAABlBAAADgAAAAAAAAABACAA&#10;AAA1AQAAZHJzL2Uyb0RvYy54bWxQSwUGAAAAAAYABgBZAQAA2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both"/>
      <w:rPr>
        <w:kern w:val="0"/>
        <w:szCs w:val="21"/>
      </w:rPr>
    </w:pPr>
    <w:r>
      <w:rPr>
        <w:sz w:val="18"/>
      </w:rPr>
      <mc:AlternateContent>
        <mc:Choice Requires="wps">
          <w:drawing>
            <wp:anchor distT="0" distB="0" distL="114300" distR="114300" simplePos="0" relativeHeight="251839488" behindDoc="0" locked="0" layoutInCell="1" allowOverlap="1">
              <wp:simplePos x="0" y="0"/>
              <wp:positionH relativeFrom="margin">
                <wp:align>right</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394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slkXMg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&#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JuyWRcyAgAAYwQAAA4AAAAAAAAAAQAgAAAA&#10;NQEAAGRycy9lMm9Eb2MueG1sUEsFBgAAAAAGAAYAWQEAANk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82</w:t>
                    </w:r>
                    <w:r>
                      <w:fldChar w:fldCharType="end"/>
                    </w:r>
                  </w:p>
                </w:txbxContent>
              </v:textbox>
            </v:shape>
          </w:pict>
        </mc:Fallback>
      </mc:AlternateContent>
    </w: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wordWrap w:val="0"/>
                            <w:jc w:val="both"/>
                          </w:pPr>
                          <w:r>
                            <w:rPr>
                              <w:rFonts w:hint="eastAsia"/>
                            </w:rPr>
                            <w:t xml:space="preserve">浙江高鑫安全检测科技有限公司   地址：金华市金东区金武北街318号三楼  电话：0579-82133115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TbliMw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HTbliMwIAAGMEAAAOAAAAAAAAAAEAIAAA&#10;ADUBAABkcnMvZTJvRG9jLnhtbFBLBQYAAAAABgAGAFkBAADaBQAAAAA=&#10;">
              <v:fill on="f" focussize="0,0"/>
              <v:stroke on="f" weight="0.5pt"/>
              <v:imagedata o:title=""/>
              <o:lock v:ext="edit" aspectratio="f"/>
              <v:textbox inset="0mm,0mm,0mm,0mm" style="mso-fit-shape-to-text:t;">
                <w:txbxContent>
                  <w:p>
                    <w:pPr>
                      <w:pStyle w:val="21"/>
                      <w:wordWrap w:val="0"/>
                      <w:jc w:val="both"/>
                    </w:pPr>
                    <w:r>
                      <w:rPr>
                        <w:rFonts w:hint="eastAsia"/>
                      </w:rPr>
                      <w:t xml:space="preserve">浙江高鑫安全检测科技有限公司   地址：金华市金东区金武北街318号三楼  电话：0579-82133115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ind w:right="360"/>
      <w:rPr>
        <w:rFonts w:ascii="Times New Roman" w:hAnsi="Times New Roman" w:cs="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rPr>
                              <w:rFonts w:hint="eastAsia"/>
                            </w:rPr>
                            <w:t xml:space="preserve">浙江高鑫安全检测科技有限公司   地址：金华市金东区金武北街318号三楼  电话：0579-82133115      </w:t>
                          </w: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Aaf6mDQCAABlBAAADgAAAAAAAAABACAA&#10;AAA1AQAAZHJzL2Uyb0RvYy54bWxQSwUGAAAAAAYABgBZAQAA2wUAAAAA&#10;">
              <v:fill on="f" focussize="0,0"/>
              <v:stroke on="f" weight="0.5pt"/>
              <v:imagedata o:title=""/>
              <o:lock v:ext="edit" aspectratio="f"/>
              <v:textbox inset="0mm,0mm,0mm,0mm" style="mso-fit-shape-to-text:t;">
                <w:txbxContent>
                  <w:p>
                    <w:pPr>
                      <w:pStyle w:val="21"/>
                    </w:pPr>
                    <w:r>
                      <w:rPr>
                        <w:rFonts w:hint="eastAsia"/>
                      </w:rPr>
                      <w:t xml:space="preserve">浙江高鑫安全检测科技有限公司   地址：金华市金东区金武北街318号三楼  电话：0579-82133115      </w:t>
                    </w: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7952"/>
      </w:tabs>
      <w:ind w:right="36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MaBLGNAIAAGU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TGgSxjQCAABlBAAADgAAAAAAAAABACAA&#10;AAA1AQAAZHJzL2Uyb0RvYy54bWxQSwUGAAAAAAYABgBZAQAA2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r>
      <w:rPr>
        <w:rStyle w:val="37"/>
        <w:rFonts w:hint="eastAsia"/>
        <w:lang w:eastAsia="zh-CN"/>
      </w:rPr>
      <w:t>：：</w:t>
    </w:r>
    <w:r>
      <w:rPr>
        <w:rStyle w:val="37"/>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ORbcGMwIAAGU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ORbcGMwIAAGUEAAAOAAAAAAAAAAEAIAAA&#10;ADUBAABkcnMvZTJvRG9jLnhtbFBLBQYAAAAABgAGAFkBAADa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Times New Roman" w:hAnsi="Times New Roman" w:cs="Times New Roma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dfIxnNAIAAGUEAAAOAAAAZHJz&#10;L2Uyb0RvYy54bWytVM2O0zAQviPxDpbvNGlXLF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HXyMZzQCAABlBAAADgAAAAAAAAABACAA&#10;AAA1AQAAZHJzL2Uyb0RvYy54bWxQSwUGAAAAAAYABgBZAQAA2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p>
    <w:pPr>
      <w:pStyle w:val="21"/>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Times New Roman" w:hAnsi="Times New Roman" w:cs="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11888926"/>
                          </w:sdtPr>
                          <w:sdtEndPr>
                            <w:rPr>
                              <w:rFonts w:ascii="Times New Roman" w:hAnsi="Times New Roman" w:cs="Times New Roman"/>
                            </w:rPr>
                          </w:sdtEndPr>
                          <w:sdtContent>
                            <w:p>
                              <w:pPr>
                                <w:pStyle w:val="2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ULNkOTQCAABlBAAADgAAAAAAAAABACAA&#10;AAA1AQAAZHJzL2Uyb0RvYy54bWxQSwUGAAAAAAYABgBZAQAA2wUAAAAA&#10;">
              <v:fill on="f" focussize="0,0"/>
              <v:stroke on="f" weight="0.5pt"/>
              <v:imagedata o:title=""/>
              <o:lock v:ext="edit" aspectratio="f"/>
              <v:textbox inset="0mm,0mm,0mm,0mm" style="mso-fit-shape-to-text:t;">
                <w:txbxContent>
                  <w:sdt>
                    <w:sdtPr>
                      <w:id w:val="411888926"/>
                    </w:sdtPr>
                    <w:sdtEndPr>
                      <w:rPr>
                        <w:rFonts w:ascii="Times New Roman" w:hAnsi="Times New Roman" w:cs="Times New Roman"/>
                      </w:rPr>
                    </w:sdtEndPr>
                    <w:sdtContent>
                      <w:p>
                        <w:pPr>
                          <w:pStyle w:val="2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rPr>
                        <w:rFonts w:ascii="Times New Roman" w:hAnsi="Times New Roman" w:cs="Times New Roman"/>
                      </w:rPr>
                    </w:pPr>
                  </w:p>
                </w:txbxContent>
              </v:textbox>
            </v:shape>
          </w:pict>
        </mc:Fallback>
      </mc:AlternateContent>
    </w:r>
  </w:p>
  <w:p>
    <w:pPr>
      <w:pStyle w:val="21"/>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ascii="Times New Roman" w:hAnsi="Times New Roman"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ahtkBDQCAABlBAAADgAAAAAAAAABACAA&#10;AAA1AQAAZHJzL2Uyb0RvYy54bWxQSwUGAAAAAAYABgBZAQAA2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ascii="Times New Roman" w:hAnsi="Times New Roman" w:cs="Times New Roman"/>
      </w:rPr>
    </w:pPr>
    <w:r>
      <mc:AlternateContent>
        <mc:Choice Requires="wps">
          <w:drawing>
            <wp:anchor distT="0" distB="0" distL="114300" distR="114300" simplePos="0" relativeHeight="251675648" behindDoc="0" locked="0" layoutInCell="1" allowOverlap="1">
              <wp:simplePos x="0" y="0"/>
              <wp:positionH relativeFrom="column">
                <wp:posOffset>-80010</wp:posOffset>
              </wp:positionH>
              <wp:positionV relativeFrom="paragraph">
                <wp:posOffset>-12700</wp:posOffset>
              </wp:positionV>
              <wp:extent cx="5571490" cy="0"/>
              <wp:effectExtent l="0" t="4445" r="0" b="5080"/>
              <wp:wrapNone/>
              <wp:docPr id="163"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75648;mso-width-relative:page;mso-height-relative:page;" filled="f" stroked="t" coordsize="21600,21600" o:gfxdata="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LVMir/XAAAACQEAAA8AAAAAAAAAAQAgAAAA&#10;OAAAAGRycy9kb3ducmV2LnhtbFBLAQIUABQAAAAIAIdO4kBS2++R9gEAAOUDAAAOAAAAAAAAAAEA&#10;IAAAADwBAABkcnMvZTJvRG9jLnhtbFBLBQYAAAAABgAGAFkBAACkBQ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jBROdMgIAAGMEAAAOAAAAZHJz&#10;L2Uyb0RvYy54bWytVM2O0zAQviPxDpbvNGmBVV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GKYRsVPP76ffj6cfn0jOINAjQszxN07RMb2nW0RPJwHHCbebeV1+oIRgR/y&#10;Hi/yijYSni5NJ9NpDheHb9gAP3u87nyI74XVJBkF9ahfJys7bELsQ4eQlM3YtVSqq6EypCno1eu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CMFE50yAgAAYwQAAA4AAAAAAAAAAQAgAAAA&#10;NQEAAGRycy9lMm9Eb2MueG1sUEsFBgAAAAAGAAYAWQEAANk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ascii="Times New Roman" w:hAnsi="Times New Roman" w:cs="Times New Roman"/>
      </w:rPr>
    </w:pPr>
    <w:r>
      <mc:AlternateContent>
        <mc:Choice Requires="wps">
          <w:drawing>
            <wp:anchor distT="0" distB="0" distL="114300" distR="114300" simplePos="0" relativeHeight="251687936" behindDoc="0" locked="0" layoutInCell="1" allowOverlap="1">
              <wp:simplePos x="0" y="0"/>
              <wp:positionH relativeFrom="column">
                <wp:posOffset>-80010</wp:posOffset>
              </wp:positionH>
              <wp:positionV relativeFrom="paragraph">
                <wp:posOffset>-12700</wp:posOffset>
              </wp:positionV>
              <wp:extent cx="5571490" cy="0"/>
              <wp:effectExtent l="0" t="4445" r="0" b="5080"/>
              <wp:wrapNone/>
              <wp:docPr id="15" name="自选图形 1"/>
              <wp:cNvGraphicFramePr/>
              <a:graphic xmlns:a="http://schemas.openxmlformats.org/drawingml/2006/main">
                <a:graphicData uri="http://schemas.microsoft.com/office/word/2010/wordprocessingShape">
                  <wps:wsp>
                    <wps:cNvCnPr/>
                    <wps:spPr>
                      <a:xfrm>
                        <a:off x="0" y="0"/>
                        <a:ext cx="5571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 o:spid="_x0000_s1026" o:spt="32" type="#_x0000_t32" style="position:absolute;left:0pt;margin-left:-6.3pt;margin-top:-1pt;height:0pt;width:438.7pt;z-index:251687936;mso-width-relative:page;mso-height-relative:page;" filled="f" stroked="t" coordsize="21600,21600" o:gfxdata="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tUyKv9cAAAAJAQAADwAAAAAAAAABACAAAAA4&#10;AAAAZHJzL2Rvd25yZXYueG1sUEsBAhQAFAAAAAgAh07iQHNWuE71AQAA5AMAAA4AAAAAAAAAAQAg&#10;AAAAPAEAAGRycy9lMm9Eb2MueG1sUEsFBgAAAAAGAAYAWQEAAKMFAAAAAA==&#10;">
              <v:fill on="f" focussize="0,0"/>
              <v:stroke color="#000000" joinstyle="round"/>
              <v:imagedata o:title=""/>
              <o:lock v:ext="edit" aspectratio="f"/>
            </v:shape>
          </w:pict>
        </mc:Fallback>
      </mc:AlternateContent>
    </w:r>
    <w:r>
      <w:rPr>
        <w:rFonts w:hint="eastAsia"/>
      </w:rPr>
      <w:t xml:space="preserve">浙江高鑫安全检测科技有限公司   地址：金华市金东区金武北街318号三楼  电话：0579-82133115      </w:t>
    </w:r>
    <w:r>
      <w:rPr>
        <w:sz w:val="18"/>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0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oT6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U/qE+jECAABjBAAADgAAAAAAAAABACAAAAA1&#10;AQAAZHJzL2Uyb0RvYy54bWxQSwUGAAAAAAYABgBZAQAA2A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both"/>
      <w:rPr>
        <w:kern w:val="0"/>
        <w:szCs w:val="21"/>
      </w:rPr>
    </w:pPr>
    <w:r>
      <w:rPr>
        <w:sz w:val="18"/>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920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bE+uUMwIAAGMEAAAOAAAAZHJz&#10;L2Uyb0RvYy54bWytVM2O0zAQviPxDpbvNGnRL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bE+uUMwIAAGMEAAAOAAAAAAAAAAEAIAAA&#10;ADUBAABkcnMvZTJvRG9jLnhtbFBLBQYAAAAABgAGAFkBAADa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66</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wordWrap w:val="0"/>
                            <w:jc w:val="both"/>
                          </w:pPr>
                          <w:r>
                            <w:rPr>
                              <w:rFonts w:hint="eastAsia"/>
                            </w:rPr>
                            <w:t xml:space="preserve">浙江高鑫安全检测科技有限公司   地址：金华市金东区金武北街318号三楼  电话：0579-82133115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7D/qlNAIAAGUEAAAOAAAAZHJz&#10;L2Uyb0RvYy54bWytVM2O0zAQviPxDpbvNGlXrEr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CzSVju0AAAAAUBAAAPAAAAAAAAAAEAIAAAADgA&#10;AABkcnMvZG93bnJldi54bWxQSwECFAAUAAAACACHTuJAOw/6pTQCAABlBAAADgAAAAAAAAABACAA&#10;AAA1AQAAZHJzL2Uyb0RvYy54bWxQSwUGAAAAAAYABgBZAQAA2wUAAAAA&#10;">
              <v:fill on="f" focussize="0,0"/>
              <v:stroke on="f" weight="0.5pt"/>
              <v:imagedata o:title=""/>
              <o:lock v:ext="edit" aspectratio="f"/>
              <v:textbox inset="0mm,0mm,0mm,0mm" style="mso-fit-shape-to-text:t;">
                <w:txbxContent>
                  <w:p>
                    <w:pPr>
                      <w:pStyle w:val="21"/>
                      <w:wordWrap w:val="0"/>
                      <w:jc w:val="both"/>
                    </w:pPr>
                    <w:r>
                      <w:rPr>
                        <w:rFonts w:hint="eastAsia"/>
                      </w:rPr>
                      <w:t xml:space="preserve">浙江高鑫安全检测科技有限公司   地址：金华市金东区金武北街318号三楼  电话：0579-82133115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both"/>
      <w:rPr>
        <w:kern w:val="0"/>
        <w:szCs w:val="21"/>
      </w:rPr>
    </w:pPr>
    <w:r>
      <w:rPr>
        <w:sz w:val="18"/>
      </w:rPr>
      <mc:AlternateContent>
        <mc:Choice Requires="wps">
          <w:drawing>
            <wp:anchor distT="0" distB="0" distL="114300" distR="114300" simplePos="0" relativeHeight="251749376" behindDoc="0" locked="0" layoutInCell="1" allowOverlap="1">
              <wp:simplePos x="0" y="0"/>
              <wp:positionH relativeFrom="margin">
                <wp:align>right</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493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eRbWQMwIAAGM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BeRbWQMwIAAGMEAAAOAAAAAAAAAAEAIAAA&#10;ADUBAABkcnMvZTJvRG9jLnhtbFBLBQYAAAAABgAGAFkBAADa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75</w:t>
                    </w:r>
                    <w:r>
                      <w:fldChar w:fldCharType="end"/>
                    </w:r>
                  </w:p>
                </w:txbxContent>
              </v:textbox>
            </v:shape>
          </w:pict>
        </mc:Fallback>
      </mc:AlternateContent>
    </w: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wordWrap w:val="0"/>
                            <w:jc w:val="both"/>
                          </w:pPr>
                          <w:r>
                            <w:rPr>
                              <w:rFonts w:hint="eastAsia"/>
                            </w:rPr>
                            <w:t xml:space="preserve">浙江高鑫安全检测科技有限公司   地址：金华市金东区金武北街318号三楼  电话：0579-82133115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ARvlecMwIAAGMEAAAOAAAAAAAAAAEAIAAA&#10;ADUBAABkcnMvZTJvRG9jLnhtbFBLBQYAAAAABgAGAFkBAADaBQAAAAA=&#10;">
              <v:fill on="f" focussize="0,0"/>
              <v:stroke on="f" weight="0.5pt"/>
              <v:imagedata o:title=""/>
              <o:lock v:ext="edit" aspectratio="f"/>
              <v:textbox inset="0mm,0mm,0mm,0mm" style="mso-fit-shape-to-text:t;">
                <w:txbxContent>
                  <w:p>
                    <w:pPr>
                      <w:pStyle w:val="21"/>
                      <w:wordWrap w:val="0"/>
                      <w:jc w:val="both"/>
                    </w:pPr>
                    <w:r>
                      <w:rPr>
                        <w:rFonts w:hint="eastAsia"/>
                      </w:rPr>
                      <w:t xml:space="preserve">浙江高鑫安全检测科技有限公司   地址：金华市金东区金武北街318号三楼  电话：0579-82133115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both"/>
      <w:rPr>
        <w:kern w:val="0"/>
        <w:szCs w:val="21"/>
      </w:rPr>
    </w:pPr>
    <w:r>
      <w:rPr>
        <w:sz w:val="18"/>
      </w:rPr>
      <mc:AlternateContent>
        <mc:Choice Requires="wps">
          <w:drawing>
            <wp:anchor distT="0" distB="0" distL="114300" distR="114300" simplePos="0" relativeHeight="251838464" behindDoc="0" locked="0" layoutInCell="1" allowOverlap="1">
              <wp:simplePos x="0" y="0"/>
              <wp:positionH relativeFrom="margin">
                <wp:align>right</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384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AF5S6NMwIAAGMEAAAOAAAAAAAAAAEAIAAA&#10;ADUBAABkcnMvZTJvRG9jLnhtbFBLBQYAAAAABgAGAFkBAADa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80</w:t>
                    </w:r>
                    <w:r>
                      <w:fldChar w:fldCharType="end"/>
                    </w:r>
                  </w:p>
                </w:txbxContent>
              </v:textbox>
            </v:shape>
          </w:pict>
        </mc:Fallback>
      </mc:AlternateContent>
    </w: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wordWrap w:val="0"/>
                            <w:jc w:val="both"/>
                          </w:pPr>
                          <w:r>
                            <w:rPr>
                              <w:rFonts w:hint="eastAsia"/>
                            </w:rPr>
                            <w:t xml:space="preserve">浙江高鑫安全检测科技有限公司   地址：金华市金东区金武北街318号三楼  电话：0579-82133115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Ac7SJ/MwIAAGMEAAAOAAAAAAAAAAEAIAAA&#10;ADUBAABkcnMvZTJvRG9jLnhtbFBLBQYAAAAABgAGAFkBAADaBQAAAAA=&#10;">
              <v:fill on="f" focussize="0,0"/>
              <v:stroke on="f" weight="0.5pt"/>
              <v:imagedata o:title=""/>
              <o:lock v:ext="edit" aspectratio="f"/>
              <v:textbox inset="0mm,0mm,0mm,0mm" style="mso-fit-shape-to-text:t;">
                <w:txbxContent>
                  <w:p>
                    <w:pPr>
                      <w:pStyle w:val="21"/>
                      <w:wordWrap w:val="0"/>
                      <w:jc w:val="both"/>
                    </w:pPr>
                    <w:r>
                      <w:rPr>
                        <w:rFonts w:hint="eastAsia"/>
                      </w:rPr>
                      <w:t xml:space="preserve">浙江高鑫安全检测科技有限公司   地址：金华市金东区金武北街318号三楼  电话：0579-82133115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eastAsiaTheme="minorEastAsia"/>
        <w:lang w:eastAsia="zh-CN"/>
      </w:rPr>
    </w:pPr>
    <w:r>
      <w:rPr>
        <w:rFonts w:hint="eastAsia"/>
        <w:lang w:eastAsia="zh-CN"/>
      </w:rPr>
      <w:t>武义方誉工贸有限公司年产 120 万只保温杯生产线迁建项目</w:t>
    </w:r>
  </w:p>
  <w:p>
    <w:pPr>
      <w:pStyle w:val="22"/>
    </w:pPr>
    <w:r>
      <w:rPr>
        <w:rFonts w:hint="eastAsia"/>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eastAsiaTheme="minorEastAsia"/>
        <w:lang w:eastAsia="zh-CN"/>
      </w:rPr>
    </w:pPr>
    <w:r>
      <w:rPr>
        <w:rFonts w:hint="eastAsia"/>
        <w:lang w:eastAsia="zh-CN"/>
      </w:rPr>
      <w:t>武义方誉工贸有限公司年产 120 万只保温杯生产线迁建项目</w:t>
    </w:r>
  </w:p>
  <w:p>
    <w:pPr>
      <w:pStyle w:val="22"/>
    </w:pPr>
    <w:r>
      <w:rPr>
        <w:rFonts w:hint="eastAsia"/>
      </w:rPr>
      <w:t>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eastAsiaTheme="minorEastAsia"/>
        <w:lang w:eastAsia="zh-CN"/>
      </w:rPr>
    </w:pPr>
    <w:r>
      <w:rPr>
        <w:rFonts w:hint="eastAsia"/>
        <w:lang w:eastAsia="zh-CN"/>
      </w:rPr>
      <w:t>武义方誉工贸有限公司年产 120 万只保温杯生产线迁建项目</w:t>
    </w:r>
  </w:p>
  <w:p>
    <w:pPr>
      <w:pStyle w:val="22"/>
    </w:pPr>
    <w:r>
      <w:rPr>
        <w:rFonts w:hint="eastAsia"/>
      </w:rPr>
      <w:t>竣工环境保护验收监测报告</w:t>
    </w:r>
  </w:p>
  <w:p>
    <w:pPr>
      <w:pStyle w:val="22"/>
      <w:pBdr>
        <w:bottom w:val="none" w:color="auto" w:sz="0" w:space="0"/>
      </w:pBdr>
      <w:rPr>
        <w:rFonts w:hint="default" w:eastAsia="宋体"/>
        <w:sz w:val="18"/>
        <w:szCs w:val="18"/>
        <w:u w:val="single"/>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B6DFFDE3"/>
    <w:multiLevelType w:val="singleLevel"/>
    <w:tmpl w:val="B6DFFDE3"/>
    <w:lvl w:ilvl="0" w:tentative="0">
      <w:start w:val="1"/>
      <w:numFmt w:val="decimal"/>
      <w:lvlText w:val="%1"/>
      <w:lvlJc w:val="center"/>
      <w:pPr>
        <w:tabs>
          <w:tab w:val="left" w:pos="397"/>
        </w:tabs>
        <w:ind w:left="664" w:leftChars="0" w:hanging="454" w:firstLineChars="0"/>
      </w:pPr>
      <w:rPr>
        <w:rFonts w:hint="default"/>
      </w:rPr>
    </w:lvl>
  </w:abstractNum>
  <w:abstractNum w:abstractNumId="2">
    <w:nsid w:val="DEFFA070"/>
    <w:multiLevelType w:val="singleLevel"/>
    <w:tmpl w:val="DEFFA070"/>
    <w:lvl w:ilvl="0" w:tentative="0">
      <w:start w:val="1"/>
      <w:numFmt w:val="decimal"/>
      <w:lvlText w:val="%1."/>
      <w:lvlJc w:val="left"/>
      <w:pPr>
        <w:ind w:left="425" w:hanging="425"/>
      </w:pPr>
      <w:rPr>
        <w:rFonts w:hint="default"/>
      </w:rPr>
    </w:lvl>
  </w:abstractNum>
  <w:abstractNum w:abstractNumId="3">
    <w:nsid w:val="DF7286A7"/>
    <w:multiLevelType w:val="singleLevel"/>
    <w:tmpl w:val="DF7286A7"/>
    <w:lvl w:ilvl="0" w:tentative="0">
      <w:start w:val="6"/>
      <w:numFmt w:val="decimal"/>
      <w:suff w:val="nothing"/>
      <w:lvlText w:val="（%1）"/>
      <w:lvlJc w:val="left"/>
    </w:lvl>
  </w:abstractNum>
  <w:abstractNum w:abstractNumId="4">
    <w:nsid w:val="E220FAF6"/>
    <w:multiLevelType w:val="singleLevel"/>
    <w:tmpl w:val="E220FAF6"/>
    <w:lvl w:ilvl="0" w:tentative="0">
      <w:start w:val="1"/>
      <w:numFmt w:val="decimal"/>
      <w:suff w:val="nothing"/>
      <w:lvlText w:val="（%1）"/>
      <w:lvlJc w:val="left"/>
    </w:lvl>
  </w:abstractNum>
  <w:abstractNum w:abstractNumId="5">
    <w:nsid w:val="EDBFF557"/>
    <w:multiLevelType w:val="singleLevel"/>
    <w:tmpl w:val="EDBFF557"/>
    <w:lvl w:ilvl="0" w:tentative="0">
      <w:start w:val="1"/>
      <w:numFmt w:val="decimal"/>
      <w:lvlText w:val="%1."/>
      <w:lvlJc w:val="left"/>
      <w:pPr>
        <w:tabs>
          <w:tab w:val="left" w:pos="312"/>
        </w:tabs>
      </w:pPr>
    </w:lvl>
  </w:abstractNum>
  <w:abstractNum w:abstractNumId="6">
    <w:nsid w:val="F2B6C45D"/>
    <w:multiLevelType w:val="singleLevel"/>
    <w:tmpl w:val="F2B6C45D"/>
    <w:lvl w:ilvl="0" w:tentative="0">
      <w:start w:val="1"/>
      <w:numFmt w:val="decimal"/>
      <w:lvlText w:val="%1"/>
      <w:lvlJc w:val="center"/>
      <w:pPr>
        <w:tabs>
          <w:tab w:val="left" w:pos="397"/>
        </w:tabs>
        <w:ind w:left="664" w:leftChars="0" w:hanging="454" w:firstLineChars="0"/>
      </w:pPr>
      <w:rPr>
        <w:rFonts w:hint="default"/>
      </w:rPr>
    </w:lvl>
  </w:abstractNum>
  <w:abstractNum w:abstractNumId="7">
    <w:nsid w:val="36E5C529"/>
    <w:multiLevelType w:val="singleLevel"/>
    <w:tmpl w:val="36E5C529"/>
    <w:lvl w:ilvl="0" w:tentative="0">
      <w:start w:val="1"/>
      <w:numFmt w:val="decimal"/>
      <w:lvlText w:val="[%1]"/>
      <w:lvlJc w:val="left"/>
      <w:pPr>
        <w:tabs>
          <w:tab w:val="left" w:pos="312"/>
        </w:tabs>
      </w:pPr>
    </w:lvl>
  </w:abstractNum>
  <w:abstractNum w:abstractNumId="8">
    <w:nsid w:val="6AF121D0"/>
    <w:multiLevelType w:val="multilevel"/>
    <w:tmpl w:val="6AF121D0"/>
    <w:lvl w:ilvl="0" w:tentative="0">
      <w:start w:val="1"/>
      <w:numFmt w:val="decimal"/>
      <w:suff w:val="space"/>
      <w:lvlText w:val="（%1）"/>
      <w:lvlJc w:val="left"/>
      <w:pPr>
        <w:ind w:left="210"/>
      </w:pPr>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0"/>
  </w:num>
  <w:num w:numId="2">
    <w:abstractNumId w:val="8"/>
  </w:num>
  <w:num w:numId="3">
    <w:abstractNumId w:val="1"/>
  </w:num>
  <w:num w:numId="4">
    <w:abstractNumId w:val="6"/>
  </w:num>
  <w:num w:numId="5">
    <w:abstractNumId w:val="2"/>
  </w:num>
  <w:num w:numId="6">
    <w:abstractNumId w:val="5"/>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8"/>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yOTE0MWQ0NGY1NzQyMDAxOGI4MmM3MjQ4ZDc2Mz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D22"/>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3995"/>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852"/>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08677E"/>
    <w:rsid w:val="013E1A91"/>
    <w:rsid w:val="014857DE"/>
    <w:rsid w:val="01744452"/>
    <w:rsid w:val="017716F4"/>
    <w:rsid w:val="017A14D9"/>
    <w:rsid w:val="01D7725C"/>
    <w:rsid w:val="01D77756"/>
    <w:rsid w:val="02330D72"/>
    <w:rsid w:val="023968A3"/>
    <w:rsid w:val="025033FE"/>
    <w:rsid w:val="028265A2"/>
    <w:rsid w:val="02A76009"/>
    <w:rsid w:val="02C76577"/>
    <w:rsid w:val="02D150FD"/>
    <w:rsid w:val="02D41224"/>
    <w:rsid w:val="02FF4C10"/>
    <w:rsid w:val="03003F43"/>
    <w:rsid w:val="03561F09"/>
    <w:rsid w:val="036601BF"/>
    <w:rsid w:val="039216B8"/>
    <w:rsid w:val="03B145CA"/>
    <w:rsid w:val="03BE44B1"/>
    <w:rsid w:val="03CC4AF9"/>
    <w:rsid w:val="03FB660C"/>
    <w:rsid w:val="044C330C"/>
    <w:rsid w:val="047549BC"/>
    <w:rsid w:val="05062463"/>
    <w:rsid w:val="059F3D1A"/>
    <w:rsid w:val="05EA13F3"/>
    <w:rsid w:val="05F66884"/>
    <w:rsid w:val="06585E79"/>
    <w:rsid w:val="067B4063"/>
    <w:rsid w:val="06E0107D"/>
    <w:rsid w:val="07100953"/>
    <w:rsid w:val="073A689E"/>
    <w:rsid w:val="074A1D85"/>
    <w:rsid w:val="07632E46"/>
    <w:rsid w:val="0767441E"/>
    <w:rsid w:val="07840E49"/>
    <w:rsid w:val="0789674E"/>
    <w:rsid w:val="07944DAE"/>
    <w:rsid w:val="07C876CD"/>
    <w:rsid w:val="084676A7"/>
    <w:rsid w:val="085E6217"/>
    <w:rsid w:val="08824CDD"/>
    <w:rsid w:val="08852948"/>
    <w:rsid w:val="089A08E7"/>
    <w:rsid w:val="08AF5C22"/>
    <w:rsid w:val="08C2618B"/>
    <w:rsid w:val="08C55A98"/>
    <w:rsid w:val="096802A0"/>
    <w:rsid w:val="09A02495"/>
    <w:rsid w:val="09BC4039"/>
    <w:rsid w:val="09F70C3A"/>
    <w:rsid w:val="0A650C83"/>
    <w:rsid w:val="0A6758AB"/>
    <w:rsid w:val="0ADD2B47"/>
    <w:rsid w:val="0AEF236F"/>
    <w:rsid w:val="0B1547D1"/>
    <w:rsid w:val="0B584A23"/>
    <w:rsid w:val="0B80127A"/>
    <w:rsid w:val="0B8B1247"/>
    <w:rsid w:val="0BAA3E40"/>
    <w:rsid w:val="0BD3335F"/>
    <w:rsid w:val="0BF82B2B"/>
    <w:rsid w:val="0C9320C3"/>
    <w:rsid w:val="0CAC4948"/>
    <w:rsid w:val="0CB01097"/>
    <w:rsid w:val="0CC04897"/>
    <w:rsid w:val="0D0F5858"/>
    <w:rsid w:val="0D2D3AA4"/>
    <w:rsid w:val="0D5A2050"/>
    <w:rsid w:val="0D6136C2"/>
    <w:rsid w:val="0D8F333E"/>
    <w:rsid w:val="0DC146D0"/>
    <w:rsid w:val="0E247538"/>
    <w:rsid w:val="0E2D3854"/>
    <w:rsid w:val="0E9D4E90"/>
    <w:rsid w:val="0EDD2E2D"/>
    <w:rsid w:val="0F191488"/>
    <w:rsid w:val="0F476BAA"/>
    <w:rsid w:val="0F6239E3"/>
    <w:rsid w:val="0FA75CED"/>
    <w:rsid w:val="1002237D"/>
    <w:rsid w:val="10046B7B"/>
    <w:rsid w:val="102A63FC"/>
    <w:rsid w:val="1032785A"/>
    <w:rsid w:val="105E2DCF"/>
    <w:rsid w:val="106C2E87"/>
    <w:rsid w:val="10CC380A"/>
    <w:rsid w:val="10DD4E33"/>
    <w:rsid w:val="11235435"/>
    <w:rsid w:val="115A302A"/>
    <w:rsid w:val="115A78B9"/>
    <w:rsid w:val="11734152"/>
    <w:rsid w:val="117369C6"/>
    <w:rsid w:val="11A976A8"/>
    <w:rsid w:val="120572AA"/>
    <w:rsid w:val="127F3835"/>
    <w:rsid w:val="12D82A7F"/>
    <w:rsid w:val="12F70852"/>
    <w:rsid w:val="13557CF8"/>
    <w:rsid w:val="13737F6D"/>
    <w:rsid w:val="13816A4E"/>
    <w:rsid w:val="13925BDC"/>
    <w:rsid w:val="13E15DC0"/>
    <w:rsid w:val="142A5FDC"/>
    <w:rsid w:val="147D1E66"/>
    <w:rsid w:val="149641DD"/>
    <w:rsid w:val="14C721CE"/>
    <w:rsid w:val="14E77BEC"/>
    <w:rsid w:val="14F90946"/>
    <w:rsid w:val="151678B7"/>
    <w:rsid w:val="15C42D41"/>
    <w:rsid w:val="16DA4BC8"/>
    <w:rsid w:val="171B3855"/>
    <w:rsid w:val="17566BCD"/>
    <w:rsid w:val="17621497"/>
    <w:rsid w:val="176A78D9"/>
    <w:rsid w:val="17AF353E"/>
    <w:rsid w:val="17EA02BE"/>
    <w:rsid w:val="17EC1F26"/>
    <w:rsid w:val="17FD1038"/>
    <w:rsid w:val="183A3A61"/>
    <w:rsid w:val="184619A9"/>
    <w:rsid w:val="188712AB"/>
    <w:rsid w:val="196179B9"/>
    <w:rsid w:val="196D7FAB"/>
    <w:rsid w:val="19722A75"/>
    <w:rsid w:val="197C68BD"/>
    <w:rsid w:val="199C457B"/>
    <w:rsid w:val="19BD691C"/>
    <w:rsid w:val="1A034C6B"/>
    <w:rsid w:val="1A065282"/>
    <w:rsid w:val="1A2F0966"/>
    <w:rsid w:val="1A78230D"/>
    <w:rsid w:val="1A9C3B77"/>
    <w:rsid w:val="1ACE4623"/>
    <w:rsid w:val="1B520DB0"/>
    <w:rsid w:val="1B8825E9"/>
    <w:rsid w:val="1B8E527A"/>
    <w:rsid w:val="1B940E1F"/>
    <w:rsid w:val="1BB240DB"/>
    <w:rsid w:val="1BE54015"/>
    <w:rsid w:val="1BF43182"/>
    <w:rsid w:val="1C475483"/>
    <w:rsid w:val="1C5F77F7"/>
    <w:rsid w:val="1C713F93"/>
    <w:rsid w:val="1C8F393E"/>
    <w:rsid w:val="1CE26164"/>
    <w:rsid w:val="1D165A2D"/>
    <w:rsid w:val="1D4420FD"/>
    <w:rsid w:val="1D9751A0"/>
    <w:rsid w:val="1D9C4EF4"/>
    <w:rsid w:val="1DA66F34"/>
    <w:rsid w:val="1DBF4328"/>
    <w:rsid w:val="1DF15646"/>
    <w:rsid w:val="1DF22353"/>
    <w:rsid w:val="1DFB07D0"/>
    <w:rsid w:val="1E535DA0"/>
    <w:rsid w:val="1E993EF6"/>
    <w:rsid w:val="1EBE483A"/>
    <w:rsid w:val="1EC6474E"/>
    <w:rsid w:val="1EDD4E34"/>
    <w:rsid w:val="1F22412F"/>
    <w:rsid w:val="1F26030B"/>
    <w:rsid w:val="1F36366C"/>
    <w:rsid w:val="1F4C2EB2"/>
    <w:rsid w:val="1F92657B"/>
    <w:rsid w:val="1FBC1843"/>
    <w:rsid w:val="1FE23C1B"/>
    <w:rsid w:val="20330D9A"/>
    <w:rsid w:val="20477A8D"/>
    <w:rsid w:val="20634019"/>
    <w:rsid w:val="2079293B"/>
    <w:rsid w:val="20AE2CED"/>
    <w:rsid w:val="20BC1406"/>
    <w:rsid w:val="20CC3062"/>
    <w:rsid w:val="20D364EF"/>
    <w:rsid w:val="216D5AE0"/>
    <w:rsid w:val="21796EAA"/>
    <w:rsid w:val="217E26F0"/>
    <w:rsid w:val="21A1075C"/>
    <w:rsid w:val="21C463C3"/>
    <w:rsid w:val="21C4677D"/>
    <w:rsid w:val="21EF6054"/>
    <w:rsid w:val="22315588"/>
    <w:rsid w:val="225C2514"/>
    <w:rsid w:val="22631C71"/>
    <w:rsid w:val="2284054C"/>
    <w:rsid w:val="22CF00D7"/>
    <w:rsid w:val="22E66A16"/>
    <w:rsid w:val="230F7F64"/>
    <w:rsid w:val="231460DF"/>
    <w:rsid w:val="23240BAA"/>
    <w:rsid w:val="23425BAE"/>
    <w:rsid w:val="23CF6990"/>
    <w:rsid w:val="24384B1E"/>
    <w:rsid w:val="249B7324"/>
    <w:rsid w:val="24DD5B8E"/>
    <w:rsid w:val="24EA02AB"/>
    <w:rsid w:val="24F93EC4"/>
    <w:rsid w:val="25157CC3"/>
    <w:rsid w:val="258B59AA"/>
    <w:rsid w:val="25F211C5"/>
    <w:rsid w:val="26093064"/>
    <w:rsid w:val="26141EF0"/>
    <w:rsid w:val="26350760"/>
    <w:rsid w:val="26494E9F"/>
    <w:rsid w:val="265406E6"/>
    <w:rsid w:val="266B71CA"/>
    <w:rsid w:val="268624F2"/>
    <w:rsid w:val="26A61E1D"/>
    <w:rsid w:val="26D66A8B"/>
    <w:rsid w:val="270A586B"/>
    <w:rsid w:val="270D4B12"/>
    <w:rsid w:val="273075E9"/>
    <w:rsid w:val="27735192"/>
    <w:rsid w:val="27DF1A02"/>
    <w:rsid w:val="284B72B3"/>
    <w:rsid w:val="28530929"/>
    <w:rsid w:val="28A40F5A"/>
    <w:rsid w:val="28E413A9"/>
    <w:rsid w:val="294A461D"/>
    <w:rsid w:val="297F22C9"/>
    <w:rsid w:val="2A633A91"/>
    <w:rsid w:val="2A6F5228"/>
    <w:rsid w:val="2B310ADE"/>
    <w:rsid w:val="2B434183"/>
    <w:rsid w:val="2B740262"/>
    <w:rsid w:val="2B8A2EBE"/>
    <w:rsid w:val="2BB44F08"/>
    <w:rsid w:val="2C1C51EE"/>
    <w:rsid w:val="2C3F2ED9"/>
    <w:rsid w:val="2C6D3825"/>
    <w:rsid w:val="2C7A1F15"/>
    <w:rsid w:val="2C9C00DD"/>
    <w:rsid w:val="2C9E6165"/>
    <w:rsid w:val="2CC34823"/>
    <w:rsid w:val="2CC4441B"/>
    <w:rsid w:val="2CFA4581"/>
    <w:rsid w:val="2D496D6C"/>
    <w:rsid w:val="2D807458"/>
    <w:rsid w:val="2DC0604D"/>
    <w:rsid w:val="2DDBA9A7"/>
    <w:rsid w:val="2DFD2857"/>
    <w:rsid w:val="2E1C1D98"/>
    <w:rsid w:val="2E220AB6"/>
    <w:rsid w:val="2E230AA6"/>
    <w:rsid w:val="2E2A1718"/>
    <w:rsid w:val="2E2E2E1B"/>
    <w:rsid w:val="2E4715EC"/>
    <w:rsid w:val="2E883074"/>
    <w:rsid w:val="2E9071FD"/>
    <w:rsid w:val="2EBD5129"/>
    <w:rsid w:val="2F6F6E1B"/>
    <w:rsid w:val="2F741EB5"/>
    <w:rsid w:val="2FC140F6"/>
    <w:rsid w:val="2FFDF451"/>
    <w:rsid w:val="3034687E"/>
    <w:rsid w:val="306C74DB"/>
    <w:rsid w:val="30A6701D"/>
    <w:rsid w:val="31322664"/>
    <w:rsid w:val="31722FE0"/>
    <w:rsid w:val="31F44517"/>
    <w:rsid w:val="321305BF"/>
    <w:rsid w:val="323F3BB2"/>
    <w:rsid w:val="325B1BA4"/>
    <w:rsid w:val="32C02906"/>
    <w:rsid w:val="32FF13C6"/>
    <w:rsid w:val="331B48E2"/>
    <w:rsid w:val="332B4CEF"/>
    <w:rsid w:val="335F1E64"/>
    <w:rsid w:val="3366590B"/>
    <w:rsid w:val="33D76E16"/>
    <w:rsid w:val="33DC1920"/>
    <w:rsid w:val="33E92385"/>
    <w:rsid w:val="342B6B35"/>
    <w:rsid w:val="34556DF8"/>
    <w:rsid w:val="34BB2DE3"/>
    <w:rsid w:val="34BD2D0D"/>
    <w:rsid w:val="34F97947"/>
    <w:rsid w:val="35271A88"/>
    <w:rsid w:val="353026EC"/>
    <w:rsid w:val="353249C8"/>
    <w:rsid w:val="35470759"/>
    <w:rsid w:val="35505F08"/>
    <w:rsid w:val="35535660"/>
    <w:rsid w:val="35A93AB0"/>
    <w:rsid w:val="35D15757"/>
    <w:rsid w:val="3641735B"/>
    <w:rsid w:val="364315C9"/>
    <w:rsid w:val="367D1A8A"/>
    <w:rsid w:val="36984C0C"/>
    <w:rsid w:val="36B82D51"/>
    <w:rsid w:val="36E36908"/>
    <w:rsid w:val="3752327D"/>
    <w:rsid w:val="377F6C02"/>
    <w:rsid w:val="381D5C73"/>
    <w:rsid w:val="38334A88"/>
    <w:rsid w:val="38491CD3"/>
    <w:rsid w:val="386F0A67"/>
    <w:rsid w:val="38882E57"/>
    <w:rsid w:val="388A34DF"/>
    <w:rsid w:val="38DA5C4F"/>
    <w:rsid w:val="38EB3BFB"/>
    <w:rsid w:val="39473D32"/>
    <w:rsid w:val="397B6D55"/>
    <w:rsid w:val="39A14F85"/>
    <w:rsid w:val="3AC77189"/>
    <w:rsid w:val="3B1B7AF4"/>
    <w:rsid w:val="3B5A363D"/>
    <w:rsid w:val="3B602C1D"/>
    <w:rsid w:val="3BF761EC"/>
    <w:rsid w:val="3C0D4642"/>
    <w:rsid w:val="3C85086F"/>
    <w:rsid w:val="3C8A2C4C"/>
    <w:rsid w:val="3CC82D3F"/>
    <w:rsid w:val="3D241A3D"/>
    <w:rsid w:val="3D456A74"/>
    <w:rsid w:val="3D5B3BA3"/>
    <w:rsid w:val="3D626685"/>
    <w:rsid w:val="3D676141"/>
    <w:rsid w:val="3DCB7481"/>
    <w:rsid w:val="3DD15DCE"/>
    <w:rsid w:val="3E15268D"/>
    <w:rsid w:val="3E533253"/>
    <w:rsid w:val="3ED71449"/>
    <w:rsid w:val="3EF20F51"/>
    <w:rsid w:val="3F5908C8"/>
    <w:rsid w:val="3F9435DE"/>
    <w:rsid w:val="3F9B0E28"/>
    <w:rsid w:val="3FE82E52"/>
    <w:rsid w:val="3FEB6924"/>
    <w:rsid w:val="412F42AE"/>
    <w:rsid w:val="41A403BF"/>
    <w:rsid w:val="41B44926"/>
    <w:rsid w:val="41CA2B9F"/>
    <w:rsid w:val="41F41349"/>
    <w:rsid w:val="421C7C01"/>
    <w:rsid w:val="42254279"/>
    <w:rsid w:val="422B7D78"/>
    <w:rsid w:val="42716C9F"/>
    <w:rsid w:val="4297091B"/>
    <w:rsid w:val="43560452"/>
    <w:rsid w:val="436E436E"/>
    <w:rsid w:val="43C4718C"/>
    <w:rsid w:val="43EF11CE"/>
    <w:rsid w:val="43F27A32"/>
    <w:rsid w:val="448B4CB8"/>
    <w:rsid w:val="44C15D36"/>
    <w:rsid w:val="44FC16C2"/>
    <w:rsid w:val="45140D01"/>
    <w:rsid w:val="45230F44"/>
    <w:rsid w:val="45242531"/>
    <w:rsid w:val="45283FCD"/>
    <w:rsid w:val="45350C77"/>
    <w:rsid w:val="45BF6C2D"/>
    <w:rsid w:val="45E45B8C"/>
    <w:rsid w:val="460A487E"/>
    <w:rsid w:val="46414AF7"/>
    <w:rsid w:val="46463FF3"/>
    <w:rsid w:val="46780ADA"/>
    <w:rsid w:val="46B92953"/>
    <w:rsid w:val="471F580B"/>
    <w:rsid w:val="47684EF0"/>
    <w:rsid w:val="476B3C00"/>
    <w:rsid w:val="480F4FB9"/>
    <w:rsid w:val="4839249D"/>
    <w:rsid w:val="487A33DC"/>
    <w:rsid w:val="48BF0BC4"/>
    <w:rsid w:val="48BF4A4F"/>
    <w:rsid w:val="493518F0"/>
    <w:rsid w:val="49ED618C"/>
    <w:rsid w:val="49FC29AC"/>
    <w:rsid w:val="49FD4853"/>
    <w:rsid w:val="4A0A4941"/>
    <w:rsid w:val="4A1606AB"/>
    <w:rsid w:val="4A4A16A6"/>
    <w:rsid w:val="4ADA2AD9"/>
    <w:rsid w:val="4B0143E1"/>
    <w:rsid w:val="4B9C1904"/>
    <w:rsid w:val="4BAA5B68"/>
    <w:rsid w:val="4BBE00C5"/>
    <w:rsid w:val="4BC64EA2"/>
    <w:rsid w:val="4C2F00AF"/>
    <w:rsid w:val="4C457C34"/>
    <w:rsid w:val="4C66547F"/>
    <w:rsid w:val="4C673E0C"/>
    <w:rsid w:val="4CB84667"/>
    <w:rsid w:val="4CBA3A11"/>
    <w:rsid w:val="4D07114B"/>
    <w:rsid w:val="4D1625D7"/>
    <w:rsid w:val="4DDA72DE"/>
    <w:rsid w:val="4DEA70E8"/>
    <w:rsid w:val="4DF146DD"/>
    <w:rsid w:val="4E2536D7"/>
    <w:rsid w:val="4ED476A0"/>
    <w:rsid w:val="4F0E70D6"/>
    <w:rsid w:val="4F1E3BEB"/>
    <w:rsid w:val="4F700672"/>
    <w:rsid w:val="4F7C8C1B"/>
    <w:rsid w:val="50126ED7"/>
    <w:rsid w:val="5043249A"/>
    <w:rsid w:val="50544319"/>
    <w:rsid w:val="50C6487D"/>
    <w:rsid w:val="5123601C"/>
    <w:rsid w:val="512574F3"/>
    <w:rsid w:val="5133250E"/>
    <w:rsid w:val="51456BA8"/>
    <w:rsid w:val="51497F84"/>
    <w:rsid w:val="516E62A7"/>
    <w:rsid w:val="516F13BA"/>
    <w:rsid w:val="517563B4"/>
    <w:rsid w:val="51D35EC9"/>
    <w:rsid w:val="522B768A"/>
    <w:rsid w:val="52B64BB0"/>
    <w:rsid w:val="52CA0C50"/>
    <w:rsid w:val="52E32859"/>
    <w:rsid w:val="5339296C"/>
    <w:rsid w:val="53603399"/>
    <w:rsid w:val="5372025D"/>
    <w:rsid w:val="5378626D"/>
    <w:rsid w:val="53916831"/>
    <w:rsid w:val="53B13A5F"/>
    <w:rsid w:val="53C964C7"/>
    <w:rsid w:val="543D5629"/>
    <w:rsid w:val="54660E4D"/>
    <w:rsid w:val="549C21E7"/>
    <w:rsid w:val="54E76694"/>
    <w:rsid w:val="55117558"/>
    <w:rsid w:val="55222306"/>
    <w:rsid w:val="55533561"/>
    <w:rsid w:val="558477DD"/>
    <w:rsid w:val="55AC5A25"/>
    <w:rsid w:val="55C451AB"/>
    <w:rsid w:val="55D02A22"/>
    <w:rsid w:val="56186CBA"/>
    <w:rsid w:val="564C59CC"/>
    <w:rsid w:val="5661367A"/>
    <w:rsid w:val="568E507F"/>
    <w:rsid w:val="56917640"/>
    <w:rsid w:val="570F122C"/>
    <w:rsid w:val="57777B7B"/>
    <w:rsid w:val="578F06BB"/>
    <w:rsid w:val="57A06E0E"/>
    <w:rsid w:val="57EC7962"/>
    <w:rsid w:val="57F52AEB"/>
    <w:rsid w:val="57FCEE33"/>
    <w:rsid w:val="580503C9"/>
    <w:rsid w:val="580C3AB9"/>
    <w:rsid w:val="58C20BB3"/>
    <w:rsid w:val="590C6E73"/>
    <w:rsid w:val="59181E06"/>
    <w:rsid w:val="592F1D82"/>
    <w:rsid w:val="59873E4B"/>
    <w:rsid w:val="59B66C38"/>
    <w:rsid w:val="59E2410E"/>
    <w:rsid w:val="5A201A9E"/>
    <w:rsid w:val="5A425BE3"/>
    <w:rsid w:val="5A6776CD"/>
    <w:rsid w:val="5A884265"/>
    <w:rsid w:val="5A9F7590"/>
    <w:rsid w:val="5AC36B81"/>
    <w:rsid w:val="5AFC2B07"/>
    <w:rsid w:val="5AFF5FCD"/>
    <w:rsid w:val="5B9B5880"/>
    <w:rsid w:val="5C2B76EA"/>
    <w:rsid w:val="5C2F7D76"/>
    <w:rsid w:val="5C9B3876"/>
    <w:rsid w:val="5CA27F19"/>
    <w:rsid w:val="5CA50208"/>
    <w:rsid w:val="5CFF599B"/>
    <w:rsid w:val="5D3612A4"/>
    <w:rsid w:val="5D562AEE"/>
    <w:rsid w:val="5E881790"/>
    <w:rsid w:val="5EC35F5B"/>
    <w:rsid w:val="5ECD6940"/>
    <w:rsid w:val="5ECF24C1"/>
    <w:rsid w:val="5EDC3E8A"/>
    <w:rsid w:val="5EE7AC5E"/>
    <w:rsid w:val="5F1C0A86"/>
    <w:rsid w:val="5F225B08"/>
    <w:rsid w:val="5F3A7547"/>
    <w:rsid w:val="5F6D66D4"/>
    <w:rsid w:val="5F7F691E"/>
    <w:rsid w:val="5F8C4866"/>
    <w:rsid w:val="5FAE55E6"/>
    <w:rsid w:val="600514CA"/>
    <w:rsid w:val="60317250"/>
    <w:rsid w:val="605E1725"/>
    <w:rsid w:val="607026CF"/>
    <w:rsid w:val="60965ED5"/>
    <w:rsid w:val="60CB6FF6"/>
    <w:rsid w:val="60E137E0"/>
    <w:rsid w:val="610A53B4"/>
    <w:rsid w:val="61682ABC"/>
    <w:rsid w:val="616A4B60"/>
    <w:rsid w:val="61764D8F"/>
    <w:rsid w:val="618C673E"/>
    <w:rsid w:val="61955087"/>
    <w:rsid w:val="61DA16FE"/>
    <w:rsid w:val="623318AB"/>
    <w:rsid w:val="6271541F"/>
    <w:rsid w:val="628E46D9"/>
    <w:rsid w:val="62C456BC"/>
    <w:rsid w:val="630230AF"/>
    <w:rsid w:val="6336025A"/>
    <w:rsid w:val="63610531"/>
    <w:rsid w:val="637F27F8"/>
    <w:rsid w:val="638369E2"/>
    <w:rsid w:val="63A20D78"/>
    <w:rsid w:val="63A80498"/>
    <w:rsid w:val="641D51C2"/>
    <w:rsid w:val="645B41A2"/>
    <w:rsid w:val="647B6D57"/>
    <w:rsid w:val="64D313C9"/>
    <w:rsid w:val="64F73558"/>
    <w:rsid w:val="65071EE0"/>
    <w:rsid w:val="654D4BC2"/>
    <w:rsid w:val="657E01DC"/>
    <w:rsid w:val="65FA2417"/>
    <w:rsid w:val="65FC6E0D"/>
    <w:rsid w:val="661F3DF0"/>
    <w:rsid w:val="66246C4D"/>
    <w:rsid w:val="662E6A8A"/>
    <w:rsid w:val="66323ADF"/>
    <w:rsid w:val="66723681"/>
    <w:rsid w:val="66E40F2D"/>
    <w:rsid w:val="66E43F31"/>
    <w:rsid w:val="673724D9"/>
    <w:rsid w:val="67571179"/>
    <w:rsid w:val="67C808A2"/>
    <w:rsid w:val="67CE51E5"/>
    <w:rsid w:val="67DD2D7C"/>
    <w:rsid w:val="67EC7FC8"/>
    <w:rsid w:val="67F56146"/>
    <w:rsid w:val="682A2239"/>
    <w:rsid w:val="683C425A"/>
    <w:rsid w:val="68707745"/>
    <w:rsid w:val="68E36B91"/>
    <w:rsid w:val="69352407"/>
    <w:rsid w:val="69812FAE"/>
    <w:rsid w:val="69933ADC"/>
    <w:rsid w:val="69D34437"/>
    <w:rsid w:val="6A092274"/>
    <w:rsid w:val="6A4D243B"/>
    <w:rsid w:val="6B2036AC"/>
    <w:rsid w:val="6BCC3AF8"/>
    <w:rsid w:val="6C5D623A"/>
    <w:rsid w:val="6C5F6456"/>
    <w:rsid w:val="6CAA1122"/>
    <w:rsid w:val="6CD10152"/>
    <w:rsid w:val="6CFA4DBB"/>
    <w:rsid w:val="6D1E1E6D"/>
    <w:rsid w:val="6D333A0C"/>
    <w:rsid w:val="6D431000"/>
    <w:rsid w:val="6D5E2D67"/>
    <w:rsid w:val="6D8F3983"/>
    <w:rsid w:val="6DF90F1A"/>
    <w:rsid w:val="6E121E06"/>
    <w:rsid w:val="6E4E0530"/>
    <w:rsid w:val="6E7855AD"/>
    <w:rsid w:val="6E8E1863"/>
    <w:rsid w:val="6EA932E8"/>
    <w:rsid w:val="6EFB2EA0"/>
    <w:rsid w:val="6F843BD5"/>
    <w:rsid w:val="6FED1FB3"/>
    <w:rsid w:val="70243B46"/>
    <w:rsid w:val="70777C68"/>
    <w:rsid w:val="70A91DA1"/>
    <w:rsid w:val="70D32842"/>
    <w:rsid w:val="71164676"/>
    <w:rsid w:val="714E7FB6"/>
    <w:rsid w:val="71BF2EA7"/>
    <w:rsid w:val="72161365"/>
    <w:rsid w:val="721C0443"/>
    <w:rsid w:val="725A5829"/>
    <w:rsid w:val="72646574"/>
    <w:rsid w:val="729B3E79"/>
    <w:rsid w:val="72AA5244"/>
    <w:rsid w:val="72CB5587"/>
    <w:rsid w:val="72CD7951"/>
    <w:rsid w:val="72D0654B"/>
    <w:rsid w:val="731F0608"/>
    <w:rsid w:val="73504A50"/>
    <w:rsid w:val="73AA6208"/>
    <w:rsid w:val="73F92E92"/>
    <w:rsid w:val="747B69ED"/>
    <w:rsid w:val="747E7F0F"/>
    <w:rsid w:val="748910CC"/>
    <w:rsid w:val="74DC20AD"/>
    <w:rsid w:val="74ED196A"/>
    <w:rsid w:val="74EE3C45"/>
    <w:rsid w:val="7509173A"/>
    <w:rsid w:val="7523145D"/>
    <w:rsid w:val="761F67D0"/>
    <w:rsid w:val="76327073"/>
    <w:rsid w:val="769211D6"/>
    <w:rsid w:val="76BF021D"/>
    <w:rsid w:val="76F61031"/>
    <w:rsid w:val="77761583"/>
    <w:rsid w:val="77B57C2A"/>
    <w:rsid w:val="77B77146"/>
    <w:rsid w:val="77BA155E"/>
    <w:rsid w:val="77C635FA"/>
    <w:rsid w:val="7801342B"/>
    <w:rsid w:val="7803703B"/>
    <w:rsid w:val="783B7550"/>
    <w:rsid w:val="785030F6"/>
    <w:rsid w:val="785221EC"/>
    <w:rsid w:val="78626552"/>
    <w:rsid w:val="78B4702B"/>
    <w:rsid w:val="78F362FD"/>
    <w:rsid w:val="79044748"/>
    <w:rsid w:val="790560D9"/>
    <w:rsid w:val="79585C99"/>
    <w:rsid w:val="796C4670"/>
    <w:rsid w:val="79B67BCA"/>
    <w:rsid w:val="7A52326B"/>
    <w:rsid w:val="7A6C26D0"/>
    <w:rsid w:val="7AAF0CA6"/>
    <w:rsid w:val="7AC57DCC"/>
    <w:rsid w:val="7AE20AD8"/>
    <w:rsid w:val="7AE570BB"/>
    <w:rsid w:val="7B1F8D79"/>
    <w:rsid w:val="7B4050A9"/>
    <w:rsid w:val="7B5522A9"/>
    <w:rsid w:val="7B8D1755"/>
    <w:rsid w:val="7BE25C93"/>
    <w:rsid w:val="7C4D1E27"/>
    <w:rsid w:val="7C903CAD"/>
    <w:rsid w:val="7CF5563F"/>
    <w:rsid w:val="7CFB7625"/>
    <w:rsid w:val="7CFE9398"/>
    <w:rsid w:val="7D3F76AE"/>
    <w:rsid w:val="7DC27A61"/>
    <w:rsid w:val="7E3B7932"/>
    <w:rsid w:val="7E5A13E5"/>
    <w:rsid w:val="7E612A31"/>
    <w:rsid w:val="7E9E7142"/>
    <w:rsid w:val="7EA247DF"/>
    <w:rsid w:val="7EC9775F"/>
    <w:rsid w:val="7EFF5936"/>
    <w:rsid w:val="7F071451"/>
    <w:rsid w:val="7F125264"/>
    <w:rsid w:val="7F205639"/>
    <w:rsid w:val="7F59780C"/>
    <w:rsid w:val="7F5E259D"/>
    <w:rsid w:val="7FBEE70E"/>
    <w:rsid w:val="7FDC4172"/>
    <w:rsid w:val="7FDFAE3A"/>
    <w:rsid w:val="7FF56A5D"/>
    <w:rsid w:val="9FBB21BF"/>
    <w:rsid w:val="AF3E2993"/>
    <w:rsid w:val="B46EB9DE"/>
    <w:rsid w:val="BEFF6F7A"/>
    <w:rsid w:val="BFEF02B8"/>
    <w:rsid w:val="BFF6E0C1"/>
    <w:rsid w:val="CDF7A65E"/>
    <w:rsid w:val="CEF7AA36"/>
    <w:rsid w:val="DCDF4FC8"/>
    <w:rsid w:val="DFB3549F"/>
    <w:rsid w:val="E6EFE9A6"/>
    <w:rsid w:val="EBFB5291"/>
    <w:rsid w:val="EFF56D11"/>
    <w:rsid w:val="F3BF4900"/>
    <w:rsid w:val="F3F5BBA2"/>
    <w:rsid w:val="F77F03AB"/>
    <w:rsid w:val="F7FF4586"/>
    <w:rsid w:val="F97305AC"/>
    <w:rsid w:val="FCBA7263"/>
    <w:rsid w:val="FFAF979D"/>
    <w:rsid w:val="FFBE7AD6"/>
    <w:rsid w:val="FFDE9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4"/>
    <w:autoRedefine/>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7"/>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9"/>
    <w:autoRedefine/>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5">
    <w:name w:val="Default Paragraph Font"/>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7"/>
    <w:link w:val="51"/>
    <w:qFormat/>
    <w:uiPriority w:val="99"/>
    <w:pPr>
      <w:spacing w:beforeLines="50" w:afterLines="50"/>
      <w:jc w:val="center"/>
    </w:pPr>
    <w:rPr>
      <w:rFonts w:ascii="Arial" w:hAnsi="Arial" w:eastAsia="宋体" w:cs="Times New Roman"/>
      <w:spacing w:val="10"/>
      <w:szCs w:val="20"/>
    </w:rPr>
  </w:style>
  <w:style w:type="paragraph" w:customStyle="1" w:styleId="7">
    <w:name w:val="正文首行缩进2个字 Char"/>
    <w:basedOn w:val="1"/>
    <w:autoRedefine/>
    <w:qFormat/>
    <w:uiPriority w:val="0"/>
    <w:pPr>
      <w:ind w:firstLine="480" w:firstLineChars="200"/>
    </w:pPr>
    <w:rPr>
      <w:rFonts w:eastAsia="楷体"/>
      <w:sz w:val="24"/>
      <w:szCs w:val="24"/>
    </w:rPr>
  </w:style>
  <w:style w:type="paragraph" w:styleId="8">
    <w:name w:val="Document Map"/>
    <w:basedOn w:val="1"/>
    <w:link w:val="45"/>
    <w:autoRedefine/>
    <w:unhideWhenUsed/>
    <w:qFormat/>
    <w:uiPriority w:val="99"/>
    <w:rPr>
      <w:rFonts w:ascii="宋体" w:eastAsia="宋体"/>
      <w:sz w:val="18"/>
      <w:szCs w:val="18"/>
    </w:rPr>
  </w:style>
  <w:style w:type="paragraph" w:styleId="9">
    <w:name w:val="annotation text"/>
    <w:basedOn w:val="1"/>
    <w:link w:val="63"/>
    <w:autoRedefine/>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w:basedOn w:val="1"/>
    <w:next w:val="6"/>
    <w:link w:val="87"/>
    <w:autoRedefine/>
    <w:qFormat/>
    <w:uiPriority w:val="0"/>
    <w:rPr>
      <w:szCs w:val="24"/>
    </w:rPr>
  </w:style>
  <w:style w:type="paragraph" w:styleId="11">
    <w:name w:val="Body Text Indent"/>
    <w:basedOn w:val="1"/>
    <w:next w:val="12"/>
    <w:link w:val="75"/>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2">
    <w:name w:val="List"/>
    <w:basedOn w:val="1"/>
    <w:unhideWhenUsed/>
    <w:qFormat/>
    <w:uiPriority w:val="0"/>
    <w:pPr>
      <w:ind w:left="200" w:hanging="200" w:hangingChars="200"/>
      <w:contextualSpacing/>
    </w:pPr>
  </w:style>
  <w:style w:type="paragraph" w:styleId="13">
    <w:name w:val="toc 5"/>
    <w:basedOn w:val="1"/>
    <w:next w:val="1"/>
    <w:autoRedefine/>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4">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5">
    <w:name w:val="Plain Text"/>
    <w:basedOn w:val="1"/>
    <w:next w:val="16"/>
    <w:link w:val="89"/>
    <w:autoRedefine/>
    <w:qFormat/>
    <w:uiPriority w:val="99"/>
    <w:pPr>
      <w:widowControl/>
      <w:spacing w:beforeAutospacing="1" w:afterAutospacing="1"/>
      <w:jc w:val="left"/>
    </w:pPr>
    <w:rPr>
      <w:rFonts w:ascii="ˎ̥" w:hAnsi="ˎ̥"/>
      <w:sz w:val="18"/>
      <w:szCs w:val="18"/>
    </w:rPr>
  </w:style>
  <w:style w:type="paragraph" w:styleId="16">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7">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8">
    <w:name w:val="Date"/>
    <w:basedOn w:val="1"/>
    <w:next w:val="1"/>
    <w:link w:val="64"/>
    <w:autoRedefine/>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9">
    <w:name w:val="Body Text Indent 2"/>
    <w:basedOn w:val="1"/>
    <w:link w:val="99"/>
    <w:autoRedefine/>
    <w:unhideWhenUsed/>
    <w:qFormat/>
    <w:uiPriority w:val="99"/>
    <w:pPr>
      <w:spacing w:after="120" w:line="480" w:lineRule="auto"/>
      <w:ind w:left="420" w:leftChars="200"/>
    </w:pPr>
  </w:style>
  <w:style w:type="paragraph" w:styleId="20">
    <w:name w:val="Balloon Text"/>
    <w:basedOn w:val="1"/>
    <w:link w:val="50"/>
    <w:autoRedefine/>
    <w:unhideWhenUsed/>
    <w:qFormat/>
    <w:uiPriority w:val="99"/>
    <w:rPr>
      <w:sz w:val="18"/>
      <w:szCs w:val="18"/>
    </w:rPr>
  </w:style>
  <w:style w:type="paragraph" w:styleId="21">
    <w:name w:val="footer"/>
    <w:basedOn w:val="1"/>
    <w:link w:val="43"/>
    <w:unhideWhenUsed/>
    <w:qFormat/>
    <w:uiPriority w:val="99"/>
    <w:pPr>
      <w:tabs>
        <w:tab w:val="center" w:pos="4153"/>
        <w:tab w:val="right" w:pos="8306"/>
      </w:tabs>
      <w:snapToGrid w:val="0"/>
      <w:jc w:val="left"/>
    </w:pPr>
    <w:rPr>
      <w:sz w:val="18"/>
      <w:szCs w:val="18"/>
    </w:rPr>
  </w:style>
  <w:style w:type="paragraph" w:styleId="22">
    <w:name w:val="header"/>
    <w:basedOn w:val="1"/>
    <w:link w:val="4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4">
    <w:name w:val="Subtitle"/>
    <w:basedOn w:val="1"/>
    <w:next w:val="1"/>
    <w:link w:val="65"/>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5">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able of figures"/>
    <w:basedOn w:val="1"/>
    <w:next w:val="1"/>
    <w:qFormat/>
    <w:uiPriority w:val="0"/>
    <w:pPr>
      <w:ind w:left="840" w:leftChars="200" w:hanging="420" w:hangingChars="200"/>
    </w:pPr>
    <w:rPr>
      <w:sz w:val="28"/>
      <w:szCs w:val="20"/>
    </w:rPr>
  </w:style>
  <w:style w:type="paragraph" w:styleId="27">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8">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9">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0">
    <w:name w:val="Title"/>
    <w:basedOn w:val="1"/>
    <w:next w:val="1"/>
    <w:link w:val="60"/>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1">
    <w:name w:val="annotation subject"/>
    <w:basedOn w:val="9"/>
    <w:next w:val="9"/>
    <w:link w:val="74"/>
    <w:qFormat/>
    <w:uiPriority w:val="99"/>
    <w:pPr>
      <w:spacing w:beforeLines="0" w:afterLines="0" w:line="240" w:lineRule="auto"/>
      <w:ind w:firstLine="0" w:firstLineChars="0"/>
    </w:pPr>
    <w:rPr>
      <w:rFonts w:ascii="Calibri" w:hAnsi="Calibri"/>
      <w:b/>
      <w:bCs/>
      <w:sz w:val="21"/>
      <w:szCs w:val="22"/>
    </w:rPr>
  </w:style>
  <w:style w:type="paragraph" w:styleId="32">
    <w:name w:val="Body Text First Indent 2"/>
    <w:basedOn w:val="11"/>
    <w:next w:val="1"/>
    <w:qFormat/>
    <w:uiPriority w:val="0"/>
    <w:pPr>
      <w:spacing w:after="120"/>
      <w:ind w:left="420" w:leftChars="200" w:firstLine="420"/>
    </w:pPr>
  </w:style>
  <w:style w:type="table" w:styleId="34">
    <w:name w:val="Table Grid"/>
    <w:basedOn w:val="3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22"/>
    <w:rPr>
      <w:rFonts w:cs="Times New Roman"/>
      <w:b/>
      <w:bCs/>
    </w:rPr>
  </w:style>
  <w:style w:type="character" w:styleId="37">
    <w:name w:val="page number"/>
    <w:basedOn w:val="35"/>
    <w:qFormat/>
    <w:uiPriority w:val="99"/>
    <w:rPr>
      <w:rFonts w:cs="Times New Roman"/>
    </w:rPr>
  </w:style>
  <w:style w:type="character" w:styleId="38">
    <w:name w:val="Emphasis"/>
    <w:qFormat/>
    <w:uiPriority w:val="20"/>
    <w:rPr>
      <w:color w:val="CC0000"/>
    </w:rPr>
  </w:style>
  <w:style w:type="character" w:styleId="39">
    <w:name w:val="Hyperlink"/>
    <w:basedOn w:val="35"/>
    <w:unhideWhenUsed/>
    <w:qFormat/>
    <w:uiPriority w:val="99"/>
    <w:rPr>
      <w:color w:val="0000FF"/>
      <w:u w:val="single"/>
    </w:rPr>
  </w:style>
  <w:style w:type="character" w:styleId="40">
    <w:name w:val="annotation reference"/>
    <w:qFormat/>
    <w:uiPriority w:val="99"/>
    <w:rPr>
      <w:sz w:val="21"/>
      <w:szCs w:val="21"/>
    </w:rPr>
  </w:style>
  <w:style w:type="paragraph" w:customStyle="1" w:styleId="41">
    <w:name w:val="表格文字"/>
    <w:basedOn w:val="11"/>
    <w:qFormat/>
    <w:uiPriority w:val="99"/>
    <w:pPr>
      <w:adjustRightInd w:val="0"/>
      <w:spacing w:line="240" w:lineRule="atLeast"/>
    </w:pPr>
    <w:rPr>
      <w:rFonts w:ascii="Times New Roman" w:hAnsi="Times New Roman" w:eastAsia="宋体" w:cs="Times New Roman"/>
      <w:kern w:val="0"/>
      <w:sz w:val="28"/>
      <w:szCs w:val="20"/>
    </w:rPr>
  </w:style>
  <w:style w:type="character" w:customStyle="1" w:styleId="42">
    <w:name w:val="页眉 字符"/>
    <w:basedOn w:val="35"/>
    <w:link w:val="22"/>
    <w:qFormat/>
    <w:uiPriority w:val="99"/>
    <w:rPr>
      <w:sz w:val="18"/>
      <w:szCs w:val="18"/>
    </w:rPr>
  </w:style>
  <w:style w:type="character" w:customStyle="1" w:styleId="43">
    <w:name w:val="页脚 字符"/>
    <w:basedOn w:val="35"/>
    <w:link w:val="21"/>
    <w:autoRedefine/>
    <w:qFormat/>
    <w:uiPriority w:val="99"/>
    <w:rPr>
      <w:sz w:val="18"/>
      <w:szCs w:val="18"/>
    </w:rPr>
  </w:style>
  <w:style w:type="character" w:customStyle="1" w:styleId="44">
    <w:name w:val="标题 1 字符"/>
    <w:basedOn w:val="35"/>
    <w:link w:val="2"/>
    <w:qFormat/>
    <w:uiPriority w:val="99"/>
    <w:rPr>
      <w:rFonts w:ascii="Times New Roman" w:hAnsi="Times New Roman"/>
      <w:b/>
      <w:bCs/>
      <w:kern w:val="44"/>
      <w:sz w:val="44"/>
      <w:szCs w:val="44"/>
    </w:rPr>
  </w:style>
  <w:style w:type="character" w:customStyle="1" w:styleId="45">
    <w:name w:val="文档结构图 字符"/>
    <w:basedOn w:val="35"/>
    <w:link w:val="8"/>
    <w:qFormat/>
    <w:uiPriority w:val="99"/>
    <w:rPr>
      <w:rFonts w:ascii="宋体" w:eastAsia="宋体"/>
      <w:sz w:val="18"/>
      <w:szCs w:val="18"/>
    </w:rPr>
  </w:style>
  <w:style w:type="paragraph" w:customStyle="1" w:styleId="46">
    <w:name w:val="列表段落1"/>
    <w:basedOn w:val="1"/>
    <w:autoRedefine/>
    <w:qFormat/>
    <w:uiPriority w:val="34"/>
    <w:pPr>
      <w:ind w:firstLine="420" w:firstLineChars="200"/>
    </w:pPr>
  </w:style>
  <w:style w:type="character" w:customStyle="1" w:styleId="47">
    <w:name w:val="标题 2 字符"/>
    <w:basedOn w:val="35"/>
    <w:link w:val="3"/>
    <w:autoRedefine/>
    <w:qFormat/>
    <w:uiPriority w:val="99"/>
    <w:rPr>
      <w:rFonts w:ascii="Times New Roman" w:hAnsi="Times New Roman" w:eastAsiaTheme="majorEastAsia" w:cstheme="majorBidi"/>
      <w:b/>
      <w:bCs/>
      <w:sz w:val="32"/>
      <w:szCs w:val="32"/>
    </w:rPr>
  </w:style>
  <w:style w:type="character" w:customStyle="1" w:styleId="48">
    <w:name w:val="图片 Char"/>
    <w:basedOn w:val="35"/>
    <w:link w:val="49"/>
    <w:qFormat/>
    <w:uiPriority w:val="0"/>
    <w:rPr>
      <w:sz w:val="24"/>
      <w:szCs w:val="24"/>
    </w:rPr>
  </w:style>
  <w:style w:type="paragraph" w:customStyle="1" w:styleId="49">
    <w:name w:val="图片"/>
    <w:basedOn w:val="1"/>
    <w:link w:val="48"/>
    <w:autoRedefine/>
    <w:qFormat/>
    <w:uiPriority w:val="0"/>
    <w:pPr>
      <w:spacing w:beforeLines="50" w:afterLines="50"/>
      <w:ind w:firstLine="480" w:firstLineChars="200"/>
      <w:jc w:val="left"/>
    </w:pPr>
    <w:rPr>
      <w:sz w:val="24"/>
      <w:szCs w:val="24"/>
    </w:rPr>
  </w:style>
  <w:style w:type="character" w:customStyle="1" w:styleId="50">
    <w:name w:val="批注框文本 字符"/>
    <w:basedOn w:val="35"/>
    <w:link w:val="20"/>
    <w:autoRedefine/>
    <w:qFormat/>
    <w:uiPriority w:val="99"/>
    <w:rPr>
      <w:sz w:val="18"/>
      <w:szCs w:val="18"/>
    </w:rPr>
  </w:style>
  <w:style w:type="character" w:customStyle="1" w:styleId="51">
    <w:name w:val="正文缩进 字符"/>
    <w:link w:val="6"/>
    <w:autoRedefine/>
    <w:qFormat/>
    <w:uiPriority w:val="99"/>
    <w:rPr>
      <w:rFonts w:ascii="Arial" w:hAnsi="Arial" w:eastAsia="宋体" w:cs="Times New Roman"/>
      <w:spacing w:val="10"/>
      <w:szCs w:val="20"/>
    </w:rPr>
  </w:style>
  <w:style w:type="paragraph" w:customStyle="1" w:styleId="52">
    <w:name w:val="表格标题"/>
    <w:basedOn w:val="1"/>
    <w:link w:val="53"/>
    <w:autoRedefine/>
    <w:qFormat/>
    <w:uiPriority w:val="99"/>
    <w:pPr>
      <w:jc w:val="center"/>
    </w:pPr>
    <w:rPr>
      <w:rFonts w:ascii="Times New Roman" w:hAnsi="Times New Roman" w:eastAsia="仿宋_GB2312" w:cs="Times New Roman"/>
      <w:sz w:val="24"/>
      <w:szCs w:val="20"/>
    </w:rPr>
  </w:style>
  <w:style w:type="character" w:customStyle="1" w:styleId="53">
    <w:name w:val="表格标题 Char Char"/>
    <w:link w:val="52"/>
    <w:autoRedefine/>
    <w:qFormat/>
    <w:uiPriority w:val="0"/>
    <w:rPr>
      <w:rFonts w:ascii="Times New Roman" w:hAnsi="Times New Roman" w:eastAsia="仿宋_GB2312" w:cs="Times New Roman"/>
      <w:sz w:val="24"/>
      <w:szCs w:val="20"/>
    </w:rPr>
  </w:style>
  <w:style w:type="character" w:customStyle="1" w:styleId="54">
    <w:name w:val="文本 Char"/>
    <w:link w:val="55"/>
    <w:autoRedefine/>
    <w:qFormat/>
    <w:uiPriority w:val="0"/>
    <w:rPr>
      <w:sz w:val="24"/>
    </w:rPr>
  </w:style>
  <w:style w:type="paragraph" w:customStyle="1" w:styleId="55">
    <w:name w:val="文本"/>
    <w:basedOn w:val="1"/>
    <w:link w:val="54"/>
    <w:autoRedefine/>
    <w:qFormat/>
    <w:uiPriority w:val="0"/>
    <w:pPr>
      <w:spacing w:line="360" w:lineRule="auto"/>
      <w:ind w:firstLine="480" w:firstLineChars="200"/>
      <w:jc w:val="left"/>
    </w:pPr>
    <w:rPr>
      <w:sz w:val="24"/>
    </w:rPr>
  </w:style>
  <w:style w:type="paragraph" w:customStyle="1" w:styleId="56">
    <w:name w:val="表格正文"/>
    <w:basedOn w:val="1"/>
    <w:link w:val="57"/>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7">
    <w:name w:val="表格正文 Char"/>
    <w:link w:val="56"/>
    <w:autoRedefine/>
    <w:qFormat/>
    <w:uiPriority w:val="99"/>
    <w:rPr>
      <w:rFonts w:ascii="Times New Roman" w:hAnsi="Times New Roman" w:eastAsia="宋体" w:cs="Times New Roman"/>
      <w:sz w:val="24"/>
      <w:szCs w:val="24"/>
    </w:rPr>
  </w:style>
  <w:style w:type="paragraph" w:customStyle="1" w:styleId="58">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9">
    <w:name w:val="标题 3 字符"/>
    <w:basedOn w:val="35"/>
    <w:link w:val="4"/>
    <w:qFormat/>
    <w:uiPriority w:val="0"/>
    <w:rPr>
      <w:rFonts w:ascii="Times New Roman" w:hAnsi="Times New Roman"/>
      <w:b/>
      <w:bCs/>
      <w:sz w:val="28"/>
      <w:szCs w:val="32"/>
    </w:rPr>
  </w:style>
  <w:style w:type="character" w:customStyle="1" w:styleId="60">
    <w:name w:val="标题 字符"/>
    <w:basedOn w:val="35"/>
    <w:link w:val="30"/>
    <w:qFormat/>
    <w:uiPriority w:val="99"/>
    <w:rPr>
      <w:rFonts w:ascii="Cambria" w:hAnsi="Cambria" w:eastAsia="宋体" w:cs="Times New Roman"/>
      <w:b/>
      <w:bCs/>
      <w:sz w:val="32"/>
      <w:szCs w:val="32"/>
    </w:rPr>
  </w:style>
  <w:style w:type="paragraph" w:customStyle="1" w:styleId="61">
    <w:name w:val="表格式"/>
    <w:basedOn w:val="12"/>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2">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3">
    <w:name w:val="批注文字 字符"/>
    <w:basedOn w:val="35"/>
    <w:link w:val="9"/>
    <w:autoRedefine/>
    <w:qFormat/>
    <w:uiPriority w:val="99"/>
    <w:rPr>
      <w:rFonts w:ascii="Times New Roman" w:hAnsi="Times New Roman" w:eastAsia="宋体" w:cs="Times New Roman"/>
      <w:sz w:val="24"/>
      <w:szCs w:val="24"/>
    </w:rPr>
  </w:style>
  <w:style w:type="character" w:customStyle="1" w:styleId="64">
    <w:name w:val="日期 字符"/>
    <w:basedOn w:val="35"/>
    <w:link w:val="18"/>
    <w:autoRedefine/>
    <w:qFormat/>
    <w:uiPriority w:val="0"/>
    <w:rPr>
      <w:rFonts w:ascii="Times New Roman" w:hAnsi="Times New Roman" w:eastAsia="宋体" w:cs="Times New Roman"/>
      <w:sz w:val="24"/>
      <w:szCs w:val="24"/>
    </w:rPr>
  </w:style>
  <w:style w:type="character" w:customStyle="1" w:styleId="65">
    <w:name w:val="副标题 字符"/>
    <w:basedOn w:val="35"/>
    <w:link w:val="24"/>
    <w:autoRedefine/>
    <w:qFormat/>
    <w:uiPriority w:val="0"/>
    <w:rPr>
      <w:rFonts w:ascii="Cambria" w:hAnsi="Cambria" w:eastAsia="宋体" w:cs="Times New Roman"/>
      <w:b/>
      <w:bCs/>
      <w:kern w:val="28"/>
      <w:sz w:val="28"/>
      <w:szCs w:val="32"/>
    </w:rPr>
  </w:style>
  <w:style w:type="character" w:customStyle="1" w:styleId="66">
    <w:name w:val="表格内容 Char Char"/>
    <w:basedOn w:val="35"/>
    <w:link w:val="67"/>
    <w:autoRedefine/>
    <w:qFormat/>
    <w:uiPriority w:val="0"/>
    <w:rPr>
      <w:rFonts w:ascii="宋体"/>
      <w:szCs w:val="24"/>
    </w:rPr>
  </w:style>
  <w:style w:type="paragraph" w:customStyle="1" w:styleId="67">
    <w:name w:val="表格内容"/>
    <w:basedOn w:val="1"/>
    <w:link w:val="66"/>
    <w:autoRedefine/>
    <w:qFormat/>
    <w:uiPriority w:val="0"/>
    <w:pPr>
      <w:spacing w:beforeLines="50" w:afterLines="50" w:line="360" w:lineRule="auto"/>
      <w:ind w:firstLine="200" w:firstLineChars="200"/>
      <w:jc w:val="center"/>
    </w:pPr>
    <w:rPr>
      <w:rFonts w:ascii="宋体"/>
      <w:szCs w:val="24"/>
    </w:rPr>
  </w:style>
  <w:style w:type="character" w:customStyle="1" w:styleId="68">
    <w:name w:val="正文缩进 Char2"/>
    <w:autoRedefine/>
    <w:qFormat/>
    <w:uiPriority w:val="0"/>
    <w:rPr>
      <w:rFonts w:ascii="Arial" w:hAnsi="Arial" w:cs="Arial"/>
      <w:spacing w:val="10"/>
      <w:kern w:val="2"/>
      <w:sz w:val="24"/>
    </w:rPr>
  </w:style>
  <w:style w:type="paragraph" w:customStyle="1" w:styleId="69">
    <w:name w:val="Char4"/>
    <w:basedOn w:val="1"/>
    <w:autoRedefine/>
    <w:qFormat/>
    <w:uiPriority w:val="0"/>
    <w:rPr>
      <w:rFonts w:ascii="Times New Roman" w:hAnsi="Times New Roman" w:eastAsia="宋体" w:cs="Times New Roman"/>
      <w:szCs w:val="20"/>
    </w:rPr>
  </w:style>
  <w:style w:type="paragraph" w:customStyle="1" w:styleId="70">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71">
    <w:name w:val="TOC 标题1"/>
    <w:basedOn w:val="2"/>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2">
    <w:name w:val="正文01"/>
    <w:basedOn w:val="1"/>
    <w:link w:val="73"/>
    <w:autoRedefine/>
    <w:qFormat/>
    <w:uiPriority w:val="0"/>
    <w:pPr>
      <w:spacing w:line="480" w:lineRule="exact"/>
      <w:ind w:firstLine="539"/>
    </w:pPr>
    <w:rPr>
      <w:rFonts w:ascii="Times New Roman" w:hAnsi="Times New Roman" w:eastAsia="宋体" w:cs="Times New Roman"/>
      <w:sz w:val="27"/>
      <w:szCs w:val="27"/>
    </w:rPr>
  </w:style>
  <w:style w:type="character" w:customStyle="1" w:styleId="73">
    <w:name w:val="正文01 Char"/>
    <w:link w:val="72"/>
    <w:autoRedefine/>
    <w:qFormat/>
    <w:uiPriority w:val="0"/>
    <w:rPr>
      <w:rFonts w:ascii="Times New Roman" w:hAnsi="Times New Roman" w:eastAsia="宋体" w:cs="Times New Roman"/>
      <w:sz w:val="27"/>
      <w:szCs w:val="27"/>
    </w:rPr>
  </w:style>
  <w:style w:type="character" w:customStyle="1" w:styleId="74">
    <w:name w:val="批注主题 字符"/>
    <w:basedOn w:val="63"/>
    <w:link w:val="31"/>
    <w:autoRedefine/>
    <w:qFormat/>
    <w:uiPriority w:val="99"/>
    <w:rPr>
      <w:rFonts w:ascii="Calibri" w:hAnsi="Calibri" w:eastAsia="宋体" w:cs="Times New Roman"/>
      <w:b/>
      <w:bCs/>
      <w:sz w:val="24"/>
      <w:szCs w:val="24"/>
    </w:rPr>
  </w:style>
  <w:style w:type="character" w:customStyle="1" w:styleId="75">
    <w:name w:val="正文文本缩进 字符"/>
    <w:basedOn w:val="35"/>
    <w:link w:val="11"/>
    <w:autoRedefine/>
    <w:qFormat/>
    <w:uiPriority w:val="99"/>
    <w:rPr>
      <w:rFonts w:ascii="Times New Roman" w:hAnsi="Times New Roman" w:eastAsia="宋体" w:cs="Times New Roman"/>
      <w:sz w:val="28"/>
      <w:szCs w:val="24"/>
    </w:rPr>
  </w:style>
  <w:style w:type="paragraph" w:customStyle="1" w:styleId="76">
    <w:name w:val="p0"/>
    <w:basedOn w:val="1"/>
    <w:qFormat/>
    <w:uiPriority w:val="0"/>
    <w:pPr>
      <w:widowControl/>
    </w:pPr>
    <w:rPr>
      <w:rFonts w:ascii="Times New Roman" w:hAnsi="Times New Roman" w:eastAsia="宋体" w:cs="Times New Roman"/>
      <w:kern w:val="0"/>
      <w:szCs w:val="21"/>
    </w:rPr>
  </w:style>
  <w:style w:type="paragraph" w:customStyle="1" w:styleId="77">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8">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9">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80">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1">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2">
    <w:name w:val="1"/>
    <w:basedOn w:val="1"/>
    <w:qFormat/>
    <w:uiPriority w:val="99"/>
    <w:pPr>
      <w:outlineLvl w:val="0"/>
    </w:pPr>
    <w:rPr>
      <w:rFonts w:ascii="Times New Roman" w:hAnsi="Times New Roman" w:eastAsia="黑体" w:cs="Times New Roman"/>
      <w:sz w:val="36"/>
      <w:szCs w:val="36"/>
    </w:rPr>
  </w:style>
  <w:style w:type="paragraph" w:customStyle="1" w:styleId="83">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4">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5">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6">
    <w:name w:val="正文文本 Char"/>
    <w:basedOn w:val="35"/>
    <w:autoRedefine/>
    <w:qFormat/>
    <w:uiPriority w:val="0"/>
    <w:rPr>
      <w:szCs w:val="24"/>
    </w:rPr>
  </w:style>
  <w:style w:type="character" w:customStyle="1" w:styleId="87">
    <w:name w:val="正文文本 字符"/>
    <w:basedOn w:val="35"/>
    <w:link w:val="10"/>
    <w:semiHidden/>
    <w:qFormat/>
    <w:uiPriority w:val="99"/>
  </w:style>
  <w:style w:type="character" w:customStyle="1" w:styleId="88">
    <w:name w:val="纯文本 Char"/>
    <w:basedOn w:val="35"/>
    <w:autoRedefine/>
    <w:qFormat/>
    <w:uiPriority w:val="0"/>
    <w:rPr>
      <w:rFonts w:ascii="ˎ̥" w:hAnsi="ˎ̥"/>
      <w:sz w:val="18"/>
      <w:szCs w:val="18"/>
    </w:rPr>
  </w:style>
  <w:style w:type="character" w:customStyle="1" w:styleId="89">
    <w:name w:val="纯文本 字符"/>
    <w:basedOn w:val="35"/>
    <w:link w:val="15"/>
    <w:autoRedefine/>
    <w:qFormat/>
    <w:uiPriority w:val="99"/>
    <w:rPr>
      <w:rFonts w:ascii="宋体" w:hAnsi="Courier New" w:eastAsia="宋体" w:cs="Courier New"/>
      <w:szCs w:val="21"/>
    </w:rPr>
  </w:style>
  <w:style w:type="paragraph" w:customStyle="1" w:styleId="90">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1">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2">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4">
    <w:name w:val="表格"/>
    <w:basedOn w:val="15"/>
    <w:next w:val="6"/>
    <w:link w:val="95"/>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5">
    <w:name w:val="表格 Char"/>
    <w:basedOn w:val="35"/>
    <w:link w:val="94"/>
    <w:autoRedefine/>
    <w:qFormat/>
    <w:uiPriority w:val="0"/>
    <w:rPr>
      <w:rFonts w:ascii="宋体" w:hAnsi="宋体" w:eastAsia="宋体" w:cs="Times New Roman"/>
      <w:snapToGrid w:val="0"/>
      <w:kern w:val="0"/>
      <w:szCs w:val="20"/>
    </w:rPr>
  </w:style>
  <w:style w:type="paragraph" w:customStyle="1" w:styleId="96">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7">
    <w:name w:val="正文01 Char2"/>
    <w:qFormat/>
    <w:uiPriority w:val="0"/>
    <w:rPr>
      <w:color w:val="000000"/>
      <w:sz w:val="24"/>
      <w:szCs w:val="21"/>
    </w:rPr>
  </w:style>
  <w:style w:type="paragraph" w:customStyle="1" w:styleId="9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正文文本缩进 2 字符"/>
    <w:basedOn w:val="35"/>
    <w:link w:val="19"/>
    <w:qFormat/>
    <w:uiPriority w:val="99"/>
  </w:style>
  <w:style w:type="table" w:customStyle="1" w:styleId="100">
    <w:name w:val="TableGrid"/>
    <w:autoRedefine/>
    <w:qFormat/>
    <w:uiPriority w:val="0"/>
    <w:tblPr>
      <w:tblCellMar>
        <w:top w:w="0" w:type="dxa"/>
        <w:left w:w="0" w:type="dxa"/>
        <w:bottom w:w="0" w:type="dxa"/>
        <w:right w:w="0" w:type="dxa"/>
      </w:tblCellMar>
    </w:tblPr>
  </w:style>
  <w:style w:type="paragraph" w:customStyle="1" w:styleId="101">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2">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3">
    <w:name w:val="正文文本 (2)_"/>
    <w:basedOn w:val="35"/>
    <w:qFormat/>
    <w:uiPriority w:val="0"/>
    <w:rPr>
      <w:rFonts w:ascii="黑体" w:hAnsi="黑体" w:eastAsia="黑体" w:cs="黑体"/>
      <w:sz w:val="22"/>
      <w:szCs w:val="22"/>
      <w:u w:val="none"/>
    </w:rPr>
  </w:style>
  <w:style w:type="character" w:customStyle="1" w:styleId="104">
    <w:name w:val="正文文本 (2)"/>
    <w:basedOn w:val="103"/>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5">
    <w:name w:val="正文文本 (2) + 10 pt"/>
    <w:basedOn w:val="103"/>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6">
    <w:name w:val="正文文本 (2) + 间距 1 pt"/>
    <w:basedOn w:val="103"/>
    <w:qFormat/>
    <w:uiPriority w:val="0"/>
    <w:rPr>
      <w:rFonts w:ascii="黑体" w:hAnsi="黑体" w:eastAsia="黑体" w:cs="黑体"/>
      <w:spacing w:val="30"/>
      <w:sz w:val="22"/>
      <w:szCs w:val="22"/>
      <w:u w:val="none"/>
    </w:rPr>
  </w:style>
  <w:style w:type="character" w:customStyle="1" w:styleId="107">
    <w:name w:val="正文文本 (2) + Georgia"/>
    <w:basedOn w:val="103"/>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8">
    <w:name w:val="正文文本 (2) + SimSun"/>
    <w:basedOn w:val="103"/>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9">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0">
    <w:name w:val="Default"/>
    <w:basedOn w:val="111"/>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2">
    <w:name w:val="List Paragraph"/>
    <w:basedOn w:val="1"/>
    <w:autoRedefine/>
    <w:qFormat/>
    <w:uiPriority w:val="34"/>
    <w:pPr>
      <w:ind w:firstLine="420" w:firstLineChars="200"/>
    </w:pPr>
  </w:style>
  <w:style w:type="character" w:customStyle="1" w:styleId="113">
    <w:name w:val="样式1 Char Char"/>
    <w:link w:val="114"/>
    <w:autoRedefine/>
    <w:qFormat/>
    <w:uiPriority w:val="99"/>
    <w:rPr>
      <w:kern w:val="2"/>
      <w:sz w:val="24"/>
      <w:szCs w:val="24"/>
    </w:rPr>
  </w:style>
  <w:style w:type="paragraph" w:customStyle="1" w:styleId="114">
    <w:name w:val="样式1"/>
    <w:basedOn w:val="11"/>
    <w:link w:val="113"/>
    <w:autoRedefine/>
    <w:qFormat/>
    <w:uiPriority w:val="99"/>
    <w:pPr>
      <w:tabs>
        <w:tab w:val="clear" w:pos="2820"/>
        <w:tab w:val="clear" w:pos="2975"/>
        <w:tab w:val="clear" w:pos="4707"/>
      </w:tabs>
      <w:spacing w:line="360" w:lineRule="auto"/>
      <w:ind w:firstLine="480"/>
    </w:pPr>
    <w:rPr>
      <w:sz w:val="24"/>
    </w:rPr>
  </w:style>
  <w:style w:type="paragraph" w:customStyle="1" w:styleId="115">
    <w:name w:val="xl26"/>
    <w:basedOn w:val="1"/>
    <w:autoRedefine/>
    <w:qFormat/>
    <w:uiPriority w:val="99"/>
    <w:pPr>
      <w:spacing w:before="100" w:after="100"/>
      <w:jc w:val="center"/>
    </w:pPr>
    <w:rPr>
      <w:rFonts w:ascii="Calibri" w:hAnsi="Calibri" w:eastAsia="宋体" w:cs="Calibri"/>
      <w:szCs w:val="21"/>
    </w:rPr>
  </w:style>
  <w:style w:type="paragraph" w:customStyle="1" w:styleId="116">
    <w:name w:val="Table Paragraph"/>
    <w:basedOn w:val="1"/>
    <w:autoRedefine/>
    <w:qFormat/>
    <w:uiPriority w:val="1"/>
    <w:pPr>
      <w:jc w:val="left"/>
    </w:pPr>
    <w:rPr>
      <w:rFonts w:ascii="Calibri" w:hAnsi="Calibri" w:eastAsia="宋体" w:cs="Calibri"/>
      <w:kern w:val="0"/>
      <w:sz w:val="22"/>
    </w:rPr>
  </w:style>
  <w:style w:type="paragraph" w:customStyle="1" w:styleId="117">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8">
    <w:name w:val="报告正文-连续目录"/>
    <w:basedOn w:val="1"/>
    <w:link w:val="119"/>
    <w:autoRedefine/>
    <w:qFormat/>
    <w:uiPriority w:val="0"/>
    <w:pPr>
      <w:spacing w:line="440" w:lineRule="exact"/>
      <w:ind w:firstLine="200" w:firstLineChars="200"/>
    </w:pPr>
    <w:rPr>
      <w:rFonts w:ascii="Arial" w:hAnsi="Arial" w:eastAsia="宋体" w:cs="Arial"/>
      <w:kern w:val="0"/>
      <w:sz w:val="24"/>
      <w:szCs w:val="24"/>
    </w:rPr>
  </w:style>
  <w:style w:type="character" w:customStyle="1" w:styleId="119">
    <w:name w:val="报告正文-连续目录 Char Char"/>
    <w:link w:val="118"/>
    <w:autoRedefine/>
    <w:qFormat/>
    <w:uiPriority w:val="0"/>
    <w:rPr>
      <w:rFonts w:ascii="Arial" w:hAnsi="Arial" w:cs="Arial"/>
      <w:sz w:val="24"/>
      <w:szCs w:val="24"/>
    </w:rPr>
  </w:style>
  <w:style w:type="table" w:customStyle="1" w:styleId="120">
    <w:name w:val="网格型1"/>
    <w:basedOn w:val="3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2">
    <w:name w:val="网格型2"/>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
    <w:name w:val="网格型3"/>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4">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5">
    <w:name w:val="网格型4"/>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
    <w:name w:val="网格型5"/>
    <w:basedOn w:val="33"/>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7">
    <w:name w:val="Unresolved Mention"/>
    <w:basedOn w:val="35"/>
    <w:autoRedefine/>
    <w:semiHidden/>
    <w:unhideWhenUsed/>
    <w:qFormat/>
    <w:uiPriority w:val="99"/>
    <w:rPr>
      <w:color w:val="605E5C"/>
      <w:shd w:val="clear" w:color="auto" w:fill="E1DFDD"/>
    </w:rPr>
  </w:style>
  <w:style w:type="paragraph" w:customStyle="1" w:styleId="128">
    <w:name w:val="五号居中表格"/>
    <w:basedOn w:val="1"/>
    <w:autoRedefine/>
    <w:qFormat/>
    <w:uiPriority w:val="0"/>
    <w:pPr>
      <w:spacing w:line="240" w:lineRule="auto"/>
      <w:ind w:firstLine="0" w:firstLineChars="0"/>
      <w:jc w:val="center"/>
    </w:pPr>
    <w:rPr>
      <w:kern w:val="0"/>
      <w:sz w:val="21"/>
      <w:szCs w:val="20"/>
    </w:rPr>
  </w:style>
  <w:style w:type="paragraph" w:customStyle="1" w:styleId="129">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30">
    <w:name w:val="Body Text 22"/>
    <w:basedOn w:val="1"/>
    <w:autoRedefine/>
    <w:qFormat/>
    <w:uiPriority w:val="0"/>
    <w:pPr>
      <w:adjustRightInd w:val="0"/>
      <w:spacing w:line="440" w:lineRule="atLeast"/>
      <w:ind w:firstLine="480"/>
      <w:textAlignment w:val="baseline"/>
    </w:pPr>
    <w:rPr>
      <w:rFonts w:eastAsia="仿宋_GB2312"/>
      <w:sz w:val="24"/>
    </w:rPr>
  </w:style>
  <w:style w:type="paragraph" w:customStyle="1" w:styleId="131">
    <w:name w:val="正文C1"/>
    <w:basedOn w:val="32"/>
    <w:autoRedefine/>
    <w:qFormat/>
    <w:uiPriority w:val="0"/>
    <w:pPr>
      <w:tabs>
        <w:tab w:val="left" w:pos="420"/>
        <w:tab w:val="left" w:pos="870"/>
        <w:tab w:val="left" w:pos="3150"/>
        <w:tab w:val="clear" w:pos="2820"/>
        <w:tab w:val="clear" w:pos="2975"/>
        <w:tab w:val="clear" w:pos="4707"/>
      </w:tabs>
      <w:autoSpaceDE w:val="0"/>
      <w:autoSpaceDN w:val="0"/>
      <w:adjustRightInd w:val="0"/>
      <w:snapToGrid w:val="0"/>
      <w:spacing w:after="0" w:afterLines="0" w:line="336" w:lineRule="auto"/>
      <w:ind w:left="0" w:leftChars="0" w:firstLine="397" w:firstLineChars="0"/>
      <w:textAlignment w:val="baseline"/>
    </w:pPr>
    <w:rPr>
      <w:rFonts w:ascii="宋体" w:hAnsi="Times New Roman" w:eastAsia="宋体" w:cs="Times New Roman"/>
      <w:sz w:val="24"/>
      <w:szCs w:val="28"/>
    </w:rPr>
  </w:style>
  <w:style w:type="character" w:customStyle="1" w:styleId="132">
    <w:name w:val="font91"/>
    <w:qFormat/>
    <w:uiPriority w:val="0"/>
    <w:rPr>
      <w:rFonts w:hint="eastAsia" w:ascii="宋体" w:hAnsi="宋体" w:eastAsia="宋体" w:cs="宋体"/>
      <w:color w:val="000000"/>
      <w:sz w:val="21"/>
      <w:szCs w:val="21"/>
      <w:u w:val="none"/>
    </w:rPr>
  </w:style>
  <w:style w:type="character" w:customStyle="1" w:styleId="133">
    <w:name w:val="font101"/>
    <w:qFormat/>
    <w:uiPriority w:val="0"/>
    <w:rPr>
      <w:rFonts w:hint="default" w:ascii="Times New Roman" w:hAnsi="Times New Roman" w:cs="Times New Roman"/>
      <w:color w:val="000000"/>
      <w:sz w:val="21"/>
      <w:szCs w:val="21"/>
      <w:u w:val="none"/>
    </w:rPr>
  </w:style>
  <w:style w:type="paragraph" w:styleId="134">
    <w:name w:val="No Spacing"/>
    <w:qFormat/>
    <w:uiPriority w:val="0"/>
    <w:pPr>
      <w:widowControl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character" w:customStyle="1" w:styleId="135">
    <w:name w:val="无间隔 Char"/>
    <w:qFormat/>
    <w:uiPriority w:val="0"/>
    <w:rPr>
      <w:kern w:val="2"/>
      <w:sz w:val="24"/>
    </w:rPr>
  </w:style>
  <w:style w:type="paragraph" w:customStyle="1" w:styleId="136">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rFonts w:ascii="宋体" w:hAnsi="宋体"/>
      <w:kern w:val="0"/>
      <w:sz w:val="24"/>
    </w:rPr>
  </w:style>
  <w:style w:type="paragraph" w:customStyle="1" w:styleId="137">
    <w:name w:val="p1"/>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99</Pages>
  <Words>39096</Words>
  <Characters>55714</Characters>
  <Lines>263</Lines>
  <Paragraphs>74</Paragraphs>
  <TotalTime>0</TotalTime>
  <ScaleCrop>false</ScaleCrop>
  <LinksUpToDate>false</LinksUpToDate>
  <CharactersWithSpaces>56589</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2022-08-17T18:59:00Z</dcterms:created>
  <dc:creator>微软用户</dc:creator>
  <cp:lastModifiedBy>mosey</cp:lastModifiedBy>
  <cp:lastPrinted>2023-12-19T16:05:00Z</cp:lastPrinted>
  <dcterms:modified xsi:type="dcterms:W3CDTF">2024-09-14T09:46:47Z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EDAC0943829346F5BFE0C37AD73BC9CD_13</vt:lpwstr>
  </property>
</Properties>
</file>